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BF7" w:rsidRPr="00532C56" w:rsidRDefault="00E74BF7" w:rsidP="00532C56">
      <w:pPr>
        <w:spacing w:line="480" w:lineRule="auto"/>
        <w:ind w:left="720" w:hanging="720"/>
        <w:jc w:val="both"/>
        <w:rPr>
          <w:rFonts w:ascii="Times New Roman" w:hAnsi="Times New Roman"/>
          <w:b/>
          <w:sz w:val="24"/>
          <w:szCs w:val="24"/>
          <w:lang w:val="en-US"/>
        </w:rPr>
      </w:pPr>
      <w:bookmarkStart w:id="0" w:name="_GoBack"/>
      <w:r w:rsidRPr="00532C56">
        <w:rPr>
          <w:rFonts w:ascii="Times New Roman" w:hAnsi="Times New Roman"/>
          <w:b/>
          <w:sz w:val="24"/>
          <w:szCs w:val="24"/>
          <w:lang w:val="en-US"/>
        </w:rPr>
        <w:t>SUPPLEMENTARY MATERIAL</w:t>
      </w:r>
    </w:p>
    <w:p w:rsidR="00E74BF7" w:rsidRPr="00532C56" w:rsidRDefault="00E74BF7" w:rsidP="00532C56">
      <w:pPr>
        <w:spacing w:line="480" w:lineRule="auto"/>
        <w:jc w:val="both"/>
        <w:rPr>
          <w:rFonts w:ascii="Times New Roman" w:hAnsi="Times New Roman"/>
          <w:b/>
          <w:sz w:val="24"/>
          <w:szCs w:val="24"/>
          <w:lang w:val="en-US"/>
        </w:rPr>
      </w:pPr>
      <w:r w:rsidRPr="00532C56">
        <w:rPr>
          <w:rFonts w:ascii="Times New Roman" w:hAnsi="Times New Roman"/>
          <w:b/>
          <w:sz w:val="24"/>
          <w:szCs w:val="24"/>
          <w:lang w:val="en-US"/>
        </w:rPr>
        <w:t>S.1 Frequencies of occurrence of AMAX under different WP</w:t>
      </w:r>
      <w:proofErr w:type="gramStart"/>
      <w:r w:rsidRPr="00532C56">
        <w:rPr>
          <w:rFonts w:ascii="Times New Roman" w:hAnsi="Times New Roman"/>
          <w:b/>
          <w:sz w:val="24"/>
          <w:szCs w:val="24"/>
          <w:vertAlign w:val="subscript"/>
          <w:lang w:val="en-US"/>
        </w:rPr>
        <w:t>30,y</w:t>
      </w:r>
      <w:proofErr w:type="gramEnd"/>
    </w:p>
    <w:p w:rsidR="00E74BF7" w:rsidRPr="00532C56" w:rsidRDefault="00E74BF7" w:rsidP="00532C56">
      <w:pPr>
        <w:spacing w:after="0" w:line="480" w:lineRule="auto"/>
        <w:jc w:val="both"/>
        <w:rPr>
          <w:rFonts w:ascii="Times New Roman" w:hAnsi="Times New Roman"/>
          <w:sz w:val="24"/>
          <w:szCs w:val="24"/>
          <w:lang w:val="en-US"/>
        </w:rPr>
      </w:pPr>
      <w:r w:rsidRPr="00532C56">
        <w:rPr>
          <w:rFonts w:ascii="Times New Roman" w:hAnsi="Times New Roman"/>
          <w:sz w:val="24"/>
          <w:szCs w:val="24"/>
          <w:lang w:val="en-US"/>
        </w:rPr>
        <w:t>The results of the analysis extended to the WP</w:t>
      </w:r>
      <w:proofErr w:type="gramStart"/>
      <w:r w:rsidRPr="00532C56">
        <w:rPr>
          <w:rFonts w:ascii="Times New Roman" w:hAnsi="Times New Roman"/>
          <w:sz w:val="24"/>
          <w:szCs w:val="24"/>
          <w:vertAlign w:val="subscript"/>
          <w:lang w:val="en-US"/>
        </w:rPr>
        <w:t>30,y</w:t>
      </w:r>
      <w:proofErr w:type="gramEnd"/>
      <w:r w:rsidRPr="00532C56">
        <w:rPr>
          <w:rFonts w:ascii="Times New Roman" w:hAnsi="Times New Roman"/>
          <w:sz w:val="24"/>
          <w:szCs w:val="24"/>
          <w:lang w:val="en-US"/>
        </w:rPr>
        <w:t xml:space="preserve"> are reported in Figures S1a, S1b, and S1c. They reveal that most of the AMAX, especially at the shortest durations, occur under WP</w:t>
      </w:r>
      <w:r w:rsidRPr="00532C56">
        <w:rPr>
          <w:rFonts w:ascii="Times New Roman" w:hAnsi="Times New Roman"/>
          <w:sz w:val="24"/>
          <w:szCs w:val="24"/>
          <w:vertAlign w:val="subscript"/>
          <w:lang w:val="en-US"/>
        </w:rPr>
        <w:t>30,6</w:t>
      </w:r>
      <w:r w:rsidRPr="00532C56">
        <w:rPr>
          <w:rFonts w:ascii="Times New Roman" w:hAnsi="Times New Roman"/>
          <w:sz w:val="24"/>
          <w:szCs w:val="24"/>
          <w:lang w:val="en-US"/>
        </w:rPr>
        <w:t xml:space="preserve"> that belongs to WP</w:t>
      </w:r>
      <w:r w:rsidRPr="00532C56">
        <w:rPr>
          <w:rFonts w:ascii="Times New Roman" w:hAnsi="Times New Roman"/>
          <w:sz w:val="24"/>
          <w:szCs w:val="24"/>
          <w:vertAlign w:val="subscript"/>
          <w:lang w:val="en-US"/>
        </w:rPr>
        <w:t>8,1</w:t>
      </w:r>
      <w:r w:rsidRPr="00532C56">
        <w:rPr>
          <w:rFonts w:ascii="Times New Roman" w:hAnsi="Times New Roman"/>
          <w:sz w:val="24"/>
          <w:szCs w:val="24"/>
          <w:lang w:val="en-US"/>
        </w:rPr>
        <w:t>, while the longer duration AMAX mostly occur under WP</w:t>
      </w:r>
      <w:r w:rsidRPr="00532C56">
        <w:rPr>
          <w:rFonts w:ascii="Times New Roman" w:hAnsi="Times New Roman"/>
          <w:sz w:val="24"/>
          <w:szCs w:val="24"/>
          <w:vertAlign w:val="subscript"/>
          <w:lang w:val="en-US"/>
        </w:rPr>
        <w:t>30,10</w:t>
      </w:r>
      <w:r w:rsidRPr="00532C56">
        <w:rPr>
          <w:rFonts w:ascii="Times New Roman" w:hAnsi="Times New Roman"/>
          <w:sz w:val="24"/>
          <w:szCs w:val="24"/>
          <w:lang w:val="en-US"/>
        </w:rPr>
        <w:t>, belonging to WP</w:t>
      </w:r>
      <w:r w:rsidRPr="00532C56">
        <w:rPr>
          <w:rFonts w:ascii="Times New Roman" w:hAnsi="Times New Roman"/>
          <w:sz w:val="24"/>
          <w:szCs w:val="24"/>
          <w:vertAlign w:val="subscript"/>
          <w:lang w:val="en-US"/>
        </w:rPr>
        <w:t>8,8</w:t>
      </w:r>
      <w:r w:rsidRPr="00532C56">
        <w:rPr>
          <w:rFonts w:ascii="Times New Roman" w:hAnsi="Times New Roman"/>
          <w:sz w:val="24"/>
          <w:szCs w:val="24"/>
          <w:lang w:val="en-US"/>
        </w:rPr>
        <w:t xml:space="preserve"> (Neal et al., 2016). Even in this case, low difference values (mainly lower than </w:t>
      </w:r>
      <m:oMath>
        <m:r>
          <w:rPr>
            <w:rFonts w:ascii="Cambria Math" w:hAnsi="Cambria Math"/>
            <w:sz w:val="24"/>
            <w:szCs w:val="24"/>
            <w:lang w:val="en-US"/>
          </w:rPr>
          <m:t>∓</m:t>
        </m:r>
      </m:oMath>
      <w:r w:rsidRPr="00532C56">
        <w:rPr>
          <w:rFonts w:ascii="Times New Roman" w:hAnsi="Times New Roman"/>
          <w:sz w:val="24"/>
          <w:szCs w:val="24"/>
          <w:lang w:val="en-US"/>
        </w:rPr>
        <w:t>1%) between the two approaches have been observed (Figure 3c). By observing Figures S1a and S1b, it is possible to notice that many WP</w:t>
      </w:r>
      <w:proofErr w:type="gramStart"/>
      <w:r w:rsidRPr="00532C56">
        <w:rPr>
          <w:rFonts w:ascii="Times New Roman" w:hAnsi="Times New Roman"/>
          <w:sz w:val="24"/>
          <w:szCs w:val="24"/>
          <w:vertAlign w:val="subscript"/>
          <w:lang w:val="en-US"/>
        </w:rPr>
        <w:t>30,y</w:t>
      </w:r>
      <w:proofErr w:type="gramEnd"/>
      <w:r w:rsidRPr="00532C56">
        <w:rPr>
          <w:rFonts w:ascii="Times New Roman" w:hAnsi="Times New Roman"/>
          <w:sz w:val="24"/>
          <w:szCs w:val="24"/>
          <w:lang w:val="en-US"/>
        </w:rPr>
        <w:t xml:space="preserve"> contributes to the occurrence of AMAX with an almost constant contribution. This could be due to the small extension of the region and, consequently, to a small variability in terms of atmospheric circulation leading to the AMAX occurrence.</w:t>
      </w:r>
    </w:p>
    <w:p w:rsidR="00E74BF7" w:rsidRPr="00532C56" w:rsidRDefault="00E74BF7" w:rsidP="00532C56">
      <w:pPr>
        <w:spacing w:after="0" w:line="480" w:lineRule="auto"/>
        <w:jc w:val="both"/>
        <w:rPr>
          <w:rFonts w:ascii="Times New Roman" w:hAnsi="Times New Roman"/>
          <w:sz w:val="24"/>
          <w:szCs w:val="24"/>
          <w:lang w:val="en-US"/>
        </w:rPr>
      </w:pPr>
    </w:p>
    <w:p w:rsidR="00E74BF7" w:rsidRPr="00532C56" w:rsidRDefault="00E74BF7" w:rsidP="00532C56">
      <w:pPr>
        <w:keepNext/>
        <w:spacing w:after="0" w:line="480" w:lineRule="auto"/>
        <w:jc w:val="center"/>
        <w:rPr>
          <w:rFonts w:ascii="Times New Roman" w:hAnsi="Times New Roman"/>
          <w:sz w:val="24"/>
          <w:szCs w:val="24"/>
          <w:lang w:val="en-US"/>
        </w:rPr>
      </w:pPr>
      <w:r w:rsidRPr="00532C56">
        <w:rPr>
          <w:rFonts w:ascii="Times New Roman" w:hAnsi="Times New Roman"/>
          <w:noProof/>
          <w:sz w:val="24"/>
          <w:szCs w:val="24"/>
          <w:lang w:val="en-US"/>
        </w:rPr>
        <w:lastRenderedPageBreak/>
        <w:drawing>
          <wp:inline distT="0" distB="0" distL="0" distR="0" wp14:anchorId="2FE2076E" wp14:editId="0D43D8F0">
            <wp:extent cx="4524375" cy="3686175"/>
            <wp:effectExtent l="0" t="0" r="9525" b="952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5.png"/>
                    <pic:cNvPicPr/>
                  </pic:nvPicPr>
                  <pic:blipFill rotWithShape="1">
                    <a:blip r:embed="rId4">
                      <a:extLst>
                        <a:ext uri="{28A0092B-C50C-407E-A947-70E740481C1C}">
                          <a14:useLocalDpi xmlns:a14="http://schemas.microsoft.com/office/drawing/2010/main" val="0"/>
                        </a:ext>
                      </a:extLst>
                    </a:blip>
                    <a:srcRect l="6787" t="5477" r="8360" b="2346"/>
                    <a:stretch/>
                  </pic:blipFill>
                  <pic:spPr bwMode="auto">
                    <a:xfrm>
                      <a:off x="0" y="0"/>
                      <a:ext cx="4525438" cy="3687041"/>
                    </a:xfrm>
                    <a:prstGeom prst="rect">
                      <a:avLst/>
                    </a:prstGeom>
                    <a:ln>
                      <a:noFill/>
                    </a:ln>
                    <a:extLst>
                      <a:ext uri="{53640926-AAD7-44D8-BBD7-CCE9431645EC}">
                        <a14:shadowObscured xmlns:a14="http://schemas.microsoft.com/office/drawing/2010/main"/>
                      </a:ext>
                    </a:extLst>
                  </pic:spPr>
                </pic:pic>
              </a:graphicData>
            </a:graphic>
          </wp:inline>
        </w:drawing>
      </w:r>
    </w:p>
    <w:p w:rsidR="00E74BF7" w:rsidRPr="00532C56" w:rsidRDefault="00E74BF7" w:rsidP="00532C56">
      <w:pPr>
        <w:spacing w:after="160" w:line="480" w:lineRule="auto"/>
        <w:jc w:val="both"/>
        <w:rPr>
          <w:rFonts w:ascii="Times New Roman" w:hAnsi="Times New Roman"/>
          <w:i/>
          <w:sz w:val="24"/>
          <w:szCs w:val="24"/>
          <w:lang w:val="en-US"/>
        </w:rPr>
      </w:pPr>
      <w:r w:rsidRPr="00532C56">
        <w:rPr>
          <w:rFonts w:ascii="Times New Roman" w:hAnsi="Times New Roman"/>
          <w:i/>
          <w:sz w:val="24"/>
          <w:szCs w:val="24"/>
          <w:lang w:val="en-US"/>
        </w:rPr>
        <w:t>Figure S1 - WP</w:t>
      </w:r>
      <w:proofErr w:type="gramStart"/>
      <w:r w:rsidRPr="00532C56">
        <w:rPr>
          <w:rFonts w:ascii="Times New Roman" w:hAnsi="Times New Roman"/>
          <w:i/>
          <w:sz w:val="24"/>
          <w:szCs w:val="24"/>
          <w:vertAlign w:val="subscript"/>
          <w:lang w:val="en-US"/>
        </w:rPr>
        <w:t>30,y</w:t>
      </w:r>
      <w:proofErr w:type="gramEnd"/>
      <w:r w:rsidRPr="00532C56">
        <w:rPr>
          <w:rFonts w:ascii="Times New Roman" w:hAnsi="Times New Roman"/>
          <w:i/>
          <w:sz w:val="24"/>
          <w:szCs w:val="24"/>
          <w:lang w:val="en-US"/>
        </w:rPr>
        <w:t xml:space="preserve"> frequency histogram for (a) all the pooled AMAX, (b) the AMAX greater than an R-Med and (c) the differences between the frequencies of occurrence shown in Figures S1a and S1b. The legend is the same as that in Figure 2 of the manuscript.</w:t>
      </w:r>
    </w:p>
    <w:p w:rsidR="00E74BF7" w:rsidRPr="00532C56" w:rsidRDefault="00E74BF7" w:rsidP="00532C56">
      <w:pPr>
        <w:spacing w:line="480" w:lineRule="auto"/>
        <w:jc w:val="both"/>
        <w:rPr>
          <w:rFonts w:ascii="Times New Roman" w:hAnsi="Times New Roman"/>
          <w:b/>
          <w:sz w:val="24"/>
          <w:szCs w:val="24"/>
          <w:lang w:val="en-US"/>
        </w:rPr>
      </w:pPr>
    </w:p>
    <w:p w:rsidR="00E74BF7" w:rsidRPr="00532C56" w:rsidRDefault="00E74BF7" w:rsidP="00532C56">
      <w:pPr>
        <w:spacing w:line="480" w:lineRule="auto"/>
        <w:jc w:val="both"/>
        <w:rPr>
          <w:rFonts w:ascii="Times New Roman" w:hAnsi="Times New Roman"/>
          <w:b/>
          <w:sz w:val="24"/>
          <w:szCs w:val="24"/>
          <w:lang w:val="en-US"/>
        </w:rPr>
      </w:pPr>
      <w:r w:rsidRPr="00532C56">
        <w:rPr>
          <w:rFonts w:ascii="Times New Roman" w:hAnsi="Times New Roman"/>
          <w:b/>
          <w:sz w:val="24"/>
          <w:szCs w:val="24"/>
          <w:lang w:val="en-US"/>
        </w:rPr>
        <w:t>S.2 Conditional probability of AMAX for given WPs</w:t>
      </w:r>
    </w:p>
    <w:p w:rsidR="00E74BF7" w:rsidRPr="00532C56" w:rsidRDefault="00E74BF7" w:rsidP="00532C56">
      <w:pPr>
        <w:tabs>
          <w:tab w:val="left" w:pos="2055"/>
        </w:tabs>
        <w:spacing w:after="0" w:line="480" w:lineRule="auto"/>
        <w:jc w:val="both"/>
        <w:rPr>
          <w:rFonts w:ascii="Times New Roman" w:hAnsi="Times New Roman"/>
          <w:sz w:val="24"/>
          <w:szCs w:val="24"/>
          <w:lang w:val="en-US"/>
        </w:rPr>
      </w:pPr>
      <w:r w:rsidRPr="00532C56">
        <w:rPr>
          <w:rFonts w:ascii="Times New Roman" w:hAnsi="Times New Roman"/>
          <w:sz w:val="24"/>
          <w:szCs w:val="24"/>
          <w:lang w:val="en-US"/>
        </w:rPr>
        <w:t>Equation (3) of the manuscript was applied to the ensemble of the pooled AMAX of all the rain gauges for a fixed duration and results shown in Figure S2c. Figures S2a and S2b recall the frequency histograms of the WP</w:t>
      </w:r>
      <w:proofErr w:type="gramStart"/>
      <w:r w:rsidRPr="00532C56">
        <w:rPr>
          <w:rFonts w:ascii="Times New Roman" w:hAnsi="Times New Roman"/>
          <w:sz w:val="24"/>
          <w:szCs w:val="24"/>
          <w:vertAlign w:val="subscript"/>
          <w:lang w:val="en-US"/>
        </w:rPr>
        <w:t>8,x</w:t>
      </w:r>
      <w:proofErr w:type="gramEnd"/>
      <w:r w:rsidRPr="00532C56">
        <w:rPr>
          <w:rFonts w:ascii="Times New Roman" w:hAnsi="Times New Roman"/>
          <w:sz w:val="24"/>
          <w:szCs w:val="24"/>
          <w:lang w:val="en-US"/>
        </w:rPr>
        <w:t xml:space="preserve"> and pooled AMAX shown in Figures2a of the manuscript.</w:t>
      </w:r>
      <w:r w:rsidRPr="00532C56" w:rsidDel="00C845FC">
        <w:rPr>
          <w:rFonts w:ascii="Times New Roman" w:hAnsi="Times New Roman"/>
          <w:sz w:val="24"/>
          <w:szCs w:val="24"/>
          <w:lang w:val="en-US"/>
        </w:rPr>
        <w:t xml:space="preserve"> </w:t>
      </w:r>
      <w:r w:rsidRPr="00532C56">
        <w:rPr>
          <w:rFonts w:ascii="Times New Roman" w:hAnsi="Times New Roman"/>
          <w:sz w:val="24"/>
          <w:szCs w:val="24"/>
          <w:lang w:val="en-US"/>
        </w:rPr>
        <w:t>The conditional probability histogram in Figure S2c reflects both the patterns observed in Figures S2a and S2b, amplifying or reducing the frequency of occurrence of the pooled AMAX (Figure S2b) by the frequency of occurrence of each WP</w:t>
      </w:r>
      <w:proofErr w:type="gramStart"/>
      <w:r w:rsidRPr="00532C56">
        <w:rPr>
          <w:rFonts w:ascii="Times New Roman" w:hAnsi="Times New Roman"/>
          <w:sz w:val="24"/>
          <w:szCs w:val="24"/>
          <w:vertAlign w:val="subscript"/>
          <w:lang w:val="en-US"/>
        </w:rPr>
        <w:t>8,x</w:t>
      </w:r>
      <w:proofErr w:type="gramEnd"/>
      <w:r w:rsidRPr="00532C56">
        <w:rPr>
          <w:rFonts w:ascii="Times New Roman" w:hAnsi="Times New Roman"/>
          <w:sz w:val="24"/>
          <w:szCs w:val="24"/>
          <w:lang w:val="en-US"/>
        </w:rPr>
        <w:t xml:space="preserve"> (Figure S2a). Figure S2c also reveals that, considering the sample of the pooled AMAX, for any duration, they are mostly caused by the occurrence of WP</w:t>
      </w:r>
      <w:r w:rsidRPr="00532C56">
        <w:rPr>
          <w:rFonts w:ascii="Times New Roman" w:hAnsi="Times New Roman"/>
          <w:sz w:val="24"/>
          <w:szCs w:val="24"/>
          <w:vertAlign w:val="subscript"/>
          <w:lang w:val="en-US"/>
        </w:rPr>
        <w:t>8,1</w:t>
      </w:r>
      <w:r w:rsidRPr="00532C56">
        <w:rPr>
          <w:rFonts w:ascii="Times New Roman" w:hAnsi="Times New Roman"/>
          <w:sz w:val="24"/>
          <w:szCs w:val="24"/>
          <w:lang w:val="en-US"/>
        </w:rPr>
        <w:t xml:space="preserve">, with an almost constant frequency </w:t>
      </w:r>
      <w:r w:rsidRPr="00532C56">
        <w:rPr>
          <w:rFonts w:ascii="Times New Roman" w:hAnsi="Times New Roman"/>
          <w:sz w:val="24"/>
          <w:szCs w:val="24"/>
          <w:lang w:val="en-US"/>
        </w:rPr>
        <w:lastRenderedPageBreak/>
        <w:t>value at all the durations considered. Furthermore, there is a considerable contribution of WP</w:t>
      </w:r>
      <w:r w:rsidRPr="00532C56">
        <w:rPr>
          <w:rFonts w:ascii="Times New Roman" w:hAnsi="Times New Roman"/>
          <w:sz w:val="24"/>
          <w:szCs w:val="24"/>
          <w:vertAlign w:val="subscript"/>
          <w:lang w:val="en-US"/>
        </w:rPr>
        <w:t>8,2</w:t>
      </w:r>
      <w:r w:rsidRPr="00532C56">
        <w:rPr>
          <w:rFonts w:ascii="Times New Roman" w:hAnsi="Times New Roman"/>
          <w:sz w:val="24"/>
          <w:szCs w:val="24"/>
          <w:lang w:val="en-US"/>
        </w:rPr>
        <w:t xml:space="preserve"> (especially at the longest duration) and WP</w:t>
      </w:r>
      <w:r w:rsidRPr="00532C56">
        <w:rPr>
          <w:rFonts w:ascii="Times New Roman" w:hAnsi="Times New Roman"/>
          <w:sz w:val="24"/>
          <w:szCs w:val="24"/>
          <w:vertAlign w:val="subscript"/>
          <w:lang w:val="en-US"/>
        </w:rPr>
        <w:t>8,4</w:t>
      </w:r>
      <w:r w:rsidRPr="00532C56">
        <w:rPr>
          <w:rFonts w:ascii="Times New Roman" w:hAnsi="Times New Roman"/>
          <w:sz w:val="24"/>
          <w:szCs w:val="24"/>
          <w:lang w:val="en-US"/>
        </w:rPr>
        <w:t xml:space="preserve">. </w:t>
      </w:r>
    </w:p>
    <w:p w:rsidR="00E74BF7" w:rsidRPr="00532C56" w:rsidRDefault="00E74BF7" w:rsidP="00532C56">
      <w:pPr>
        <w:keepNext/>
        <w:spacing w:after="0" w:line="480" w:lineRule="auto"/>
        <w:jc w:val="center"/>
        <w:rPr>
          <w:rFonts w:ascii="Times New Roman" w:hAnsi="Times New Roman"/>
          <w:sz w:val="24"/>
          <w:szCs w:val="24"/>
          <w:lang w:val="en-US"/>
        </w:rPr>
      </w:pPr>
    </w:p>
    <w:p w:rsidR="00E74BF7" w:rsidRPr="00532C56" w:rsidRDefault="00E74BF7" w:rsidP="00532C56">
      <w:pPr>
        <w:keepNext/>
        <w:spacing w:after="0" w:line="480" w:lineRule="auto"/>
        <w:jc w:val="center"/>
        <w:rPr>
          <w:rFonts w:ascii="Times New Roman" w:hAnsi="Times New Roman"/>
          <w:sz w:val="24"/>
          <w:szCs w:val="24"/>
          <w:lang w:val="en-US"/>
        </w:rPr>
      </w:pPr>
      <w:r w:rsidRPr="00532C56">
        <w:rPr>
          <w:rFonts w:ascii="Times New Roman" w:hAnsi="Times New Roman"/>
          <w:noProof/>
          <w:sz w:val="24"/>
          <w:szCs w:val="24"/>
          <w:lang w:val="en-US"/>
        </w:rPr>
        <w:drawing>
          <wp:inline distT="0" distB="0" distL="0" distR="0" wp14:anchorId="7EE617B8" wp14:editId="5C28F84F">
            <wp:extent cx="4781550" cy="3743325"/>
            <wp:effectExtent l="0" t="0" r="0" b="0"/>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igura_8_mod.png"/>
                    <pic:cNvPicPr/>
                  </pic:nvPicPr>
                  <pic:blipFill rotWithShape="1">
                    <a:blip r:embed="rId5">
                      <a:extLst>
                        <a:ext uri="{28A0092B-C50C-407E-A947-70E740481C1C}">
                          <a14:useLocalDpi xmlns:a14="http://schemas.microsoft.com/office/drawing/2010/main" val="0"/>
                        </a:ext>
                      </a:extLst>
                    </a:blip>
                    <a:srcRect l="7085" t="6281" r="8232" b="2293"/>
                    <a:stretch/>
                  </pic:blipFill>
                  <pic:spPr bwMode="auto">
                    <a:xfrm>
                      <a:off x="0" y="0"/>
                      <a:ext cx="4782574" cy="3744126"/>
                    </a:xfrm>
                    <a:prstGeom prst="rect">
                      <a:avLst/>
                    </a:prstGeom>
                    <a:ln>
                      <a:noFill/>
                    </a:ln>
                    <a:extLst>
                      <a:ext uri="{53640926-AAD7-44D8-BBD7-CCE9431645EC}">
                        <a14:shadowObscured xmlns:a14="http://schemas.microsoft.com/office/drawing/2010/main"/>
                      </a:ext>
                    </a:extLst>
                  </pic:spPr>
                </pic:pic>
              </a:graphicData>
            </a:graphic>
          </wp:inline>
        </w:drawing>
      </w:r>
    </w:p>
    <w:p w:rsidR="00E74BF7" w:rsidRPr="00532C56" w:rsidRDefault="00E74BF7" w:rsidP="00532C56">
      <w:pPr>
        <w:spacing w:after="160" w:line="480" w:lineRule="auto"/>
        <w:jc w:val="both"/>
        <w:rPr>
          <w:rFonts w:ascii="Times New Roman" w:hAnsi="Times New Roman"/>
          <w:i/>
          <w:sz w:val="24"/>
          <w:szCs w:val="24"/>
          <w:lang w:val="en-US"/>
        </w:rPr>
      </w:pPr>
      <w:r w:rsidRPr="00532C56">
        <w:rPr>
          <w:rFonts w:ascii="Times New Roman" w:hAnsi="Times New Roman"/>
          <w:i/>
          <w:sz w:val="24"/>
          <w:szCs w:val="24"/>
          <w:lang w:val="en-US"/>
        </w:rPr>
        <w:t>Figure S2 - Frequency of occurrence (a) of the WP</w:t>
      </w:r>
      <w:proofErr w:type="gramStart"/>
      <w:r w:rsidRPr="00532C56">
        <w:rPr>
          <w:rFonts w:ascii="Times New Roman" w:hAnsi="Times New Roman"/>
          <w:i/>
          <w:sz w:val="24"/>
          <w:szCs w:val="24"/>
          <w:vertAlign w:val="subscript"/>
          <w:lang w:val="en-US"/>
        </w:rPr>
        <w:t>8,x</w:t>
      </w:r>
      <w:proofErr w:type="gramEnd"/>
      <w:r w:rsidRPr="00532C56">
        <w:rPr>
          <w:rFonts w:ascii="Times New Roman" w:hAnsi="Times New Roman"/>
          <w:i/>
          <w:sz w:val="24"/>
          <w:szCs w:val="24"/>
          <w:lang w:val="en-US"/>
        </w:rPr>
        <w:t>, (b) all the pooled AMAX and (c) conditional probability histogram for all the pooled AMAX.</w:t>
      </w:r>
    </w:p>
    <w:p w:rsidR="00E74BF7" w:rsidRPr="00532C56" w:rsidRDefault="00E74BF7" w:rsidP="00532C56">
      <w:pPr>
        <w:spacing w:line="480" w:lineRule="auto"/>
        <w:ind w:left="720" w:hanging="720"/>
        <w:jc w:val="both"/>
        <w:rPr>
          <w:rFonts w:ascii="Times New Roman" w:hAnsi="Times New Roman"/>
          <w:b/>
          <w:sz w:val="24"/>
          <w:szCs w:val="24"/>
          <w:lang w:val="en-US"/>
        </w:rPr>
      </w:pPr>
    </w:p>
    <w:p w:rsidR="00E74BF7" w:rsidRPr="00532C56" w:rsidRDefault="00E74BF7" w:rsidP="00532C56">
      <w:pPr>
        <w:spacing w:line="480" w:lineRule="auto"/>
        <w:ind w:left="720" w:hanging="720"/>
        <w:jc w:val="both"/>
        <w:rPr>
          <w:rFonts w:ascii="Times New Roman" w:hAnsi="Times New Roman"/>
          <w:b/>
          <w:sz w:val="24"/>
          <w:szCs w:val="24"/>
          <w:lang w:val="en-US"/>
        </w:rPr>
      </w:pPr>
    </w:p>
    <w:p w:rsidR="00E74BF7" w:rsidRPr="00532C56" w:rsidRDefault="00E74BF7" w:rsidP="00532C56">
      <w:pPr>
        <w:spacing w:line="480" w:lineRule="auto"/>
        <w:jc w:val="both"/>
        <w:rPr>
          <w:rFonts w:ascii="Times New Roman" w:hAnsi="Times New Roman"/>
          <w:b/>
          <w:sz w:val="24"/>
          <w:szCs w:val="24"/>
          <w:lang w:val="en-US"/>
        </w:rPr>
      </w:pPr>
      <w:r w:rsidRPr="00532C56">
        <w:rPr>
          <w:rFonts w:ascii="Times New Roman" w:hAnsi="Times New Roman"/>
          <w:b/>
          <w:sz w:val="24"/>
          <w:szCs w:val="24"/>
          <w:lang w:val="en-US"/>
        </w:rPr>
        <w:t>S.3 Association of reanalysis indexes with rainfall AMAX: traditional approach</w:t>
      </w:r>
    </w:p>
    <w:p w:rsidR="00E74BF7" w:rsidRPr="00532C56" w:rsidRDefault="00E74BF7" w:rsidP="00532C56">
      <w:pPr>
        <w:spacing w:line="480" w:lineRule="auto"/>
        <w:jc w:val="both"/>
        <w:rPr>
          <w:rFonts w:ascii="Times New Roman" w:hAnsi="Times New Roman"/>
          <w:sz w:val="24"/>
          <w:szCs w:val="24"/>
          <w:lang w:val="en-US"/>
        </w:rPr>
      </w:pPr>
      <w:r w:rsidRPr="00532C56">
        <w:rPr>
          <w:rFonts w:ascii="Times New Roman" w:hAnsi="Times New Roman"/>
          <w:sz w:val="24"/>
          <w:szCs w:val="24"/>
          <w:lang w:val="en-US"/>
        </w:rPr>
        <w:t xml:space="preserve">The traditional approach resulted in a generally high percentage of mixed\unresolved events at all durations, as it is possible to observe from the polar plots and the percentages of mixed\unresolved events (lower-right panels) reported in Figures S3 to S7. Considering the hourly AMAX, apart for the rain gauge </w:t>
      </w:r>
      <w:r w:rsidRPr="00532C56">
        <w:rPr>
          <w:rFonts w:ascii="Times New Roman" w:hAnsi="Times New Roman"/>
          <w:i/>
          <w:sz w:val="24"/>
          <w:szCs w:val="24"/>
          <w:lang w:val="en-US"/>
        </w:rPr>
        <w:t>Sciacca</w:t>
      </w:r>
      <w:r w:rsidRPr="00532C56">
        <w:rPr>
          <w:rFonts w:ascii="Times New Roman" w:hAnsi="Times New Roman"/>
          <w:sz w:val="24"/>
          <w:szCs w:val="24"/>
          <w:lang w:val="en-US"/>
        </w:rPr>
        <w:t xml:space="preserve">, in all the other cases it is possible to notice that there is a prevalence of convective over the </w:t>
      </w:r>
      <w:r w:rsidRPr="00532C56">
        <w:rPr>
          <w:rFonts w:ascii="Times New Roman" w:hAnsi="Times New Roman"/>
          <w:sz w:val="24"/>
          <w:szCs w:val="24"/>
          <w:lang w:val="en-US"/>
        </w:rPr>
        <w:lastRenderedPageBreak/>
        <w:t xml:space="preserve">stratiform events, highlighted from the fact that the ratio between the percentage of stratiform and convective events is always lower than 100%. Moreover, it is possible to notice that the convective hourly AMAX are mainly concentrated in the </w:t>
      </w:r>
      <w:r w:rsidRPr="00532C56">
        <w:rPr>
          <w:rFonts w:ascii="Times New Roman" w:hAnsi="Times New Roman"/>
          <w:i/>
          <w:sz w:val="24"/>
          <w:szCs w:val="24"/>
          <w:lang w:val="en-US"/>
        </w:rPr>
        <w:t>summer period</w:t>
      </w:r>
      <w:r w:rsidRPr="00532C56">
        <w:rPr>
          <w:rFonts w:ascii="Times New Roman" w:hAnsi="Times New Roman"/>
          <w:sz w:val="24"/>
          <w:szCs w:val="24"/>
          <w:lang w:val="en-US"/>
        </w:rPr>
        <w:t xml:space="preserve">, which is the part of the polar plot where the angle ranges between 150° and 330°. At the 24-hour duration, instead, the percentage of stratiform AMAX tends to increase, except for the gauges </w:t>
      </w:r>
      <w:r w:rsidRPr="00532C56">
        <w:rPr>
          <w:rFonts w:ascii="Times New Roman" w:hAnsi="Times New Roman"/>
          <w:i/>
          <w:sz w:val="24"/>
          <w:szCs w:val="24"/>
          <w:lang w:val="en-US"/>
        </w:rPr>
        <w:t xml:space="preserve">Trapani </w:t>
      </w:r>
      <w:r w:rsidRPr="00532C56">
        <w:rPr>
          <w:rFonts w:ascii="Times New Roman" w:hAnsi="Times New Roman"/>
          <w:sz w:val="24"/>
          <w:szCs w:val="24"/>
          <w:lang w:val="en-US"/>
        </w:rPr>
        <w:t xml:space="preserve">and </w:t>
      </w:r>
      <w:r w:rsidRPr="00532C56">
        <w:rPr>
          <w:rFonts w:ascii="Times New Roman" w:hAnsi="Times New Roman"/>
          <w:i/>
          <w:sz w:val="24"/>
          <w:szCs w:val="24"/>
          <w:lang w:val="en-US"/>
        </w:rPr>
        <w:t>Sciacca</w:t>
      </w:r>
      <w:r w:rsidRPr="00532C56">
        <w:rPr>
          <w:rFonts w:ascii="Times New Roman" w:hAnsi="Times New Roman"/>
          <w:sz w:val="24"/>
          <w:szCs w:val="24"/>
          <w:lang w:val="en-US"/>
        </w:rPr>
        <w:t xml:space="preserve">, that present a net prevalence of mixed\unresolved AMAX for all the durations. Furthermore, the polar plots reveal that most of the 24-hour stratiform events are located in the zone of the polar plots related to the </w:t>
      </w:r>
      <w:r w:rsidRPr="00532C56">
        <w:rPr>
          <w:rFonts w:ascii="Times New Roman" w:hAnsi="Times New Roman"/>
          <w:i/>
          <w:sz w:val="24"/>
          <w:szCs w:val="24"/>
          <w:lang w:val="en-US"/>
        </w:rPr>
        <w:t>winter period</w:t>
      </w:r>
      <w:r w:rsidRPr="00532C56">
        <w:rPr>
          <w:rFonts w:ascii="Times New Roman" w:hAnsi="Times New Roman"/>
          <w:sz w:val="24"/>
          <w:szCs w:val="24"/>
          <w:lang w:val="en-US"/>
        </w:rPr>
        <w:t xml:space="preserve"> (i.e., between 330° and 150°).</w:t>
      </w:r>
    </w:p>
    <w:p w:rsidR="00E74BF7" w:rsidRPr="00532C56" w:rsidRDefault="00E74BF7" w:rsidP="00532C56">
      <w:pPr>
        <w:spacing w:after="0" w:line="480" w:lineRule="auto"/>
        <w:jc w:val="both"/>
        <w:rPr>
          <w:rFonts w:ascii="Times New Roman" w:hAnsi="Times New Roman"/>
          <w:b/>
          <w:sz w:val="24"/>
          <w:szCs w:val="24"/>
          <w:lang w:val="en-US"/>
        </w:rPr>
      </w:pPr>
      <w:r w:rsidRPr="00532C56">
        <w:rPr>
          <w:rFonts w:ascii="Times New Roman" w:hAnsi="Times New Roman"/>
          <w:b/>
          <w:noProof/>
          <w:sz w:val="24"/>
          <w:szCs w:val="24"/>
          <w:lang w:val="en-US"/>
        </w:rPr>
        <w:drawing>
          <wp:inline distT="0" distB="0" distL="0" distR="0" wp14:anchorId="2ACAE251" wp14:editId="4458FB51">
            <wp:extent cx="6120130" cy="4079875"/>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nna_trad.png"/>
                    <pic:cNvPicPr/>
                  </pic:nvPicPr>
                  <pic:blipFill>
                    <a:blip r:embed="rId6">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rsidR="00E74BF7" w:rsidRPr="00532C56" w:rsidRDefault="00E74BF7" w:rsidP="00532C56">
      <w:pPr>
        <w:spacing w:after="0" w:line="480" w:lineRule="auto"/>
        <w:jc w:val="both"/>
        <w:rPr>
          <w:rFonts w:ascii="Times New Roman" w:hAnsi="Times New Roman"/>
          <w:i/>
          <w:sz w:val="24"/>
          <w:szCs w:val="24"/>
          <w:lang w:val="en-US"/>
        </w:rPr>
      </w:pPr>
      <w:r w:rsidRPr="00532C56">
        <w:rPr>
          <w:rFonts w:ascii="Times New Roman" w:hAnsi="Times New Roman"/>
          <w:i/>
          <w:sz w:val="24"/>
          <w:szCs w:val="24"/>
          <w:lang w:val="en-US"/>
        </w:rPr>
        <w:t>Figure S3 – Polar plots resulted from the traditional approach and representation of the percentage of convective, stratiform and mixed\unresolved AMAX and of the ratio between the percentages of stratiform and convective events (lower-right panel), for the rain gauge Enna.</w:t>
      </w:r>
    </w:p>
    <w:p w:rsidR="00E74BF7" w:rsidRPr="00532C56" w:rsidRDefault="00E74BF7" w:rsidP="00532C56">
      <w:pPr>
        <w:spacing w:line="480" w:lineRule="auto"/>
        <w:jc w:val="both"/>
        <w:rPr>
          <w:rFonts w:ascii="Times New Roman" w:hAnsi="Times New Roman"/>
          <w:b/>
          <w:sz w:val="24"/>
          <w:szCs w:val="24"/>
          <w:lang w:val="en-US"/>
        </w:rPr>
      </w:pPr>
    </w:p>
    <w:p w:rsidR="00E74BF7" w:rsidRPr="00532C56" w:rsidRDefault="00E74BF7" w:rsidP="00532C56">
      <w:pPr>
        <w:spacing w:after="0" w:line="480" w:lineRule="auto"/>
        <w:jc w:val="both"/>
        <w:rPr>
          <w:rFonts w:ascii="Times New Roman" w:hAnsi="Times New Roman"/>
          <w:b/>
          <w:sz w:val="24"/>
          <w:szCs w:val="24"/>
          <w:lang w:val="en-US"/>
        </w:rPr>
      </w:pPr>
      <w:r w:rsidRPr="00532C56">
        <w:rPr>
          <w:rFonts w:ascii="Times New Roman" w:hAnsi="Times New Roman"/>
          <w:b/>
          <w:noProof/>
          <w:sz w:val="24"/>
          <w:szCs w:val="24"/>
          <w:lang w:val="en-US"/>
        </w:rPr>
        <w:lastRenderedPageBreak/>
        <w:drawing>
          <wp:inline distT="0" distB="0" distL="0" distR="0" wp14:anchorId="24AE2D9E" wp14:editId="4918BC0C">
            <wp:extent cx="6120130" cy="4079875"/>
            <wp:effectExtent l="0" t="0" r="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ont_elic_trad.png"/>
                    <pic:cNvPicPr/>
                  </pic:nvPicPr>
                  <pic:blipFill>
                    <a:blip r:embed="rId7">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rsidR="00E74BF7" w:rsidRPr="00532C56" w:rsidRDefault="00E74BF7" w:rsidP="00532C56">
      <w:pPr>
        <w:spacing w:after="0" w:line="480" w:lineRule="auto"/>
        <w:jc w:val="both"/>
        <w:rPr>
          <w:rFonts w:ascii="Times New Roman" w:hAnsi="Times New Roman"/>
          <w:i/>
          <w:sz w:val="24"/>
          <w:szCs w:val="24"/>
          <w:lang w:val="en-US"/>
        </w:rPr>
      </w:pPr>
      <w:r w:rsidRPr="00532C56">
        <w:rPr>
          <w:rFonts w:ascii="Times New Roman" w:hAnsi="Times New Roman"/>
          <w:i/>
          <w:sz w:val="24"/>
          <w:szCs w:val="24"/>
          <w:lang w:val="en-US"/>
        </w:rPr>
        <w:t xml:space="preserve">Figure S4 – Polar plots resulted from the traditional approach and representation of the percentage of convective, stratiform and mixed\unresolved AMAX and of the ratio between the percentages of stratiform and convective events (lower-right panel), for the rain gauge </w:t>
      </w:r>
      <w:proofErr w:type="spellStart"/>
      <w:r w:rsidRPr="00532C56">
        <w:rPr>
          <w:rFonts w:ascii="Times New Roman" w:hAnsi="Times New Roman"/>
          <w:i/>
          <w:sz w:val="24"/>
          <w:szCs w:val="24"/>
          <w:lang w:val="en-US"/>
        </w:rPr>
        <w:t>Montalbano</w:t>
      </w:r>
      <w:proofErr w:type="spellEnd"/>
      <w:r w:rsidRPr="00532C56">
        <w:rPr>
          <w:rFonts w:ascii="Times New Roman" w:hAnsi="Times New Roman"/>
          <w:i/>
          <w:sz w:val="24"/>
          <w:szCs w:val="24"/>
          <w:lang w:val="en-US"/>
        </w:rPr>
        <w:t xml:space="preserve"> </w:t>
      </w:r>
      <w:proofErr w:type="spellStart"/>
      <w:r w:rsidRPr="00532C56">
        <w:rPr>
          <w:rFonts w:ascii="Times New Roman" w:hAnsi="Times New Roman"/>
          <w:i/>
          <w:sz w:val="24"/>
          <w:szCs w:val="24"/>
          <w:lang w:val="en-US"/>
        </w:rPr>
        <w:t>Elicona</w:t>
      </w:r>
      <w:proofErr w:type="spellEnd"/>
      <w:r w:rsidRPr="00532C56">
        <w:rPr>
          <w:rFonts w:ascii="Times New Roman" w:hAnsi="Times New Roman"/>
          <w:i/>
          <w:sz w:val="24"/>
          <w:szCs w:val="24"/>
          <w:lang w:val="en-US"/>
        </w:rPr>
        <w:t>.</w:t>
      </w:r>
    </w:p>
    <w:p w:rsidR="00E74BF7" w:rsidRPr="00532C56" w:rsidRDefault="00E74BF7" w:rsidP="00532C56">
      <w:pPr>
        <w:spacing w:after="0" w:line="480" w:lineRule="auto"/>
        <w:jc w:val="both"/>
        <w:rPr>
          <w:rFonts w:ascii="Times New Roman" w:hAnsi="Times New Roman"/>
          <w:b/>
          <w:sz w:val="24"/>
          <w:szCs w:val="24"/>
          <w:lang w:val="en-US"/>
        </w:rPr>
      </w:pPr>
    </w:p>
    <w:p w:rsidR="00E74BF7" w:rsidRPr="00532C56" w:rsidRDefault="00E74BF7" w:rsidP="00532C56">
      <w:pPr>
        <w:spacing w:after="0" w:line="480" w:lineRule="auto"/>
        <w:jc w:val="both"/>
        <w:rPr>
          <w:rFonts w:ascii="Times New Roman" w:hAnsi="Times New Roman"/>
          <w:b/>
          <w:sz w:val="24"/>
          <w:szCs w:val="24"/>
          <w:lang w:val="en-US"/>
        </w:rPr>
      </w:pPr>
      <w:r w:rsidRPr="00532C56">
        <w:rPr>
          <w:rFonts w:ascii="Times New Roman" w:hAnsi="Times New Roman"/>
          <w:b/>
          <w:noProof/>
          <w:sz w:val="24"/>
          <w:szCs w:val="24"/>
          <w:lang w:val="en-US"/>
        </w:rPr>
        <w:lastRenderedPageBreak/>
        <w:drawing>
          <wp:inline distT="0" distB="0" distL="0" distR="0" wp14:anchorId="54F2F44C" wp14:editId="0792DC95">
            <wp:extent cx="6120130" cy="4079875"/>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lermo_trad.png"/>
                    <pic:cNvPicPr/>
                  </pic:nvPicPr>
                  <pic:blipFill>
                    <a:blip r:embed="rId8">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rsidR="00E74BF7" w:rsidRPr="00532C56" w:rsidRDefault="00E74BF7" w:rsidP="00532C56">
      <w:pPr>
        <w:spacing w:after="0" w:line="480" w:lineRule="auto"/>
        <w:jc w:val="both"/>
        <w:rPr>
          <w:rFonts w:ascii="Times New Roman" w:hAnsi="Times New Roman"/>
          <w:i/>
          <w:sz w:val="24"/>
          <w:szCs w:val="24"/>
          <w:lang w:val="en-US"/>
        </w:rPr>
      </w:pPr>
      <w:r w:rsidRPr="00532C56">
        <w:rPr>
          <w:rFonts w:ascii="Times New Roman" w:hAnsi="Times New Roman"/>
          <w:i/>
          <w:sz w:val="24"/>
          <w:szCs w:val="24"/>
          <w:lang w:val="en-US"/>
        </w:rPr>
        <w:t>Figure S5 – Polar plots resulted from the traditional approach and representation of the percentage of convective, stratiform and mixed\unresolved AMAX and of the ratio between the percentages of stratiform and convective events (lower-right panel), for the rain gauge Palermo.</w:t>
      </w:r>
    </w:p>
    <w:p w:rsidR="00E74BF7" w:rsidRPr="00532C56" w:rsidRDefault="00E74BF7" w:rsidP="00532C56">
      <w:pPr>
        <w:spacing w:after="0" w:line="480" w:lineRule="auto"/>
        <w:jc w:val="both"/>
        <w:rPr>
          <w:rFonts w:ascii="Times New Roman" w:hAnsi="Times New Roman"/>
          <w:b/>
          <w:sz w:val="24"/>
          <w:szCs w:val="24"/>
          <w:lang w:val="en-US"/>
        </w:rPr>
      </w:pPr>
    </w:p>
    <w:p w:rsidR="00E74BF7" w:rsidRPr="00532C56" w:rsidRDefault="00E74BF7" w:rsidP="00532C56">
      <w:pPr>
        <w:spacing w:after="0" w:line="480" w:lineRule="auto"/>
        <w:jc w:val="both"/>
        <w:rPr>
          <w:rFonts w:ascii="Times New Roman" w:hAnsi="Times New Roman"/>
          <w:b/>
          <w:sz w:val="24"/>
          <w:szCs w:val="24"/>
          <w:lang w:val="en-US"/>
        </w:rPr>
      </w:pPr>
      <w:r w:rsidRPr="00532C56">
        <w:rPr>
          <w:rFonts w:ascii="Times New Roman" w:hAnsi="Times New Roman"/>
          <w:b/>
          <w:noProof/>
          <w:sz w:val="24"/>
          <w:szCs w:val="24"/>
          <w:lang w:val="en-US"/>
        </w:rPr>
        <w:lastRenderedPageBreak/>
        <w:drawing>
          <wp:inline distT="0" distB="0" distL="0" distR="0" wp14:anchorId="2824F2DB" wp14:editId="2C859446">
            <wp:extent cx="6120130" cy="4079875"/>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iacca_trad.png"/>
                    <pic:cNvPicPr/>
                  </pic:nvPicPr>
                  <pic:blipFill>
                    <a:blip r:embed="rId9">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rsidR="00E74BF7" w:rsidRPr="00532C56" w:rsidRDefault="00E74BF7" w:rsidP="00532C56">
      <w:pPr>
        <w:spacing w:after="0" w:line="480" w:lineRule="auto"/>
        <w:jc w:val="both"/>
        <w:rPr>
          <w:rFonts w:ascii="Times New Roman" w:hAnsi="Times New Roman"/>
          <w:i/>
          <w:sz w:val="24"/>
          <w:szCs w:val="24"/>
          <w:lang w:val="en-US"/>
        </w:rPr>
      </w:pPr>
      <w:r w:rsidRPr="00532C56">
        <w:rPr>
          <w:rFonts w:ascii="Times New Roman" w:hAnsi="Times New Roman"/>
          <w:i/>
          <w:sz w:val="24"/>
          <w:szCs w:val="24"/>
          <w:lang w:val="en-US"/>
        </w:rPr>
        <w:t>Figure S6 – Polar plots resulted from the traditional approach and representation of the percentage of convective, stratiform and mixed\unresolved AMAX and of the ratio between the percentages of stratiform and convective events (lower-right panel), for the rain gauge Sciacca.</w:t>
      </w:r>
    </w:p>
    <w:p w:rsidR="00E74BF7" w:rsidRPr="00532C56" w:rsidRDefault="00E74BF7" w:rsidP="00532C56">
      <w:pPr>
        <w:spacing w:line="480" w:lineRule="auto"/>
        <w:jc w:val="both"/>
        <w:rPr>
          <w:rFonts w:ascii="Times New Roman" w:hAnsi="Times New Roman"/>
          <w:b/>
          <w:sz w:val="24"/>
          <w:szCs w:val="24"/>
          <w:lang w:val="en-US"/>
        </w:rPr>
      </w:pPr>
    </w:p>
    <w:p w:rsidR="00E74BF7" w:rsidRPr="00532C56" w:rsidRDefault="00E74BF7" w:rsidP="00532C56">
      <w:pPr>
        <w:spacing w:after="0" w:line="480" w:lineRule="auto"/>
        <w:jc w:val="both"/>
        <w:rPr>
          <w:rFonts w:ascii="Times New Roman" w:hAnsi="Times New Roman"/>
          <w:b/>
          <w:sz w:val="24"/>
          <w:szCs w:val="24"/>
          <w:lang w:val="en-US"/>
        </w:rPr>
      </w:pPr>
      <w:r w:rsidRPr="00532C56">
        <w:rPr>
          <w:rFonts w:ascii="Times New Roman" w:hAnsi="Times New Roman"/>
          <w:b/>
          <w:noProof/>
          <w:sz w:val="24"/>
          <w:szCs w:val="24"/>
          <w:lang w:val="en-US"/>
        </w:rPr>
        <w:lastRenderedPageBreak/>
        <w:drawing>
          <wp:inline distT="0" distB="0" distL="0" distR="0" wp14:anchorId="1B961DAB" wp14:editId="68FCF399">
            <wp:extent cx="6120130" cy="4086860"/>
            <wp:effectExtent l="0" t="0" r="0" b="889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rapani_trad.png"/>
                    <pic:cNvPicPr/>
                  </pic:nvPicPr>
                  <pic:blipFill>
                    <a:blip r:embed="rId10">
                      <a:extLst>
                        <a:ext uri="{28A0092B-C50C-407E-A947-70E740481C1C}">
                          <a14:useLocalDpi xmlns:a14="http://schemas.microsoft.com/office/drawing/2010/main" val="0"/>
                        </a:ext>
                      </a:extLst>
                    </a:blip>
                    <a:stretch>
                      <a:fillRect/>
                    </a:stretch>
                  </pic:blipFill>
                  <pic:spPr>
                    <a:xfrm>
                      <a:off x="0" y="0"/>
                      <a:ext cx="6120130" cy="4086860"/>
                    </a:xfrm>
                    <a:prstGeom prst="rect">
                      <a:avLst/>
                    </a:prstGeom>
                  </pic:spPr>
                </pic:pic>
              </a:graphicData>
            </a:graphic>
          </wp:inline>
        </w:drawing>
      </w:r>
    </w:p>
    <w:p w:rsidR="00E74BF7" w:rsidRPr="00532C56" w:rsidRDefault="00E74BF7" w:rsidP="00532C56">
      <w:pPr>
        <w:spacing w:after="0" w:line="480" w:lineRule="auto"/>
        <w:jc w:val="both"/>
        <w:rPr>
          <w:rFonts w:ascii="Times New Roman" w:hAnsi="Times New Roman"/>
          <w:i/>
          <w:sz w:val="24"/>
          <w:szCs w:val="24"/>
          <w:lang w:val="en-US"/>
        </w:rPr>
      </w:pPr>
      <w:r w:rsidRPr="00532C56">
        <w:rPr>
          <w:rFonts w:ascii="Times New Roman" w:hAnsi="Times New Roman"/>
          <w:i/>
          <w:sz w:val="24"/>
          <w:szCs w:val="24"/>
          <w:lang w:val="en-US"/>
        </w:rPr>
        <w:t>Figure S7 – Polar plots resulted from the traditional approach and representation of the percentage of convective, stratiform and mixed\unresolved AMAX and of the ratio between the percentages of stratiform and convective events (lower-right panel), for the rain gauge Trapani.</w:t>
      </w:r>
    </w:p>
    <w:p w:rsidR="00E74BF7" w:rsidRPr="00532C56" w:rsidRDefault="00E74BF7" w:rsidP="00532C56">
      <w:pPr>
        <w:spacing w:line="480" w:lineRule="auto"/>
        <w:jc w:val="both"/>
        <w:rPr>
          <w:rFonts w:ascii="Times New Roman" w:hAnsi="Times New Roman"/>
          <w:b/>
          <w:sz w:val="24"/>
          <w:szCs w:val="24"/>
          <w:lang w:val="en-US"/>
        </w:rPr>
      </w:pPr>
    </w:p>
    <w:p w:rsidR="00E74BF7" w:rsidRPr="00532C56" w:rsidRDefault="00E74BF7" w:rsidP="00532C56">
      <w:pPr>
        <w:spacing w:line="480" w:lineRule="auto"/>
        <w:jc w:val="both"/>
        <w:rPr>
          <w:rFonts w:ascii="Times New Roman" w:hAnsi="Times New Roman"/>
          <w:b/>
          <w:sz w:val="24"/>
          <w:szCs w:val="24"/>
          <w:lang w:val="en-US"/>
        </w:rPr>
      </w:pPr>
      <w:r w:rsidRPr="00532C56">
        <w:rPr>
          <w:rFonts w:ascii="Times New Roman" w:hAnsi="Times New Roman"/>
          <w:b/>
          <w:sz w:val="24"/>
          <w:szCs w:val="24"/>
          <w:lang w:val="en-US"/>
        </w:rPr>
        <w:t>S.4 Association of reanalysis indexes with rainfall AMAX: fuzzy logic approach</w:t>
      </w:r>
    </w:p>
    <w:p w:rsidR="00E74BF7" w:rsidRPr="00532C56" w:rsidRDefault="00E74BF7" w:rsidP="00532C56">
      <w:pPr>
        <w:spacing w:line="480" w:lineRule="auto"/>
        <w:jc w:val="both"/>
        <w:rPr>
          <w:rFonts w:ascii="Times New Roman" w:hAnsi="Times New Roman"/>
          <w:sz w:val="24"/>
          <w:szCs w:val="24"/>
          <w:lang w:val="en-US"/>
        </w:rPr>
      </w:pPr>
      <w:r w:rsidRPr="00532C56">
        <w:rPr>
          <w:rFonts w:ascii="Times New Roman" w:hAnsi="Times New Roman"/>
          <w:sz w:val="24"/>
          <w:szCs w:val="24"/>
          <w:lang w:val="en-US"/>
        </w:rPr>
        <w:t xml:space="preserve">Comparing the polar plots and the percentages of mixed\unresolved events (lower-right panels) reported in the previous Figures S3 to S7 with those of Figures S8 to S12, it is possible to notice some relevant differences in results obtained with the traditional and the fuzzy approaches. The first thing worth noting is that the percentages of mixed\unresolved events decrease for all the cases investigated. In particular, the fuzzy logic approach resulted in a prevalence of convective over the stratiform hourly events at all the gauges; this is highlighted from the fact that the ratio between the percentages of stratiform and </w:t>
      </w:r>
      <w:r w:rsidRPr="00532C56">
        <w:rPr>
          <w:rFonts w:ascii="Times New Roman" w:hAnsi="Times New Roman"/>
          <w:sz w:val="24"/>
          <w:szCs w:val="24"/>
          <w:lang w:val="en-US"/>
        </w:rPr>
        <w:lastRenderedPageBreak/>
        <w:t xml:space="preserve">convective events is always less than 100%. Looking at the polar plots reported in Figure S8 to S12, it is possible to notice that the convective hourly AMAX are mainly concentrated in the </w:t>
      </w:r>
      <w:r w:rsidRPr="00532C56">
        <w:rPr>
          <w:rFonts w:ascii="Times New Roman" w:hAnsi="Times New Roman"/>
          <w:i/>
          <w:sz w:val="24"/>
          <w:szCs w:val="24"/>
          <w:lang w:val="en-US"/>
        </w:rPr>
        <w:t>summer period</w:t>
      </w:r>
      <w:r w:rsidRPr="00532C56">
        <w:rPr>
          <w:rFonts w:ascii="Times New Roman" w:hAnsi="Times New Roman"/>
          <w:sz w:val="24"/>
          <w:szCs w:val="24"/>
          <w:lang w:val="en-US"/>
        </w:rPr>
        <w:t xml:space="preserve">. At the 24-hour duration, the percentage of stratiform AMAX tends to increase, even though it still remains low for the gauges </w:t>
      </w:r>
      <w:r w:rsidRPr="00532C56">
        <w:rPr>
          <w:rFonts w:ascii="Times New Roman" w:hAnsi="Times New Roman"/>
          <w:i/>
          <w:sz w:val="24"/>
          <w:szCs w:val="24"/>
          <w:lang w:val="en-US"/>
        </w:rPr>
        <w:t xml:space="preserve">Trapani </w:t>
      </w:r>
      <w:r w:rsidRPr="00532C56">
        <w:rPr>
          <w:rFonts w:ascii="Times New Roman" w:hAnsi="Times New Roman"/>
          <w:sz w:val="24"/>
          <w:szCs w:val="24"/>
          <w:lang w:val="en-US"/>
        </w:rPr>
        <w:t xml:space="preserve">and </w:t>
      </w:r>
      <w:r w:rsidRPr="00532C56">
        <w:rPr>
          <w:rFonts w:ascii="Times New Roman" w:hAnsi="Times New Roman"/>
          <w:i/>
          <w:sz w:val="24"/>
          <w:szCs w:val="24"/>
          <w:lang w:val="en-US"/>
        </w:rPr>
        <w:t>Sciacca</w:t>
      </w:r>
      <w:r w:rsidRPr="00532C56">
        <w:rPr>
          <w:rFonts w:ascii="Times New Roman" w:hAnsi="Times New Roman"/>
          <w:sz w:val="24"/>
          <w:szCs w:val="24"/>
          <w:lang w:val="en-US"/>
        </w:rPr>
        <w:t xml:space="preserve">, for which a high percentage of mixed\unresolved AMAX is still highlighted. Furthermore, polar plots reveal that most of the 24-hour stratiform events are located in the zone related to the </w:t>
      </w:r>
      <w:r w:rsidRPr="00532C56">
        <w:rPr>
          <w:rFonts w:ascii="Times New Roman" w:hAnsi="Times New Roman"/>
          <w:i/>
          <w:sz w:val="24"/>
          <w:szCs w:val="24"/>
          <w:lang w:val="en-US"/>
        </w:rPr>
        <w:t>winter period</w:t>
      </w:r>
      <w:r w:rsidRPr="00532C56">
        <w:rPr>
          <w:rFonts w:ascii="Times New Roman" w:hAnsi="Times New Roman"/>
          <w:sz w:val="24"/>
          <w:szCs w:val="24"/>
          <w:lang w:val="en-US"/>
        </w:rPr>
        <w:t xml:space="preserve"> (i.e., between 330° and 150°).</w:t>
      </w:r>
    </w:p>
    <w:p w:rsidR="00E74BF7" w:rsidRPr="00532C56" w:rsidRDefault="00E74BF7" w:rsidP="00532C56">
      <w:pPr>
        <w:spacing w:after="0" w:line="480" w:lineRule="auto"/>
        <w:jc w:val="both"/>
        <w:rPr>
          <w:rFonts w:ascii="Times New Roman" w:hAnsi="Times New Roman"/>
          <w:b/>
          <w:sz w:val="24"/>
          <w:szCs w:val="24"/>
          <w:lang w:val="en-US"/>
        </w:rPr>
      </w:pPr>
      <w:r w:rsidRPr="00532C56">
        <w:rPr>
          <w:rFonts w:ascii="Times New Roman" w:hAnsi="Times New Roman"/>
          <w:b/>
          <w:noProof/>
          <w:sz w:val="24"/>
          <w:szCs w:val="24"/>
          <w:lang w:val="en-US"/>
        </w:rPr>
        <w:drawing>
          <wp:inline distT="0" distB="0" distL="0" distR="0" wp14:anchorId="4B1A238D" wp14:editId="44D2B270">
            <wp:extent cx="6120130" cy="4079875"/>
            <wp:effectExtent l="0" t="0" r="0"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nna_fuzzy.png"/>
                    <pic:cNvPicPr/>
                  </pic:nvPicPr>
                  <pic:blipFill>
                    <a:blip r:embed="rId11">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rsidR="00E74BF7" w:rsidRPr="00532C56" w:rsidRDefault="00E74BF7" w:rsidP="00532C56">
      <w:pPr>
        <w:spacing w:after="0" w:line="480" w:lineRule="auto"/>
        <w:jc w:val="both"/>
        <w:rPr>
          <w:rFonts w:ascii="Times New Roman" w:hAnsi="Times New Roman"/>
          <w:i/>
          <w:sz w:val="24"/>
          <w:szCs w:val="24"/>
          <w:lang w:val="en-US"/>
        </w:rPr>
      </w:pPr>
      <w:r w:rsidRPr="00532C56">
        <w:rPr>
          <w:rFonts w:ascii="Times New Roman" w:hAnsi="Times New Roman"/>
          <w:i/>
          <w:sz w:val="24"/>
          <w:szCs w:val="24"/>
          <w:lang w:val="en-US"/>
        </w:rPr>
        <w:t>Figure S8 – Polar plots resulted from the fuzzy approach and representation of the percentage of convective, stratiform and mixed\unresolved AMAX and of the ratio between the percentages of stratiform and convective events (lower-right panel), for the rain gauge Enna.</w:t>
      </w:r>
    </w:p>
    <w:p w:rsidR="00E74BF7" w:rsidRPr="00532C56" w:rsidRDefault="00E74BF7" w:rsidP="00532C56">
      <w:pPr>
        <w:spacing w:after="0" w:line="480" w:lineRule="auto"/>
        <w:jc w:val="both"/>
        <w:rPr>
          <w:rFonts w:ascii="Times New Roman" w:hAnsi="Times New Roman"/>
          <w:b/>
          <w:sz w:val="24"/>
          <w:szCs w:val="24"/>
          <w:lang w:val="en-US"/>
        </w:rPr>
      </w:pPr>
      <w:r w:rsidRPr="00532C56">
        <w:rPr>
          <w:rFonts w:ascii="Times New Roman" w:hAnsi="Times New Roman"/>
          <w:b/>
          <w:noProof/>
          <w:sz w:val="24"/>
          <w:szCs w:val="24"/>
          <w:lang w:val="en-US"/>
        </w:rPr>
        <w:lastRenderedPageBreak/>
        <w:drawing>
          <wp:inline distT="0" distB="0" distL="0" distR="0" wp14:anchorId="621440D6" wp14:editId="3E083CE4">
            <wp:extent cx="6120130" cy="4079875"/>
            <wp:effectExtent l="0" t="0" r="0" b="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ont_elic_fuzzy.png"/>
                    <pic:cNvPicPr/>
                  </pic:nvPicPr>
                  <pic:blipFill>
                    <a:blip r:embed="rId12">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rsidR="00E74BF7" w:rsidRPr="00532C56" w:rsidRDefault="00E74BF7" w:rsidP="00532C56">
      <w:pPr>
        <w:spacing w:after="0" w:line="480" w:lineRule="auto"/>
        <w:jc w:val="both"/>
        <w:rPr>
          <w:rFonts w:ascii="Times New Roman" w:hAnsi="Times New Roman"/>
          <w:i/>
          <w:sz w:val="24"/>
          <w:szCs w:val="24"/>
          <w:lang w:val="en-US"/>
        </w:rPr>
      </w:pPr>
      <w:r w:rsidRPr="00532C56">
        <w:rPr>
          <w:rFonts w:ascii="Times New Roman" w:hAnsi="Times New Roman"/>
          <w:i/>
          <w:sz w:val="24"/>
          <w:szCs w:val="24"/>
          <w:lang w:val="en-US"/>
        </w:rPr>
        <w:t xml:space="preserve">Figure S9 – Polar plots resulted from the fuzzy approach and representation of the percentage of convective, stratiform and mixed\unresolved AMAX and of the ratio between the percentages of stratiform and convective events (lower-right panel), for the rain gauge </w:t>
      </w:r>
      <w:proofErr w:type="spellStart"/>
      <w:r w:rsidRPr="00532C56">
        <w:rPr>
          <w:rFonts w:ascii="Times New Roman" w:hAnsi="Times New Roman"/>
          <w:i/>
          <w:sz w:val="24"/>
          <w:szCs w:val="24"/>
          <w:lang w:val="en-US"/>
        </w:rPr>
        <w:t>Montalbano</w:t>
      </w:r>
      <w:proofErr w:type="spellEnd"/>
      <w:r w:rsidRPr="00532C56">
        <w:rPr>
          <w:rFonts w:ascii="Times New Roman" w:hAnsi="Times New Roman"/>
          <w:i/>
          <w:sz w:val="24"/>
          <w:szCs w:val="24"/>
          <w:lang w:val="en-US"/>
        </w:rPr>
        <w:t xml:space="preserve"> </w:t>
      </w:r>
      <w:proofErr w:type="spellStart"/>
      <w:r w:rsidRPr="00532C56">
        <w:rPr>
          <w:rFonts w:ascii="Times New Roman" w:hAnsi="Times New Roman"/>
          <w:i/>
          <w:sz w:val="24"/>
          <w:szCs w:val="24"/>
          <w:lang w:val="en-US"/>
        </w:rPr>
        <w:t>Elicona</w:t>
      </w:r>
      <w:proofErr w:type="spellEnd"/>
      <w:r w:rsidRPr="00532C56">
        <w:rPr>
          <w:rFonts w:ascii="Times New Roman" w:hAnsi="Times New Roman"/>
          <w:i/>
          <w:sz w:val="24"/>
          <w:szCs w:val="24"/>
          <w:lang w:val="en-US"/>
        </w:rPr>
        <w:t>.</w:t>
      </w:r>
    </w:p>
    <w:p w:rsidR="00E74BF7" w:rsidRPr="00532C56" w:rsidRDefault="00E74BF7" w:rsidP="00532C56">
      <w:pPr>
        <w:spacing w:after="0" w:line="480" w:lineRule="auto"/>
        <w:jc w:val="both"/>
        <w:rPr>
          <w:rFonts w:ascii="Times New Roman" w:hAnsi="Times New Roman"/>
          <w:i/>
          <w:sz w:val="24"/>
          <w:szCs w:val="24"/>
          <w:lang w:val="en-US"/>
        </w:rPr>
      </w:pPr>
    </w:p>
    <w:p w:rsidR="00E74BF7" w:rsidRPr="00532C56" w:rsidRDefault="00E74BF7" w:rsidP="00532C56">
      <w:pPr>
        <w:spacing w:after="0" w:line="480" w:lineRule="auto"/>
        <w:jc w:val="both"/>
        <w:rPr>
          <w:rFonts w:ascii="Times New Roman" w:hAnsi="Times New Roman"/>
          <w:b/>
          <w:sz w:val="24"/>
          <w:szCs w:val="24"/>
          <w:lang w:val="en-US"/>
        </w:rPr>
      </w:pPr>
      <w:r w:rsidRPr="00532C56">
        <w:rPr>
          <w:rFonts w:ascii="Times New Roman" w:hAnsi="Times New Roman"/>
          <w:b/>
          <w:noProof/>
          <w:sz w:val="24"/>
          <w:szCs w:val="24"/>
          <w:lang w:val="en-US"/>
        </w:rPr>
        <w:lastRenderedPageBreak/>
        <w:drawing>
          <wp:inline distT="0" distB="0" distL="0" distR="0" wp14:anchorId="5D14C6ED" wp14:editId="0120529C">
            <wp:extent cx="6120130" cy="4079875"/>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alermo_fuzzy.png"/>
                    <pic:cNvPicPr/>
                  </pic:nvPicPr>
                  <pic:blipFill>
                    <a:blip r:embed="rId13">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rsidR="00E74BF7" w:rsidRPr="00532C56" w:rsidRDefault="00E74BF7" w:rsidP="00532C56">
      <w:pPr>
        <w:spacing w:after="0" w:line="480" w:lineRule="auto"/>
        <w:jc w:val="both"/>
        <w:rPr>
          <w:rFonts w:ascii="Times New Roman" w:hAnsi="Times New Roman"/>
          <w:i/>
          <w:sz w:val="24"/>
          <w:szCs w:val="24"/>
          <w:lang w:val="en-US"/>
        </w:rPr>
      </w:pPr>
      <w:r w:rsidRPr="00532C56">
        <w:rPr>
          <w:rFonts w:ascii="Times New Roman" w:hAnsi="Times New Roman"/>
          <w:i/>
          <w:sz w:val="24"/>
          <w:szCs w:val="24"/>
          <w:lang w:val="en-US"/>
        </w:rPr>
        <w:t>Figure S10 – Polar plots resulted from the fuzzy approach and representation of the percentage of convective, stratiform and mixed\unresolved AMAX and of the ratio between the percentages of stratiform and convective events (lower-right panel), for the rain gauge Palermo.</w:t>
      </w:r>
    </w:p>
    <w:p w:rsidR="00E74BF7" w:rsidRPr="00532C56" w:rsidRDefault="00E74BF7" w:rsidP="00532C56">
      <w:pPr>
        <w:spacing w:after="0" w:line="480" w:lineRule="auto"/>
        <w:jc w:val="both"/>
        <w:rPr>
          <w:rFonts w:ascii="Times New Roman" w:hAnsi="Times New Roman"/>
          <w:i/>
          <w:sz w:val="24"/>
          <w:szCs w:val="24"/>
          <w:lang w:val="en-US"/>
        </w:rPr>
      </w:pPr>
    </w:p>
    <w:p w:rsidR="00E74BF7" w:rsidRPr="00532C56" w:rsidRDefault="00E74BF7" w:rsidP="00532C56">
      <w:pPr>
        <w:spacing w:after="0" w:line="480" w:lineRule="auto"/>
        <w:jc w:val="both"/>
        <w:rPr>
          <w:rFonts w:ascii="Times New Roman" w:hAnsi="Times New Roman"/>
          <w:b/>
          <w:sz w:val="24"/>
          <w:szCs w:val="24"/>
          <w:lang w:val="en-US"/>
        </w:rPr>
      </w:pPr>
      <w:r w:rsidRPr="00532C56">
        <w:rPr>
          <w:rFonts w:ascii="Times New Roman" w:hAnsi="Times New Roman"/>
          <w:b/>
          <w:noProof/>
          <w:sz w:val="24"/>
          <w:szCs w:val="24"/>
          <w:lang w:val="en-US"/>
        </w:rPr>
        <w:lastRenderedPageBreak/>
        <w:drawing>
          <wp:inline distT="0" distB="0" distL="0" distR="0" wp14:anchorId="500DDC59" wp14:editId="3ECB2C95">
            <wp:extent cx="6120130" cy="4079875"/>
            <wp:effectExtent l="0" t="0" r="0" b="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iacca_fuzzy.png"/>
                    <pic:cNvPicPr/>
                  </pic:nvPicPr>
                  <pic:blipFill>
                    <a:blip r:embed="rId14">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rsidR="00E74BF7" w:rsidRPr="00532C56" w:rsidRDefault="00E74BF7" w:rsidP="00532C56">
      <w:pPr>
        <w:spacing w:after="0" w:line="480" w:lineRule="auto"/>
        <w:jc w:val="both"/>
        <w:rPr>
          <w:rFonts w:ascii="Times New Roman" w:hAnsi="Times New Roman"/>
          <w:i/>
          <w:sz w:val="24"/>
          <w:szCs w:val="24"/>
          <w:lang w:val="en-US"/>
        </w:rPr>
      </w:pPr>
      <w:r w:rsidRPr="00532C56">
        <w:rPr>
          <w:rFonts w:ascii="Times New Roman" w:hAnsi="Times New Roman"/>
          <w:i/>
          <w:sz w:val="24"/>
          <w:szCs w:val="24"/>
          <w:lang w:val="en-US"/>
        </w:rPr>
        <w:t>Figure S11 – Polar plots resulted from the fuzzy approach and representation of the percentage of convective, stratiform and mixed\unresolved AMAX and of the ratio between the percentages of stratiform and convective events (lower-right panel), for the rain gauge Sciacca.</w:t>
      </w:r>
    </w:p>
    <w:p w:rsidR="00E74BF7" w:rsidRPr="00532C56" w:rsidRDefault="00E74BF7" w:rsidP="00532C56">
      <w:pPr>
        <w:spacing w:after="0" w:line="480" w:lineRule="auto"/>
        <w:jc w:val="both"/>
        <w:rPr>
          <w:rFonts w:ascii="Times New Roman" w:hAnsi="Times New Roman"/>
          <w:b/>
          <w:sz w:val="24"/>
          <w:szCs w:val="24"/>
          <w:lang w:val="en-US"/>
        </w:rPr>
      </w:pPr>
      <w:r w:rsidRPr="00532C56">
        <w:rPr>
          <w:rFonts w:ascii="Times New Roman" w:hAnsi="Times New Roman"/>
          <w:b/>
          <w:noProof/>
          <w:sz w:val="24"/>
          <w:szCs w:val="24"/>
          <w:lang w:val="en-US"/>
        </w:rPr>
        <w:lastRenderedPageBreak/>
        <w:drawing>
          <wp:inline distT="0" distB="0" distL="0" distR="0" wp14:anchorId="137A24CD" wp14:editId="4FE289B0">
            <wp:extent cx="6120130" cy="4079875"/>
            <wp:effectExtent l="0" t="0" r="0" b="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trapani_fuzzy.png"/>
                    <pic:cNvPicPr/>
                  </pic:nvPicPr>
                  <pic:blipFill>
                    <a:blip r:embed="rId15">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rsidR="00E74BF7" w:rsidRPr="00532C56" w:rsidRDefault="00E74BF7" w:rsidP="00532C56">
      <w:pPr>
        <w:spacing w:after="0" w:line="480" w:lineRule="auto"/>
        <w:jc w:val="both"/>
        <w:rPr>
          <w:rFonts w:ascii="Times New Roman" w:hAnsi="Times New Roman"/>
          <w:i/>
          <w:sz w:val="24"/>
          <w:szCs w:val="24"/>
          <w:lang w:val="en-US"/>
        </w:rPr>
      </w:pPr>
      <w:r w:rsidRPr="00532C56">
        <w:rPr>
          <w:rFonts w:ascii="Times New Roman" w:hAnsi="Times New Roman"/>
          <w:i/>
          <w:sz w:val="24"/>
          <w:szCs w:val="24"/>
          <w:lang w:val="en-US"/>
        </w:rPr>
        <w:t>Figure S12 – Polar plots resulted from the fuzzy approach and representation of the percentage of convective, stratiform and mixed\unresolved AMAX and of the ratio between the percentages of stratiform and convective events (lower-right panel), for the rain gauge Trapani.</w:t>
      </w:r>
    </w:p>
    <w:bookmarkEnd w:id="0"/>
    <w:p w:rsidR="002A36BE" w:rsidRPr="00532C56" w:rsidRDefault="002A36BE" w:rsidP="00532C56">
      <w:pPr>
        <w:spacing w:line="480" w:lineRule="auto"/>
        <w:rPr>
          <w:rFonts w:ascii="Times New Roman" w:hAnsi="Times New Roman"/>
          <w:sz w:val="24"/>
          <w:szCs w:val="24"/>
          <w:lang w:val="en-US"/>
        </w:rPr>
      </w:pPr>
    </w:p>
    <w:sectPr w:rsidR="002A36BE" w:rsidRPr="00532C56">
      <w:pgSz w:w="12240" w:h="15840"/>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BF7"/>
    <w:rsid w:val="002A36BE"/>
    <w:rsid w:val="002B4B1C"/>
    <w:rsid w:val="00532C56"/>
    <w:rsid w:val="00E74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B5AD2D-4038-40BD-997F-3265DBC33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74BF7"/>
    <w:pPr>
      <w:spacing w:after="200" w:line="276" w:lineRule="auto"/>
    </w:pPr>
    <w:rPr>
      <w:rFonts w:ascii="Calibri" w:eastAsia="Calibri" w:hAnsi="Calibri"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1114</Words>
  <Characters>6352</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HydroUser</dc:creator>
  <cp:keywords/>
  <dc:description/>
  <cp:lastModifiedBy>HydroUser</cp:lastModifiedBy>
  <cp:revision>2</cp:revision>
  <dcterms:created xsi:type="dcterms:W3CDTF">2020-06-12T07:36:00Z</dcterms:created>
  <dcterms:modified xsi:type="dcterms:W3CDTF">2020-06-12T07:59:00Z</dcterms:modified>
</cp:coreProperties>
</file>