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E590D" w14:textId="77777777" w:rsidR="00494D08" w:rsidRPr="00E9472C" w:rsidRDefault="00494D08" w:rsidP="00494D08">
      <w:pPr>
        <w:spacing w:line="360" w:lineRule="auto"/>
        <w:ind w:right="-1"/>
        <w:textAlignment w:val="bottom"/>
        <w:rPr>
          <w:b/>
          <w:bCs/>
          <w:color w:val="000000" w:themeColor="text1"/>
          <w:sz w:val="24"/>
          <w:szCs w:val="24"/>
        </w:rPr>
      </w:pPr>
      <w:r w:rsidRPr="00E9472C">
        <w:rPr>
          <w:b/>
          <w:bCs/>
          <w:color w:val="000000" w:themeColor="text1"/>
          <w:sz w:val="24"/>
          <w:szCs w:val="24"/>
        </w:rPr>
        <w:t>Supplementary Information</w:t>
      </w:r>
    </w:p>
    <w:p w14:paraId="23ABB907" w14:textId="77777777" w:rsidR="00D01E49" w:rsidRPr="00E9472C" w:rsidRDefault="00D01E49" w:rsidP="00494D08">
      <w:pPr>
        <w:spacing w:line="360" w:lineRule="auto"/>
        <w:ind w:right="-1"/>
        <w:textAlignment w:val="bottom"/>
        <w:rPr>
          <w:b/>
          <w:bCs/>
          <w:color w:val="000000" w:themeColor="text1"/>
          <w:sz w:val="24"/>
          <w:szCs w:val="24"/>
        </w:rPr>
      </w:pPr>
    </w:p>
    <w:p w14:paraId="4C972A4F" w14:textId="4451A58C" w:rsidR="00D01E49" w:rsidRPr="00E9472C" w:rsidRDefault="00D01E49" w:rsidP="00C52BEC">
      <w:pPr>
        <w:spacing w:line="480" w:lineRule="auto"/>
        <w:rPr>
          <w:b/>
          <w:color w:val="000000" w:themeColor="text1"/>
          <w:sz w:val="24"/>
          <w:szCs w:val="24"/>
          <w:lang w:bidi="en-US"/>
        </w:rPr>
      </w:pPr>
      <w:r w:rsidRPr="00E9472C">
        <w:rPr>
          <w:b/>
          <w:color w:val="000000" w:themeColor="text1"/>
          <w:sz w:val="24"/>
          <w:szCs w:val="24"/>
          <w:lang w:bidi="en-US"/>
        </w:rPr>
        <w:t>Evaluation of an adaptation strategy for flood damage mitigation under climate change through the use of irrigation reservoirs in Japan</w:t>
      </w:r>
    </w:p>
    <w:p w14:paraId="26F9C0C2" w14:textId="77777777" w:rsidR="00D01E49" w:rsidRPr="00E9472C" w:rsidRDefault="00D01E49" w:rsidP="00C52BEC">
      <w:pPr>
        <w:spacing w:line="480" w:lineRule="auto"/>
        <w:rPr>
          <w:b/>
          <w:color w:val="000000" w:themeColor="text1"/>
          <w:sz w:val="24"/>
          <w:szCs w:val="24"/>
          <w:lang w:bidi="en-US"/>
        </w:rPr>
      </w:pPr>
    </w:p>
    <w:p w14:paraId="153ECA6C" w14:textId="77777777" w:rsidR="00D01E49" w:rsidRPr="00E9472C" w:rsidRDefault="00D01E49" w:rsidP="00D01E49">
      <w:pPr>
        <w:spacing w:line="480" w:lineRule="auto"/>
        <w:ind w:right="566"/>
        <w:jc w:val="left"/>
        <w:textAlignment w:val="bottom"/>
        <w:rPr>
          <w:rFonts w:eastAsia="ＭＳ ゴシック"/>
          <w:b/>
          <w:color w:val="000000" w:themeColor="text1"/>
          <w:sz w:val="24"/>
          <w:szCs w:val="24"/>
          <w:vertAlign w:val="superscript"/>
        </w:rPr>
      </w:pPr>
      <w:proofErr w:type="spellStart"/>
      <w:r w:rsidRPr="00E9472C">
        <w:rPr>
          <w:rFonts w:eastAsia="ＭＳ ゴシック"/>
          <w:b/>
          <w:color w:val="000000" w:themeColor="text1"/>
          <w:sz w:val="24"/>
          <w:szCs w:val="24"/>
        </w:rPr>
        <w:t>Atsuya</w:t>
      </w:r>
      <w:proofErr w:type="spellEnd"/>
      <w:r w:rsidRPr="00E9472C">
        <w:rPr>
          <w:rFonts w:eastAsia="ＭＳ ゴシック"/>
          <w:b/>
          <w:color w:val="000000" w:themeColor="text1"/>
          <w:sz w:val="24"/>
          <w:szCs w:val="24"/>
        </w:rPr>
        <w:t xml:space="preserve"> Ikemoto</w:t>
      </w:r>
      <w:r w:rsidRPr="00E9472C">
        <w:rPr>
          <w:rFonts w:eastAsia="ＭＳ ゴシック"/>
          <w:b/>
          <w:color w:val="000000" w:themeColor="text1"/>
          <w:sz w:val="24"/>
          <w:szCs w:val="24"/>
          <w:vertAlign w:val="superscript"/>
        </w:rPr>
        <w:t>1*</w:t>
      </w:r>
      <w:r w:rsidRPr="00E9472C">
        <w:rPr>
          <w:rFonts w:eastAsia="ＭＳ ゴシック"/>
          <w:b/>
          <w:color w:val="000000" w:themeColor="text1"/>
          <w:sz w:val="24"/>
          <w:szCs w:val="24"/>
        </w:rPr>
        <w:t>, So Kazama</w:t>
      </w:r>
      <w:r w:rsidRPr="00E9472C">
        <w:rPr>
          <w:rFonts w:eastAsia="ＭＳ ゴシック"/>
          <w:b/>
          <w:color w:val="000000" w:themeColor="text1"/>
          <w:sz w:val="24"/>
          <w:szCs w:val="24"/>
          <w:vertAlign w:val="superscript"/>
        </w:rPr>
        <w:t>1</w:t>
      </w:r>
      <w:r w:rsidRPr="00E9472C">
        <w:rPr>
          <w:rFonts w:eastAsia="ＭＳ ゴシック"/>
          <w:b/>
          <w:color w:val="000000" w:themeColor="text1"/>
          <w:sz w:val="24"/>
          <w:szCs w:val="24"/>
        </w:rPr>
        <w:t>, Takeo Yoshida</w:t>
      </w:r>
      <w:r w:rsidRPr="00E9472C">
        <w:rPr>
          <w:rFonts w:eastAsia="ＭＳ ゴシック"/>
          <w:b/>
          <w:color w:val="000000" w:themeColor="text1"/>
          <w:sz w:val="24"/>
          <w:szCs w:val="24"/>
          <w:vertAlign w:val="superscript"/>
        </w:rPr>
        <w:t>2</w:t>
      </w:r>
      <w:r w:rsidRPr="00E9472C">
        <w:rPr>
          <w:rFonts w:eastAsia="ＭＳ ゴシック"/>
          <w:b/>
          <w:color w:val="000000" w:themeColor="text1"/>
          <w:sz w:val="24"/>
          <w:szCs w:val="24"/>
        </w:rPr>
        <w:t>, Hayata Yanagihara</w:t>
      </w:r>
      <w:r w:rsidRPr="00E9472C">
        <w:rPr>
          <w:rFonts w:eastAsia="ＭＳ ゴシック"/>
          <w:b/>
          <w:color w:val="000000" w:themeColor="text1"/>
          <w:sz w:val="24"/>
          <w:szCs w:val="24"/>
          <w:vertAlign w:val="superscript"/>
        </w:rPr>
        <w:t>1</w:t>
      </w:r>
    </w:p>
    <w:p w14:paraId="24E844C9" w14:textId="77777777" w:rsidR="00D01E49" w:rsidRPr="00E9472C" w:rsidRDefault="00D01E49" w:rsidP="00D01E49">
      <w:pPr>
        <w:spacing w:line="480" w:lineRule="auto"/>
        <w:textAlignment w:val="bottom"/>
        <w:rPr>
          <w:color w:val="000000" w:themeColor="text1"/>
          <w:sz w:val="24"/>
          <w:szCs w:val="24"/>
          <w:shd w:val="clear" w:color="auto" w:fill="FFFFFF"/>
        </w:rPr>
      </w:pPr>
      <w:r w:rsidRPr="00E9472C">
        <w:rPr>
          <w:color w:val="000000" w:themeColor="text1"/>
          <w:sz w:val="24"/>
          <w:szCs w:val="24"/>
          <w:shd w:val="clear" w:color="auto" w:fill="FFFFFF"/>
          <w:vertAlign w:val="superscript"/>
        </w:rPr>
        <w:t>1</w:t>
      </w:r>
      <w:r w:rsidRPr="00E9472C">
        <w:rPr>
          <w:color w:val="000000" w:themeColor="text1"/>
          <w:sz w:val="24"/>
          <w:szCs w:val="24"/>
          <w:shd w:val="clear" w:color="auto" w:fill="FFFFFF"/>
        </w:rPr>
        <w:t xml:space="preserve"> Department of Civil and Environmental Engineering, Graduate School of Engineering, Tohoku University, Sendai, Miyagi, Japan</w:t>
      </w:r>
    </w:p>
    <w:p w14:paraId="7DA3ABA8" w14:textId="77777777" w:rsidR="00D01E49" w:rsidRPr="00E9472C" w:rsidRDefault="00D01E49" w:rsidP="00D01E49">
      <w:pPr>
        <w:spacing w:line="480" w:lineRule="auto"/>
        <w:textAlignment w:val="bottom"/>
        <w:rPr>
          <w:color w:val="000000" w:themeColor="text1"/>
          <w:sz w:val="24"/>
          <w:szCs w:val="24"/>
        </w:rPr>
      </w:pPr>
      <w:r w:rsidRPr="00E9472C">
        <w:rPr>
          <w:color w:val="000000" w:themeColor="text1"/>
          <w:sz w:val="24"/>
          <w:szCs w:val="24"/>
          <w:shd w:val="clear" w:color="auto" w:fill="FFFFFF"/>
          <w:vertAlign w:val="superscript"/>
        </w:rPr>
        <w:t>2</w:t>
      </w:r>
      <w:r w:rsidRPr="00E9472C">
        <w:rPr>
          <w:color w:val="000000" w:themeColor="text1"/>
          <w:sz w:val="24"/>
          <w:szCs w:val="24"/>
          <w:shd w:val="clear" w:color="auto" w:fill="FFFFFF"/>
        </w:rPr>
        <w:t xml:space="preserve"> National Agriculture and Food Research Organization, Tsukuba, Ibaraki, Japan</w:t>
      </w:r>
    </w:p>
    <w:p w14:paraId="0AFD47AB" w14:textId="77777777" w:rsidR="00D01E49" w:rsidRPr="00E9472C" w:rsidRDefault="00D01E49" w:rsidP="00D01E49">
      <w:pPr>
        <w:spacing w:line="480" w:lineRule="auto"/>
        <w:rPr>
          <w:bCs/>
          <w:color w:val="000000" w:themeColor="text1"/>
          <w:sz w:val="24"/>
          <w:szCs w:val="24"/>
        </w:rPr>
      </w:pPr>
      <w:r w:rsidRPr="00E9472C">
        <w:rPr>
          <w:bCs/>
          <w:color w:val="000000" w:themeColor="text1"/>
          <w:sz w:val="24"/>
          <w:szCs w:val="24"/>
        </w:rPr>
        <w:t>*Corresponding author (E-mail: ikemoto.atsuya.s1@dc.tohoku.ac.jp)</w:t>
      </w:r>
    </w:p>
    <w:p w14:paraId="5329ECDC" w14:textId="77777777" w:rsidR="00D57428" w:rsidRPr="00E9472C" w:rsidRDefault="00D57428" w:rsidP="00C52BEC">
      <w:pPr>
        <w:spacing w:line="480" w:lineRule="auto"/>
        <w:rPr>
          <w:b/>
          <w:color w:val="000000" w:themeColor="text1"/>
          <w:sz w:val="24"/>
          <w:szCs w:val="24"/>
          <w:lang w:bidi="en-US"/>
        </w:rPr>
      </w:pPr>
    </w:p>
    <w:p w14:paraId="31B831E4" w14:textId="00477F9C" w:rsidR="00A241E7" w:rsidRPr="00E9472C" w:rsidRDefault="00D57428" w:rsidP="00887D88">
      <w:pPr>
        <w:spacing w:line="480" w:lineRule="auto"/>
        <w:rPr>
          <w:b/>
          <w:color w:val="000000" w:themeColor="text1"/>
          <w:sz w:val="24"/>
          <w:szCs w:val="24"/>
          <w:lang w:bidi="en-US"/>
        </w:rPr>
      </w:pPr>
      <w:r w:rsidRPr="00E9472C">
        <w:rPr>
          <w:rFonts w:hint="eastAsia"/>
          <w:b/>
          <w:color w:val="000000" w:themeColor="text1"/>
          <w:sz w:val="24"/>
          <w:szCs w:val="24"/>
          <w:lang w:bidi="en-US"/>
        </w:rPr>
        <w:t xml:space="preserve">S1. </w:t>
      </w:r>
      <w:r w:rsidR="0019113A" w:rsidRPr="00E9472C">
        <w:rPr>
          <w:b/>
          <w:color w:val="000000" w:themeColor="text1"/>
          <w:sz w:val="24"/>
          <w:szCs w:val="24"/>
          <w:lang w:bidi="en-US"/>
        </w:rPr>
        <w:t>Additional information on f</w:t>
      </w:r>
      <w:r w:rsidR="00A241E7" w:rsidRPr="00E9472C">
        <w:rPr>
          <w:b/>
          <w:color w:val="000000" w:themeColor="text1"/>
          <w:sz w:val="24"/>
          <w:szCs w:val="24"/>
          <w:lang w:bidi="en-US"/>
        </w:rPr>
        <w:t>lood inundation analysis</w:t>
      </w:r>
    </w:p>
    <w:p w14:paraId="02685CA0" w14:textId="3A6CE863" w:rsidR="00C770F3" w:rsidRPr="00E9472C" w:rsidRDefault="00C770F3" w:rsidP="00C770F3">
      <w:pPr>
        <w:adjustRightInd/>
        <w:spacing w:line="480" w:lineRule="auto"/>
        <w:textAlignment w:val="auto"/>
        <w:rPr>
          <w:color w:val="000000" w:themeColor="text1"/>
          <w:sz w:val="24"/>
          <w:szCs w:val="24"/>
          <w:lang w:val="en-GB"/>
        </w:rPr>
      </w:pPr>
      <w:r w:rsidRPr="00E9472C">
        <w:rPr>
          <w:color w:val="000000" w:themeColor="text1"/>
          <w:sz w:val="24"/>
          <w:szCs w:val="24"/>
          <w:lang w:val="en-GB" w:bidi="en-US"/>
        </w:rPr>
        <w:t>For flood inundation analysis, this study used a two-dimensional (2D) unsteady flow model of the Cartesian coordinate system (Machida et al</w:t>
      </w:r>
      <w:r w:rsidR="001E3D12" w:rsidRPr="00E9472C">
        <w:rPr>
          <w:color w:val="000000" w:themeColor="text1"/>
          <w:sz w:val="24"/>
          <w:szCs w:val="24"/>
          <w:lang w:val="en-GB" w:bidi="en-US"/>
        </w:rPr>
        <w:t>.</w:t>
      </w:r>
      <w:r w:rsidRPr="00E9472C">
        <w:rPr>
          <w:color w:val="000000" w:themeColor="text1"/>
          <w:sz w:val="24"/>
          <w:szCs w:val="24"/>
          <w:lang w:val="en-GB" w:bidi="en-US"/>
        </w:rPr>
        <w:t xml:space="preserve"> 2007). The analysis was performed for the whole of Japan simultaneously, and the 2D unsteady flow model was uniformly applied to rivers and floodplains. The grid mesh size was </w:t>
      </w:r>
      <w:r w:rsidRPr="00E9472C">
        <w:rPr>
          <w:rFonts w:eastAsia="ＭＳ ゴシック"/>
          <w:color w:val="000000" w:themeColor="text1"/>
          <w:sz w:val="24"/>
          <w:szCs w:val="24"/>
          <w:lang w:val="en-GB"/>
        </w:rPr>
        <w:t>approximately 250 m</w:t>
      </w:r>
      <w:r w:rsidRPr="00E9472C">
        <w:rPr>
          <w:color w:val="000000" w:themeColor="text1"/>
          <w:sz w:val="24"/>
          <w:szCs w:val="24"/>
          <w:lang w:val="en-GB" w:bidi="en-US"/>
        </w:rPr>
        <w:t>. For the analysis, this study applied precipitation data within 24 hours, when precipitation intensity was constant. In the 2D unsteady flow model, this study assumed that water did not enter houses and considered the drag of houses. The basic equations of the 2D unsteady flow model are as follows:</w:t>
      </w:r>
    </w:p>
    <w:tbl>
      <w:tblPr>
        <w:tblStyle w:val="1"/>
        <w:tblW w:w="9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72"/>
        <w:gridCol w:w="567"/>
      </w:tblGrid>
      <w:tr w:rsidR="00812C41" w:rsidRPr="00E9472C" w14:paraId="78B8EA04" w14:textId="77777777" w:rsidTr="00906634">
        <w:trPr>
          <w:trHeight w:val="283"/>
        </w:trPr>
        <w:tc>
          <w:tcPr>
            <w:tcW w:w="9272" w:type="dxa"/>
          </w:tcPr>
          <w:p w14:paraId="78B60BBC" w14:textId="77777777" w:rsidR="00C770F3" w:rsidRPr="00E9472C" w:rsidRDefault="00C770F3" w:rsidP="00906634">
            <w:pPr>
              <w:spacing w:line="480" w:lineRule="auto"/>
              <w:textAlignment w:val="bottom"/>
              <w:rPr>
                <w:rFonts w:ascii="Times New Roman" w:hAnsi="Times New Roman"/>
                <w:color w:val="000000" w:themeColor="text1"/>
                <w:sz w:val="24"/>
                <w:szCs w:val="24"/>
                <w:lang w:val="en-GB"/>
              </w:rPr>
            </w:pPr>
            <w:r w:rsidRPr="00E9472C">
              <w:rPr>
                <w:rFonts w:ascii="Times New Roman" w:hAnsi="Times New Roman"/>
                <w:color w:val="000000" w:themeColor="text1"/>
                <w:sz w:val="24"/>
                <w:szCs w:val="24"/>
                <w:lang w:val="en-GB" w:bidi="en-US"/>
              </w:rPr>
              <w:t>Continuity equation:</w:t>
            </w:r>
          </w:p>
        </w:tc>
        <w:tc>
          <w:tcPr>
            <w:tcW w:w="567" w:type="dxa"/>
            <w:vAlign w:val="center"/>
          </w:tcPr>
          <w:p w14:paraId="7AED328B" w14:textId="77777777" w:rsidR="00C770F3" w:rsidRPr="00E9472C" w:rsidRDefault="00C770F3" w:rsidP="00906634">
            <w:pPr>
              <w:spacing w:line="480" w:lineRule="auto"/>
              <w:jc w:val="center"/>
              <w:textAlignment w:val="bottom"/>
              <w:rPr>
                <w:rFonts w:ascii="Times New Roman" w:hAnsi="Times New Roman"/>
                <w:color w:val="000000" w:themeColor="text1"/>
                <w:sz w:val="24"/>
                <w:szCs w:val="24"/>
                <w:lang w:val="en-GB"/>
              </w:rPr>
            </w:pPr>
          </w:p>
        </w:tc>
      </w:tr>
      <w:tr w:rsidR="00812C41" w:rsidRPr="00E9472C" w14:paraId="6A51DEE4" w14:textId="77777777" w:rsidTr="00906634">
        <w:trPr>
          <w:trHeight w:val="496"/>
        </w:trPr>
        <w:tc>
          <w:tcPr>
            <w:tcW w:w="9272" w:type="dxa"/>
          </w:tcPr>
          <w:p w14:paraId="68F68E77" w14:textId="44B67471" w:rsidR="00C770F3" w:rsidRPr="00E9472C" w:rsidRDefault="009D3427" w:rsidP="00906634">
            <w:pPr>
              <w:spacing w:line="480" w:lineRule="auto"/>
              <w:jc w:val="center"/>
              <w:textAlignment w:val="bottom"/>
              <w:rPr>
                <w:rFonts w:ascii="Times New Roman" w:hAnsi="Times New Roman"/>
                <w:color w:val="000000" w:themeColor="text1"/>
                <w:sz w:val="24"/>
                <w:szCs w:val="24"/>
                <w:lang w:val="en-GB"/>
              </w:rPr>
            </w:pPr>
            <m:oMathPara>
              <m:oMathParaPr>
                <m:jc m:val="center"/>
              </m:oMathParaPr>
              <m:oMath>
                <m:r>
                  <m:rPr>
                    <m:nor/>
                  </m:rPr>
                  <w:rPr>
                    <w:rFonts w:ascii="Times New Roman" w:hAnsi="Times New Roman"/>
                    <w:i/>
                    <w:iCs/>
                    <w:color w:val="000000" w:themeColor="text1"/>
                    <w:sz w:val="24"/>
                    <w:szCs w:val="24"/>
                    <w:lang w:val="en-GB"/>
                  </w:rPr>
                  <m:t>γ</m:t>
                </m:r>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D</m:t>
                    </m:r>
                  </m:num>
                  <m:den>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t</m:t>
                    </m:r>
                  </m:den>
                </m:f>
                <m:r>
                  <m:rPr>
                    <m:nor/>
                  </m:rPr>
                  <w:rPr>
                    <w:rFonts w:ascii="Times New Roman" w:hAnsi="Times New Roman"/>
                    <w:color w:val="000000" w:themeColor="text1"/>
                    <w:sz w:val="24"/>
                    <w:szCs w:val="24"/>
                    <w:lang w:val="en-GB"/>
                  </w:rPr>
                  <m:t xml:space="preserve"> + </m:t>
                </m:r>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M</m:t>
                    </m:r>
                  </m:num>
                  <m:den>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x</m:t>
                    </m:r>
                  </m:den>
                </m:f>
                <m:r>
                  <m:rPr>
                    <m:nor/>
                  </m:rPr>
                  <w:rPr>
                    <w:rFonts w:ascii="Times New Roman" w:hAnsi="Times New Roman"/>
                    <w:color w:val="000000" w:themeColor="text1"/>
                    <w:sz w:val="24"/>
                    <w:szCs w:val="24"/>
                    <w:lang w:val="en-GB"/>
                  </w:rPr>
                  <m:t xml:space="preserve"> + </m:t>
                </m:r>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N</m:t>
                    </m:r>
                  </m:num>
                  <m:den>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y</m:t>
                    </m:r>
                  </m:den>
                </m:f>
                <m:r>
                  <m:rPr>
                    <m:nor/>
                  </m:rPr>
                  <w:rPr>
                    <w:rFonts w:ascii="Times New Roman" w:hAnsi="Times New Roman"/>
                    <w:color w:val="000000" w:themeColor="text1"/>
                    <w:sz w:val="24"/>
                    <w:szCs w:val="24"/>
                    <w:lang w:val="en-GB"/>
                  </w:rPr>
                  <m:t xml:space="preserve"> = </m:t>
                </m:r>
                <m:r>
                  <m:rPr>
                    <m:nor/>
                  </m:rPr>
                  <w:rPr>
                    <w:rFonts w:ascii="Times New Roman" w:hAnsi="Times New Roman"/>
                    <w:i/>
                    <w:iCs/>
                    <w:color w:val="000000" w:themeColor="text1"/>
                    <w:sz w:val="24"/>
                    <w:szCs w:val="24"/>
                    <w:lang w:val="en-GB"/>
                  </w:rPr>
                  <m:t>R</m:t>
                </m:r>
              </m:oMath>
            </m:oMathPara>
          </w:p>
        </w:tc>
        <w:tc>
          <w:tcPr>
            <w:tcW w:w="567" w:type="dxa"/>
            <w:vAlign w:val="center"/>
          </w:tcPr>
          <w:p w14:paraId="55C4648A" w14:textId="77777777" w:rsidR="00C770F3" w:rsidRPr="00E9472C" w:rsidRDefault="00C770F3" w:rsidP="00906634">
            <w:pPr>
              <w:spacing w:line="480" w:lineRule="auto"/>
              <w:jc w:val="center"/>
              <w:textAlignment w:val="bottom"/>
              <w:rPr>
                <w:rFonts w:ascii="Times New Roman" w:hAnsi="Times New Roman"/>
                <w:color w:val="000000" w:themeColor="text1"/>
                <w:sz w:val="24"/>
                <w:szCs w:val="24"/>
                <w:lang w:val="en-GB"/>
              </w:rPr>
            </w:pPr>
            <w:r w:rsidRPr="00E9472C">
              <w:rPr>
                <w:rFonts w:ascii="Times New Roman" w:hAnsi="Times New Roman"/>
                <w:color w:val="000000" w:themeColor="text1"/>
                <w:sz w:val="24"/>
                <w:szCs w:val="24"/>
                <w:lang w:val="en-GB"/>
              </w:rPr>
              <w:t>(1)</w:t>
            </w:r>
          </w:p>
        </w:tc>
      </w:tr>
      <w:tr w:rsidR="00812C41" w:rsidRPr="00E9472C" w14:paraId="587C475F" w14:textId="77777777" w:rsidTr="00906634">
        <w:trPr>
          <w:trHeight w:val="20"/>
        </w:trPr>
        <w:tc>
          <w:tcPr>
            <w:tcW w:w="9272" w:type="dxa"/>
          </w:tcPr>
          <w:p w14:paraId="61E0CC15" w14:textId="77777777" w:rsidR="00C770F3" w:rsidRPr="00E9472C" w:rsidRDefault="00C770F3" w:rsidP="00906634">
            <w:pPr>
              <w:spacing w:line="480" w:lineRule="auto"/>
              <w:textAlignment w:val="bottom"/>
              <w:rPr>
                <w:rFonts w:ascii="Times New Roman" w:hAnsi="Times New Roman"/>
                <w:color w:val="000000" w:themeColor="text1"/>
                <w:sz w:val="24"/>
                <w:szCs w:val="24"/>
                <w:lang w:val="en-GB"/>
              </w:rPr>
            </w:pPr>
            <w:r w:rsidRPr="00E9472C">
              <w:rPr>
                <w:rFonts w:ascii="Times New Roman" w:hAnsi="Times New Roman"/>
                <w:color w:val="000000" w:themeColor="text1"/>
                <w:sz w:val="24"/>
                <w:szCs w:val="24"/>
                <w:lang w:val="en-GB"/>
              </w:rPr>
              <w:t xml:space="preserve">Equation of motion in </w:t>
            </w:r>
            <w:r w:rsidRPr="00E9472C">
              <w:rPr>
                <w:rFonts w:ascii="Times New Roman" w:hAnsi="Times New Roman"/>
                <w:i/>
                <w:color w:val="000000" w:themeColor="text1"/>
                <w:sz w:val="24"/>
                <w:szCs w:val="24"/>
                <w:lang w:val="en-GB"/>
              </w:rPr>
              <w:t>x</w:t>
            </w:r>
            <w:r w:rsidRPr="00E9472C">
              <w:rPr>
                <w:rFonts w:ascii="Times New Roman" w:hAnsi="Times New Roman"/>
                <w:color w:val="000000" w:themeColor="text1"/>
                <w:sz w:val="24"/>
                <w:szCs w:val="24"/>
                <w:lang w:val="en-GB"/>
              </w:rPr>
              <w:t>-direction:</w:t>
            </w:r>
          </w:p>
        </w:tc>
        <w:tc>
          <w:tcPr>
            <w:tcW w:w="567" w:type="dxa"/>
            <w:vAlign w:val="center"/>
          </w:tcPr>
          <w:p w14:paraId="08023A1E" w14:textId="77777777" w:rsidR="00C770F3" w:rsidRPr="00E9472C" w:rsidRDefault="00C770F3" w:rsidP="00906634">
            <w:pPr>
              <w:spacing w:line="480" w:lineRule="auto"/>
              <w:jc w:val="center"/>
              <w:textAlignment w:val="bottom"/>
              <w:rPr>
                <w:rFonts w:ascii="Times New Roman" w:hAnsi="Times New Roman"/>
                <w:color w:val="000000" w:themeColor="text1"/>
                <w:sz w:val="24"/>
                <w:szCs w:val="24"/>
                <w:lang w:val="en-GB"/>
              </w:rPr>
            </w:pPr>
          </w:p>
        </w:tc>
      </w:tr>
      <w:tr w:rsidR="00812C41" w:rsidRPr="00E9472C" w14:paraId="05121997" w14:textId="77777777" w:rsidTr="00906634">
        <w:trPr>
          <w:trHeight w:val="20"/>
        </w:trPr>
        <w:tc>
          <w:tcPr>
            <w:tcW w:w="9272" w:type="dxa"/>
          </w:tcPr>
          <w:p w14:paraId="523043E5" w14:textId="77777777" w:rsidR="00355828" w:rsidRPr="00E9472C" w:rsidRDefault="00C8128C" w:rsidP="00906634">
            <w:pPr>
              <w:spacing w:line="480" w:lineRule="auto"/>
              <w:ind w:firstLineChars="100" w:firstLine="240"/>
              <w:textAlignment w:val="bottom"/>
              <w:rPr>
                <w:rFonts w:ascii="Times New Roman" w:eastAsia="ＭＳ 明朝" w:hAnsi="Times New Roman"/>
                <w:color w:val="000000" w:themeColor="text1"/>
                <w:sz w:val="24"/>
                <w:szCs w:val="24"/>
                <w:lang w:val="en-GB"/>
              </w:rPr>
            </w:pPr>
            <m:oMathPara>
              <m:oMath>
                <m:r>
                  <m:rPr>
                    <m:nor/>
                  </m:rPr>
                  <w:rPr>
                    <w:rFonts w:ascii="Times New Roman" w:hAnsi="Times New Roman"/>
                    <w:color w:val="000000" w:themeColor="text1"/>
                    <w:sz w:val="24"/>
                    <w:szCs w:val="24"/>
                    <w:lang w:val="en-GB"/>
                  </w:rPr>
                  <m:t xml:space="preserve"> </m:t>
                </m:r>
                <m:r>
                  <m:rPr>
                    <m:nor/>
                  </m:rPr>
                  <w:rPr>
                    <w:rFonts w:ascii="Times New Roman" w:hAnsi="Times New Roman"/>
                    <w:i/>
                    <w:iCs/>
                    <w:color w:val="000000" w:themeColor="text1"/>
                    <w:sz w:val="24"/>
                    <w:szCs w:val="24"/>
                    <w:lang w:val="en-GB"/>
                  </w:rPr>
                  <m:t>λ</m:t>
                </m:r>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M</m:t>
                    </m:r>
                  </m:num>
                  <m:den>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t</m:t>
                    </m:r>
                  </m:den>
                </m:f>
                <m:r>
                  <m:rPr>
                    <m:nor/>
                  </m:rPr>
                  <w:rPr>
                    <w:rFonts w:ascii="Times New Roman" w:hAnsi="Times New Roman"/>
                    <w:color w:val="000000" w:themeColor="text1"/>
                    <w:sz w:val="24"/>
                    <w:szCs w:val="24"/>
                    <w:lang w:val="en-GB"/>
                  </w:rPr>
                  <m:t xml:space="preserve"> + </m:t>
                </m:r>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m:t>
                    </m:r>
                  </m:num>
                  <m:den>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x</m:t>
                    </m:r>
                  </m:den>
                </m:f>
                <m:d>
                  <m:dPr>
                    <m:ctrlPr>
                      <w:rPr>
                        <w:rFonts w:ascii="Cambria Math" w:hAnsi="Cambria Math"/>
                        <w:i/>
                        <w:color w:val="000000" w:themeColor="text1"/>
                        <w:sz w:val="24"/>
                        <w:szCs w:val="24"/>
                        <w:lang w:val="en-GB"/>
                      </w:rPr>
                    </m:ctrlPr>
                  </m:dPr>
                  <m:e>
                    <m:r>
                      <m:rPr>
                        <m:nor/>
                      </m:rPr>
                      <w:rPr>
                        <w:rFonts w:ascii="Times New Roman" w:hAnsi="Times New Roman"/>
                        <w:i/>
                        <w:iCs/>
                        <w:color w:val="000000" w:themeColor="text1"/>
                        <w:sz w:val="24"/>
                        <w:szCs w:val="24"/>
                        <w:lang w:val="en-GB"/>
                      </w:rPr>
                      <m:t>λ</m:t>
                    </m:r>
                    <m:f>
                      <m:fPr>
                        <m:ctrlPr>
                          <w:rPr>
                            <w:rFonts w:ascii="Cambria Math" w:hAnsi="Cambria Math"/>
                            <w:i/>
                            <w:color w:val="000000" w:themeColor="text1"/>
                            <w:sz w:val="24"/>
                            <w:szCs w:val="24"/>
                            <w:lang w:val="en-GB"/>
                          </w:rPr>
                        </m:ctrlPr>
                      </m:fPr>
                      <m:num>
                        <m:sSup>
                          <m:sSupPr>
                            <m:ctrlPr>
                              <w:rPr>
                                <w:rFonts w:ascii="Cambria Math" w:hAnsi="Cambria Math"/>
                                <w:color w:val="000000" w:themeColor="text1"/>
                                <w:sz w:val="24"/>
                                <w:szCs w:val="24"/>
                                <w:lang w:val="en-GB"/>
                              </w:rPr>
                            </m:ctrlPr>
                          </m:sSupPr>
                          <m:e>
                            <m:r>
                              <m:rPr>
                                <m:nor/>
                              </m:rPr>
                              <w:rPr>
                                <w:rFonts w:ascii="Times New Roman" w:hAnsi="Times New Roman"/>
                                <w:i/>
                                <w:iCs/>
                                <w:color w:val="000000" w:themeColor="text1"/>
                                <w:sz w:val="24"/>
                                <w:szCs w:val="24"/>
                                <w:lang w:val="en-GB"/>
                              </w:rPr>
                              <m:t>M</m:t>
                            </m:r>
                          </m:e>
                          <m:sup>
                            <m:r>
                              <m:rPr>
                                <m:nor/>
                              </m:rPr>
                              <w:rPr>
                                <w:rFonts w:ascii="Times New Roman" w:hAnsi="Times New Roman"/>
                                <w:color w:val="000000" w:themeColor="text1"/>
                                <w:sz w:val="24"/>
                                <w:szCs w:val="24"/>
                                <w:lang w:val="en-GB"/>
                              </w:rPr>
                              <m:t>2</m:t>
                            </m:r>
                          </m:sup>
                        </m:sSup>
                      </m:num>
                      <m:den>
                        <m:r>
                          <m:rPr>
                            <m:nor/>
                          </m:rPr>
                          <w:rPr>
                            <w:rFonts w:ascii="Times New Roman" w:hAnsi="Times New Roman"/>
                            <w:i/>
                            <w:iCs/>
                            <w:color w:val="000000" w:themeColor="text1"/>
                            <w:sz w:val="24"/>
                            <w:szCs w:val="24"/>
                            <w:lang w:val="en-GB"/>
                          </w:rPr>
                          <m:t>D</m:t>
                        </m:r>
                      </m:den>
                    </m:f>
                  </m:e>
                </m:d>
                <m:r>
                  <m:rPr>
                    <m:nor/>
                  </m:rPr>
                  <w:rPr>
                    <w:rFonts w:ascii="Times New Roman" w:hAnsi="Times New Roman"/>
                    <w:color w:val="000000" w:themeColor="text1"/>
                    <w:sz w:val="24"/>
                    <w:szCs w:val="24"/>
                    <w:lang w:val="en-GB"/>
                  </w:rPr>
                  <m:t xml:space="preserve"> + </m:t>
                </m:r>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m:t>
                    </m:r>
                  </m:num>
                  <m:den>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y</m:t>
                    </m:r>
                  </m:den>
                </m:f>
                <m:d>
                  <m:dPr>
                    <m:ctrlPr>
                      <w:rPr>
                        <w:rFonts w:ascii="Cambria Math" w:hAnsi="Cambria Math"/>
                        <w:i/>
                        <w:color w:val="000000" w:themeColor="text1"/>
                        <w:sz w:val="24"/>
                        <w:szCs w:val="24"/>
                        <w:lang w:val="en-GB"/>
                      </w:rPr>
                    </m:ctrlPr>
                  </m:dPr>
                  <m:e>
                    <m:r>
                      <m:rPr>
                        <m:nor/>
                      </m:rPr>
                      <w:rPr>
                        <w:rFonts w:ascii="Times New Roman" w:hAnsi="Times New Roman"/>
                        <w:i/>
                        <w:iCs/>
                        <w:color w:val="000000" w:themeColor="text1"/>
                        <w:sz w:val="24"/>
                        <w:szCs w:val="24"/>
                        <w:lang w:val="en-GB"/>
                      </w:rPr>
                      <m:t>λ</m:t>
                    </m:r>
                    <m:f>
                      <m:fPr>
                        <m:ctrlPr>
                          <w:rPr>
                            <w:rFonts w:ascii="Cambria Math" w:hAnsi="Cambria Math"/>
                            <w:iCs/>
                            <w:color w:val="000000" w:themeColor="text1"/>
                            <w:sz w:val="24"/>
                            <w:szCs w:val="24"/>
                            <w:lang w:val="en-GB"/>
                          </w:rPr>
                        </m:ctrlPr>
                      </m:fPr>
                      <m:num>
                        <m:r>
                          <m:rPr>
                            <m:nor/>
                          </m:rPr>
                          <w:rPr>
                            <w:rFonts w:ascii="Times New Roman" w:hAnsi="Times New Roman"/>
                            <w:i/>
                            <w:color w:val="000000" w:themeColor="text1"/>
                            <w:sz w:val="24"/>
                            <w:szCs w:val="24"/>
                            <w:lang w:val="en-GB"/>
                          </w:rPr>
                          <m:t>MN</m:t>
                        </m:r>
                      </m:num>
                      <m:den>
                        <m:r>
                          <m:rPr>
                            <m:nor/>
                          </m:rPr>
                          <w:rPr>
                            <w:rFonts w:ascii="Times New Roman" w:hAnsi="Times New Roman"/>
                            <w:i/>
                            <w:color w:val="000000" w:themeColor="text1"/>
                            <w:sz w:val="24"/>
                            <w:szCs w:val="24"/>
                            <w:lang w:val="en-GB"/>
                          </w:rPr>
                          <m:t>D</m:t>
                        </m:r>
                      </m:den>
                    </m:f>
                  </m:e>
                </m:d>
                <m:r>
                  <m:rPr>
                    <m:nor/>
                  </m:rPr>
                  <w:rPr>
                    <w:rFonts w:ascii="Times New Roman" w:hAnsi="Times New Roman"/>
                    <w:color w:val="000000" w:themeColor="text1"/>
                    <w:sz w:val="24"/>
                    <w:szCs w:val="24"/>
                    <w:lang w:val="en-GB"/>
                  </w:rPr>
                  <m:t xml:space="preserve"> + </m:t>
                </m:r>
                <w:proofErr w:type="spellStart"/>
                <m:r>
                  <m:rPr>
                    <m:nor/>
                  </m:rPr>
                  <w:rPr>
                    <w:rFonts w:ascii="Times New Roman" w:hAnsi="Times New Roman"/>
                    <w:i/>
                    <w:iCs/>
                    <w:color w:val="000000" w:themeColor="text1"/>
                    <w:sz w:val="24"/>
                    <w:szCs w:val="24"/>
                    <w:lang w:val="en-GB"/>
                  </w:rPr>
                  <m:t>γgD</m:t>
                </m:r>
                <w:proofErr w:type="spellEnd"/>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m:t>
                    </m:r>
                    <m:d>
                      <m:dPr>
                        <m:ctrlPr>
                          <w:rPr>
                            <w:rFonts w:ascii="Cambria Math" w:hAnsi="Cambria Math"/>
                            <w:i/>
                            <w:color w:val="000000" w:themeColor="text1"/>
                            <w:sz w:val="24"/>
                            <w:szCs w:val="24"/>
                            <w:lang w:val="en-GB"/>
                          </w:rPr>
                        </m:ctrlPr>
                      </m:dPr>
                      <m:e>
                        <m:r>
                          <m:rPr>
                            <m:nor/>
                          </m:rPr>
                          <w:rPr>
                            <w:rFonts w:ascii="Times New Roman" w:hAnsi="Times New Roman"/>
                            <w:i/>
                            <w:iCs/>
                            <w:color w:val="000000" w:themeColor="text1"/>
                            <w:sz w:val="24"/>
                            <w:szCs w:val="24"/>
                            <w:lang w:val="en-GB"/>
                          </w:rPr>
                          <m:t>D</m:t>
                        </m:r>
                        <m:r>
                          <m:rPr>
                            <m:nor/>
                          </m:rPr>
                          <w:rPr>
                            <w:rFonts w:ascii="Times New Roman" w:hAnsi="Times New Roman"/>
                            <w:color w:val="000000" w:themeColor="text1"/>
                            <w:sz w:val="24"/>
                            <w:szCs w:val="24"/>
                            <w:lang w:val="en-GB"/>
                          </w:rPr>
                          <m:t xml:space="preserve"> + </m:t>
                        </m:r>
                        <m:r>
                          <m:rPr>
                            <m:nor/>
                          </m:rPr>
                          <w:rPr>
                            <w:rFonts w:ascii="Times New Roman" w:hAnsi="Times New Roman"/>
                            <w:i/>
                            <w:iCs/>
                            <w:color w:val="000000" w:themeColor="text1"/>
                            <w:sz w:val="24"/>
                            <w:szCs w:val="24"/>
                            <w:lang w:val="en-GB"/>
                          </w:rPr>
                          <m:t>h</m:t>
                        </m:r>
                      </m:e>
                    </m:d>
                  </m:num>
                  <m:den>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x</m:t>
                    </m:r>
                  </m:den>
                </m:f>
              </m:oMath>
            </m:oMathPara>
          </w:p>
          <w:p w14:paraId="32CAE360" w14:textId="06D91CBD" w:rsidR="00C770F3" w:rsidRPr="00E9472C" w:rsidRDefault="00C8128C" w:rsidP="00906634">
            <w:pPr>
              <w:spacing w:line="480" w:lineRule="auto"/>
              <w:ind w:firstLineChars="100" w:firstLine="240"/>
              <w:textAlignment w:val="bottom"/>
              <w:rPr>
                <w:rFonts w:ascii="Times New Roman" w:hAnsi="Times New Roman"/>
                <w:i/>
                <w:color w:val="000000" w:themeColor="text1"/>
                <w:sz w:val="24"/>
                <w:szCs w:val="24"/>
                <w:lang w:val="en-GB"/>
              </w:rPr>
            </w:pPr>
            <m:oMathPara>
              <m:oMath>
                <m:r>
                  <m:rPr>
                    <m:nor/>
                  </m:rPr>
                  <w:rPr>
                    <w:rFonts w:ascii="Times New Roman" w:hAnsi="Times New Roman"/>
                    <w:color w:val="000000" w:themeColor="text1"/>
                    <w:sz w:val="24"/>
                    <w:szCs w:val="24"/>
                    <w:lang w:val="en-GB"/>
                  </w:rPr>
                  <m:t xml:space="preserve">+ </m:t>
                </m:r>
                <w:proofErr w:type="spellStart"/>
                <m:r>
                  <m:rPr>
                    <m:nor/>
                  </m:rPr>
                  <w:rPr>
                    <w:rFonts w:ascii="Times New Roman" w:hAnsi="Times New Roman"/>
                    <w:i/>
                    <w:iCs/>
                    <w:color w:val="000000" w:themeColor="text1"/>
                    <w:sz w:val="24"/>
                    <w:szCs w:val="24"/>
                    <w:lang w:val="en-GB"/>
                  </w:rPr>
                  <m:t>γg</m:t>
                </m:r>
                <w:proofErr w:type="spellEnd"/>
                <m:sSup>
                  <m:sSupPr>
                    <m:ctrlPr>
                      <w:rPr>
                        <w:rFonts w:ascii="Cambria Math" w:hAnsi="Cambria Math"/>
                        <w:i/>
                        <w:color w:val="000000" w:themeColor="text1"/>
                        <w:sz w:val="24"/>
                        <w:szCs w:val="24"/>
                        <w:lang w:val="en-GB"/>
                      </w:rPr>
                    </m:ctrlPr>
                  </m:sSupPr>
                  <m:e>
                    <m:r>
                      <m:rPr>
                        <m:nor/>
                      </m:rPr>
                      <w:rPr>
                        <w:rFonts w:ascii="Times New Roman" w:hAnsi="Times New Roman"/>
                        <w:i/>
                        <w:iCs/>
                        <w:color w:val="000000" w:themeColor="text1"/>
                        <w:sz w:val="24"/>
                        <w:szCs w:val="24"/>
                        <w:lang w:val="en-GB"/>
                      </w:rPr>
                      <m:t>n</m:t>
                    </m:r>
                  </m:e>
                  <m:sup>
                    <m:r>
                      <m:rPr>
                        <m:nor/>
                      </m:rPr>
                      <w:rPr>
                        <w:rFonts w:ascii="Times New Roman" w:hAnsi="Times New Roman"/>
                        <w:color w:val="000000" w:themeColor="text1"/>
                        <w:sz w:val="24"/>
                        <w:szCs w:val="24"/>
                        <w:lang w:val="en-GB"/>
                      </w:rPr>
                      <m:t>2</m:t>
                    </m:r>
                  </m:sup>
                </m:sSup>
                <m:f>
                  <m:fPr>
                    <m:ctrlPr>
                      <w:rPr>
                        <w:rFonts w:ascii="Cambria Math" w:hAnsi="Cambria Math"/>
                        <w:i/>
                        <w:color w:val="000000" w:themeColor="text1"/>
                        <w:sz w:val="24"/>
                        <w:szCs w:val="24"/>
                        <w:lang w:val="en-GB"/>
                      </w:rPr>
                    </m:ctrlPr>
                  </m:fPr>
                  <m:num>
                    <m:r>
                      <m:rPr>
                        <m:nor/>
                      </m:rPr>
                      <w:rPr>
                        <w:rFonts w:ascii="Times New Roman" w:hAnsi="Times New Roman"/>
                        <w:i/>
                        <w:iCs/>
                        <w:color w:val="000000" w:themeColor="text1"/>
                        <w:sz w:val="24"/>
                        <w:szCs w:val="24"/>
                        <w:lang w:val="en-GB"/>
                      </w:rPr>
                      <m:t>M</m:t>
                    </m:r>
                    <m:rad>
                      <m:radPr>
                        <m:degHide m:val="1"/>
                        <m:ctrlPr>
                          <w:rPr>
                            <w:rFonts w:ascii="Cambria Math" w:hAnsi="Cambria Math"/>
                            <w:i/>
                            <w:color w:val="000000" w:themeColor="text1"/>
                            <w:sz w:val="24"/>
                            <w:szCs w:val="24"/>
                            <w:lang w:val="en-GB"/>
                          </w:rPr>
                        </m:ctrlPr>
                      </m:radPr>
                      <m:deg/>
                      <m:e>
                        <m:sSup>
                          <m:sSupPr>
                            <m:ctrlPr>
                              <w:rPr>
                                <w:rFonts w:ascii="Cambria Math" w:hAnsi="Cambria Math"/>
                                <w:i/>
                                <w:color w:val="000000" w:themeColor="text1"/>
                                <w:sz w:val="24"/>
                                <w:szCs w:val="24"/>
                                <w:lang w:val="en-GB"/>
                              </w:rPr>
                            </m:ctrlPr>
                          </m:sSupPr>
                          <m:e>
                            <w:proofErr w:type="spellStart"/>
                            <m:r>
                              <m:rPr>
                                <m:nor/>
                              </m:rPr>
                              <w:rPr>
                                <w:rFonts w:ascii="Times New Roman" w:hAnsi="Times New Roman"/>
                                <w:i/>
                                <w:iCs/>
                                <w:color w:val="000000" w:themeColor="text1"/>
                                <w:sz w:val="24"/>
                                <w:szCs w:val="24"/>
                                <w:lang w:val="en-GB"/>
                              </w:rPr>
                              <m:t>M</m:t>
                            </m:r>
                            <w:proofErr w:type="spellEnd"/>
                          </m:e>
                          <m:sup>
                            <m:r>
                              <m:rPr>
                                <m:nor/>
                              </m:rPr>
                              <w:rPr>
                                <w:rFonts w:ascii="Times New Roman" w:hAnsi="Times New Roman"/>
                                <w:color w:val="000000" w:themeColor="text1"/>
                                <w:sz w:val="24"/>
                                <w:szCs w:val="24"/>
                                <w:lang w:val="en-GB"/>
                              </w:rPr>
                              <m:t>2</m:t>
                            </m:r>
                          </m:sup>
                        </m:sSup>
                        <m:r>
                          <m:rPr>
                            <m:nor/>
                          </m:rPr>
                          <w:rPr>
                            <w:rFonts w:ascii="Times New Roman" w:hAnsi="Times New Roman"/>
                            <w:color w:val="000000" w:themeColor="text1"/>
                            <w:sz w:val="24"/>
                            <w:szCs w:val="24"/>
                            <w:lang w:val="en-GB"/>
                          </w:rPr>
                          <m:t xml:space="preserve"> + </m:t>
                        </m:r>
                        <m:sSup>
                          <m:sSupPr>
                            <m:ctrlPr>
                              <w:rPr>
                                <w:rFonts w:ascii="Cambria Math" w:hAnsi="Cambria Math"/>
                                <w:i/>
                                <w:color w:val="000000" w:themeColor="text1"/>
                                <w:sz w:val="24"/>
                                <w:szCs w:val="24"/>
                                <w:lang w:val="en-GB"/>
                              </w:rPr>
                            </m:ctrlPr>
                          </m:sSupPr>
                          <m:e>
                            <m:r>
                              <m:rPr>
                                <m:nor/>
                              </m:rPr>
                              <w:rPr>
                                <w:rFonts w:ascii="Times New Roman" w:hAnsi="Times New Roman"/>
                                <w:i/>
                                <w:iCs/>
                                <w:color w:val="000000" w:themeColor="text1"/>
                                <w:sz w:val="24"/>
                                <w:szCs w:val="24"/>
                                <w:lang w:val="en-GB"/>
                              </w:rPr>
                              <m:t>N</m:t>
                            </m:r>
                          </m:e>
                          <m:sup>
                            <m:r>
                              <m:rPr>
                                <m:nor/>
                              </m:rPr>
                              <w:rPr>
                                <w:rFonts w:ascii="Times New Roman" w:hAnsi="Times New Roman"/>
                                <w:color w:val="000000" w:themeColor="text1"/>
                                <w:sz w:val="24"/>
                                <w:szCs w:val="24"/>
                                <w:lang w:val="en-GB"/>
                              </w:rPr>
                              <m:t>2</m:t>
                            </m:r>
                          </m:sup>
                        </m:sSup>
                      </m:e>
                    </m:rad>
                  </m:num>
                  <m:den>
                    <m:sSup>
                      <m:sSupPr>
                        <m:ctrlPr>
                          <w:rPr>
                            <w:rFonts w:ascii="Cambria Math" w:hAnsi="Cambria Math"/>
                            <w:i/>
                            <w:color w:val="000000" w:themeColor="text1"/>
                            <w:sz w:val="24"/>
                            <w:szCs w:val="24"/>
                            <w:lang w:val="en-GB"/>
                          </w:rPr>
                        </m:ctrlPr>
                      </m:sSupPr>
                      <m:e>
                        <m:r>
                          <m:rPr>
                            <m:nor/>
                          </m:rPr>
                          <w:rPr>
                            <w:rFonts w:ascii="Times New Roman" w:hAnsi="Times New Roman"/>
                            <w:i/>
                            <w:iCs/>
                            <w:color w:val="000000" w:themeColor="text1"/>
                            <w:sz w:val="24"/>
                            <w:szCs w:val="24"/>
                            <w:lang w:val="en-GB"/>
                          </w:rPr>
                          <m:t>D</m:t>
                        </m:r>
                      </m:e>
                      <m:sup>
                        <m:r>
                          <m:rPr>
                            <m:nor/>
                          </m:rPr>
                          <w:rPr>
                            <w:rFonts w:ascii="Times New Roman" w:hAnsi="Times New Roman"/>
                            <w:color w:val="000000" w:themeColor="text1"/>
                            <w:sz w:val="24"/>
                            <w:szCs w:val="24"/>
                            <w:lang w:val="en-GB"/>
                          </w:rPr>
                          <m:t>7/3</m:t>
                        </m:r>
                      </m:sup>
                    </m:sSup>
                  </m:den>
                </m:f>
                <m:r>
                  <m:rPr>
                    <m:nor/>
                  </m:rPr>
                  <w:rPr>
                    <w:rFonts w:ascii="Times New Roman" w:hAnsi="Times New Roman"/>
                    <w:color w:val="000000" w:themeColor="text1"/>
                    <w:sz w:val="24"/>
                    <w:szCs w:val="24"/>
                    <w:lang w:val="en-GB"/>
                  </w:rPr>
                  <m:t xml:space="preserve"> + </m:t>
                </m:r>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1</m:t>
                    </m:r>
                  </m:num>
                  <m:den>
                    <m:r>
                      <m:rPr>
                        <m:nor/>
                      </m:rPr>
                      <w:rPr>
                        <w:rFonts w:ascii="Times New Roman" w:hAnsi="Times New Roman"/>
                        <w:color w:val="000000" w:themeColor="text1"/>
                        <w:sz w:val="24"/>
                        <w:szCs w:val="24"/>
                        <w:lang w:val="en-GB"/>
                      </w:rPr>
                      <m:t>2</m:t>
                    </m:r>
                  </m:den>
                </m:f>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 xml:space="preserve">(1 - </m:t>
                    </m:r>
                    <m:r>
                      <m:rPr>
                        <m:nor/>
                      </m:rPr>
                      <w:rPr>
                        <w:rFonts w:ascii="Times New Roman" w:hAnsi="Times New Roman"/>
                        <w:i/>
                        <w:iCs/>
                        <w:color w:val="000000" w:themeColor="text1"/>
                        <w:sz w:val="24"/>
                        <w:szCs w:val="24"/>
                        <w:lang w:val="en-GB"/>
                      </w:rPr>
                      <m:t>γ</m:t>
                    </m:r>
                    <m:r>
                      <m:rPr>
                        <m:nor/>
                      </m:rPr>
                      <w:rPr>
                        <w:rFonts w:ascii="Times New Roman" w:hAnsi="Times New Roman"/>
                        <w:color w:val="000000" w:themeColor="text1"/>
                        <w:sz w:val="24"/>
                        <w:szCs w:val="24"/>
                        <w:lang w:val="en-GB"/>
                      </w:rPr>
                      <m:t>)</m:t>
                    </m:r>
                  </m:num>
                  <m:den>
                    <m:r>
                      <m:rPr>
                        <m:nor/>
                      </m:rPr>
                      <w:rPr>
                        <w:rFonts w:ascii="Times New Roman" w:hAnsi="Times New Roman"/>
                        <w:i/>
                        <w:iCs/>
                        <w:color w:val="000000" w:themeColor="text1"/>
                        <w:sz w:val="24"/>
                        <w:szCs w:val="24"/>
                        <w:lang w:val="en-GB"/>
                      </w:rPr>
                      <m:t>B</m:t>
                    </m:r>
                  </m:den>
                </m:f>
                <m:sSub>
                  <m:sSubPr>
                    <m:ctrlPr>
                      <w:rPr>
                        <w:rFonts w:ascii="Cambria Math" w:hAnsi="Cambria Math"/>
                        <w:i/>
                        <w:color w:val="000000" w:themeColor="text1"/>
                        <w:sz w:val="24"/>
                        <w:szCs w:val="24"/>
                        <w:lang w:val="en-GB"/>
                      </w:rPr>
                    </m:ctrlPr>
                  </m:sSubPr>
                  <m:e>
                    <m:r>
                      <m:rPr>
                        <m:nor/>
                      </m:rPr>
                      <w:rPr>
                        <w:rFonts w:ascii="Times New Roman" w:hAnsi="Times New Roman"/>
                        <w:i/>
                        <w:color w:val="000000" w:themeColor="text1"/>
                        <w:sz w:val="24"/>
                        <w:szCs w:val="24"/>
                        <w:lang w:val="en-GB"/>
                      </w:rPr>
                      <m:t>C</m:t>
                    </m:r>
                  </m:e>
                  <m:sub>
                    <m:r>
                      <m:rPr>
                        <m:nor/>
                      </m:rPr>
                      <w:rPr>
                        <w:rFonts w:ascii="Times New Roman" w:hAnsi="Times New Roman"/>
                        <w:i/>
                        <w:color w:val="000000" w:themeColor="text1"/>
                        <w:sz w:val="24"/>
                        <w:szCs w:val="24"/>
                        <w:lang w:val="en-GB"/>
                      </w:rPr>
                      <m:t>D</m:t>
                    </m:r>
                  </m:sub>
                </m:sSub>
                <m:f>
                  <m:fPr>
                    <m:ctrlPr>
                      <w:rPr>
                        <w:rFonts w:ascii="Cambria Math" w:hAnsi="Cambria Math"/>
                        <w:i/>
                        <w:color w:val="000000" w:themeColor="text1"/>
                        <w:sz w:val="24"/>
                        <w:szCs w:val="24"/>
                        <w:lang w:val="en-GB"/>
                      </w:rPr>
                    </m:ctrlPr>
                  </m:fPr>
                  <m:num>
                    <m:r>
                      <m:rPr>
                        <m:nor/>
                      </m:rPr>
                      <w:rPr>
                        <w:rFonts w:ascii="Times New Roman" w:hAnsi="Times New Roman"/>
                        <w:i/>
                        <w:iCs/>
                        <w:color w:val="000000" w:themeColor="text1"/>
                        <w:sz w:val="24"/>
                        <w:szCs w:val="24"/>
                        <w:lang w:val="en-GB"/>
                      </w:rPr>
                      <m:t>M</m:t>
                    </m:r>
                    <m:rad>
                      <m:radPr>
                        <m:degHide m:val="1"/>
                        <m:ctrlPr>
                          <w:rPr>
                            <w:rFonts w:ascii="Cambria Math" w:hAnsi="Cambria Math"/>
                            <w:i/>
                            <w:color w:val="000000" w:themeColor="text1"/>
                            <w:sz w:val="24"/>
                            <w:szCs w:val="24"/>
                            <w:lang w:val="en-GB"/>
                          </w:rPr>
                        </m:ctrlPr>
                      </m:radPr>
                      <m:deg/>
                      <m:e>
                        <m:sSup>
                          <m:sSupPr>
                            <m:ctrlPr>
                              <w:rPr>
                                <w:rFonts w:ascii="Cambria Math" w:hAnsi="Cambria Math"/>
                                <w:i/>
                                <w:color w:val="000000" w:themeColor="text1"/>
                                <w:sz w:val="24"/>
                                <w:szCs w:val="24"/>
                                <w:lang w:val="en-GB"/>
                              </w:rPr>
                            </m:ctrlPr>
                          </m:sSupPr>
                          <m:e>
                            <m:r>
                              <m:rPr>
                                <m:nor/>
                              </m:rPr>
                              <w:rPr>
                                <w:rFonts w:ascii="Times New Roman" w:hAnsi="Times New Roman"/>
                                <w:i/>
                                <w:iCs/>
                                <w:color w:val="000000" w:themeColor="text1"/>
                                <w:sz w:val="24"/>
                                <w:szCs w:val="24"/>
                                <w:lang w:val="en-GB"/>
                              </w:rPr>
                              <m:t>M</m:t>
                            </m:r>
                          </m:e>
                          <m:sup>
                            <m:r>
                              <m:rPr>
                                <m:nor/>
                              </m:rPr>
                              <w:rPr>
                                <w:rFonts w:ascii="Times New Roman" w:hAnsi="Times New Roman"/>
                                <w:color w:val="000000" w:themeColor="text1"/>
                                <w:sz w:val="24"/>
                                <w:szCs w:val="24"/>
                                <w:lang w:val="en-GB"/>
                              </w:rPr>
                              <m:t>2</m:t>
                            </m:r>
                          </m:sup>
                        </m:sSup>
                        <m:r>
                          <m:rPr>
                            <m:nor/>
                          </m:rPr>
                          <w:rPr>
                            <w:rFonts w:ascii="Times New Roman" w:hAnsi="Times New Roman"/>
                            <w:color w:val="000000" w:themeColor="text1"/>
                            <w:sz w:val="24"/>
                            <w:szCs w:val="24"/>
                            <w:lang w:val="en-GB"/>
                          </w:rPr>
                          <m:t xml:space="preserve"> + </m:t>
                        </m:r>
                        <m:sSup>
                          <m:sSupPr>
                            <m:ctrlPr>
                              <w:rPr>
                                <w:rFonts w:ascii="Cambria Math" w:hAnsi="Cambria Math"/>
                                <w:i/>
                                <w:color w:val="000000" w:themeColor="text1"/>
                                <w:sz w:val="24"/>
                                <w:szCs w:val="24"/>
                                <w:lang w:val="en-GB"/>
                              </w:rPr>
                            </m:ctrlPr>
                          </m:sSupPr>
                          <m:e>
                            <m:r>
                              <m:rPr>
                                <m:nor/>
                              </m:rPr>
                              <w:rPr>
                                <w:rFonts w:ascii="Times New Roman" w:hAnsi="Times New Roman"/>
                                <w:i/>
                                <w:iCs/>
                                <w:color w:val="000000" w:themeColor="text1"/>
                                <w:sz w:val="24"/>
                                <w:szCs w:val="24"/>
                                <w:lang w:val="en-GB"/>
                              </w:rPr>
                              <m:t>N</m:t>
                            </m:r>
                          </m:e>
                          <m:sup>
                            <m:r>
                              <m:rPr>
                                <m:nor/>
                              </m:rPr>
                              <w:rPr>
                                <w:rFonts w:ascii="Times New Roman" w:hAnsi="Times New Roman"/>
                                <w:color w:val="000000" w:themeColor="text1"/>
                                <w:sz w:val="24"/>
                                <w:szCs w:val="24"/>
                                <w:lang w:val="en-GB"/>
                              </w:rPr>
                              <m:t>2</m:t>
                            </m:r>
                          </m:sup>
                        </m:sSup>
                      </m:e>
                    </m:rad>
                  </m:num>
                  <m:den>
                    <m:r>
                      <m:rPr>
                        <m:nor/>
                      </m:rPr>
                      <w:rPr>
                        <w:rFonts w:ascii="Times New Roman" w:hAnsi="Times New Roman"/>
                        <w:i/>
                        <w:iCs/>
                        <w:color w:val="000000" w:themeColor="text1"/>
                        <w:sz w:val="24"/>
                        <w:szCs w:val="24"/>
                        <w:lang w:val="en-GB"/>
                      </w:rPr>
                      <m:t>D</m:t>
                    </m:r>
                  </m:den>
                </m:f>
                <m:r>
                  <m:rPr>
                    <m:nor/>
                  </m:rPr>
                  <w:rPr>
                    <w:rFonts w:ascii="Times New Roman" w:hAnsi="Times New Roman"/>
                    <w:color w:val="000000" w:themeColor="text1"/>
                    <w:sz w:val="24"/>
                    <w:szCs w:val="24"/>
                    <w:lang w:val="en-GB"/>
                  </w:rPr>
                  <m:t xml:space="preserve"> = 0</m:t>
                </m:r>
              </m:oMath>
            </m:oMathPara>
          </w:p>
        </w:tc>
        <w:tc>
          <w:tcPr>
            <w:tcW w:w="567" w:type="dxa"/>
            <w:vAlign w:val="center"/>
          </w:tcPr>
          <w:p w14:paraId="2C81A7E0" w14:textId="77777777" w:rsidR="00C770F3" w:rsidRPr="00E9472C" w:rsidRDefault="00C770F3" w:rsidP="00906634">
            <w:pPr>
              <w:spacing w:line="480" w:lineRule="auto"/>
              <w:jc w:val="center"/>
              <w:textAlignment w:val="bottom"/>
              <w:rPr>
                <w:rFonts w:ascii="Times New Roman" w:hAnsi="Times New Roman"/>
                <w:color w:val="000000" w:themeColor="text1"/>
                <w:sz w:val="24"/>
                <w:szCs w:val="24"/>
                <w:lang w:val="en-GB"/>
              </w:rPr>
            </w:pPr>
            <w:r w:rsidRPr="00E9472C">
              <w:rPr>
                <w:rFonts w:ascii="Times New Roman" w:hAnsi="Times New Roman"/>
                <w:color w:val="000000" w:themeColor="text1"/>
                <w:sz w:val="24"/>
                <w:szCs w:val="24"/>
                <w:lang w:val="en-GB"/>
              </w:rPr>
              <w:t>(2)</w:t>
            </w:r>
          </w:p>
        </w:tc>
      </w:tr>
      <w:tr w:rsidR="00812C41" w:rsidRPr="00E9472C" w14:paraId="08A1BBCD" w14:textId="77777777" w:rsidTr="00906634">
        <w:trPr>
          <w:trHeight w:val="20"/>
        </w:trPr>
        <w:tc>
          <w:tcPr>
            <w:tcW w:w="9272" w:type="dxa"/>
          </w:tcPr>
          <w:p w14:paraId="226C67D6" w14:textId="77777777" w:rsidR="00C770F3" w:rsidRPr="00E9472C" w:rsidRDefault="00C770F3" w:rsidP="00906634">
            <w:pPr>
              <w:spacing w:line="480" w:lineRule="auto"/>
              <w:jc w:val="left"/>
              <w:textAlignment w:val="bottom"/>
              <w:rPr>
                <w:rFonts w:ascii="Times New Roman" w:hAnsi="Times New Roman"/>
                <w:color w:val="000000" w:themeColor="text1"/>
                <w:sz w:val="24"/>
                <w:szCs w:val="24"/>
                <w:lang w:val="en-GB"/>
              </w:rPr>
            </w:pPr>
            <w:r w:rsidRPr="00E9472C">
              <w:rPr>
                <w:rFonts w:ascii="Times New Roman" w:hAnsi="Times New Roman"/>
                <w:color w:val="000000" w:themeColor="text1"/>
                <w:sz w:val="24"/>
                <w:szCs w:val="24"/>
                <w:lang w:val="en-GB"/>
              </w:rPr>
              <w:lastRenderedPageBreak/>
              <w:t xml:space="preserve">Equation of motion in </w:t>
            </w:r>
            <w:r w:rsidRPr="00E9472C">
              <w:rPr>
                <w:rFonts w:ascii="Times New Roman" w:hAnsi="Times New Roman"/>
                <w:i/>
                <w:color w:val="000000" w:themeColor="text1"/>
                <w:sz w:val="24"/>
                <w:szCs w:val="24"/>
                <w:lang w:val="en-GB"/>
              </w:rPr>
              <w:t>y</w:t>
            </w:r>
            <w:r w:rsidRPr="00E9472C">
              <w:rPr>
                <w:rFonts w:ascii="Times New Roman" w:hAnsi="Times New Roman"/>
                <w:color w:val="000000" w:themeColor="text1"/>
                <w:sz w:val="24"/>
                <w:szCs w:val="24"/>
                <w:lang w:val="en-GB"/>
              </w:rPr>
              <w:t>-direction:</w:t>
            </w:r>
          </w:p>
        </w:tc>
        <w:tc>
          <w:tcPr>
            <w:tcW w:w="567" w:type="dxa"/>
            <w:vAlign w:val="center"/>
          </w:tcPr>
          <w:p w14:paraId="33D83623" w14:textId="77777777" w:rsidR="00C770F3" w:rsidRPr="00E9472C" w:rsidRDefault="00C770F3" w:rsidP="00906634">
            <w:pPr>
              <w:spacing w:line="480" w:lineRule="auto"/>
              <w:jc w:val="center"/>
              <w:textAlignment w:val="bottom"/>
              <w:rPr>
                <w:rFonts w:ascii="Times New Roman" w:hAnsi="Times New Roman"/>
                <w:color w:val="000000" w:themeColor="text1"/>
                <w:spacing w:val="-16"/>
                <w:sz w:val="24"/>
                <w:szCs w:val="24"/>
                <w:lang w:val="en-GB"/>
              </w:rPr>
            </w:pPr>
          </w:p>
        </w:tc>
      </w:tr>
      <w:tr w:rsidR="00812C41" w:rsidRPr="00E9472C" w14:paraId="5DDCAA91" w14:textId="77777777" w:rsidTr="00906634">
        <w:trPr>
          <w:trHeight w:val="20"/>
        </w:trPr>
        <w:tc>
          <w:tcPr>
            <w:tcW w:w="9272" w:type="dxa"/>
          </w:tcPr>
          <w:p w14:paraId="00B856F3" w14:textId="03C7CEFD" w:rsidR="00F72FEC" w:rsidRPr="00E9472C" w:rsidRDefault="00F72FEC" w:rsidP="00906634">
            <w:pPr>
              <w:autoSpaceDE w:val="0"/>
              <w:autoSpaceDN w:val="0"/>
              <w:spacing w:line="480" w:lineRule="auto"/>
              <w:ind w:firstLineChars="150" w:firstLine="360"/>
              <w:textAlignment w:val="bottom"/>
              <w:rPr>
                <w:rFonts w:ascii="Times New Roman" w:eastAsia="ＭＳ 明朝" w:hAnsi="Times New Roman"/>
                <w:color w:val="000000" w:themeColor="text1"/>
                <w:sz w:val="24"/>
                <w:szCs w:val="24"/>
                <w:lang w:val="en-GB"/>
              </w:rPr>
            </w:pPr>
            <m:oMathPara>
              <m:oMath>
                <m:r>
                  <m:rPr>
                    <m:nor/>
                  </m:rPr>
                  <w:rPr>
                    <w:rFonts w:ascii="Times New Roman" w:hAnsi="Times New Roman"/>
                    <w:color w:val="000000" w:themeColor="text1"/>
                    <w:sz w:val="24"/>
                    <w:szCs w:val="24"/>
                    <w:lang w:val="en-GB"/>
                  </w:rPr>
                  <m:t xml:space="preserve"> </m:t>
                </m:r>
                <m:r>
                  <m:rPr>
                    <m:nor/>
                  </m:rPr>
                  <w:rPr>
                    <w:rFonts w:ascii="Times New Roman" w:hAnsi="Times New Roman"/>
                    <w:i/>
                    <w:iCs/>
                    <w:color w:val="000000" w:themeColor="text1"/>
                    <w:sz w:val="24"/>
                    <w:szCs w:val="24"/>
                    <w:lang w:val="en-GB"/>
                  </w:rPr>
                  <m:t>λ</m:t>
                </m:r>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N</m:t>
                    </m:r>
                  </m:num>
                  <m:den>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t</m:t>
                    </m:r>
                  </m:den>
                </m:f>
                <m:r>
                  <m:rPr>
                    <m:nor/>
                  </m:rPr>
                  <w:rPr>
                    <w:rFonts w:ascii="Times New Roman" w:hAnsi="Times New Roman"/>
                    <w:color w:val="000000" w:themeColor="text1"/>
                    <w:sz w:val="24"/>
                    <w:szCs w:val="24"/>
                    <w:lang w:val="en-GB"/>
                  </w:rPr>
                  <m:t xml:space="preserve"> + </m:t>
                </m:r>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m:t>
                    </m:r>
                  </m:num>
                  <m:den>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x</m:t>
                    </m:r>
                  </m:den>
                </m:f>
                <m:d>
                  <m:dPr>
                    <m:ctrlPr>
                      <w:rPr>
                        <w:rFonts w:ascii="Cambria Math" w:hAnsi="Cambria Math"/>
                        <w:i/>
                        <w:color w:val="000000" w:themeColor="text1"/>
                        <w:sz w:val="24"/>
                        <w:szCs w:val="24"/>
                        <w:lang w:val="en-GB"/>
                      </w:rPr>
                    </m:ctrlPr>
                  </m:dPr>
                  <m:e>
                    <m:r>
                      <m:rPr>
                        <m:nor/>
                      </m:rPr>
                      <w:rPr>
                        <w:rFonts w:ascii="Times New Roman" w:hAnsi="Times New Roman"/>
                        <w:i/>
                        <w:iCs/>
                        <w:color w:val="000000" w:themeColor="text1"/>
                        <w:sz w:val="24"/>
                        <w:szCs w:val="24"/>
                        <w:lang w:val="en-GB"/>
                      </w:rPr>
                      <m:t>λ</m:t>
                    </m:r>
                    <m:f>
                      <m:fPr>
                        <m:ctrlPr>
                          <w:rPr>
                            <w:rFonts w:ascii="Cambria Math" w:hAnsi="Cambria Math"/>
                            <w:i/>
                            <w:color w:val="000000" w:themeColor="text1"/>
                            <w:sz w:val="24"/>
                            <w:szCs w:val="24"/>
                            <w:lang w:val="en-GB"/>
                          </w:rPr>
                        </m:ctrlPr>
                      </m:fPr>
                      <m:num>
                        <m:r>
                          <m:rPr>
                            <m:nor/>
                          </m:rPr>
                          <w:rPr>
                            <w:rFonts w:ascii="Times New Roman" w:hAnsi="Times New Roman"/>
                            <w:i/>
                            <w:iCs/>
                            <w:color w:val="000000" w:themeColor="text1"/>
                            <w:sz w:val="24"/>
                            <w:szCs w:val="24"/>
                            <w:lang w:val="en-GB"/>
                          </w:rPr>
                          <m:t>MN</m:t>
                        </m:r>
                      </m:num>
                      <m:den>
                        <m:r>
                          <m:rPr>
                            <m:nor/>
                          </m:rPr>
                          <w:rPr>
                            <w:rFonts w:ascii="Times New Roman" w:hAnsi="Times New Roman"/>
                            <w:i/>
                            <w:iCs/>
                            <w:color w:val="000000" w:themeColor="text1"/>
                            <w:sz w:val="24"/>
                            <w:szCs w:val="24"/>
                            <w:lang w:val="en-GB"/>
                          </w:rPr>
                          <m:t>D</m:t>
                        </m:r>
                      </m:den>
                    </m:f>
                  </m:e>
                </m:d>
                <m:r>
                  <m:rPr>
                    <m:nor/>
                  </m:rPr>
                  <w:rPr>
                    <w:rFonts w:ascii="Times New Roman" w:hAnsi="Times New Roman"/>
                    <w:color w:val="000000" w:themeColor="text1"/>
                    <w:sz w:val="24"/>
                    <w:szCs w:val="24"/>
                    <w:lang w:val="en-GB"/>
                  </w:rPr>
                  <m:t xml:space="preserve"> + </m:t>
                </m:r>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m:t>
                    </m:r>
                  </m:num>
                  <m:den>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y</m:t>
                    </m:r>
                  </m:den>
                </m:f>
                <m:d>
                  <m:dPr>
                    <m:ctrlPr>
                      <w:rPr>
                        <w:rFonts w:ascii="Cambria Math" w:hAnsi="Cambria Math"/>
                        <w:i/>
                        <w:color w:val="000000" w:themeColor="text1"/>
                        <w:sz w:val="24"/>
                        <w:szCs w:val="24"/>
                        <w:lang w:val="en-GB"/>
                      </w:rPr>
                    </m:ctrlPr>
                  </m:dPr>
                  <m:e>
                    <m:r>
                      <m:rPr>
                        <m:nor/>
                      </m:rPr>
                      <w:rPr>
                        <w:rFonts w:ascii="Times New Roman" w:hAnsi="Times New Roman"/>
                        <w:i/>
                        <w:iCs/>
                        <w:color w:val="000000" w:themeColor="text1"/>
                        <w:sz w:val="24"/>
                        <w:szCs w:val="24"/>
                        <w:lang w:val="en-GB"/>
                      </w:rPr>
                      <m:t>λ</m:t>
                    </m:r>
                    <m:f>
                      <m:fPr>
                        <m:ctrlPr>
                          <w:rPr>
                            <w:rFonts w:ascii="Cambria Math" w:hAnsi="Cambria Math"/>
                            <w:i/>
                            <w:color w:val="000000" w:themeColor="text1"/>
                            <w:sz w:val="24"/>
                            <w:szCs w:val="24"/>
                            <w:lang w:val="en-GB"/>
                          </w:rPr>
                        </m:ctrlPr>
                      </m:fPr>
                      <m:num>
                        <m:sSup>
                          <m:sSupPr>
                            <m:ctrlPr>
                              <w:rPr>
                                <w:rFonts w:ascii="Cambria Math" w:hAnsi="Cambria Math"/>
                                <w:i/>
                                <w:color w:val="000000" w:themeColor="text1"/>
                                <w:sz w:val="24"/>
                                <w:szCs w:val="24"/>
                                <w:lang w:val="en-GB"/>
                              </w:rPr>
                            </m:ctrlPr>
                          </m:sSupPr>
                          <m:e>
                            <m:r>
                              <m:rPr>
                                <m:nor/>
                              </m:rPr>
                              <w:rPr>
                                <w:rFonts w:ascii="Times New Roman" w:hAnsi="Times New Roman"/>
                                <w:i/>
                                <w:iCs/>
                                <w:color w:val="000000" w:themeColor="text1"/>
                                <w:sz w:val="24"/>
                                <w:szCs w:val="24"/>
                                <w:lang w:val="en-GB"/>
                              </w:rPr>
                              <m:t>N</m:t>
                            </m:r>
                          </m:e>
                          <m:sup>
                            <m:r>
                              <m:rPr>
                                <m:nor/>
                              </m:rPr>
                              <w:rPr>
                                <w:rFonts w:ascii="Times New Roman" w:hAnsi="Times New Roman"/>
                                <w:color w:val="000000" w:themeColor="text1"/>
                                <w:sz w:val="24"/>
                                <w:szCs w:val="24"/>
                                <w:lang w:val="en-GB"/>
                              </w:rPr>
                              <m:t>2</m:t>
                            </m:r>
                          </m:sup>
                        </m:sSup>
                      </m:num>
                      <m:den>
                        <m:r>
                          <m:rPr>
                            <m:nor/>
                          </m:rPr>
                          <w:rPr>
                            <w:rFonts w:ascii="Times New Roman" w:hAnsi="Times New Roman"/>
                            <w:i/>
                            <w:iCs/>
                            <w:color w:val="000000" w:themeColor="text1"/>
                            <w:sz w:val="24"/>
                            <w:szCs w:val="24"/>
                            <w:lang w:val="en-GB"/>
                          </w:rPr>
                          <m:t>D</m:t>
                        </m:r>
                      </m:den>
                    </m:f>
                  </m:e>
                </m:d>
                <m:r>
                  <m:rPr>
                    <m:nor/>
                  </m:rPr>
                  <w:rPr>
                    <w:rFonts w:ascii="Times New Roman" w:hAnsi="Times New Roman"/>
                    <w:color w:val="000000" w:themeColor="text1"/>
                    <w:sz w:val="24"/>
                    <w:szCs w:val="24"/>
                    <w:lang w:val="en-GB"/>
                  </w:rPr>
                  <m:t xml:space="preserve"> + </m:t>
                </m:r>
                <w:proofErr w:type="spellStart"/>
                <m:r>
                  <m:rPr>
                    <m:nor/>
                  </m:rPr>
                  <w:rPr>
                    <w:rFonts w:ascii="Times New Roman" w:hAnsi="Times New Roman"/>
                    <w:i/>
                    <w:iCs/>
                    <w:color w:val="000000" w:themeColor="text1"/>
                    <w:sz w:val="24"/>
                    <w:szCs w:val="24"/>
                    <w:lang w:val="en-GB"/>
                  </w:rPr>
                  <m:t>γgD</m:t>
                </m:r>
                <w:proofErr w:type="spellEnd"/>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m:t>
                    </m:r>
                    <m:d>
                      <m:dPr>
                        <m:ctrlPr>
                          <w:rPr>
                            <w:rFonts w:ascii="Cambria Math" w:hAnsi="Cambria Math"/>
                            <w:i/>
                            <w:color w:val="000000" w:themeColor="text1"/>
                            <w:sz w:val="24"/>
                            <w:szCs w:val="24"/>
                            <w:lang w:val="en-GB"/>
                          </w:rPr>
                        </m:ctrlPr>
                      </m:dPr>
                      <m:e>
                        <m:r>
                          <m:rPr>
                            <m:nor/>
                          </m:rPr>
                          <w:rPr>
                            <w:rFonts w:ascii="Times New Roman" w:hAnsi="Times New Roman"/>
                            <w:i/>
                            <w:iCs/>
                            <w:color w:val="000000" w:themeColor="text1"/>
                            <w:sz w:val="24"/>
                            <w:szCs w:val="24"/>
                            <w:lang w:val="en-GB"/>
                          </w:rPr>
                          <m:t>D</m:t>
                        </m:r>
                        <m:r>
                          <m:rPr>
                            <m:nor/>
                          </m:rPr>
                          <w:rPr>
                            <w:rFonts w:ascii="Times New Roman" w:hAnsi="Times New Roman"/>
                            <w:color w:val="000000" w:themeColor="text1"/>
                            <w:sz w:val="24"/>
                            <w:szCs w:val="24"/>
                            <w:lang w:val="en-GB"/>
                          </w:rPr>
                          <m:t xml:space="preserve"> + </m:t>
                        </m:r>
                        <m:r>
                          <m:rPr>
                            <m:nor/>
                          </m:rPr>
                          <w:rPr>
                            <w:rFonts w:ascii="Times New Roman" w:hAnsi="Times New Roman"/>
                            <w:i/>
                            <w:iCs/>
                            <w:color w:val="000000" w:themeColor="text1"/>
                            <w:sz w:val="24"/>
                            <w:szCs w:val="24"/>
                            <w:lang w:val="en-GB"/>
                          </w:rPr>
                          <m:t>h</m:t>
                        </m:r>
                      </m:e>
                    </m:d>
                  </m:num>
                  <m:den>
                    <m:r>
                      <m:rPr>
                        <m:nor/>
                      </m:rPr>
                      <w:rPr>
                        <w:rFonts w:ascii="Times New Roman" w:hAnsi="Times New Roman"/>
                        <w:color w:val="000000" w:themeColor="text1"/>
                        <w:sz w:val="24"/>
                        <w:szCs w:val="24"/>
                        <w:lang w:val="en-GB"/>
                      </w:rPr>
                      <m:t>∂</m:t>
                    </m:r>
                    <m:r>
                      <m:rPr>
                        <m:nor/>
                      </m:rPr>
                      <w:rPr>
                        <w:rFonts w:ascii="Times New Roman" w:hAnsi="Times New Roman"/>
                        <w:i/>
                        <w:iCs/>
                        <w:color w:val="000000" w:themeColor="text1"/>
                        <w:sz w:val="24"/>
                        <w:szCs w:val="24"/>
                        <w:lang w:val="en-GB"/>
                      </w:rPr>
                      <m:t>y</m:t>
                    </m:r>
                  </m:den>
                </m:f>
              </m:oMath>
            </m:oMathPara>
          </w:p>
          <w:p w14:paraId="3FAE6E35" w14:textId="3D65E105" w:rsidR="00C770F3" w:rsidRPr="00E9472C" w:rsidRDefault="00C0589D" w:rsidP="00906634">
            <w:pPr>
              <w:autoSpaceDE w:val="0"/>
              <w:autoSpaceDN w:val="0"/>
              <w:spacing w:line="480" w:lineRule="auto"/>
              <w:ind w:firstLineChars="150" w:firstLine="360"/>
              <w:textAlignment w:val="bottom"/>
              <w:rPr>
                <w:rFonts w:ascii="Times New Roman" w:hAnsi="Times New Roman"/>
                <w:color w:val="000000" w:themeColor="text1"/>
                <w:sz w:val="24"/>
                <w:szCs w:val="24"/>
                <w:lang w:val="en-GB"/>
              </w:rPr>
            </w:pPr>
            <m:oMathPara>
              <m:oMath>
                <m:r>
                  <m:rPr>
                    <m:nor/>
                  </m:rPr>
                  <w:rPr>
                    <w:rFonts w:ascii="Times New Roman" w:hAnsi="Times New Roman"/>
                    <w:color w:val="000000" w:themeColor="text1"/>
                    <w:sz w:val="24"/>
                    <w:szCs w:val="24"/>
                    <w:lang w:val="en-GB"/>
                  </w:rPr>
                  <m:t xml:space="preserve">+ </m:t>
                </m:r>
                <w:proofErr w:type="spellStart"/>
                <m:r>
                  <m:rPr>
                    <m:nor/>
                  </m:rPr>
                  <w:rPr>
                    <w:rFonts w:ascii="Times New Roman" w:hAnsi="Times New Roman"/>
                    <w:i/>
                    <w:iCs/>
                    <w:color w:val="000000" w:themeColor="text1"/>
                    <w:sz w:val="24"/>
                    <w:szCs w:val="24"/>
                    <w:lang w:val="en-GB"/>
                  </w:rPr>
                  <m:t>γg</m:t>
                </m:r>
                <w:proofErr w:type="spellEnd"/>
                <m:sSup>
                  <m:sSupPr>
                    <m:ctrlPr>
                      <w:rPr>
                        <w:rFonts w:ascii="Cambria Math" w:hAnsi="Cambria Math"/>
                        <w:i/>
                        <w:color w:val="000000" w:themeColor="text1"/>
                        <w:sz w:val="24"/>
                        <w:szCs w:val="24"/>
                        <w:lang w:val="en-GB"/>
                      </w:rPr>
                    </m:ctrlPr>
                  </m:sSupPr>
                  <m:e>
                    <m:r>
                      <m:rPr>
                        <m:nor/>
                      </m:rPr>
                      <w:rPr>
                        <w:rFonts w:ascii="Times New Roman" w:hAnsi="Times New Roman"/>
                        <w:i/>
                        <w:iCs/>
                        <w:color w:val="000000" w:themeColor="text1"/>
                        <w:sz w:val="24"/>
                        <w:szCs w:val="24"/>
                        <w:lang w:val="en-GB"/>
                      </w:rPr>
                      <m:t>n</m:t>
                    </m:r>
                  </m:e>
                  <m:sup>
                    <m:r>
                      <m:rPr>
                        <m:nor/>
                      </m:rPr>
                      <w:rPr>
                        <w:rFonts w:ascii="Times New Roman" w:hAnsi="Times New Roman"/>
                        <w:color w:val="000000" w:themeColor="text1"/>
                        <w:sz w:val="24"/>
                        <w:szCs w:val="24"/>
                        <w:lang w:val="en-GB"/>
                      </w:rPr>
                      <m:t>2</m:t>
                    </m:r>
                  </m:sup>
                </m:sSup>
                <m:f>
                  <m:fPr>
                    <m:ctrlPr>
                      <w:rPr>
                        <w:rFonts w:ascii="Cambria Math" w:hAnsi="Cambria Math"/>
                        <w:i/>
                        <w:color w:val="000000" w:themeColor="text1"/>
                        <w:sz w:val="24"/>
                        <w:szCs w:val="24"/>
                        <w:lang w:val="en-GB"/>
                      </w:rPr>
                    </m:ctrlPr>
                  </m:fPr>
                  <m:num>
                    <m:r>
                      <m:rPr>
                        <m:nor/>
                      </m:rPr>
                      <w:rPr>
                        <w:rFonts w:ascii="Times New Roman" w:hAnsi="Times New Roman"/>
                        <w:i/>
                        <w:iCs/>
                        <w:color w:val="000000" w:themeColor="text1"/>
                        <w:sz w:val="24"/>
                        <w:szCs w:val="24"/>
                        <w:lang w:val="en-GB"/>
                      </w:rPr>
                      <m:t>N</m:t>
                    </m:r>
                    <m:rad>
                      <m:radPr>
                        <m:degHide m:val="1"/>
                        <m:ctrlPr>
                          <w:rPr>
                            <w:rFonts w:ascii="Cambria Math" w:hAnsi="Cambria Math"/>
                            <w:i/>
                            <w:color w:val="000000" w:themeColor="text1"/>
                            <w:sz w:val="24"/>
                            <w:szCs w:val="24"/>
                            <w:lang w:val="en-GB"/>
                          </w:rPr>
                        </m:ctrlPr>
                      </m:radPr>
                      <m:deg/>
                      <m:e>
                        <m:sSup>
                          <m:sSupPr>
                            <m:ctrlPr>
                              <w:rPr>
                                <w:rFonts w:ascii="Cambria Math" w:hAnsi="Cambria Math"/>
                                <w:i/>
                                <w:color w:val="000000" w:themeColor="text1"/>
                                <w:sz w:val="24"/>
                                <w:szCs w:val="24"/>
                                <w:lang w:val="en-GB"/>
                              </w:rPr>
                            </m:ctrlPr>
                          </m:sSupPr>
                          <m:e>
                            <m:r>
                              <m:rPr>
                                <m:nor/>
                              </m:rPr>
                              <w:rPr>
                                <w:rFonts w:ascii="Times New Roman" w:hAnsi="Times New Roman"/>
                                <w:i/>
                                <w:iCs/>
                                <w:color w:val="000000" w:themeColor="text1"/>
                                <w:sz w:val="24"/>
                                <w:szCs w:val="24"/>
                                <w:lang w:val="en-GB"/>
                              </w:rPr>
                              <m:t>M</m:t>
                            </m:r>
                          </m:e>
                          <m:sup>
                            <m:r>
                              <m:rPr>
                                <m:nor/>
                              </m:rPr>
                              <w:rPr>
                                <w:rFonts w:ascii="Times New Roman" w:hAnsi="Times New Roman"/>
                                <w:color w:val="000000" w:themeColor="text1"/>
                                <w:sz w:val="24"/>
                                <w:szCs w:val="24"/>
                                <w:lang w:val="en-GB"/>
                              </w:rPr>
                              <m:t>2</m:t>
                            </m:r>
                          </m:sup>
                        </m:sSup>
                        <m:r>
                          <m:rPr>
                            <m:nor/>
                          </m:rPr>
                          <w:rPr>
                            <w:rFonts w:ascii="Times New Roman" w:hAnsi="Times New Roman"/>
                            <w:color w:val="000000" w:themeColor="text1"/>
                            <w:sz w:val="24"/>
                            <w:szCs w:val="24"/>
                            <w:lang w:val="en-GB"/>
                          </w:rPr>
                          <m:t xml:space="preserve"> + </m:t>
                        </m:r>
                        <m:sSup>
                          <m:sSupPr>
                            <m:ctrlPr>
                              <w:rPr>
                                <w:rFonts w:ascii="Cambria Math" w:hAnsi="Cambria Math"/>
                                <w:i/>
                                <w:color w:val="000000" w:themeColor="text1"/>
                                <w:sz w:val="24"/>
                                <w:szCs w:val="24"/>
                                <w:lang w:val="en-GB"/>
                              </w:rPr>
                            </m:ctrlPr>
                          </m:sSupPr>
                          <m:e>
                            <m:r>
                              <m:rPr>
                                <m:nor/>
                              </m:rPr>
                              <w:rPr>
                                <w:rFonts w:ascii="Times New Roman" w:hAnsi="Times New Roman"/>
                                <w:i/>
                                <w:iCs/>
                                <w:color w:val="000000" w:themeColor="text1"/>
                                <w:sz w:val="24"/>
                                <w:szCs w:val="24"/>
                                <w:lang w:val="en-GB"/>
                              </w:rPr>
                              <m:t>N</m:t>
                            </m:r>
                          </m:e>
                          <m:sup>
                            <m:r>
                              <m:rPr>
                                <m:nor/>
                              </m:rPr>
                              <w:rPr>
                                <w:rFonts w:ascii="Times New Roman" w:hAnsi="Times New Roman"/>
                                <w:color w:val="000000" w:themeColor="text1"/>
                                <w:sz w:val="24"/>
                                <w:szCs w:val="24"/>
                                <w:lang w:val="en-GB"/>
                              </w:rPr>
                              <m:t>2</m:t>
                            </m:r>
                          </m:sup>
                        </m:sSup>
                      </m:e>
                    </m:rad>
                  </m:num>
                  <m:den>
                    <m:sSup>
                      <m:sSupPr>
                        <m:ctrlPr>
                          <w:rPr>
                            <w:rFonts w:ascii="Cambria Math" w:hAnsi="Cambria Math"/>
                            <w:i/>
                            <w:color w:val="000000" w:themeColor="text1"/>
                            <w:sz w:val="24"/>
                            <w:szCs w:val="24"/>
                            <w:lang w:val="en-GB"/>
                          </w:rPr>
                        </m:ctrlPr>
                      </m:sSupPr>
                      <m:e>
                        <m:r>
                          <m:rPr>
                            <m:nor/>
                          </m:rPr>
                          <w:rPr>
                            <w:rFonts w:ascii="Times New Roman" w:hAnsi="Times New Roman"/>
                            <w:i/>
                            <w:iCs/>
                            <w:color w:val="000000" w:themeColor="text1"/>
                            <w:sz w:val="24"/>
                            <w:szCs w:val="24"/>
                            <w:lang w:val="en-GB"/>
                          </w:rPr>
                          <m:t>D</m:t>
                        </m:r>
                      </m:e>
                      <m:sup>
                        <m:r>
                          <m:rPr>
                            <m:nor/>
                          </m:rPr>
                          <w:rPr>
                            <w:rFonts w:ascii="Times New Roman" w:hAnsi="Times New Roman"/>
                            <w:color w:val="000000" w:themeColor="text1"/>
                            <w:sz w:val="24"/>
                            <w:szCs w:val="24"/>
                            <w:lang w:val="en-GB"/>
                          </w:rPr>
                          <m:t>7/3</m:t>
                        </m:r>
                      </m:sup>
                    </m:sSup>
                  </m:den>
                </m:f>
                <m:r>
                  <m:rPr>
                    <m:nor/>
                  </m:rPr>
                  <w:rPr>
                    <w:rFonts w:ascii="Times New Roman" w:hAnsi="Times New Roman"/>
                    <w:color w:val="000000" w:themeColor="text1"/>
                    <w:sz w:val="24"/>
                    <w:szCs w:val="24"/>
                    <w:lang w:val="en-GB"/>
                  </w:rPr>
                  <m:t xml:space="preserve"> + </m:t>
                </m:r>
                <m:f>
                  <m:fPr>
                    <m:ctrlPr>
                      <w:rPr>
                        <w:rFonts w:ascii="Cambria Math" w:hAnsi="Cambria Math"/>
                        <w:color w:val="000000" w:themeColor="text1"/>
                        <w:sz w:val="24"/>
                        <w:szCs w:val="24"/>
                        <w:lang w:val="en-GB"/>
                      </w:rPr>
                    </m:ctrlPr>
                  </m:fPr>
                  <m:num>
                    <m:r>
                      <m:rPr>
                        <m:nor/>
                      </m:rPr>
                      <w:rPr>
                        <w:rFonts w:ascii="Times New Roman" w:hAnsi="Times New Roman"/>
                        <w:color w:val="000000" w:themeColor="text1"/>
                        <w:sz w:val="24"/>
                        <w:szCs w:val="24"/>
                        <w:lang w:val="en-GB"/>
                      </w:rPr>
                      <m:t>1</m:t>
                    </m:r>
                  </m:num>
                  <m:den>
                    <m:r>
                      <m:rPr>
                        <m:nor/>
                      </m:rPr>
                      <w:rPr>
                        <w:rFonts w:ascii="Times New Roman" w:hAnsi="Times New Roman"/>
                        <w:color w:val="000000" w:themeColor="text1"/>
                        <w:sz w:val="24"/>
                        <w:szCs w:val="24"/>
                        <w:lang w:val="en-GB"/>
                      </w:rPr>
                      <m:t>2</m:t>
                    </m:r>
                  </m:den>
                </m:f>
                <m:f>
                  <m:fPr>
                    <m:ctrlPr>
                      <w:rPr>
                        <w:rFonts w:ascii="Cambria Math" w:hAnsi="Cambria Math"/>
                        <w:i/>
                        <w:color w:val="000000" w:themeColor="text1"/>
                        <w:sz w:val="24"/>
                        <w:szCs w:val="24"/>
                        <w:lang w:val="en-GB"/>
                      </w:rPr>
                    </m:ctrlPr>
                  </m:fPr>
                  <m:num>
                    <m:r>
                      <m:rPr>
                        <m:nor/>
                      </m:rPr>
                      <w:rPr>
                        <w:rFonts w:ascii="Times New Roman" w:hAnsi="Times New Roman"/>
                        <w:color w:val="000000" w:themeColor="text1"/>
                        <w:sz w:val="24"/>
                        <w:szCs w:val="24"/>
                        <w:lang w:val="en-GB"/>
                      </w:rPr>
                      <m:t xml:space="preserve">(1 - </m:t>
                    </m:r>
                    <m:r>
                      <m:rPr>
                        <m:nor/>
                      </m:rPr>
                      <w:rPr>
                        <w:rFonts w:ascii="Times New Roman" w:hAnsi="Times New Roman"/>
                        <w:i/>
                        <w:iCs/>
                        <w:color w:val="000000" w:themeColor="text1"/>
                        <w:sz w:val="24"/>
                        <w:szCs w:val="24"/>
                        <w:lang w:val="en-GB"/>
                      </w:rPr>
                      <m:t>γ</m:t>
                    </m:r>
                    <m:r>
                      <m:rPr>
                        <m:nor/>
                      </m:rPr>
                      <w:rPr>
                        <w:rFonts w:ascii="Times New Roman" w:hAnsi="Times New Roman"/>
                        <w:color w:val="000000" w:themeColor="text1"/>
                        <w:sz w:val="24"/>
                        <w:szCs w:val="24"/>
                        <w:lang w:val="en-GB"/>
                      </w:rPr>
                      <m:t>)</m:t>
                    </m:r>
                  </m:num>
                  <m:den>
                    <m:r>
                      <m:rPr>
                        <m:nor/>
                      </m:rPr>
                      <w:rPr>
                        <w:rFonts w:ascii="Times New Roman" w:hAnsi="Times New Roman"/>
                        <w:i/>
                        <w:iCs/>
                        <w:color w:val="000000" w:themeColor="text1"/>
                        <w:sz w:val="24"/>
                        <w:szCs w:val="24"/>
                        <w:lang w:val="en-GB"/>
                      </w:rPr>
                      <m:t>B</m:t>
                    </m:r>
                  </m:den>
                </m:f>
                <m:sSub>
                  <m:sSubPr>
                    <m:ctrlPr>
                      <w:rPr>
                        <w:rFonts w:ascii="Cambria Math" w:hAnsi="Cambria Math"/>
                        <w:i/>
                        <w:color w:val="000000" w:themeColor="text1"/>
                        <w:sz w:val="24"/>
                        <w:szCs w:val="24"/>
                        <w:lang w:val="en-GB"/>
                      </w:rPr>
                    </m:ctrlPr>
                  </m:sSubPr>
                  <m:e>
                    <m:r>
                      <m:rPr>
                        <m:nor/>
                      </m:rPr>
                      <w:rPr>
                        <w:rFonts w:ascii="Times New Roman" w:hAnsi="Times New Roman"/>
                        <w:i/>
                        <w:color w:val="000000" w:themeColor="text1"/>
                        <w:sz w:val="24"/>
                        <w:szCs w:val="24"/>
                        <w:lang w:val="en-GB"/>
                      </w:rPr>
                      <m:t>C</m:t>
                    </m:r>
                  </m:e>
                  <m:sub>
                    <m:r>
                      <m:rPr>
                        <m:nor/>
                      </m:rPr>
                      <w:rPr>
                        <w:rFonts w:ascii="Times New Roman" w:hAnsi="Times New Roman"/>
                        <w:i/>
                        <w:color w:val="000000" w:themeColor="text1"/>
                        <w:sz w:val="24"/>
                        <w:szCs w:val="24"/>
                        <w:lang w:val="en-GB"/>
                      </w:rPr>
                      <m:t>D</m:t>
                    </m:r>
                  </m:sub>
                </m:sSub>
                <m:f>
                  <m:fPr>
                    <m:ctrlPr>
                      <w:rPr>
                        <w:rFonts w:ascii="Cambria Math" w:hAnsi="Cambria Math"/>
                        <w:i/>
                        <w:color w:val="000000" w:themeColor="text1"/>
                        <w:sz w:val="24"/>
                        <w:szCs w:val="24"/>
                        <w:lang w:val="en-GB"/>
                      </w:rPr>
                    </m:ctrlPr>
                  </m:fPr>
                  <m:num>
                    <m:r>
                      <m:rPr>
                        <m:nor/>
                      </m:rPr>
                      <w:rPr>
                        <w:rFonts w:ascii="Times New Roman" w:hAnsi="Times New Roman"/>
                        <w:i/>
                        <w:iCs/>
                        <w:color w:val="000000" w:themeColor="text1"/>
                        <w:sz w:val="24"/>
                        <w:szCs w:val="24"/>
                        <w:lang w:val="en-GB"/>
                      </w:rPr>
                      <m:t>N</m:t>
                    </m:r>
                    <m:rad>
                      <m:radPr>
                        <m:degHide m:val="1"/>
                        <m:ctrlPr>
                          <w:rPr>
                            <w:rFonts w:ascii="Cambria Math" w:hAnsi="Cambria Math"/>
                            <w:i/>
                            <w:color w:val="000000" w:themeColor="text1"/>
                            <w:sz w:val="24"/>
                            <w:szCs w:val="24"/>
                            <w:lang w:val="en-GB"/>
                          </w:rPr>
                        </m:ctrlPr>
                      </m:radPr>
                      <m:deg/>
                      <m:e>
                        <m:sSup>
                          <m:sSupPr>
                            <m:ctrlPr>
                              <w:rPr>
                                <w:rFonts w:ascii="Cambria Math" w:hAnsi="Cambria Math"/>
                                <w:i/>
                                <w:color w:val="000000" w:themeColor="text1"/>
                                <w:sz w:val="24"/>
                                <w:szCs w:val="24"/>
                                <w:lang w:val="en-GB"/>
                              </w:rPr>
                            </m:ctrlPr>
                          </m:sSupPr>
                          <m:e>
                            <m:r>
                              <m:rPr>
                                <m:nor/>
                              </m:rPr>
                              <w:rPr>
                                <w:rFonts w:ascii="Times New Roman" w:hAnsi="Times New Roman"/>
                                <w:i/>
                                <w:iCs/>
                                <w:color w:val="000000" w:themeColor="text1"/>
                                <w:sz w:val="24"/>
                                <w:szCs w:val="24"/>
                                <w:lang w:val="en-GB"/>
                              </w:rPr>
                              <m:t>M</m:t>
                            </m:r>
                          </m:e>
                          <m:sup>
                            <m:r>
                              <m:rPr>
                                <m:nor/>
                              </m:rPr>
                              <w:rPr>
                                <w:rFonts w:ascii="Times New Roman" w:hAnsi="Times New Roman"/>
                                <w:color w:val="000000" w:themeColor="text1"/>
                                <w:sz w:val="24"/>
                                <w:szCs w:val="24"/>
                                <w:lang w:val="en-GB"/>
                              </w:rPr>
                              <m:t>2</m:t>
                            </m:r>
                          </m:sup>
                        </m:sSup>
                        <m:r>
                          <m:rPr>
                            <m:nor/>
                          </m:rPr>
                          <w:rPr>
                            <w:rFonts w:ascii="Times New Roman" w:hAnsi="Times New Roman"/>
                            <w:color w:val="000000" w:themeColor="text1"/>
                            <w:sz w:val="24"/>
                            <w:szCs w:val="24"/>
                            <w:lang w:val="en-GB"/>
                          </w:rPr>
                          <m:t xml:space="preserve"> + </m:t>
                        </m:r>
                        <m:sSup>
                          <m:sSupPr>
                            <m:ctrlPr>
                              <w:rPr>
                                <w:rFonts w:ascii="Cambria Math" w:hAnsi="Cambria Math"/>
                                <w:i/>
                                <w:color w:val="000000" w:themeColor="text1"/>
                                <w:sz w:val="24"/>
                                <w:szCs w:val="24"/>
                                <w:lang w:val="en-GB"/>
                              </w:rPr>
                            </m:ctrlPr>
                          </m:sSupPr>
                          <m:e>
                            <m:r>
                              <m:rPr>
                                <m:nor/>
                              </m:rPr>
                              <w:rPr>
                                <w:rFonts w:ascii="Times New Roman" w:hAnsi="Times New Roman"/>
                                <w:i/>
                                <w:iCs/>
                                <w:color w:val="000000" w:themeColor="text1"/>
                                <w:sz w:val="24"/>
                                <w:szCs w:val="24"/>
                                <w:lang w:val="en-GB"/>
                              </w:rPr>
                              <m:t>N</m:t>
                            </m:r>
                          </m:e>
                          <m:sup>
                            <m:r>
                              <m:rPr>
                                <m:nor/>
                              </m:rPr>
                              <w:rPr>
                                <w:rFonts w:ascii="Times New Roman" w:hAnsi="Times New Roman"/>
                                <w:color w:val="000000" w:themeColor="text1"/>
                                <w:sz w:val="24"/>
                                <w:szCs w:val="24"/>
                                <w:lang w:val="en-GB"/>
                              </w:rPr>
                              <m:t>2</m:t>
                            </m:r>
                          </m:sup>
                        </m:sSup>
                      </m:e>
                    </m:rad>
                  </m:num>
                  <m:den>
                    <m:r>
                      <m:rPr>
                        <m:nor/>
                      </m:rPr>
                      <w:rPr>
                        <w:rFonts w:ascii="Times New Roman" w:hAnsi="Times New Roman"/>
                        <w:i/>
                        <w:iCs/>
                        <w:color w:val="000000" w:themeColor="text1"/>
                        <w:sz w:val="24"/>
                        <w:szCs w:val="24"/>
                        <w:lang w:val="en-GB"/>
                      </w:rPr>
                      <m:t>D</m:t>
                    </m:r>
                  </m:den>
                </m:f>
                <m:r>
                  <m:rPr>
                    <m:nor/>
                  </m:rPr>
                  <w:rPr>
                    <w:rFonts w:ascii="Times New Roman" w:hAnsi="Times New Roman"/>
                    <w:color w:val="000000" w:themeColor="text1"/>
                    <w:sz w:val="24"/>
                    <w:szCs w:val="24"/>
                    <w:lang w:val="en-GB"/>
                  </w:rPr>
                  <m:t xml:space="preserve"> = 0</m:t>
                </m:r>
              </m:oMath>
            </m:oMathPara>
          </w:p>
        </w:tc>
        <w:tc>
          <w:tcPr>
            <w:tcW w:w="567" w:type="dxa"/>
            <w:vAlign w:val="center"/>
          </w:tcPr>
          <w:p w14:paraId="21C6ACB7" w14:textId="77777777" w:rsidR="00C770F3" w:rsidRPr="00E9472C" w:rsidRDefault="00C770F3" w:rsidP="00906634">
            <w:pPr>
              <w:spacing w:line="480" w:lineRule="auto"/>
              <w:jc w:val="center"/>
              <w:textAlignment w:val="bottom"/>
              <w:rPr>
                <w:rFonts w:ascii="Times New Roman" w:hAnsi="Times New Roman"/>
                <w:color w:val="000000" w:themeColor="text1"/>
                <w:sz w:val="24"/>
                <w:szCs w:val="24"/>
                <w:lang w:val="en-GB"/>
              </w:rPr>
            </w:pPr>
            <w:r w:rsidRPr="00E9472C">
              <w:rPr>
                <w:rFonts w:ascii="Times New Roman" w:hAnsi="Times New Roman"/>
                <w:color w:val="000000" w:themeColor="text1"/>
                <w:sz w:val="24"/>
                <w:szCs w:val="24"/>
                <w:lang w:val="en-GB"/>
              </w:rPr>
              <w:t>(3)</w:t>
            </w:r>
          </w:p>
        </w:tc>
      </w:tr>
      <w:tr w:rsidR="00812C41" w:rsidRPr="00E9472C" w14:paraId="0F63C6EE" w14:textId="77777777" w:rsidTr="00906634">
        <w:trPr>
          <w:trHeight w:val="20"/>
        </w:trPr>
        <w:tc>
          <w:tcPr>
            <w:tcW w:w="9272" w:type="dxa"/>
          </w:tcPr>
          <w:p w14:paraId="75885E74" w14:textId="39CEDEEC" w:rsidR="00C770F3" w:rsidRPr="00E9472C" w:rsidRDefault="009C7DA5" w:rsidP="00906634">
            <w:pPr>
              <w:autoSpaceDE w:val="0"/>
              <w:autoSpaceDN w:val="0"/>
              <w:spacing w:line="480" w:lineRule="auto"/>
              <w:jc w:val="center"/>
              <w:textAlignment w:val="bottom"/>
              <w:rPr>
                <w:rFonts w:ascii="Times New Roman" w:hAnsi="Times New Roman"/>
                <w:color w:val="000000" w:themeColor="text1"/>
                <w:sz w:val="24"/>
                <w:szCs w:val="24"/>
                <w:lang w:val="en-GB"/>
              </w:rPr>
            </w:pPr>
            <m:oMathPara>
              <m:oMath>
                <m:r>
                  <m:rPr>
                    <m:nor/>
                  </m:rPr>
                  <w:rPr>
                    <w:rFonts w:ascii="Times New Roman" w:hAnsi="Times New Roman"/>
                    <w:i/>
                    <w:iCs/>
                    <w:color w:val="000000" w:themeColor="text1"/>
                    <w:sz w:val="24"/>
                    <w:szCs w:val="24"/>
                    <w:lang w:val="en-GB"/>
                  </w:rPr>
                  <m:t>λ</m:t>
                </m:r>
                <m:r>
                  <m:rPr>
                    <m:nor/>
                  </m:rPr>
                  <w:rPr>
                    <w:rFonts w:ascii="Times New Roman" w:hAnsi="Times New Roman"/>
                    <w:color w:val="000000" w:themeColor="text1"/>
                    <w:sz w:val="24"/>
                    <w:szCs w:val="24"/>
                    <w:lang w:val="en-GB"/>
                  </w:rPr>
                  <m:t xml:space="preserve"> = </m:t>
                </m:r>
                <m:r>
                  <m:rPr>
                    <m:nor/>
                  </m:rPr>
                  <w:rPr>
                    <w:rFonts w:ascii="Times New Roman" w:hAnsi="Times New Roman"/>
                    <w:i/>
                    <w:iCs/>
                    <w:color w:val="000000" w:themeColor="text1"/>
                    <w:sz w:val="24"/>
                    <w:szCs w:val="24"/>
                    <w:lang w:val="en-GB"/>
                  </w:rPr>
                  <m:t>γ</m:t>
                </m:r>
                <m:r>
                  <m:rPr>
                    <m:nor/>
                  </m:rPr>
                  <w:rPr>
                    <w:rFonts w:ascii="Times New Roman" w:hAnsi="Times New Roman"/>
                    <w:color w:val="000000" w:themeColor="text1"/>
                    <w:sz w:val="24"/>
                    <w:szCs w:val="24"/>
                    <w:lang w:val="en-GB"/>
                  </w:rPr>
                  <m:t xml:space="preserve"> + (1 - </m:t>
                </m:r>
                <m:r>
                  <m:rPr>
                    <m:nor/>
                  </m:rPr>
                  <w:rPr>
                    <w:rFonts w:ascii="Times New Roman" w:hAnsi="Times New Roman"/>
                    <w:i/>
                    <w:iCs/>
                    <w:color w:val="000000" w:themeColor="text1"/>
                    <w:sz w:val="24"/>
                    <w:szCs w:val="24"/>
                    <w:lang w:val="en-GB"/>
                  </w:rPr>
                  <m:t>γ</m:t>
                </m:r>
                <m:r>
                  <m:rPr>
                    <m:nor/>
                  </m:rPr>
                  <w:rPr>
                    <w:rFonts w:ascii="Times New Roman" w:hAnsi="Times New Roman"/>
                    <w:color w:val="000000" w:themeColor="text1"/>
                    <w:sz w:val="24"/>
                    <w:szCs w:val="24"/>
                    <w:lang w:val="en-GB"/>
                  </w:rPr>
                  <m:t>)</m:t>
                </m:r>
                <m:sSub>
                  <m:sSubPr>
                    <m:ctrlPr>
                      <w:rPr>
                        <w:rFonts w:ascii="Cambria Math" w:hAnsi="Cambria Math"/>
                        <w:i/>
                        <w:color w:val="000000" w:themeColor="text1"/>
                        <w:sz w:val="24"/>
                        <w:szCs w:val="24"/>
                        <w:lang w:val="en-GB"/>
                      </w:rPr>
                    </m:ctrlPr>
                  </m:sSubPr>
                  <m:e>
                    <m:r>
                      <m:rPr>
                        <m:nor/>
                      </m:rPr>
                      <w:rPr>
                        <w:rFonts w:ascii="Times New Roman" w:hAnsi="Times New Roman"/>
                        <w:i/>
                        <w:color w:val="000000" w:themeColor="text1"/>
                        <w:sz w:val="24"/>
                        <w:szCs w:val="24"/>
                        <w:lang w:val="en-GB"/>
                      </w:rPr>
                      <m:t>C</m:t>
                    </m:r>
                  </m:e>
                  <m:sub>
                    <m:r>
                      <m:rPr>
                        <m:nor/>
                      </m:rPr>
                      <w:rPr>
                        <w:rFonts w:ascii="Times New Roman" w:hAnsi="Times New Roman"/>
                        <w:i/>
                        <w:color w:val="000000" w:themeColor="text1"/>
                        <w:sz w:val="24"/>
                        <w:szCs w:val="24"/>
                        <w:lang w:val="en-GB"/>
                      </w:rPr>
                      <m:t>M</m:t>
                    </m:r>
                  </m:sub>
                </m:sSub>
              </m:oMath>
            </m:oMathPara>
          </w:p>
        </w:tc>
        <w:tc>
          <w:tcPr>
            <w:tcW w:w="567" w:type="dxa"/>
            <w:vAlign w:val="center"/>
          </w:tcPr>
          <w:p w14:paraId="0B9C89EC" w14:textId="77777777" w:rsidR="00C770F3" w:rsidRPr="00E9472C" w:rsidRDefault="00C770F3" w:rsidP="00906634">
            <w:pPr>
              <w:spacing w:line="480" w:lineRule="auto"/>
              <w:jc w:val="center"/>
              <w:textAlignment w:val="bottom"/>
              <w:rPr>
                <w:rFonts w:ascii="Times New Roman" w:hAnsi="Times New Roman"/>
                <w:color w:val="000000" w:themeColor="text1"/>
                <w:sz w:val="24"/>
                <w:szCs w:val="24"/>
                <w:lang w:val="en-GB"/>
              </w:rPr>
            </w:pPr>
            <w:r w:rsidRPr="00E9472C">
              <w:rPr>
                <w:rFonts w:ascii="Times New Roman" w:hAnsi="Times New Roman"/>
                <w:color w:val="000000" w:themeColor="text1"/>
                <w:sz w:val="24"/>
                <w:szCs w:val="24"/>
                <w:lang w:val="en-GB"/>
              </w:rPr>
              <w:t>(4)</w:t>
            </w:r>
          </w:p>
        </w:tc>
      </w:tr>
    </w:tbl>
    <w:p w14:paraId="4426E239" w14:textId="77777777" w:rsidR="00D74778" w:rsidRPr="00E9472C" w:rsidRDefault="00C770F3" w:rsidP="00D74778">
      <w:pPr>
        <w:spacing w:line="480" w:lineRule="auto"/>
        <w:textAlignment w:val="bottom"/>
        <w:rPr>
          <w:color w:val="000000" w:themeColor="text1"/>
          <w:sz w:val="24"/>
          <w:szCs w:val="24"/>
          <w:lang w:val="en-GB"/>
        </w:rPr>
      </w:pPr>
      <w:r w:rsidRPr="00E9472C">
        <w:rPr>
          <w:color w:val="000000" w:themeColor="text1"/>
          <w:sz w:val="24"/>
          <w:szCs w:val="24"/>
          <w:lang w:val="en-GB" w:bidi="en-US"/>
        </w:rPr>
        <w:t xml:space="preserve">where </w:t>
      </w:r>
      <m:oMath>
        <m:r>
          <m:rPr>
            <m:nor/>
          </m:rPr>
          <w:rPr>
            <w:i/>
            <w:iCs/>
            <w:color w:val="000000" w:themeColor="text1"/>
            <w:sz w:val="24"/>
            <w:szCs w:val="24"/>
            <w:lang w:val="en-GB"/>
          </w:rPr>
          <m:t>x</m:t>
        </m:r>
      </m:oMath>
      <w:r w:rsidRPr="00E9472C">
        <w:rPr>
          <w:color w:val="000000" w:themeColor="text1"/>
          <w:sz w:val="24"/>
          <w:szCs w:val="24"/>
          <w:lang w:val="en-GB"/>
        </w:rPr>
        <w:t xml:space="preserve">: east-facing coordinates; </w:t>
      </w:r>
      <m:oMath>
        <m:r>
          <m:rPr>
            <m:nor/>
          </m:rPr>
          <w:rPr>
            <w:i/>
            <w:iCs/>
            <w:color w:val="000000" w:themeColor="text1"/>
            <w:sz w:val="24"/>
            <w:szCs w:val="24"/>
            <w:lang w:val="en-GB"/>
          </w:rPr>
          <m:t>y</m:t>
        </m:r>
      </m:oMath>
      <w:r w:rsidRPr="00E9472C">
        <w:rPr>
          <w:color w:val="000000" w:themeColor="text1"/>
          <w:sz w:val="24"/>
          <w:szCs w:val="24"/>
          <w:lang w:val="en-GB"/>
        </w:rPr>
        <w:t xml:space="preserve">: north-facing coordinates; </w:t>
      </w:r>
      <m:oMath>
        <m:r>
          <m:rPr>
            <m:nor/>
          </m:rPr>
          <w:rPr>
            <w:i/>
            <w:iCs/>
            <w:color w:val="000000" w:themeColor="text1"/>
            <w:sz w:val="24"/>
            <w:szCs w:val="24"/>
            <w:lang w:val="en-GB"/>
          </w:rPr>
          <m:t>t</m:t>
        </m:r>
      </m:oMath>
      <w:r w:rsidRPr="00E9472C">
        <w:rPr>
          <w:color w:val="000000" w:themeColor="text1"/>
          <w:sz w:val="24"/>
          <w:szCs w:val="24"/>
          <w:lang w:val="en-GB"/>
        </w:rPr>
        <w:t xml:space="preserve">: time; </w:t>
      </w:r>
      <m:oMath>
        <m:r>
          <m:rPr>
            <m:nor/>
          </m:rPr>
          <w:rPr>
            <w:i/>
            <w:iCs/>
            <w:color w:val="000000" w:themeColor="text1"/>
            <w:sz w:val="24"/>
            <w:szCs w:val="24"/>
            <w:lang w:val="en-GB"/>
          </w:rPr>
          <m:t>D</m:t>
        </m:r>
      </m:oMath>
      <w:r w:rsidRPr="00E9472C">
        <w:rPr>
          <w:color w:val="000000" w:themeColor="text1"/>
          <w:sz w:val="24"/>
          <w:szCs w:val="24"/>
          <w:lang w:val="en-GB"/>
        </w:rPr>
        <w:t xml:space="preserve">: water depth; </w:t>
      </w:r>
      <m:oMath>
        <m:r>
          <m:rPr>
            <m:nor/>
          </m:rPr>
          <w:rPr>
            <w:i/>
            <w:iCs/>
            <w:color w:val="000000" w:themeColor="text1"/>
            <w:sz w:val="24"/>
            <w:szCs w:val="24"/>
            <w:lang w:val="en-GB"/>
          </w:rPr>
          <m:t>h</m:t>
        </m:r>
      </m:oMath>
      <w:r w:rsidRPr="00E9472C">
        <w:rPr>
          <w:color w:val="000000" w:themeColor="text1"/>
          <w:sz w:val="24"/>
          <w:szCs w:val="24"/>
          <w:lang w:val="en-GB"/>
        </w:rPr>
        <w:t xml:space="preserve">: elevation; </w:t>
      </w:r>
      <m:oMath>
        <m:r>
          <m:rPr>
            <m:nor/>
          </m:rPr>
          <w:rPr>
            <w:i/>
            <w:iCs/>
            <w:color w:val="000000" w:themeColor="text1"/>
            <w:sz w:val="24"/>
            <w:szCs w:val="24"/>
            <w:lang w:val="en-GB"/>
          </w:rPr>
          <m:t>M</m:t>
        </m:r>
      </m:oMath>
      <w:r w:rsidRPr="00E9472C">
        <w:rPr>
          <w:color w:val="000000" w:themeColor="text1"/>
          <w:sz w:val="24"/>
          <w:szCs w:val="24"/>
          <w:lang w:val="en-GB"/>
        </w:rPr>
        <w:t xml:space="preserve"> and </w:t>
      </w:r>
      <m:oMath>
        <m:r>
          <m:rPr>
            <m:nor/>
          </m:rPr>
          <w:rPr>
            <w:i/>
            <w:iCs/>
            <w:color w:val="000000" w:themeColor="text1"/>
            <w:sz w:val="24"/>
            <w:szCs w:val="24"/>
            <w:lang w:val="en-GB"/>
          </w:rPr>
          <m:t>N</m:t>
        </m:r>
      </m:oMath>
      <w:r w:rsidRPr="00E9472C">
        <w:rPr>
          <w:color w:val="000000" w:themeColor="text1"/>
          <w:sz w:val="24"/>
          <w:szCs w:val="24"/>
          <w:lang w:val="en-GB"/>
        </w:rPr>
        <w:t>: flow rate flux in the</w:t>
      </w:r>
      <w:r w:rsidRPr="00E9472C">
        <w:rPr>
          <w:i/>
          <w:color w:val="000000" w:themeColor="text1"/>
          <w:sz w:val="24"/>
          <w:szCs w:val="24"/>
          <w:lang w:val="en-GB"/>
        </w:rPr>
        <w:t xml:space="preserve"> x</w:t>
      </w:r>
      <w:r w:rsidRPr="00E9472C">
        <w:rPr>
          <w:color w:val="000000" w:themeColor="text1"/>
          <w:sz w:val="24"/>
          <w:szCs w:val="24"/>
          <w:lang w:val="en-GB"/>
        </w:rPr>
        <w:t xml:space="preserve">- and </w:t>
      </w:r>
      <w:r w:rsidRPr="00E9472C">
        <w:rPr>
          <w:i/>
          <w:color w:val="000000" w:themeColor="text1"/>
          <w:sz w:val="24"/>
          <w:szCs w:val="24"/>
          <w:lang w:val="en-GB"/>
        </w:rPr>
        <w:t>y-</w:t>
      </w:r>
      <w:r w:rsidRPr="00E9472C">
        <w:rPr>
          <w:color w:val="000000" w:themeColor="text1"/>
          <w:sz w:val="24"/>
          <w:szCs w:val="24"/>
          <w:lang w:val="en-GB"/>
        </w:rPr>
        <w:t>directions, respectively;</w:t>
      </w:r>
      <w:r w:rsidRPr="00E9472C">
        <w:rPr>
          <w:i/>
          <w:color w:val="000000" w:themeColor="text1"/>
          <w:sz w:val="24"/>
          <w:szCs w:val="24"/>
          <w:lang w:val="en-GB"/>
        </w:rPr>
        <w:t xml:space="preserve"> </w:t>
      </w:r>
      <m:oMath>
        <m:r>
          <m:rPr>
            <m:nor/>
          </m:rPr>
          <w:rPr>
            <w:i/>
            <w:iCs/>
            <w:color w:val="000000" w:themeColor="text1"/>
            <w:sz w:val="24"/>
            <w:szCs w:val="24"/>
            <w:lang w:val="en-GB"/>
          </w:rPr>
          <m:t>R</m:t>
        </m:r>
      </m:oMath>
      <w:r w:rsidRPr="00E9472C">
        <w:rPr>
          <w:color w:val="000000" w:themeColor="text1"/>
          <w:sz w:val="24"/>
          <w:szCs w:val="24"/>
          <w:lang w:val="en-GB"/>
        </w:rPr>
        <w:t xml:space="preserve">: amount of precipitation; </w:t>
      </w:r>
      <m:oMath>
        <m:r>
          <m:rPr>
            <m:nor/>
          </m:rPr>
          <w:rPr>
            <w:i/>
            <w:iCs/>
            <w:color w:val="000000" w:themeColor="text1"/>
            <w:sz w:val="24"/>
            <w:szCs w:val="24"/>
            <w:lang w:val="en-GB"/>
          </w:rPr>
          <m:t>g</m:t>
        </m:r>
      </m:oMath>
      <w:r w:rsidRPr="00E9472C">
        <w:rPr>
          <w:color w:val="000000" w:themeColor="text1"/>
          <w:sz w:val="24"/>
          <w:szCs w:val="24"/>
          <w:lang w:val="en-GB"/>
        </w:rPr>
        <w:t xml:space="preserve">: gravitational acceleration; </w:t>
      </w:r>
      <m:oMath>
        <m:r>
          <m:rPr>
            <m:nor/>
          </m:rPr>
          <w:rPr>
            <w:i/>
            <w:iCs/>
            <w:color w:val="000000" w:themeColor="text1"/>
            <w:sz w:val="24"/>
            <w:szCs w:val="24"/>
            <w:lang w:val="en-GB"/>
          </w:rPr>
          <m:t>n</m:t>
        </m:r>
      </m:oMath>
      <w:r w:rsidRPr="00E9472C">
        <w:rPr>
          <w:color w:val="000000" w:themeColor="text1"/>
          <w:sz w:val="24"/>
          <w:szCs w:val="24"/>
          <w:lang w:val="en-GB"/>
        </w:rPr>
        <w:t xml:space="preserve">: Manning's roughness coefficient; </w:t>
      </w:r>
      <m:oMath>
        <m:r>
          <m:rPr>
            <m:nor/>
          </m:rPr>
          <w:rPr>
            <w:color w:val="000000" w:themeColor="text1"/>
            <w:sz w:val="24"/>
            <w:szCs w:val="24"/>
            <w:lang w:val="en-GB"/>
          </w:rPr>
          <m:t xml:space="preserve">(1 - </m:t>
        </m:r>
        <m:r>
          <m:rPr>
            <m:nor/>
          </m:rPr>
          <w:rPr>
            <w:i/>
            <w:iCs/>
            <w:color w:val="000000" w:themeColor="text1"/>
            <w:sz w:val="24"/>
            <w:szCs w:val="24"/>
            <w:lang w:val="en-GB"/>
          </w:rPr>
          <m:t>γ</m:t>
        </m:r>
        <m:r>
          <m:rPr>
            <m:nor/>
          </m:rPr>
          <w:rPr>
            <w:color w:val="000000" w:themeColor="text1"/>
            <w:sz w:val="24"/>
            <w:szCs w:val="24"/>
            <w:lang w:val="en-GB"/>
          </w:rPr>
          <m:t>)</m:t>
        </m:r>
      </m:oMath>
      <w:r w:rsidRPr="00E9472C">
        <w:rPr>
          <w:color w:val="000000" w:themeColor="text1"/>
          <w:sz w:val="24"/>
          <w:szCs w:val="24"/>
          <w:lang w:val="en-GB"/>
        </w:rPr>
        <w:t xml:space="preserve">: house occupancy rate; </w:t>
      </w:r>
      <m:oMath>
        <m:r>
          <m:rPr>
            <m:nor/>
          </m:rPr>
          <w:rPr>
            <w:i/>
            <w:iCs/>
            <w:color w:val="000000" w:themeColor="text1"/>
            <w:sz w:val="24"/>
            <w:szCs w:val="24"/>
            <w:lang w:val="en-GB"/>
          </w:rPr>
          <m:t>B</m:t>
        </m:r>
      </m:oMath>
      <w:r w:rsidRPr="00E9472C">
        <w:rPr>
          <w:color w:val="000000" w:themeColor="text1"/>
          <w:sz w:val="24"/>
          <w:szCs w:val="24"/>
          <w:lang w:val="en-GB"/>
        </w:rPr>
        <w:t xml:space="preserve">: average dimension of a house; </w:t>
      </w:r>
      <m:oMath>
        <m:sSub>
          <m:sSubPr>
            <m:ctrlPr>
              <w:rPr>
                <w:rFonts w:ascii="Cambria Math" w:hAnsi="Cambria Math"/>
                <w:i/>
                <w:color w:val="000000" w:themeColor="text1"/>
                <w:sz w:val="24"/>
                <w:szCs w:val="24"/>
                <w:lang w:val="en-GB"/>
              </w:rPr>
            </m:ctrlPr>
          </m:sSubPr>
          <m:e>
            <m:r>
              <m:rPr>
                <m:nor/>
              </m:rPr>
              <w:rPr>
                <w:i/>
                <w:color w:val="000000" w:themeColor="text1"/>
                <w:sz w:val="24"/>
                <w:szCs w:val="24"/>
                <w:lang w:val="en-GB"/>
              </w:rPr>
              <m:t>C</m:t>
            </m:r>
          </m:e>
          <m:sub>
            <m:r>
              <m:rPr>
                <m:nor/>
              </m:rPr>
              <w:rPr>
                <w:i/>
                <w:color w:val="000000" w:themeColor="text1"/>
                <w:sz w:val="24"/>
                <w:szCs w:val="24"/>
                <w:lang w:val="en-GB"/>
              </w:rPr>
              <m:t>M</m:t>
            </m:r>
          </m:sub>
        </m:sSub>
      </m:oMath>
      <w:r w:rsidRPr="00E9472C">
        <w:rPr>
          <w:color w:val="000000" w:themeColor="text1"/>
          <w:sz w:val="24"/>
          <w:szCs w:val="24"/>
          <w:lang w:val="en-GB"/>
        </w:rPr>
        <w:t xml:space="preserve">: added mass coefficient of a house; and </w:t>
      </w:r>
      <m:oMath>
        <m:sSub>
          <m:sSubPr>
            <m:ctrlPr>
              <w:rPr>
                <w:rFonts w:ascii="Cambria Math" w:hAnsi="Cambria Math"/>
                <w:i/>
                <w:color w:val="000000" w:themeColor="text1"/>
                <w:sz w:val="24"/>
                <w:szCs w:val="24"/>
                <w:lang w:val="en-GB"/>
              </w:rPr>
            </m:ctrlPr>
          </m:sSubPr>
          <m:e>
            <m:r>
              <m:rPr>
                <m:nor/>
              </m:rPr>
              <w:rPr>
                <w:i/>
                <w:color w:val="000000" w:themeColor="text1"/>
                <w:sz w:val="24"/>
                <w:szCs w:val="24"/>
                <w:lang w:val="en-GB"/>
              </w:rPr>
              <m:t>C</m:t>
            </m:r>
          </m:e>
          <m:sub>
            <m:r>
              <m:rPr>
                <m:nor/>
              </m:rPr>
              <w:rPr>
                <w:i/>
                <w:color w:val="000000" w:themeColor="text1"/>
                <w:sz w:val="24"/>
                <w:szCs w:val="24"/>
                <w:lang w:val="en-GB"/>
              </w:rPr>
              <m:t>D</m:t>
            </m:r>
          </m:sub>
        </m:sSub>
      </m:oMath>
      <w:r w:rsidRPr="00E9472C">
        <w:rPr>
          <w:color w:val="000000" w:themeColor="text1"/>
          <w:sz w:val="24"/>
          <w:szCs w:val="24"/>
          <w:lang w:val="en-GB"/>
        </w:rPr>
        <w:t>: drag coefficient of a house.</w:t>
      </w:r>
    </w:p>
    <w:p w14:paraId="25AF94A9" w14:textId="77777777" w:rsidR="00EE4FF1" w:rsidRPr="00E9472C" w:rsidRDefault="00D74778" w:rsidP="00EE4FF1">
      <w:pPr>
        <w:spacing w:line="480" w:lineRule="auto"/>
        <w:textAlignment w:val="bottom"/>
        <w:rPr>
          <w:color w:val="000000" w:themeColor="text1"/>
          <w:sz w:val="24"/>
          <w:szCs w:val="24"/>
          <w:lang w:val="en-GB" w:bidi="en-US"/>
        </w:rPr>
      </w:pPr>
      <w:r w:rsidRPr="00E9472C">
        <w:rPr>
          <w:color w:val="000000" w:themeColor="text1"/>
          <w:sz w:val="24"/>
          <w:szCs w:val="24"/>
          <w:lang w:val="en-GB"/>
        </w:rPr>
        <w:t xml:space="preserve">   </w:t>
      </w:r>
      <w:r w:rsidR="00C770F3" w:rsidRPr="00E9472C">
        <w:rPr>
          <w:color w:val="000000" w:themeColor="text1"/>
          <w:sz w:val="24"/>
          <w:szCs w:val="24"/>
          <w:lang w:val="en-GB" w:bidi="en-US"/>
        </w:rPr>
        <w:t xml:space="preserve">This 2D unsteady flow model was applied to Japan’s </w:t>
      </w:r>
      <w:proofErr w:type="spellStart"/>
      <w:r w:rsidR="00C770F3" w:rsidRPr="00E9472C">
        <w:rPr>
          <w:color w:val="000000" w:themeColor="text1"/>
          <w:sz w:val="24"/>
          <w:szCs w:val="24"/>
          <w:lang w:val="en-GB" w:bidi="en-US"/>
        </w:rPr>
        <w:t>Naruse</w:t>
      </w:r>
      <w:proofErr w:type="spellEnd"/>
      <w:r w:rsidR="00C770F3" w:rsidRPr="00E9472C">
        <w:rPr>
          <w:color w:val="000000" w:themeColor="text1"/>
          <w:sz w:val="24"/>
          <w:szCs w:val="24"/>
          <w:lang w:val="en-GB" w:bidi="en-US"/>
        </w:rPr>
        <w:t xml:space="preserve"> River basin, where serious damage occurred during Typhoon Hagibis, and its validity has been shown (Yanagihara et al</w:t>
      </w:r>
      <w:r w:rsidR="00B304F4" w:rsidRPr="00E9472C">
        <w:rPr>
          <w:color w:val="000000" w:themeColor="text1"/>
          <w:sz w:val="24"/>
          <w:szCs w:val="24"/>
          <w:lang w:val="en-GB" w:bidi="en-US"/>
        </w:rPr>
        <w:t>.</w:t>
      </w:r>
      <w:r w:rsidR="00C770F3" w:rsidRPr="00E9472C">
        <w:rPr>
          <w:color w:val="000000" w:themeColor="text1"/>
          <w:sz w:val="24"/>
          <w:szCs w:val="24"/>
          <w:lang w:val="en-GB" w:bidi="en-US"/>
        </w:rPr>
        <w:t xml:space="preserve"> 2021).</w:t>
      </w:r>
    </w:p>
    <w:p w14:paraId="182CB14C" w14:textId="24AF35CE" w:rsidR="00C770F3" w:rsidRPr="00E9472C" w:rsidRDefault="00EE4FF1" w:rsidP="00EE4FF1">
      <w:pPr>
        <w:spacing w:line="480" w:lineRule="auto"/>
        <w:textAlignment w:val="bottom"/>
        <w:rPr>
          <w:color w:val="000000" w:themeColor="text1"/>
          <w:sz w:val="24"/>
          <w:szCs w:val="24"/>
          <w:lang w:val="en-GB"/>
        </w:rPr>
      </w:pPr>
      <w:r w:rsidRPr="00E9472C">
        <w:rPr>
          <w:color w:val="000000" w:themeColor="text1"/>
          <w:sz w:val="24"/>
          <w:szCs w:val="24"/>
          <w:lang w:val="en-GB" w:bidi="en-US"/>
        </w:rPr>
        <w:t xml:space="preserve">   </w:t>
      </w:r>
      <w:r w:rsidR="00C770F3" w:rsidRPr="00E9472C">
        <w:rPr>
          <w:color w:val="000000" w:themeColor="text1"/>
          <w:sz w:val="24"/>
          <w:szCs w:val="24"/>
          <w:lang w:val="en-GB" w:bidi="en-US"/>
        </w:rPr>
        <w:t>The Manning’s roughness coefficient of each cell was obtained by taking the weighted average of the Manning’s roughness coefficient corresponding to land use with the area of each type of land use. The Manning’s roughness coefficient of each land use was the same as that in Yamamoto et al. (2020). The house occupancy rate of each cell was 0.411 for lands for buildings, as in Tanaka et al. (2019), and was obtained using Eq</w:t>
      </w:r>
      <w:r w:rsidR="00EB50B5" w:rsidRPr="00E9472C">
        <w:rPr>
          <w:color w:val="000000" w:themeColor="text1"/>
          <w:sz w:val="24"/>
          <w:szCs w:val="24"/>
          <w:lang w:val="en-GB" w:bidi="en-US"/>
        </w:rPr>
        <w:t>.</w:t>
      </w:r>
      <w:r w:rsidR="00C770F3" w:rsidRPr="00E9472C">
        <w:rPr>
          <w:color w:val="000000" w:themeColor="text1"/>
          <w:sz w:val="24"/>
          <w:szCs w:val="24"/>
          <w:lang w:val="en-GB" w:bidi="en-US"/>
        </w:rPr>
        <w:t xml:space="preserve"> (5).</w:t>
      </w:r>
    </w:p>
    <w:tbl>
      <w:tblPr>
        <w:tblStyle w:val="1"/>
        <w:tblW w:w="9639" w:type="dxa"/>
        <w:tblInd w:w="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gridCol w:w="567"/>
      </w:tblGrid>
      <w:tr w:rsidR="00812C41" w:rsidRPr="00E9472C" w14:paraId="4694B071" w14:textId="77777777" w:rsidTr="00906634">
        <w:trPr>
          <w:trHeight w:val="20"/>
        </w:trPr>
        <w:tc>
          <w:tcPr>
            <w:tcW w:w="9072" w:type="dxa"/>
          </w:tcPr>
          <w:p w14:paraId="059A6284" w14:textId="1E38FBC7" w:rsidR="00C770F3" w:rsidRPr="00E9472C" w:rsidRDefault="00363C5E" w:rsidP="00906634">
            <w:pPr>
              <w:autoSpaceDE w:val="0"/>
              <w:autoSpaceDN w:val="0"/>
              <w:spacing w:line="480" w:lineRule="auto"/>
              <w:textAlignment w:val="bottom"/>
              <w:rPr>
                <w:rFonts w:ascii="Times New Roman" w:hAnsi="Times New Roman"/>
                <w:color w:val="000000" w:themeColor="text1"/>
                <w:sz w:val="24"/>
                <w:szCs w:val="24"/>
                <w:lang w:val="en-GB"/>
              </w:rPr>
            </w:pPr>
            <m:oMathPara>
              <m:oMath>
                <m:r>
                  <m:rPr>
                    <m:nor/>
                  </m:rPr>
                  <w:rPr>
                    <w:rFonts w:ascii="Times New Roman" w:hAnsi="Times New Roman"/>
                    <w:color w:val="000000" w:themeColor="text1"/>
                    <w:sz w:val="24"/>
                    <w:szCs w:val="24"/>
                    <w:lang w:val="en-GB"/>
                  </w:rPr>
                  <m:t xml:space="preserve">(1 - </m:t>
                </m:r>
                <m:r>
                  <m:rPr>
                    <m:nor/>
                  </m:rPr>
                  <w:rPr>
                    <w:rFonts w:ascii="Times New Roman" w:hAnsi="Times New Roman"/>
                    <w:i/>
                    <w:iCs/>
                    <w:color w:val="000000" w:themeColor="text1"/>
                    <w:sz w:val="24"/>
                    <w:szCs w:val="24"/>
                    <w:lang w:val="en-GB"/>
                  </w:rPr>
                  <m:t>γ</m:t>
                </m:r>
                <m:r>
                  <m:rPr>
                    <m:nor/>
                  </m:rPr>
                  <w:rPr>
                    <w:rFonts w:ascii="Times New Roman" w:hAnsi="Times New Roman"/>
                    <w:color w:val="000000" w:themeColor="text1"/>
                    <w:sz w:val="24"/>
                    <w:szCs w:val="24"/>
                    <w:lang w:val="en-GB"/>
                  </w:rPr>
                  <m:t xml:space="preserve">) = </m:t>
                </m:r>
                <m:f>
                  <m:fPr>
                    <m:ctrlPr>
                      <w:rPr>
                        <w:rFonts w:ascii="Cambria Math" w:hAnsi="Cambria Math"/>
                        <w:i/>
                        <w:color w:val="000000" w:themeColor="text1"/>
                        <w:sz w:val="24"/>
                        <w:szCs w:val="24"/>
                        <w:lang w:val="en-GB"/>
                      </w:rPr>
                    </m:ctrlPr>
                  </m:fPr>
                  <m:num>
                    <m:sSub>
                      <m:sSubPr>
                        <m:ctrlPr>
                          <w:rPr>
                            <w:rFonts w:ascii="Cambria Math" w:hAnsi="Cambria Math"/>
                            <w:i/>
                            <w:color w:val="000000" w:themeColor="text1"/>
                            <w:sz w:val="24"/>
                            <w:szCs w:val="24"/>
                            <w:lang w:val="en-GB"/>
                          </w:rPr>
                        </m:ctrlPr>
                      </m:sSubPr>
                      <m:e>
                        <m:r>
                          <m:rPr>
                            <m:nor/>
                          </m:rPr>
                          <w:rPr>
                            <w:rFonts w:ascii="Times New Roman" w:hAnsi="Times New Roman"/>
                            <w:i/>
                            <w:color w:val="000000" w:themeColor="text1"/>
                            <w:sz w:val="24"/>
                            <w:szCs w:val="24"/>
                            <w:lang w:val="en-GB"/>
                          </w:rPr>
                          <m:t>γ</m:t>
                        </m:r>
                      </m:e>
                      <m:sub>
                        <m:r>
                          <m:rPr>
                            <m:nor/>
                          </m:rPr>
                          <w:rPr>
                            <w:rFonts w:ascii="Times New Roman" w:hAnsi="Times New Roman"/>
                            <w:i/>
                            <w:color w:val="000000" w:themeColor="text1"/>
                            <w:sz w:val="24"/>
                            <w:szCs w:val="24"/>
                            <w:lang w:val="en-GB"/>
                          </w:rPr>
                          <m:t>b</m:t>
                        </m:r>
                      </m:sub>
                    </m:sSub>
                    <m:sSub>
                      <m:sSubPr>
                        <m:ctrlPr>
                          <w:rPr>
                            <w:rFonts w:ascii="Cambria Math" w:hAnsi="Cambria Math"/>
                            <w:i/>
                            <w:color w:val="000000" w:themeColor="text1"/>
                            <w:sz w:val="24"/>
                            <w:szCs w:val="24"/>
                            <w:lang w:val="en-GB"/>
                          </w:rPr>
                        </m:ctrlPr>
                      </m:sSubPr>
                      <m:e>
                        <m:r>
                          <m:rPr>
                            <m:nor/>
                          </m:rPr>
                          <w:rPr>
                            <w:rFonts w:ascii="Times New Roman" w:hAnsi="Times New Roman"/>
                            <w:i/>
                            <w:color w:val="000000" w:themeColor="text1"/>
                            <w:sz w:val="24"/>
                            <w:szCs w:val="24"/>
                            <w:lang w:val="en-GB"/>
                          </w:rPr>
                          <m:t>A</m:t>
                        </m:r>
                      </m:e>
                      <m:sub>
                        <m:r>
                          <m:rPr>
                            <m:nor/>
                          </m:rPr>
                          <w:rPr>
                            <w:rFonts w:ascii="Times New Roman" w:hAnsi="Times New Roman"/>
                            <w:i/>
                            <w:color w:val="000000" w:themeColor="text1"/>
                            <w:sz w:val="24"/>
                            <w:szCs w:val="24"/>
                            <w:lang w:val="en-GB"/>
                          </w:rPr>
                          <m:t>b</m:t>
                        </m:r>
                      </m:sub>
                    </m:sSub>
                  </m:num>
                  <m:den>
                    <m:sSub>
                      <m:sSubPr>
                        <m:ctrlPr>
                          <w:rPr>
                            <w:rFonts w:ascii="Cambria Math" w:hAnsi="Cambria Math"/>
                            <w:i/>
                            <w:color w:val="000000" w:themeColor="text1"/>
                            <w:sz w:val="24"/>
                            <w:szCs w:val="24"/>
                            <w:lang w:val="en-GB"/>
                          </w:rPr>
                        </m:ctrlPr>
                      </m:sSubPr>
                      <m:e>
                        <m:r>
                          <m:rPr>
                            <m:nor/>
                          </m:rPr>
                          <w:rPr>
                            <w:rFonts w:ascii="Times New Roman" w:hAnsi="Times New Roman"/>
                            <w:i/>
                            <w:color w:val="000000" w:themeColor="text1"/>
                            <w:sz w:val="24"/>
                            <w:szCs w:val="24"/>
                            <w:lang w:val="en-GB"/>
                          </w:rPr>
                          <m:t>A</m:t>
                        </m:r>
                      </m:e>
                      <m:sub>
                        <m:r>
                          <m:rPr>
                            <m:nor/>
                          </m:rPr>
                          <w:rPr>
                            <w:rFonts w:ascii="Times New Roman" w:hAnsi="Times New Roman"/>
                            <w:i/>
                            <w:color w:val="000000" w:themeColor="text1"/>
                            <w:sz w:val="24"/>
                            <w:szCs w:val="24"/>
                            <w:lang w:val="en-GB"/>
                          </w:rPr>
                          <m:t>b</m:t>
                        </m:r>
                      </m:sub>
                    </m:sSub>
                    <m:r>
                      <m:rPr>
                        <m:nor/>
                      </m:rPr>
                      <w:rPr>
                        <w:rFonts w:ascii="Times New Roman" w:hAnsi="Times New Roman"/>
                        <w:color w:val="000000" w:themeColor="text1"/>
                        <w:sz w:val="24"/>
                        <w:szCs w:val="24"/>
                        <w:lang w:val="en-GB"/>
                      </w:rPr>
                      <m:t xml:space="preserve"> + </m:t>
                    </m:r>
                    <m:sSub>
                      <m:sSubPr>
                        <m:ctrlPr>
                          <w:rPr>
                            <w:rFonts w:ascii="Cambria Math" w:hAnsi="Cambria Math"/>
                            <w:i/>
                            <w:color w:val="000000" w:themeColor="text1"/>
                            <w:sz w:val="24"/>
                            <w:szCs w:val="24"/>
                            <w:lang w:val="en-GB"/>
                          </w:rPr>
                        </m:ctrlPr>
                      </m:sSubPr>
                      <m:e>
                        <m:r>
                          <m:rPr>
                            <m:nor/>
                          </m:rPr>
                          <w:rPr>
                            <w:rFonts w:ascii="Times New Roman" w:hAnsi="Times New Roman"/>
                            <w:i/>
                            <w:color w:val="000000" w:themeColor="text1"/>
                            <w:sz w:val="24"/>
                            <w:szCs w:val="24"/>
                            <w:lang w:val="en-GB"/>
                          </w:rPr>
                          <m:t>A</m:t>
                        </m:r>
                      </m:e>
                      <m:sub>
                        <m:r>
                          <m:rPr>
                            <m:nor/>
                          </m:rPr>
                          <w:rPr>
                            <w:rFonts w:ascii="Times New Roman" w:hAnsi="Times New Roman"/>
                            <w:i/>
                            <w:color w:val="000000" w:themeColor="text1"/>
                            <w:sz w:val="24"/>
                            <w:szCs w:val="24"/>
                            <w:lang w:val="en-GB"/>
                          </w:rPr>
                          <m:t>o</m:t>
                        </m:r>
                      </m:sub>
                    </m:sSub>
                  </m:den>
                </m:f>
              </m:oMath>
            </m:oMathPara>
          </w:p>
        </w:tc>
        <w:tc>
          <w:tcPr>
            <w:tcW w:w="567" w:type="dxa"/>
            <w:vAlign w:val="center"/>
          </w:tcPr>
          <w:p w14:paraId="0EC21462" w14:textId="77777777" w:rsidR="00C770F3" w:rsidRPr="00E9472C" w:rsidRDefault="00C770F3" w:rsidP="00906634">
            <w:pPr>
              <w:spacing w:line="480" w:lineRule="auto"/>
              <w:jc w:val="center"/>
              <w:textAlignment w:val="bottom"/>
              <w:rPr>
                <w:rFonts w:ascii="Times New Roman" w:hAnsi="Times New Roman"/>
                <w:color w:val="000000" w:themeColor="text1"/>
                <w:sz w:val="24"/>
                <w:szCs w:val="24"/>
                <w:lang w:val="en-GB"/>
              </w:rPr>
            </w:pPr>
            <w:r w:rsidRPr="00E9472C">
              <w:rPr>
                <w:rFonts w:ascii="Times New Roman" w:hAnsi="Times New Roman"/>
                <w:color w:val="000000" w:themeColor="text1"/>
                <w:sz w:val="24"/>
                <w:szCs w:val="24"/>
                <w:lang w:val="en-GB"/>
              </w:rPr>
              <w:t>(5)</w:t>
            </w:r>
          </w:p>
        </w:tc>
      </w:tr>
    </w:tbl>
    <w:p w14:paraId="5141CBC5" w14:textId="6ABEF944" w:rsidR="00C770F3" w:rsidRPr="00E9472C" w:rsidRDefault="00C770F3" w:rsidP="00C770F3">
      <w:pPr>
        <w:adjustRightInd/>
        <w:spacing w:line="480" w:lineRule="auto"/>
        <w:textAlignment w:val="auto"/>
        <w:rPr>
          <w:color w:val="000000" w:themeColor="text1"/>
          <w:sz w:val="24"/>
          <w:szCs w:val="24"/>
          <w:lang w:val="en-GB"/>
        </w:rPr>
      </w:pPr>
      <w:r w:rsidRPr="00E9472C">
        <w:rPr>
          <w:color w:val="000000" w:themeColor="text1"/>
          <w:sz w:val="24"/>
          <w:szCs w:val="24"/>
          <w:lang w:val="en-GB" w:bidi="en-US"/>
        </w:rPr>
        <w:t xml:space="preserve">where, </w:t>
      </w:r>
      <m:oMath>
        <m:r>
          <m:rPr>
            <m:nor/>
          </m:rPr>
          <w:rPr>
            <w:color w:val="000000" w:themeColor="text1"/>
            <w:sz w:val="24"/>
            <w:szCs w:val="24"/>
            <w:lang w:val="en-GB"/>
          </w:rPr>
          <m:t xml:space="preserve">(1 - </m:t>
        </m:r>
        <m:r>
          <m:rPr>
            <m:nor/>
          </m:rPr>
          <w:rPr>
            <w:i/>
            <w:iCs/>
            <w:color w:val="000000" w:themeColor="text1"/>
            <w:sz w:val="24"/>
            <w:szCs w:val="24"/>
            <w:lang w:val="en-GB"/>
          </w:rPr>
          <m:t>γ</m:t>
        </m:r>
        <m:r>
          <m:rPr>
            <m:nor/>
          </m:rPr>
          <w:rPr>
            <w:color w:val="000000" w:themeColor="text1"/>
            <w:sz w:val="24"/>
            <w:szCs w:val="24"/>
            <w:lang w:val="en-GB"/>
          </w:rPr>
          <m:t>)</m:t>
        </m:r>
      </m:oMath>
      <w:r w:rsidRPr="00E9472C">
        <w:rPr>
          <w:color w:val="000000" w:themeColor="text1"/>
          <w:sz w:val="24"/>
          <w:szCs w:val="24"/>
          <w:lang w:val="en-GB"/>
        </w:rPr>
        <w:t xml:space="preserve">: house occupancy rate of each cell, </w:t>
      </w:r>
      <m:oMath>
        <m:sSub>
          <m:sSubPr>
            <m:ctrlPr>
              <w:rPr>
                <w:rFonts w:ascii="Cambria Math" w:hAnsi="Cambria Math"/>
                <w:i/>
                <w:color w:val="000000" w:themeColor="text1"/>
                <w:sz w:val="24"/>
                <w:szCs w:val="24"/>
                <w:lang w:val="en-GB"/>
              </w:rPr>
            </m:ctrlPr>
          </m:sSubPr>
          <m:e>
            <m:r>
              <m:rPr>
                <m:nor/>
              </m:rPr>
              <w:rPr>
                <w:i/>
                <w:color w:val="000000" w:themeColor="text1"/>
                <w:sz w:val="24"/>
                <w:szCs w:val="24"/>
                <w:lang w:val="en-GB"/>
              </w:rPr>
              <m:t>γ</m:t>
            </m:r>
          </m:e>
          <m:sub>
            <m:r>
              <m:rPr>
                <m:nor/>
              </m:rPr>
              <w:rPr>
                <w:i/>
                <w:color w:val="000000" w:themeColor="text1"/>
                <w:sz w:val="24"/>
                <w:szCs w:val="24"/>
                <w:lang w:val="en-GB"/>
              </w:rPr>
              <m:t>b</m:t>
            </m:r>
          </m:sub>
        </m:sSub>
      </m:oMath>
      <w:r w:rsidRPr="00E9472C">
        <w:rPr>
          <w:color w:val="000000" w:themeColor="text1"/>
          <w:sz w:val="24"/>
          <w:szCs w:val="24"/>
          <w:lang w:val="en-GB"/>
        </w:rPr>
        <w:t xml:space="preserve">: house occupancy rate of lands for buildings, </w:t>
      </w:r>
      <m:oMath>
        <m:sSub>
          <m:sSubPr>
            <m:ctrlPr>
              <w:rPr>
                <w:rFonts w:ascii="Cambria Math" w:hAnsi="Cambria Math"/>
                <w:i/>
                <w:color w:val="000000" w:themeColor="text1"/>
                <w:sz w:val="24"/>
                <w:szCs w:val="24"/>
                <w:lang w:val="en-GB"/>
              </w:rPr>
            </m:ctrlPr>
          </m:sSubPr>
          <m:e>
            <m:r>
              <m:rPr>
                <m:nor/>
              </m:rPr>
              <w:rPr>
                <w:i/>
                <w:color w:val="000000" w:themeColor="text1"/>
                <w:sz w:val="24"/>
                <w:szCs w:val="24"/>
                <w:lang w:val="en-GB"/>
              </w:rPr>
              <m:t>A</m:t>
            </m:r>
          </m:e>
          <m:sub>
            <m:r>
              <m:rPr>
                <m:nor/>
              </m:rPr>
              <w:rPr>
                <w:i/>
                <w:color w:val="000000" w:themeColor="text1"/>
                <w:sz w:val="24"/>
                <w:szCs w:val="24"/>
                <w:lang w:val="en-GB"/>
              </w:rPr>
              <m:t>b</m:t>
            </m:r>
          </m:sub>
        </m:sSub>
      </m:oMath>
      <w:r w:rsidRPr="00E9472C">
        <w:rPr>
          <w:color w:val="000000" w:themeColor="text1"/>
          <w:sz w:val="24"/>
          <w:szCs w:val="24"/>
          <w:lang w:val="en-GB"/>
        </w:rPr>
        <w:t xml:space="preserve">: area of lands for buildings in each cell, and </w:t>
      </w:r>
      <m:oMath>
        <m:sSub>
          <m:sSubPr>
            <m:ctrlPr>
              <w:rPr>
                <w:rFonts w:ascii="Cambria Math" w:hAnsi="Cambria Math"/>
                <w:i/>
                <w:color w:val="000000" w:themeColor="text1"/>
                <w:sz w:val="24"/>
                <w:szCs w:val="24"/>
                <w:lang w:val="en-GB"/>
              </w:rPr>
            </m:ctrlPr>
          </m:sSubPr>
          <m:e>
            <m:r>
              <m:rPr>
                <m:nor/>
              </m:rPr>
              <w:rPr>
                <w:i/>
                <w:color w:val="000000" w:themeColor="text1"/>
                <w:sz w:val="24"/>
                <w:szCs w:val="24"/>
                <w:lang w:val="en-GB"/>
              </w:rPr>
              <m:t>A</m:t>
            </m:r>
          </m:e>
          <m:sub>
            <m:r>
              <m:rPr>
                <m:nor/>
              </m:rPr>
              <w:rPr>
                <w:i/>
                <w:color w:val="000000" w:themeColor="text1"/>
                <w:sz w:val="24"/>
                <w:szCs w:val="24"/>
                <w:lang w:val="en-GB"/>
              </w:rPr>
              <m:t>o</m:t>
            </m:r>
          </m:sub>
        </m:sSub>
      </m:oMath>
      <w:r w:rsidRPr="00E9472C">
        <w:rPr>
          <w:color w:val="000000" w:themeColor="text1"/>
          <w:sz w:val="24"/>
          <w:szCs w:val="24"/>
          <w:lang w:val="en-GB"/>
        </w:rPr>
        <w:t>: area other than lands for buildings in each cell. Other parameters used for the analysis are the same as those in previous studies (Tanaka et al</w:t>
      </w:r>
      <w:r w:rsidR="000A1C7A" w:rsidRPr="00E9472C">
        <w:rPr>
          <w:color w:val="000000" w:themeColor="text1"/>
          <w:sz w:val="24"/>
          <w:szCs w:val="24"/>
          <w:lang w:val="en-GB"/>
        </w:rPr>
        <w:t>.</w:t>
      </w:r>
      <w:r w:rsidRPr="00E9472C">
        <w:rPr>
          <w:color w:val="000000" w:themeColor="text1"/>
          <w:sz w:val="24"/>
          <w:szCs w:val="24"/>
          <w:lang w:val="en-GB"/>
        </w:rPr>
        <w:t xml:space="preserve"> 2019</w:t>
      </w:r>
      <w:r w:rsidR="00CB7696" w:rsidRPr="00E9472C">
        <w:rPr>
          <w:color w:val="000000" w:themeColor="text1"/>
          <w:sz w:val="24"/>
          <w:szCs w:val="24"/>
          <w:lang w:val="en-GB"/>
        </w:rPr>
        <w:t>;</w:t>
      </w:r>
      <w:r w:rsidRPr="00E9472C">
        <w:rPr>
          <w:color w:val="000000" w:themeColor="text1"/>
          <w:sz w:val="24"/>
          <w:szCs w:val="24"/>
          <w:lang w:val="en-GB"/>
        </w:rPr>
        <w:t xml:space="preserve"> Yamamoto et al</w:t>
      </w:r>
      <w:r w:rsidR="000A1C7A" w:rsidRPr="00E9472C">
        <w:rPr>
          <w:color w:val="000000" w:themeColor="text1"/>
          <w:sz w:val="24"/>
          <w:szCs w:val="24"/>
          <w:lang w:val="en-GB"/>
        </w:rPr>
        <w:t>.</w:t>
      </w:r>
      <w:r w:rsidRPr="00E9472C">
        <w:rPr>
          <w:color w:val="000000" w:themeColor="text1"/>
          <w:sz w:val="24"/>
          <w:szCs w:val="24"/>
          <w:lang w:val="en-GB"/>
        </w:rPr>
        <w:t xml:space="preserve"> 2020). </w:t>
      </w:r>
    </w:p>
    <w:p w14:paraId="34503859" w14:textId="0293E838" w:rsidR="00C61499" w:rsidRPr="00E9472C" w:rsidRDefault="00510083" w:rsidP="00C770F3">
      <w:pPr>
        <w:adjustRightInd/>
        <w:spacing w:line="480" w:lineRule="auto"/>
        <w:textAlignment w:val="auto"/>
        <w:rPr>
          <w:b/>
          <w:bCs/>
          <w:color w:val="000000" w:themeColor="text1"/>
          <w:sz w:val="24"/>
          <w:szCs w:val="24"/>
          <w:lang w:bidi="en-US"/>
        </w:rPr>
      </w:pPr>
      <w:r w:rsidRPr="00E9472C">
        <w:rPr>
          <w:color w:val="000000" w:themeColor="text1"/>
          <w:sz w:val="24"/>
          <w:szCs w:val="24"/>
          <w:lang w:val="en-GB" w:bidi="en-US"/>
        </w:rPr>
        <w:t xml:space="preserve">   </w:t>
      </w:r>
      <w:r w:rsidR="00C770F3" w:rsidRPr="00E9472C">
        <w:rPr>
          <w:color w:val="000000" w:themeColor="text1"/>
          <w:sz w:val="24"/>
          <w:szCs w:val="24"/>
          <w:lang w:val="en-GB" w:bidi="en-US"/>
        </w:rPr>
        <w:t xml:space="preserve">When flood inundation analysis was performed using the </w:t>
      </w:r>
      <w:r w:rsidR="00C770F3" w:rsidRPr="00E9472C">
        <w:rPr>
          <w:rFonts w:eastAsia="ＭＳ ゴシック"/>
          <w:color w:val="000000" w:themeColor="text1"/>
          <w:sz w:val="24"/>
          <w:szCs w:val="24"/>
          <w:lang w:val="en-GB"/>
        </w:rPr>
        <w:t>approximately 250 m</w:t>
      </w:r>
      <w:r w:rsidR="00C770F3" w:rsidRPr="00E9472C">
        <w:rPr>
          <w:color w:val="000000" w:themeColor="text1"/>
          <w:sz w:val="24"/>
          <w:szCs w:val="24"/>
          <w:lang w:val="en-GB" w:bidi="en-US"/>
        </w:rPr>
        <w:t xml:space="preserve"> mesh elevation data, unrealistic inundation occurred in depressions (Yamamoto</w:t>
      </w:r>
      <w:r w:rsidR="00C770F3" w:rsidRPr="00E9472C">
        <w:rPr>
          <w:iCs/>
          <w:color w:val="000000" w:themeColor="text1"/>
          <w:sz w:val="24"/>
          <w:szCs w:val="24"/>
          <w:lang w:val="en-GB" w:bidi="en-US"/>
        </w:rPr>
        <w:t xml:space="preserve"> et al</w:t>
      </w:r>
      <w:r w:rsidR="000C7F93" w:rsidRPr="00E9472C">
        <w:rPr>
          <w:color w:val="000000" w:themeColor="text1"/>
          <w:sz w:val="24"/>
          <w:szCs w:val="24"/>
          <w:lang w:val="en-GB" w:bidi="en-US"/>
        </w:rPr>
        <w:t>.</w:t>
      </w:r>
      <w:r w:rsidR="00C770F3" w:rsidRPr="00E9472C">
        <w:rPr>
          <w:color w:val="000000" w:themeColor="text1"/>
          <w:sz w:val="24"/>
          <w:szCs w:val="24"/>
          <w:lang w:val="en-GB" w:bidi="en-US"/>
        </w:rPr>
        <w:t xml:space="preserve"> 2019). This study eliminated depressions in all the land uses as follows. The elevation of depression cells was changed to ensure </w:t>
      </w:r>
      <w:r w:rsidR="00C770F3" w:rsidRPr="00E9472C">
        <w:rPr>
          <w:color w:val="000000" w:themeColor="text1"/>
          <w:sz w:val="24"/>
          <w:szCs w:val="24"/>
          <w:lang w:val="en-GB" w:bidi="en-US"/>
        </w:rPr>
        <w:lastRenderedPageBreak/>
        <w:t>discharge into one of the four adjacent cells with the lowest elevation. It was smoothed by taking a moving average of the riverbed elevation in four adjacent directions to a riverbed elevation, which smoothed the water flow in the river channel. Rivers targeted for smoothing had the degree of flood control safety described subsequently. To prevent the occurrence of new depressions through smoothing, depressions on rivers and limited discharge of water to rivers were eliminated.</w:t>
      </w:r>
    </w:p>
    <w:p w14:paraId="0274BDE3" w14:textId="77777777" w:rsidR="00C770F3" w:rsidRPr="00E9472C" w:rsidRDefault="00C770F3" w:rsidP="00A241E7">
      <w:pPr>
        <w:adjustRightInd/>
        <w:spacing w:line="480" w:lineRule="auto"/>
        <w:textAlignment w:val="auto"/>
        <w:rPr>
          <w:b/>
          <w:bCs/>
          <w:color w:val="000000" w:themeColor="text1"/>
          <w:sz w:val="24"/>
          <w:szCs w:val="24"/>
          <w:lang w:bidi="en-US"/>
        </w:rPr>
      </w:pPr>
    </w:p>
    <w:p w14:paraId="727D3399" w14:textId="36180E7B" w:rsidR="00C61499" w:rsidRPr="00E9472C" w:rsidRDefault="00C61499" w:rsidP="00A241E7">
      <w:pPr>
        <w:adjustRightInd/>
        <w:spacing w:line="480" w:lineRule="auto"/>
        <w:textAlignment w:val="auto"/>
        <w:rPr>
          <w:color w:val="000000" w:themeColor="text1"/>
          <w:sz w:val="24"/>
          <w:szCs w:val="24"/>
          <w:lang w:bidi="en-US"/>
        </w:rPr>
      </w:pPr>
      <w:r w:rsidRPr="00E9472C">
        <w:rPr>
          <w:rFonts w:hint="eastAsia"/>
          <w:b/>
          <w:color w:val="000000" w:themeColor="text1"/>
          <w:sz w:val="24"/>
          <w:szCs w:val="24"/>
          <w:lang w:bidi="en-US"/>
        </w:rPr>
        <w:t>S</w:t>
      </w:r>
      <w:r w:rsidRPr="00E9472C">
        <w:rPr>
          <w:b/>
          <w:color w:val="000000" w:themeColor="text1"/>
          <w:sz w:val="24"/>
          <w:szCs w:val="24"/>
          <w:lang w:bidi="en-US"/>
        </w:rPr>
        <w:t>2</w:t>
      </w:r>
      <w:r w:rsidRPr="00E9472C">
        <w:rPr>
          <w:rFonts w:hint="eastAsia"/>
          <w:b/>
          <w:color w:val="000000" w:themeColor="text1"/>
          <w:sz w:val="24"/>
          <w:szCs w:val="24"/>
          <w:lang w:bidi="en-US"/>
        </w:rPr>
        <w:t xml:space="preserve">. </w:t>
      </w:r>
      <w:r w:rsidR="001B014B" w:rsidRPr="00E9472C">
        <w:rPr>
          <w:b/>
          <w:color w:val="000000" w:themeColor="text1"/>
          <w:sz w:val="24"/>
          <w:szCs w:val="24"/>
          <w:lang w:bidi="en-US"/>
        </w:rPr>
        <w:t>Additional information on the</w:t>
      </w:r>
      <w:r w:rsidR="00637E3B" w:rsidRPr="00E9472C">
        <w:rPr>
          <w:color w:val="000000" w:themeColor="text1"/>
        </w:rPr>
        <w:t xml:space="preserve"> </w:t>
      </w:r>
      <w:r w:rsidR="00637E3B" w:rsidRPr="00E9472C">
        <w:rPr>
          <w:b/>
          <w:color w:val="000000" w:themeColor="text1"/>
          <w:sz w:val="24"/>
          <w:szCs w:val="24"/>
          <w:lang w:bidi="en-US"/>
        </w:rPr>
        <w:t>method of reflecting the degree of flood control safety in flood inundation analysis</w:t>
      </w:r>
    </w:p>
    <w:p w14:paraId="2002C56F" w14:textId="664FAEAB" w:rsidR="00637E3B" w:rsidRPr="00E9472C" w:rsidRDefault="001B6BCE" w:rsidP="00A241E7">
      <w:pPr>
        <w:adjustRightInd/>
        <w:spacing w:line="480" w:lineRule="auto"/>
        <w:textAlignment w:val="auto"/>
        <w:rPr>
          <w:color w:val="000000" w:themeColor="text1"/>
          <w:sz w:val="24"/>
          <w:szCs w:val="24"/>
          <w:lang w:bidi="en-US"/>
        </w:rPr>
      </w:pPr>
      <w:r w:rsidRPr="00E9472C">
        <w:rPr>
          <w:color w:val="000000" w:themeColor="text1"/>
          <w:sz w:val="24"/>
          <w:szCs w:val="24"/>
          <w:lang w:bidi="en-US"/>
        </w:rPr>
        <w:t xml:space="preserve">Japan has river systems specified by national government (class A river systems) and river systems specified by prefectural government (class B river systems) under the River Law. In national river systems, huge damage to livelihoods and property due to floods, storm surges, and other disasters has been predicted. Prefectural river systems have a </w:t>
      </w:r>
      <w:r w:rsidR="00042FF2" w:rsidRPr="00E9472C">
        <w:rPr>
          <w:color w:val="000000" w:themeColor="text1"/>
          <w:sz w:val="24"/>
          <w:szCs w:val="24"/>
          <w:lang w:bidi="en-US"/>
        </w:rPr>
        <w:t>substantial</w:t>
      </w:r>
      <w:r w:rsidRPr="00E9472C">
        <w:rPr>
          <w:color w:val="000000" w:themeColor="text1"/>
          <w:sz w:val="24"/>
          <w:szCs w:val="24"/>
          <w:lang w:bidi="en-US"/>
        </w:rPr>
        <w:t xml:space="preserve"> bearing on public interest. Tanaka et al. (2019) determined the degree of flood control safety for each river </w:t>
      </w:r>
      <w:r w:rsidR="00BD28DC" w:rsidRPr="00E9472C">
        <w:rPr>
          <w:color w:val="000000" w:themeColor="text1"/>
          <w:sz w:val="24"/>
          <w:szCs w:val="24"/>
          <w:lang w:bidi="en-US"/>
        </w:rPr>
        <w:t>type</w:t>
      </w:r>
      <w:r w:rsidRPr="00E9472C">
        <w:rPr>
          <w:color w:val="000000" w:themeColor="text1"/>
          <w:sz w:val="24"/>
          <w:szCs w:val="24"/>
          <w:lang w:bidi="en-US"/>
        </w:rPr>
        <w:t xml:space="preserve"> through flood inundation analysis by using the data from a water system design scale and river </w:t>
      </w:r>
      <w:r w:rsidR="00A760AE" w:rsidRPr="00E9472C">
        <w:rPr>
          <w:color w:val="000000" w:themeColor="text1"/>
          <w:sz w:val="24"/>
          <w:szCs w:val="24"/>
          <w:lang w:bidi="en-US"/>
        </w:rPr>
        <w:t>system</w:t>
      </w:r>
      <w:r w:rsidRPr="00E9472C">
        <w:rPr>
          <w:color w:val="000000" w:themeColor="text1"/>
          <w:sz w:val="24"/>
          <w:szCs w:val="24"/>
          <w:lang w:bidi="en-US"/>
        </w:rPr>
        <w:t xml:space="preserve"> types such as national and prefectural river systems. The drilling depth necessary to safely discharge each probable flood discharge was obtained using flood inundation analysis, and the degree of flood control safety was reflected by drilling down the riverbed elevation of each river section. Considering that the Japanese flood control structure is being maintained, we set the maintenance rate of the flood control structure at 50%. We partially improved this method for use in the flood inundation analysis. Tanaka et al. (2019) used river data of the digital national land information (MLIT n.d.) as data for each river type. The river types were managed as follows: rivers managed by national government in national river systems, rivers managed by prefectural government in national river systems, rivers managed by prefectural government in prefectural river systems, undesignated river types, and unknown. Consideration of the river type obtained from the river data showed that there were rivers with discontinuous designations of river types. River types in this study were re-designated using the Horton–Strahler number. To correspond the Horton–Strahler numbers and river types, we concluded </w:t>
      </w:r>
      <w:r w:rsidRPr="00E9472C">
        <w:rPr>
          <w:color w:val="000000" w:themeColor="text1"/>
          <w:sz w:val="24"/>
          <w:szCs w:val="24"/>
          <w:lang w:bidi="en-US"/>
        </w:rPr>
        <w:lastRenderedPageBreak/>
        <w:t xml:space="preserve">that the river data of the digital national land information and </w:t>
      </w:r>
      <w:r w:rsidR="00320B07" w:rsidRPr="00E9472C">
        <w:rPr>
          <w:color w:val="000000" w:themeColor="text1"/>
          <w:sz w:val="24"/>
          <w:szCs w:val="24"/>
          <w:lang w:bidi="en-US"/>
        </w:rPr>
        <w:t>river</w:t>
      </w:r>
      <w:r w:rsidRPr="00E9472C">
        <w:rPr>
          <w:color w:val="000000" w:themeColor="text1"/>
          <w:sz w:val="24"/>
          <w:szCs w:val="24"/>
          <w:lang w:bidi="en-US"/>
        </w:rPr>
        <w:t xml:space="preserve"> types were most consistent for national and prefectural river systems. The degree of flood control safety was half of the design scale for rivers managed by national government in national river systems, half of the rivers managed by national government in national river systems for rivers managed by prefectural government in the national river systems, and 1/10 for rivers managed by prefectural government in prefectural river systems. This study did not set the degree of flood control safety for undesignated river types because we determined that the undesignated rivers and unknown rivers were not unified across prefectures; thus, there was no need to classify the river types.</w:t>
      </w:r>
    </w:p>
    <w:p w14:paraId="7FEB8C5C" w14:textId="77777777" w:rsidR="00637E3B" w:rsidRPr="00E9472C" w:rsidRDefault="00637E3B" w:rsidP="00A241E7">
      <w:pPr>
        <w:adjustRightInd/>
        <w:spacing w:line="480" w:lineRule="auto"/>
        <w:textAlignment w:val="auto"/>
        <w:rPr>
          <w:color w:val="000000" w:themeColor="text1"/>
          <w:sz w:val="24"/>
          <w:szCs w:val="24"/>
          <w:lang w:bidi="en-US"/>
        </w:rPr>
      </w:pPr>
    </w:p>
    <w:p w14:paraId="0C7F94F5" w14:textId="52398CEB" w:rsidR="005845E9" w:rsidRPr="00E9472C" w:rsidRDefault="005845E9" w:rsidP="005845E9">
      <w:pPr>
        <w:adjustRightInd/>
        <w:spacing w:line="480" w:lineRule="auto"/>
        <w:textAlignment w:val="auto"/>
        <w:rPr>
          <w:b/>
          <w:color w:val="000000" w:themeColor="text1"/>
          <w:sz w:val="24"/>
          <w:szCs w:val="24"/>
          <w:lang w:bidi="en-US"/>
        </w:rPr>
      </w:pPr>
      <w:r w:rsidRPr="00E9472C">
        <w:rPr>
          <w:b/>
          <w:color w:val="000000" w:themeColor="text1"/>
          <w:sz w:val="24"/>
          <w:szCs w:val="24"/>
          <w:lang w:bidi="en-US"/>
        </w:rPr>
        <w:t>S</w:t>
      </w:r>
      <w:r w:rsidR="006D2389" w:rsidRPr="00E9472C">
        <w:rPr>
          <w:rFonts w:hint="eastAsia"/>
          <w:b/>
          <w:color w:val="000000" w:themeColor="text1"/>
          <w:sz w:val="24"/>
          <w:szCs w:val="24"/>
          <w:lang w:bidi="en-US"/>
        </w:rPr>
        <w:t>3</w:t>
      </w:r>
      <w:r w:rsidR="00FE1F9B" w:rsidRPr="00E9472C">
        <w:rPr>
          <w:b/>
          <w:color w:val="000000" w:themeColor="text1"/>
          <w:sz w:val="24"/>
          <w:szCs w:val="24"/>
          <w:lang w:bidi="en-US"/>
        </w:rPr>
        <w:t>.</w:t>
      </w:r>
      <w:r w:rsidRPr="00E9472C">
        <w:rPr>
          <w:b/>
          <w:color w:val="000000" w:themeColor="text1"/>
          <w:sz w:val="24"/>
          <w:szCs w:val="24"/>
          <w:lang w:bidi="en-US"/>
        </w:rPr>
        <w:t xml:space="preserve"> </w:t>
      </w:r>
      <w:r w:rsidR="00FE1F9B" w:rsidRPr="00E9472C">
        <w:rPr>
          <w:b/>
          <w:color w:val="000000" w:themeColor="text1"/>
          <w:sz w:val="24"/>
          <w:szCs w:val="24"/>
          <w:lang w:bidi="en-US"/>
        </w:rPr>
        <w:t xml:space="preserve">Additional information on the </w:t>
      </w:r>
      <w:r w:rsidR="00B26C1F" w:rsidRPr="00E9472C">
        <w:rPr>
          <w:b/>
          <w:color w:val="000000" w:themeColor="text1"/>
          <w:sz w:val="24"/>
          <w:szCs w:val="24"/>
          <w:lang w:bidi="en-US"/>
        </w:rPr>
        <w:t>method of estimating the flood damage cost and reduction rate of the damage cost</w:t>
      </w:r>
    </w:p>
    <w:p w14:paraId="4250FB1F" w14:textId="661C89F6" w:rsidR="003F61D9" w:rsidRPr="00E9472C" w:rsidRDefault="00B26C1F" w:rsidP="003F61D9">
      <w:pPr>
        <w:adjustRightInd/>
        <w:spacing w:line="480" w:lineRule="auto"/>
        <w:textAlignment w:val="auto"/>
        <w:rPr>
          <w:color w:val="000000" w:themeColor="text1"/>
          <w:sz w:val="24"/>
          <w:szCs w:val="24"/>
          <w:lang w:bidi="en-US"/>
        </w:rPr>
      </w:pPr>
      <w:r w:rsidRPr="00E9472C">
        <w:rPr>
          <w:color w:val="000000" w:themeColor="text1"/>
          <w:sz w:val="24"/>
          <w:szCs w:val="24"/>
          <w:lang w:bidi="en-US"/>
        </w:rPr>
        <w:t xml:space="preserve">The </w:t>
      </w:r>
      <w:r w:rsidR="007D5F1C" w:rsidRPr="00E9472C">
        <w:rPr>
          <w:color w:val="000000" w:themeColor="text1"/>
          <w:sz w:val="24"/>
          <w:szCs w:val="24"/>
          <w:lang w:bidi="en-US"/>
        </w:rPr>
        <w:t>damage co</w:t>
      </w:r>
      <w:r w:rsidR="00217F42" w:rsidRPr="00E9472C">
        <w:rPr>
          <w:color w:val="000000" w:themeColor="text1"/>
          <w:sz w:val="24"/>
          <w:szCs w:val="24"/>
          <w:lang w:bidi="en-US"/>
        </w:rPr>
        <w:t>st</w:t>
      </w:r>
      <w:r w:rsidRPr="00E9472C">
        <w:rPr>
          <w:color w:val="000000" w:themeColor="text1"/>
          <w:sz w:val="24"/>
          <w:szCs w:val="24"/>
          <w:lang w:bidi="en-US"/>
        </w:rPr>
        <w:t xml:space="preserve"> was estimated by referring to the Flood Control Economic Survey Manual (Draft) (MLIT 2005</w:t>
      </w:r>
      <w:r w:rsidR="00643E92" w:rsidRPr="00E9472C">
        <w:rPr>
          <w:color w:val="000000" w:themeColor="text1"/>
          <w:sz w:val="24"/>
          <w:szCs w:val="24"/>
          <w:lang w:bidi="en-US"/>
        </w:rPr>
        <w:t>;</w:t>
      </w:r>
      <w:r w:rsidRPr="00E9472C">
        <w:rPr>
          <w:color w:val="000000" w:themeColor="text1"/>
          <w:sz w:val="24"/>
          <w:szCs w:val="24"/>
          <w:lang w:bidi="en-US"/>
        </w:rPr>
        <w:t xml:space="preserve"> MLIT 2020). Among the direct damages, general asset damages and agricultural damages were set as the target of the damage cost estimation. Damage cost was calculated by multiplying the assets of inundated lands with the damage rate corresponding to the inundation depth. Economic damage from floods was assumed to occur in paddy fields, cultivated fields, residences, offices, and golf courses, but not in other land uses, rivers and lakes, shores, and oceans (see Yamamoto et al. (2021) for details). As the Flood Control Economic Survey Manual (Draft) was revised in 2020</w:t>
      </w:r>
      <w:r w:rsidR="00371475" w:rsidRPr="00E9472C">
        <w:rPr>
          <w:color w:val="000000" w:themeColor="text1"/>
          <w:sz w:val="24"/>
          <w:szCs w:val="24"/>
          <w:lang w:bidi="en-US"/>
        </w:rPr>
        <w:t xml:space="preserve"> (MLIT 2020)</w:t>
      </w:r>
      <w:r w:rsidRPr="00E9472C">
        <w:rPr>
          <w:color w:val="000000" w:themeColor="text1"/>
          <w:sz w:val="24"/>
          <w:szCs w:val="24"/>
          <w:lang w:bidi="en-US"/>
        </w:rPr>
        <w:t>, we used the 2020 values of</w:t>
      </w:r>
      <w:r w:rsidR="00311258" w:rsidRPr="00E9472C">
        <w:rPr>
          <w:color w:val="000000" w:themeColor="text1"/>
          <w:sz w:val="24"/>
          <w:szCs w:val="24"/>
          <w:lang w:bidi="en-US"/>
        </w:rPr>
        <w:t xml:space="preserve"> the damage rate for</w:t>
      </w:r>
      <w:r w:rsidRPr="00E9472C">
        <w:rPr>
          <w:color w:val="000000" w:themeColor="text1"/>
          <w:sz w:val="24"/>
          <w:szCs w:val="24"/>
          <w:lang w:bidi="en-US"/>
        </w:rPr>
        <w:t xml:space="preserve"> house damage and office depreciation/stock asset damage. The expected annual damage cost</w:t>
      </w:r>
      <w:r w:rsidR="00F609C1" w:rsidRPr="00E9472C">
        <w:rPr>
          <w:color w:val="000000" w:themeColor="text1"/>
          <w:sz w:val="24"/>
          <w:szCs w:val="24"/>
          <w:lang w:bidi="en-US"/>
        </w:rPr>
        <w:t xml:space="preserve"> (EADC)</w:t>
      </w:r>
      <w:r w:rsidRPr="00E9472C">
        <w:rPr>
          <w:color w:val="000000" w:themeColor="text1"/>
          <w:sz w:val="24"/>
          <w:szCs w:val="24"/>
          <w:lang w:bidi="en-US"/>
        </w:rPr>
        <w:t xml:space="preserve"> was calculated by accumulating the average damage cost for each flood scale, where the damage cost from floods with return periods of 30, 50, 100, and 200 years was multiplied by the flood occurrence probability.</w:t>
      </w:r>
    </w:p>
    <w:p w14:paraId="5DEDF147" w14:textId="77777777" w:rsidR="0013773E" w:rsidRPr="00E9472C" w:rsidRDefault="0013773E" w:rsidP="00A241E7">
      <w:pPr>
        <w:adjustRightInd/>
        <w:spacing w:line="480" w:lineRule="auto"/>
        <w:textAlignment w:val="auto"/>
        <w:rPr>
          <w:color w:val="000000" w:themeColor="text1"/>
          <w:sz w:val="24"/>
          <w:szCs w:val="24"/>
          <w:lang w:bidi="en-US"/>
        </w:rPr>
      </w:pPr>
    </w:p>
    <w:p w14:paraId="119A18BF" w14:textId="5AB251DA" w:rsidR="00E82524" w:rsidRPr="00E9472C" w:rsidRDefault="00FE1F9B" w:rsidP="00311258">
      <w:pPr>
        <w:tabs>
          <w:tab w:val="center" w:pos="4819"/>
        </w:tabs>
        <w:spacing w:line="480" w:lineRule="auto"/>
        <w:rPr>
          <w:b/>
          <w:color w:val="000000" w:themeColor="text1"/>
          <w:sz w:val="24"/>
          <w:szCs w:val="24"/>
          <w:lang w:bidi="en-US"/>
        </w:rPr>
      </w:pPr>
      <w:r w:rsidRPr="00E9472C">
        <w:rPr>
          <w:b/>
          <w:color w:val="000000" w:themeColor="text1"/>
          <w:sz w:val="24"/>
          <w:szCs w:val="24"/>
          <w:lang w:bidi="en-US"/>
        </w:rPr>
        <w:t>S</w:t>
      </w:r>
      <w:r w:rsidR="00BB1277" w:rsidRPr="00E9472C">
        <w:rPr>
          <w:rFonts w:hint="eastAsia"/>
          <w:b/>
          <w:color w:val="000000" w:themeColor="text1"/>
          <w:sz w:val="24"/>
          <w:szCs w:val="24"/>
          <w:lang w:bidi="en-US"/>
        </w:rPr>
        <w:t>4</w:t>
      </w:r>
      <w:r w:rsidR="0013773E" w:rsidRPr="00E9472C">
        <w:rPr>
          <w:b/>
          <w:color w:val="000000" w:themeColor="text1"/>
          <w:sz w:val="24"/>
          <w:szCs w:val="24"/>
          <w:lang w:bidi="en-US"/>
        </w:rPr>
        <w:t>.</w:t>
      </w:r>
      <w:r w:rsidRPr="00E9472C">
        <w:rPr>
          <w:b/>
          <w:color w:val="000000" w:themeColor="text1"/>
          <w:sz w:val="24"/>
          <w:szCs w:val="24"/>
          <w:lang w:bidi="en-US"/>
        </w:rPr>
        <w:t xml:space="preserve"> Flood damage cost under the baseline climate</w:t>
      </w:r>
    </w:p>
    <w:p w14:paraId="4F8708EB" w14:textId="586C5DB4" w:rsidR="00311258" w:rsidRPr="00E9472C" w:rsidRDefault="00311258" w:rsidP="00311258">
      <w:pPr>
        <w:tabs>
          <w:tab w:val="center" w:pos="4819"/>
        </w:tabs>
        <w:spacing w:line="480" w:lineRule="auto"/>
        <w:rPr>
          <w:bCs/>
          <w:color w:val="000000" w:themeColor="text1"/>
          <w:sz w:val="24"/>
          <w:szCs w:val="24"/>
          <w:lang w:bidi="en-US"/>
        </w:rPr>
      </w:pPr>
      <w:r w:rsidRPr="00E9472C">
        <w:rPr>
          <w:bCs/>
          <w:color w:val="000000" w:themeColor="text1"/>
          <w:sz w:val="24"/>
          <w:szCs w:val="24"/>
          <w:lang w:bidi="en-US"/>
        </w:rPr>
        <w:t xml:space="preserve">Japan’s </w:t>
      </w:r>
      <w:r w:rsidR="00724215" w:rsidRPr="00E9472C">
        <w:rPr>
          <w:bCs/>
          <w:color w:val="000000" w:themeColor="text1"/>
          <w:sz w:val="24"/>
          <w:szCs w:val="24"/>
          <w:lang w:bidi="en-US"/>
        </w:rPr>
        <w:t>EADC</w:t>
      </w:r>
      <w:r w:rsidRPr="00E9472C">
        <w:rPr>
          <w:bCs/>
          <w:color w:val="000000" w:themeColor="text1"/>
          <w:sz w:val="24"/>
          <w:szCs w:val="24"/>
          <w:lang w:bidi="en-US"/>
        </w:rPr>
        <w:t xml:space="preserve"> under the </w:t>
      </w:r>
      <w:r w:rsidR="0000151D" w:rsidRPr="00E9472C">
        <w:rPr>
          <w:bCs/>
          <w:color w:val="000000" w:themeColor="text1"/>
          <w:sz w:val="24"/>
          <w:szCs w:val="24"/>
          <w:lang w:bidi="en-US"/>
        </w:rPr>
        <w:t>baseline</w:t>
      </w:r>
      <w:r w:rsidRPr="00E9472C">
        <w:rPr>
          <w:bCs/>
          <w:color w:val="000000" w:themeColor="text1"/>
          <w:sz w:val="24"/>
          <w:szCs w:val="24"/>
          <w:lang w:bidi="en-US"/>
        </w:rPr>
        <w:t xml:space="preserve"> climate estimated by flood inundation analysis was 5.5837 trillion yen/year. We calculated the coefficient of correlation for the annual average flood damage cost </w:t>
      </w:r>
      <w:r w:rsidRPr="00E9472C">
        <w:rPr>
          <w:bCs/>
          <w:color w:val="000000" w:themeColor="text1"/>
          <w:sz w:val="24"/>
          <w:szCs w:val="24"/>
          <w:lang w:bidi="en-US"/>
        </w:rPr>
        <w:lastRenderedPageBreak/>
        <w:t xml:space="preserve">(general asset) for each prefecture from the flood damage statistical survey (1980–2000) (MLIT 1982–2002) and the </w:t>
      </w:r>
      <w:r w:rsidR="003A6047" w:rsidRPr="00E9472C">
        <w:rPr>
          <w:bCs/>
          <w:color w:val="000000" w:themeColor="text1"/>
          <w:sz w:val="24"/>
          <w:szCs w:val="24"/>
          <w:lang w:bidi="en-US"/>
        </w:rPr>
        <w:t>EADC</w:t>
      </w:r>
      <w:r w:rsidRPr="00E9472C">
        <w:rPr>
          <w:bCs/>
          <w:color w:val="000000" w:themeColor="text1"/>
          <w:sz w:val="24"/>
          <w:szCs w:val="24"/>
          <w:lang w:bidi="en-US"/>
        </w:rPr>
        <w:t xml:space="preserve"> for each prefecture and found a positive correlation (0.61; </w:t>
      </w:r>
      <w:r w:rsidRPr="00E9472C">
        <w:rPr>
          <w:bCs/>
          <w:i/>
          <w:iCs/>
          <w:color w:val="000000" w:themeColor="text1"/>
          <w:sz w:val="24"/>
          <w:szCs w:val="24"/>
          <w:lang w:bidi="en-US"/>
        </w:rPr>
        <w:t>p</w:t>
      </w:r>
      <w:r w:rsidRPr="00E9472C">
        <w:rPr>
          <w:bCs/>
          <w:color w:val="000000" w:themeColor="text1"/>
          <w:sz w:val="24"/>
          <w:szCs w:val="24"/>
          <w:lang w:bidi="en-US"/>
        </w:rPr>
        <w:t xml:space="preserve"> &lt; 0.01). Thus, the spatial distribution of the </w:t>
      </w:r>
      <w:r w:rsidR="0010146E" w:rsidRPr="00E9472C">
        <w:rPr>
          <w:bCs/>
          <w:color w:val="000000" w:themeColor="text1"/>
          <w:sz w:val="24"/>
          <w:szCs w:val="24"/>
          <w:lang w:bidi="en-US"/>
        </w:rPr>
        <w:t>EADC</w:t>
      </w:r>
      <w:r w:rsidRPr="00E9472C">
        <w:rPr>
          <w:bCs/>
          <w:color w:val="000000" w:themeColor="text1"/>
          <w:sz w:val="24"/>
          <w:szCs w:val="24"/>
          <w:lang w:bidi="en-US"/>
        </w:rPr>
        <w:t xml:space="preserve"> for the whole of Japan mostly reflected the distribution of the actual damage cost. Furthermore, the distribution of the flood damage cost in this study ensures that the validity is equivalent to that of a previous estimation of flood damage cost in Japan using the same framework</w:t>
      </w:r>
      <w:r w:rsidR="00E45BF0" w:rsidRPr="00E9472C">
        <w:rPr>
          <w:bCs/>
          <w:color w:val="000000" w:themeColor="text1"/>
          <w:sz w:val="24"/>
          <w:szCs w:val="24"/>
          <w:lang w:bidi="en-US"/>
        </w:rPr>
        <w:t xml:space="preserve"> (Yamamoto et al. 2021</w:t>
      </w:r>
      <w:r w:rsidR="0099671E" w:rsidRPr="00E9472C">
        <w:rPr>
          <w:bCs/>
          <w:color w:val="000000" w:themeColor="text1"/>
          <w:sz w:val="24"/>
          <w:szCs w:val="24"/>
          <w:lang w:bidi="en-US"/>
        </w:rPr>
        <w:t>;</w:t>
      </w:r>
      <w:r w:rsidR="00E45BF0" w:rsidRPr="00E9472C">
        <w:rPr>
          <w:bCs/>
          <w:color w:val="000000" w:themeColor="text1"/>
          <w:sz w:val="24"/>
          <w:szCs w:val="24"/>
          <w:lang w:bidi="en-US"/>
        </w:rPr>
        <w:t xml:space="preserve"> Yanagihara </w:t>
      </w:r>
      <w:r w:rsidR="00FE1C11" w:rsidRPr="00E9472C">
        <w:rPr>
          <w:bCs/>
          <w:color w:val="000000" w:themeColor="text1"/>
          <w:sz w:val="24"/>
          <w:szCs w:val="24"/>
          <w:lang w:bidi="en-US"/>
        </w:rPr>
        <w:t xml:space="preserve">et al. </w:t>
      </w:r>
      <w:r w:rsidR="00E45BF0" w:rsidRPr="00E9472C">
        <w:rPr>
          <w:bCs/>
          <w:color w:val="000000" w:themeColor="text1"/>
          <w:sz w:val="24"/>
          <w:szCs w:val="24"/>
          <w:lang w:bidi="en-US"/>
        </w:rPr>
        <w:t>2022)</w:t>
      </w:r>
      <w:r w:rsidRPr="00E9472C">
        <w:rPr>
          <w:bCs/>
          <w:color w:val="000000" w:themeColor="text1"/>
          <w:sz w:val="24"/>
          <w:szCs w:val="24"/>
          <w:lang w:bidi="en-US"/>
        </w:rPr>
        <w:t>.</w:t>
      </w:r>
    </w:p>
    <w:p w14:paraId="1981FA9A" w14:textId="77777777" w:rsidR="00493A44" w:rsidRPr="00E9472C" w:rsidRDefault="00493A44" w:rsidP="00A241E7">
      <w:pPr>
        <w:adjustRightInd/>
        <w:spacing w:line="480" w:lineRule="auto"/>
        <w:textAlignment w:val="auto"/>
        <w:rPr>
          <w:color w:val="000000" w:themeColor="text1"/>
          <w:sz w:val="24"/>
          <w:szCs w:val="24"/>
          <w:lang w:bidi="en-US"/>
        </w:rPr>
        <w:sectPr w:rsidR="00493A44" w:rsidRPr="00E9472C" w:rsidSect="00BC2B36">
          <w:footerReference w:type="default" r:id="rId8"/>
          <w:type w:val="continuous"/>
          <w:pgSz w:w="11906" w:h="16838" w:code="9"/>
          <w:pgMar w:top="1077" w:right="1134" w:bottom="1361" w:left="1134" w:header="851" w:footer="1021" w:gutter="0"/>
          <w:lnNumType w:countBy="1"/>
          <w:cols w:space="404"/>
          <w:docGrid w:linePitch="272"/>
        </w:sectPr>
      </w:pPr>
    </w:p>
    <w:p w14:paraId="389D1536" w14:textId="1D5AC251" w:rsidR="00FE1F9B" w:rsidRPr="00E9472C" w:rsidRDefault="00EA313E" w:rsidP="009F4C50">
      <w:pPr>
        <w:adjustRightInd/>
        <w:spacing w:line="480" w:lineRule="auto"/>
        <w:jc w:val="center"/>
        <w:textAlignment w:val="auto"/>
        <w:rPr>
          <w:color w:val="000000" w:themeColor="text1"/>
          <w:sz w:val="24"/>
          <w:szCs w:val="24"/>
          <w:lang w:bidi="en-US"/>
        </w:rPr>
      </w:pPr>
      <w:r w:rsidRPr="00EA313E">
        <w:rPr>
          <w:color w:val="000000" w:themeColor="text1"/>
          <w:sz w:val="24"/>
          <w:szCs w:val="24"/>
          <w:lang w:bidi="en-US"/>
        </w:rPr>
        <w:lastRenderedPageBreak/>
        <w:drawing>
          <wp:inline distT="0" distB="0" distL="0" distR="0" wp14:anchorId="3DDD4F2E" wp14:editId="6E336290">
            <wp:extent cx="3824955" cy="5947959"/>
            <wp:effectExtent l="0" t="0" r="4445" b="0"/>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9"/>
                    <a:stretch>
                      <a:fillRect/>
                    </a:stretch>
                  </pic:blipFill>
                  <pic:spPr>
                    <a:xfrm>
                      <a:off x="0" y="0"/>
                      <a:ext cx="3824955" cy="5947959"/>
                    </a:xfrm>
                    <a:prstGeom prst="rect">
                      <a:avLst/>
                    </a:prstGeom>
                  </pic:spPr>
                </pic:pic>
              </a:graphicData>
            </a:graphic>
          </wp:inline>
        </w:drawing>
      </w:r>
      <w:bookmarkStart w:id="0" w:name="_GoBack"/>
      <w:bookmarkEnd w:id="0"/>
    </w:p>
    <w:p w14:paraId="31444F85" w14:textId="4063D76E" w:rsidR="00807774" w:rsidRPr="00E9472C" w:rsidRDefault="00E82524" w:rsidP="00FE2252">
      <w:pPr>
        <w:adjustRightInd/>
        <w:spacing w:line="480" w:lineRule="auto"/>
        <w:jc w:val="center"/>
        <w:textAlignment w:val="auto"/>
        <w:rPr>
          <w:color w:val="000000" w:themeColor="text1"/>
          <w:sz w:val="24"/>
          <w:szCs w:val="24"/>
          <w:lang w:bidi="en-US"/>
        </w:rPr>
      </w:pPr>
      <w:r w:rsidRPr="00E9472C">
        <w:rPr>
          <w:rFonts w:hint="eastAsia"/>
          <w:b/>
          <w:bCs/>
          <w:color w:val="000000" w:themeColor="text1"/>
          <w:sz w:val="24"/>
          <w:szCs w:val="24"/>
          <w:lang w:bidi="en-US"/>
        </w:rPr>
        <w:t>Fig</w:t>
      </w:r>
      <w:r w:rsidRPr="00E9472C">
        <w:rPr>
          <w:b/>
          <w:bCs/>
          <w:color w:val="000000" w:themeColor="text1"/>
          <w:sz w:val="24"/>
          <w:szCs w:val="24"/>
          <w:lang w:bidi="en-US"/>
        </w:rPr>
        <w:t>. S1</w:t>
      </w:r>
      <w:r w:rsidRPr="00E9472C">
        <w:rPr>
          <w:color w:val="000000" w:themeColor="text1"/>
          <w:sz w:val="24"/>
          <w:szCs w:val="24"/>
          <w:lang w:bidi="en-US"/>
        </w:rPr>
        <w:t xml:space="preserve"> </w:t>
      </w:r>
      <w:r w:rsidR="00C4163B" w:rsidRPr="00E9472C">
        <w:rPr>
          <w:color w:val="000000" w:themeColor="text1"/>
          <w:sz w:val="24"/>
          <w:szCs w:val="24"/>
          <w:lang w:bidi="en-US"/>
        </w:rPr>
        <w:t>Process of reflecting irrigation reservoirs effect to inundation analysis</w:t>
      </w:r>
      <w:r w:rsidR="00B15ED7" w:rsidRPr="00E9472C">
        <w:rPr>
          <w:color w:val="000000" w:themeColor="text1"/>
          <w:sz w:val="24"/>
          <w:szCs w:val="24"/>
          <w:lang w:bidi="en-US"/>
        </w:rPr>
        <w:t>.</w:t>
      </w:r>
    </w:p>
    <w:p w14:paraId="2ADCF785" w14:textId="0E35D9AD" w:rsidR="00807774" w:rsidRPr="00E9472C" w:rsidRDefault="00262312" w:rsidP="00807774">
      <w:pPr>
        <w:adjustRightInd/>
        <w:spacing w:line="480" w:lineRule="auto"/>
        <w:textAlignment w:val="auto"/>
        <w:rPr>
          <w:b/>
          <w:bCs/>
          <w:color w:val="000000" w:themeColor="text1"/>
          <w:sz w:val="24"/>
          <w:szCs w:val="24"/>
          <w:lang w:bidi="en-US"/>
        </w:rPr>
      </w:pPr>
      <w:r w:rsidRPr="00E9472C">
        <w:rPr>
          <w:b/>
          <w:bCs/>
          <w:noProof/>
          <w:color w:val="000000" w:themeColor="text1"/>
          <w:sz w:val="24"/>
          <w:szCs w:val="24"/>
        </w:rPr>
        <w:lastRenderedPageBreak/>
        <w:drawing>
          <wp:inline distT="0" distB="0" distL="0" distR="0" wp14:anchorId="42EC6AC2" wp14:editId="55A5D1C9">
            <wp:extent cx="5616000" cy="8747471"/>
            <wp:effectExtent l="0" t="0" r="3810" b="0"/>
            <wp:docPr id="298325192" name="図 298325192" descr="ダイアグラム, マップ&#10;&#10;自動的に生成された説明">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C2AE38-48DC-84DE-87BD-BF3203427C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25192" name="図 298325192" descr="ダイアグラム, マップ&#10;&#10;自動的に生成された説明">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C2AE38-48DC-84DE-87BD-BF3203427C87}"/>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a:stretch/>
                  </pic:blipFill>
                  <pic:spPr>
                    <a:xfrm>
                      <a:off x="0" y="0"/>
                      <a:ext cx="5616000" cy="8747471"/>
                    </a:xfrm>
                    <a:prstGeom prst="rect">
                      <a:avLst/>
                    </a:prstGeom>
                  </pic:spPr>
                </pic:pic>
              </a:graphicData>
            </a:graphic>
          </wp:inline>
        </w:drawing>
      </w:r>
    </w:p>
    <w:p w14:paraId="7D19A00F" w14:textId="05B01EBF" w:rsidR="00EB6738" w:rsidRPr="00E9472C" w:rsidRDefault="00EB6738" w:rsidP="006A448D">
      <w:pPr>
        <w:adjustRightInd/>
        <w:spacing w:line="480" w:lineRule="auto"/>
        <w:jc w:val="center"/>
        <w:textAlignment w:val="auto"/>
        <w:rPr>
          <w:color w:val="000000" w:themeColor="text1"/>
          <w:sz w:val="24"/>
          <w:szCs w:val="24"/>
          <w:lang w:bidi="en-US"/>
        </w:rPr>
      </w:pPr>
      <w:r w:rsidRPr="00E9472C">
        <w:rPr>
          <w:rFonts w:hint="eastAsia"/>
          <w:b/>
          <w:bCs/>
          <w:color w:val="000000" w:themeColor="text1"/>
          <w:sz w:val="24"/>
          <w:szCs w:val="24"/>
          <w:lang w:bidi="en-US"/>
        </w:rPr>
        <w:t>Fig</w:t>
      </w:r>
      <w:r w:rsidRPr="00E9472C">
        <w:rPr>
          <w:b/>
          <w:bCs/>
          <w:color w:val="000000" w:themeColor="text1"/>
          <w:sz w:val="24"/>
          <w:szCs w:val="24"/>
          <w:lang w:bidi="en-US"/>
        </w:rPr>
        <w:t>. S2</w:t>
      </w:r>
      <w:r w:rsidRPr="00E9472C">
        <w:rPr>
          <w:color w:val="000000" w:themeColor="text1"/>
          <w:sz w:val="24"/>
          <w:szCs w:val="24"/>
          <w:lang w:bidi="en-US"/>
        </w:rPr>
        <w:t xml:space="preserve"> </w:t>
      </w:r>
      <w:r w:rsidR="00374301" w:rsidRPr="00E9472C">
        <w:rPr>
          <w:color w:val="000000" w:themeColor="text1"/>
          <w:sz w:val="24"/>
          <w:szCs w:val="24"/>
          <w:lang w:bidi="en-US"/>
        </w:rPr>
        <w:t>Reduction rate of the EADC (water storage rate: 25%).</w:t>
      </w:r>
    </w:p>
    <w:p w14:paraId="5B1E6B1D" w14:textId="20AAAACE" w:rsidR="00EB6738" w:rsidRPr="00E9472C" w:rsidRDefault="004C41D1" w:rsidP="00EB6738">
      <w:pPr>
        <w:adjustRightInd/>
        <w:spacing w:line="480" w:lineRule="auto"/>
        <w:textAlignment w:val="auto"/>
        <w:rPr>
          <w:b/>
          <w:bCs/>
          <w:color w:val="000000" w:themeColor="text1"/>
          <w:sz w:val="24"/>
          <w:szCs w:val="24"/>
          <w:lang w:bidi="en-US"/>
        </w:rPr>
      </w:pPr>
      <w:r w:rsidRPr="00E9472C">
        <w:rPr>
          <w:b/>
          <w:bCs/>
          <w:noProof/>
          <w:color w:val="000000" w:themeColor="text1"/>
          <w:sz w:val="24"/>
          <w:szCs w:val="24"/>
        </w:rPr>
        <w:lastRenderedPageBreak/>
        <w:drawing>
          <wp:inline distT="0" distB="0" distL="0" distR="0" wp14:anchorId="4E6760F9" wp14:editId="476B7D4B">
            <wp:extent cx="5616000" cy="8747474"/>
            <wp:effectExtent l="0" t="0" r="3810" b="0"/>
            <wp:docPr id="1697023345" name="図 1697023345" descr="ダイアグラム, タイムライン, マップ&#10;&#10;自動的に生成された説明">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71BA00-D46D-7BB7-9DE7-7F670F61BF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23345" name="図 1697023345" descr="ダイアグラム, タイムライン, マップ&#10;&#10;自動的に生成された説明">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71BA00-D46D-7BB7-9DE7-7F670F61BF0F}"/>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5616000" cy="8747474"/>
                    </a:xfrm>
                    <a:prstGeom prst="rect">
                      <a:avLst/>
                    </a:prstGeom>
                  </pic:spPr>
                </pic:pic>
              </a:graphicData>
            </a:graphic>
          </wp:inline>
        </w:drawing>
      </w:r>
    </w:p>
    <w:p w14:paraId="125B9C5D" w14:textId="65A2CD5F" w:rsidR="005A25F8" w:rsidRPr="00E9472C" w:rsidRDefault="00374301" w:rsidP="006A448D">
      <w:pPr>
        <w:adjustRightInd/>
        <w:spacing w:line="480" w:lineRule="auto"/>
        <w:jc w:val="center"/>
        <w:textAlignment w:val="auto"/>
        <w:rPr>
          <w:color w:val="000000" w:themeColor="text1"/>
          <w:sz w:val="24"/>
          <w:szCs w:val="24"/>
          <w:lang w:bidi="en-US"/>
        </w:rPr>
      </w:pPr>
      <w:r w:rsidRPr="00E9472C">
        <w:rPr>
          <w:rFonts w:hint="eastAsia"/>
          <w:b/>
          <w:bCs/>
          <w:color w:val="000000" w:themeColor="text1"/>
          <w:sz w:val="24"/>
          <w:szCs w:val="24"/>
          <w:lang w:bidi="en-US"/>
        </w:rPr>
        <w:t>Fig</w:t>
      </w:r>
      <w:r w:rsidRPr="00E9472C">
        <w:rPr>
          <w:b/>
          <w:bCs/>
          <w:color w:val="000000" w:themeColor="text1"/>
          <w:sz w:val="24"/>
          <w:szCs w:val="24"/>
          <w:lang w:bidi="en-US"/>
        </w:rPr>
        <w:t>. S</w:t>
      </w:r>
      <w:r w:rsidR="000A1812" w:rsidRPr="00E9472C">
        <w:rPr>
          <w:b/>
          <w:bCs/>
          <w:color w:val="000000" w:themeColor="text1"/>
          <w:sz w:val="24"/>
          <w:szCs w:val="24"/>
          <w:lang w:bidi="en-US"/>
        </w:rPr>
        <w:t>3</w:t>
      </w:r>
      <w:r w:rsidRPr="00E9472C">
        <w:rPr>
          <w:color w:val="000000" w:themeColor="text1"/>
          <w:sz w:val="24"/>
          <w:szCs w:val="24"/>
          <w:lang w:bidi="en-US"/>
        </w:rPr>
        <w:t xml:space="preserve"> Reduction rate of the EADC (water storage rate: 50%).</w:t>
      </w:r>
    </w:p>
    <w:p w14:paraId="1B4516E1" w14:textId="15060D09" w:rsidR="00EB6738" w:rsidRPr="00E9472C" w:rsidRDefault="006B38F7" w:rsidP="00807774">
      <w:pPr>
        <w:adjustRightInd/>
        <w:spacing w:line="480" w:lineRule="auto"/>
        <w:textAlignment w:val="auto"/>
        <w:rPr>
          <w:b/>
          <w:bCs/>
          <w:color w:val="000000" w:themeColor="text1"/>
          <w:sz w:val="24"/>
          <w:szCs w:val="24"/>
          <w:lang w:bidi="en-US"/>
        </w:rPr>
      </w:pPr>
      <w:r w:rsidRPr="00E9472C">
        <w:rPr>
          <w:b/>
          <w:bCs/>
          <w:noProof/>
          <w:color w:val="000000" w:themeColor="text1"/>
          <w:sz w:val="24"/>
          <w:szCs w:val="24"/>
        </w:rPr>
        <w:lastRenderedPageBreak/>
        <w:drawing>
          <wp:inline distT="0" distB="0" distL="0" distR="0" wp14:anchorId="242EC885" wp14:editId="50061763">
            <wp:extent cx="5616000" cy="8747474"/>
            <wp:effectExtent l="0" t="0" r="3810" b="0"/>
            <wp:docPr id="451520850" name="図 451520850" descr="ダイアグラム&#10;&#10;自動的に生成された説明">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B72C56-4C00-4CF6-6673-4F8ECA8DCA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20850" name="図 451520850" descr="ダイアグラム&#10;&#10;自動的に生成された説明">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B72C56-4C00-4CF6-6673-4F8ECA8DCAB4}"/>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0" y="0"/>
                      <a:ext cx="5616000" cy="8747474"/>
                    </a:xfrm>
                    <a:prstGeom prst="rect">
                      <a:avLst/>
                    </a:prstGeom>
                  </pic:spPr>
                </pic:pic>
              </a:graphicData>
            </a:graphic>
          </wp:inline>
        </w:drawing>
      </w:r>
    </w:p>
    <w:p w14:paraId="5F8AA56A" w14:textId="6EF57E6C" w:rsidR="00035784" w:rsidRPr="00E9472C" w:rsidRDefault="008F13CC" w:rsidP="006A448D">
      <w:pPr>
        <w:adjustRightInd/>
        <w:spacing w:line="480" w:lineRule="auto"/>
        <w:jc w:val="center"/>
        <w:textAlignment w:val="auto"/>
        <w:rPr>
          <w:color w:val="000000" w:themeColor="text1"/>
          <w:sz w:val="24"/>
          <w:szCs w:val="24"/>
          <w:lang w:bidi="en-US"/>
        </w:rPr>
      </w:pPr>
      <w:r w:rsidRPr="00E9472C">
        <w:rPr>
          <w:rFonts w:hint="eastAsia"/>
          <w:b/>
          <w:bCs/>
          <w:color w:val="000000" w:themeColor="text1"/>
          <w:sz w:val="24"/>
          <w:szCs w:val="24"/>
          <w:lang w:bidi="en-US"/>
        </w:rPr>
        <w:t>Fig</w:t>
      </w:r>
      <w:r w:rsidRPr="00E9472C">
        <w:rPr>
          <w:b/>
          <w:bCs/>
          <w:color w:val="000000" w:themeColor="text1"/>
          <w:sz w:val="24"/>
          <w:szCs w:val="24"/>
          <w:lang w:bidi="en-US"/>
        </w:rPr>
        <w:t>. S</w:t>
      </w:r>
      <w:r w:rsidR="004919AF" w:rsidRPr="00E9472C">
        <w:rPr>
          <w:b/>
          <w:bCs/>
          <w:color w:val="000000" w:themeColor="text1"/>
          <w:sz w:val="24"/>
          <w:szCs w:val="24"/>
          <w:lang w:bidi="en-US"/>
        </w:rPr>
        <w:t>4</w:t>
      </w:r>
      <w:r w:rsidRPr="00E9472C">
        <w:rPr>
          <w:color w:val="000000" w:themeColor="text1"/>
          <w:sz w:val="24"/>
          <w:szCs w:val="24"/>
          <w:lang w:bidi="en-US"/>
        </w:rPr>
        <w:t xml:space="preserve"> Reduction rate of the EADC (water storage rate: 75%).</w:t>
      </w:r>
    </w:p>
    <w:p w14:paraId="69D4A7F6" w14:textId="19F33DA4" w:rsidR="00E82524" w:rsidRPr="00E9472C" w:rsidRDefault="00E82524" w:rsidP="006A448D">
      <w:pPr>
        <w:adjustRightInd/>
        <w:spacing w:line="480" w:lineRule="auto"/>
        <w:jc w:val="center"/>
        <w:textAlignment w:val="auto"/>
        <w:rPr>
          <w:color w:val="000000" w:themeColor="text1"/>
          <w:sz w:val="24"/>
          <w:szCs w:val="24"/>
          <w:lang w:bidi="en-US"/>
        </w:rPr>
      </w:pPr>
      <w:r w:rsidRPr="00E9472C">
        <w:rPr>
          <w:b/>
          <w:bCs/>
          <w:color w:val="000000" w:themeColor="text1"/>
          <w:sz w:val="24"/>
          <w:szCs w:val="24"/>
          <w:lang w:bidi="en-US"/>
        </w:rPr>
        <w:lastRenderedPageBreak/>
        <w:t>Table S</w:t>
      </w:r>
      <w:r w:rsidR="005104A5" w:rsidRPr="00E9472C">
        <w:rPr>
          <w:b/>
          <w:bCs/>
          <w:color w:val="000000" w:themeColor="text1"/>
          <w:sz w:val="24"/>
          <w:szCs w:val="24"/>
          <w:lang w:bidi="en-US"/>
        </w:rPr>
        <w:t>1</w:t>
      </w:r>
      <w:r w:rsidRPr="00E9472C">
        <w:rPr>
          <w:color w:val="000000" w:themeColor="text1"/>
          <w:sz w:val="24"/>
          <w:szCs w:val="24"/>
          <w:lang w:bidi="en-US"/>
        </w:rPr>
        <w:t xml:space="preserve"> </w:t>
      </w:r>
      <w:r w:rsidR="005104A5" w:rsidRPr="00E9472C">
        <w:rPr>
          <w:color w:val="000000" w:themeColor="text1"/>
          <w:sz w:val="24"/>
          <w:szCs w:val="24"/>
          <w:lang w:bidi="en-US"/>
        </w:rPr>
        <w:t>Rate of decrease in the EADC when flood control measures using reservoirs are taken (unit: %).</w:t>
      </w:r>
    </w:p>
    <w:p w14:paraId="253F9647" w14:textId="32A9A613" w:rsidR="0048702A" w:rsidRPr="00E9472C" w:rsidRDefault="00C4376A" w:rsidP="00A241E7">
      <w:pPr>
        <w:adjustRightInd/>
        <w:spacing w:line="480" w:lineRule="auto"/>
        <w:textAlignment w:val="auto"/>
        <w:rPr>
          <w:color w:val="000000" w:themeColor="text1"/>
          <w:sz w:val="24"/>
          <w:szCs w:val="24"/>
          <w:lang w:bidi="en-US"/>
        </w:rPr>
      </w:pPr>
      <w:r w:rsidRPr="00E9472C">
        <w:rPr>
          <w:noProof/>
          <w:color w:val="000000" w:themeColor="text1"/>
          <w:sz w:val="24"/>
          <w:szCs w:val="24"/>
        </w:rPr>
        <w:drawing>
          <wp:inline distT="0" distB="0" distL="0" distR="0" wp14:anchorId="3154EE9C" wp14:editId="2252A9FF">
            <wp:extent cx="6022848" cy="2339340"/>
            <wp:effectExtent l="0" t="0" r="0" b="0"/>
            <wp:docPr id="9" name="図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50002C-5014-17B0-8A04-747095841B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50002C-5014-17B0-8A04-747095841BCC}"/>
                        </a:ext>
                      </a:extLst>
                    </pic:cNvPr>
                    <pic:cNvPicPr>
                      <a:picLocks noChangeAspect="1"/>
                    </pic:cNvPicPr>
                  </pic:nvPicPr>
                  <pic:blipFill>
                    <a:blip r:embed="rId13"/>
                    <a:stretch>
                      <a:fillRect/>
                    </a:stretch>
                  </pic:blipFill>
                  <pic:spPr>
                    <a:xfrm>
                      <a:off x="0" y="0"/>
                      <a:ext cx="6022848" cy="2339340"/>
                    </a:xfrm>
                    <a:prstGeom prst="rect">
                      <a:avLst/>
                    </a:prstGeom>
                  </pic:spPr>
                </pic:pic>
              </a:graphicData>
            </a:graphic>
          </wp:inline>
        </w:drawing>
      </w:r>
    </w:p>
    <w:p w14:paraId="7BBF7283" w14:textId="77777777" w:rsidR="00D57428" w:rsidRPr="00E9472C" w:rsidRDefault="00D57428" w:rsidP="00A241E7">
      <w:pPr>
        <w:suppressAutoHyphens/>
        <w:spacing w:line="480" w:lineRule="auto"/>
        <w:ind w:left="425" w:hangingChars="177" w:hanging="425"/>
        <w:rPr>
          <w:color w:val="000000" w:themeColor="text1"/>
          <w:sz w:val="24"/>
          <w:szCs w:val="24"/>
        </w:rPr>
      </w:pPr>
    </w:p>
    <w:p w14:paraId="6CDCB8ED" w14:textId="3DE447AC" w:rsidR="00D57428" w:rsidRPr="00E9472C" w:rsidRDefault="00D57428" w:rsidP="00D57428">
      <w:pPr>
        <w:spacing w:line="360" w:lineRule="auto"/>
        <w:ind w:right="567"/>
        <w:jc w:val="left"/>
        <w:textAlignment w:val="bottom"/>
        <w:rPr>
          <w:rFonts w:eastAsia="ＭＳ ゴシック"/>
          <w:b/>
          <w:bCs/>
          <w:color w:val="000000" w:themeColor="text1"/>
          <w:sz w:val="24"/>
          <w:szCs w:val="24"/>
        </w:rPr>
      </w:pPr>
      <w:r w:rsidRPr="00E9472C">
        <w:rPr>
          <w:rFonts w:eastAsia="ＭＳ ゴシック"/>
          <w:b/>
          <w:bCs/>
          <w:color w:val="000000" w:themeColor="text1"/>
          <w:sz w:val="24"/>
          <w:szCs w:val="24"/>
        </w:rPr>
        <w:t>References for Supplementary Information</w:t>
      </w:r>
    </w:p>
    <w:p w14:paraId="1A21F36F" w14:textId="46BD0DC5" w:rsidR="00D57428" w:rsidRPr="00E9472C" w:rsidRDefault="00D57428" w:rsidP="00D57428">
      <w:pPr>
        <w:suppressAutoHyphens/>
        <w:spacing w:line="480" w:lineRule="auto"/>
        <w:ind w:left="425" w:hangingChars="177" w:hanging="425"/>
        <w:rPr>
          <w:color w:val="000000" w:themeColor="text1"/>
          <w:sz w:val="24"/>
          <w:szCs w:val="24"/>
        </w:rPr>
      </w:pPr>
    </w:p>
    <w:p w14:paraId="2384A951" w14:textId="77777777" w:rsidR="00D57428" w:rsidRPr="00E9472C" w:rsidRDefault="00D57428" w:rsidP="00D57428">
      <w:pPr>
        <w:suppressAutoHyphens/>
        <w:spacing w:line="480" w:lineRule="auto"/>
        <w:ind w:left="425" w:hangingChars="177" w:hanging="425"/>
        <w:rPr>
          <w:color w:val="000000" w:themeColor="text1"/>
          <w:sz w:val="24"/>
          <w:szCs w:val="24"/>
        </w:rPr>
      </w:pPr>
      <w:r w:rsidRPr="00E9472C">
        <w:rPr>
          <w:color w:val="000000" w:themeColor="text1"/>
          <w:sz w:val="24"/>
          <w:szCs w:val="24"/>
        </w:rPr>
        <w:t>Machida S, Kawagoe S, Kazama S et al (2007) EVALUATION OF FLOOD DAMAGES FOR CLIMATIC CHANGE. Proceedings of the Symposium on Global Environment 15:155-160. https://doi.org/10.2208/proge.15.155</w:t>
      </w:r>
    </w:p>
    <w:p w14:paraId="3360408C" w14:textId="77777777" w:rsidR="00D57428" w:rsidRPr="00E9472C" w:rsidRDefault="00D57428" w:rsidP="00D57428">
      <w:pPr>
        <w:suppressAutoHyphens/>
        <w:spacing w:line="480" w:lineRule="auto"/>
        <w:ind w:left="425" w:hangingChars="177" w:hanging="425"/>
        <w:rPr>
          <w:color w:val="000000" w:themeColor="text1"/>
          <w:sz w:val="24"/>
          <w:szCs w:val="24"/>
        </w:rPr>
      </w:pPr>
      <w:r w:rsidRPr="00E9472C">
        <w:rPr>
          <w:color w:val="000000" w:themeColor="text1"/>
          <w:sz w:val="24"/>
          <w:szCs w:val="24"/>
        </w:rPr>
        <w:t>MLIT (1982–2002) Flood damage statics. 1980–2000 ed. MLIT, Tokyo</w:t>
      </w:r>
    </w:p>
    <w:p w14:paraId="0E991693" w14:textId="77777777" w:rsidR="00D57428" w:rsidRPr="00E9472C" w:rsidRDefault="00D57428" w:rsidP="00D57428">
      <w:pPr>
        <w:suppressAutoHyphens/>
        <w:spacing w:line="480" w:lineRule="auto"/>
        <w:ind w:left="425" w:hangingChars="177" w:hanging="425"/>
        <w:rPr>
          <w:color w:val="000000" w:themeColor="text1"/>
          <w:sz w:val="24"/>
          <w:szCs w:val="24"/>
        </w:rPr>
      </w:pPr>
      <w:r w:rsidRPr="00E9472C">
        <w:rPr>
          <w:color w:val="000000" w:themeColor="text1"/>
          <w:sz w:val="24"/>
          <w:szCs w:val="24"/>
        </w:rPr>
        <w:t>MLIT (2005) Manual for Economic Evaluation of Flood Control Investment (Draft). MLIT. https://www.mlit.go.jp/river/kokusai/pdf/pdf06.pdf. Accessed 16 May 2023</w:t>
      </w:r>
    </w:p>
    <w:p w14:paraId="05BB4BB0" w14:textId="6A83A705" w:rsidR="00D57428" w:rsidRPr="00E9472C" w:rsidRDefault="00D57428" w:rsidP="00D57428">
      <w:pPr>
        <w:suppressAutoHyphens/>
        <w:spacing w:line="480" w:lineRule="auto"/>
        <w:ind w:left="425" w:hangingChars="177" w:hanging="425"/>
        <w:rPr>
          <w:color w:val="000000" w:themeColor="text1"/>
          <w:sz w:val="24"/>
          <w:szCs w:val="24"/>
        </w:rPr>
      </w:pPr>
      <w:r w:rsidRPr="00E9472C">
        <w:rPr>
          <w:color w:val="000000" w:themeColor="text1"/>
          <w:sz w:val="24"/>
          <w:szCs w:val="24"/>
        </w:rPr>
        <w:t>MLIT (2020) Manual for Economic Evaluation of Flood Control Investment (Draft). MLIT. https://www.mlit.go.jp/river/basic_info/seisaku_hyouka/gaiyou/hyouka/r204/chisui.pdf. Accessed 16 May 2023</w:t>
      </w:r>
    </w:p>
    <w:p w14:paraId="639D4196" w14:textId="152E1AF3" w:rsidR="00D57428" w:rsidRPr="00E9472C" w:rsidRDefault="00D57428" w:rsidP="00D57428">
      <w:pPr>
        <w:suppressAutoHyphens/>
        <w:spacing w:line="480" w:lineRule="auto"/>
        <w:ind w:left="425" w:hangingChars="177" w:hanging="425"/>
        <w:rPr>
          <w:color w:val="000000" w:themeColor="text1"/>
          <w:sz w:val="24"/>
          <w:szCs w:val="24"/>
        </w:rPr>
      </w:pPr>
      <w:r w:rsidRPr="00E9472C">
        <w:rPr>
          <w:color w:val="000000" w:themeColor="text1"/>
          <w:sz w:val="24"/>
          <w:szCs w:val="24"/>
        </w:rPr>
        <w:t>MLIT (n.d.) Digital National Land Information. Digital National Land Information download site. https://nlftp.mlit.go.jp/ksj/index.html. Accessed 16 May 2023</w:t>
      </w:r>
    </w:p>
    <w:p w14:paraId="2D5F1AF9" w14:textId="77777777" w:rsidR="00D57428" w:rsidRPr="00E9472C" w:rsidRDefault="00D57428" w:rsidP="00D57428">
      <w:pPr>
        <w:suppressAutoHyphens/>
        <w:spacing w:line="480" w:lineRule="auto"/>
        <w:ind w:left="425" w:hangingChars="177" w:hanging="425"/>
        <w:rPr>
          <w:color w:val="000000" w:themeColor="text1"/>
          <w:sz w:val="24"/>
          <w:szCs w:val="24"/>
        </w:rPr>
      </w:pPr>
      <w:r w:rsidRPr="00E9472C">
        <w:rPr>
          <w:color w:val="000000" w:themeColor="text1"/>
          <w:sz w:val="24"/>
          <w:szCs w:val="24"/>
        </w:rPr>
        <w:t>Tanaka Y, Kazama S, Tada T et al (2019) ASSESSMENT OF THE RISK ON FLOOD AND STORM SURGE WITH FLOOD CONTROL FACILITIES. Journal of Japan Society of Civil Engineers, Ser. B1 (Hydraulic Engineering) 75(2):I_109-I_114. https://doi.org/10.2208/jscejhe.75.2_I_109</w:t>
      </w:r>
    </w:p>
    <w:p w14:paraId="478665C9" w14:textId="77777777" w:rsidR="00D57428" w:rsidRPr="00E9472C" w:rsidRDefault="00D57428" w:rsidP="00D57428">
      <w:pPr>
        <w:suppressAutoHyphens/>
        <w:spacing w:line="480" w:lineRule="auto"/>
        <w:ind w:left="425" w:hangingChars="177" w:hanging="425"/>
        <w:rPr>
          <w:color w:val="000000" w:themeColor="text1"/>
          <w:sz w:val="24"/>
          <w:szCs w:val="24"/>
        </w:rPr>
      </w:pPr>
      <w:r w:rsidRPr="00E9472C">
        <w:rPr>
          <w:color w:val="000000" w:themeColor="text1"/>
          <w:sz w:val="24"/>
          <w:szCs w:val="24"/>
        </w:rPr>
        <w:lastRenderedPageBreak/>
        <w:t xml:space="preserve">Yamamoto T, </w:t>
      </w:r>
      <w:proofErr w:type="spellStart"/>
      <w:r w:rsidRPr="00E9472C">
        <w:rPr>
          <w:color w:val="000000" w:themeColor="text1"/>
          <w:sz w:val="24"/>
          <w:szCs w:val="24"/>
        </w:rPr>
        <w:t>Kazama</w:t>
      </w:r>
      <w:proofErr w:type="spellEnd"/>
      <w:r w:rsidRPr="00E9472C">
        <w:rPr>
          <w:color w:val="000000" w:themeColor="text1"/>
          <w:sz w:val="24"/>
          <w:szCs w:val="24"/>
        </w:rPr>
        <w:t xml:space="preserve"> S, </w:t>
      </w:r>
      <w:proofErr w:type="spellStart"/>
      <w:r w:rsidRPr="00E9472C">
        <w:rPr>
          <w:color w:val="000000" w:themeColor="text1"/>
          <w:sz w:val="24"/>
          <w:szCs w:val="24"/>
        </w:rPr>
        <w:t>Touge</w:t>
      </w:r>
      <w:proofErr w:type="spellEnd"/>
      <w:r w:rsidRPr="00E9472C">
        <w:rPr>
          <w:color w:val="000000" w:themeColor="text1"/>
          <w:sz w:val="24"/>
          <w:szCs w:val="24"/>
        </w:rPr>
        <w:t xml:space="preserve"> Y et al (2019) Estimation of the mitigation and the adaptation for the flood in Japan caused by climate change. Journal of Japan Society of Civil Engineers, Ser. G (Environmental Research) 75(5):I_15-I_23. https://doi.org/10.2208/jscejer.75.I_15</w:t>
      </w:r>
    </w:p>
    <w:p w14:paraId="09FBA464" w14:textId="77777777" w:rsidR="00D57428" w:rsidRPr="00E9472C" w:rsidRDefault="00D57428" w:rsidP="00D57428">
      <w:pPr>
        <w:suppressAutoHyphens/>
        <w:spacing w:line="480" w:lineRule="auto"/>
        <w:ind w:left="425" w:hangingChars="177" w:hanging="425"/>
        <w:rPr>
          <w:color w:val="000000" w:themeColor="text1"/>
          <w:sz w:val="24"/>
          <w:szCs w:val="24"/>
        </w:rPr>
      </w:pPr>
      <w:r w:rsidRPr="00E9472C">
        <w:rPr>
          <w:color w:val="000000" w:themeColor="text1"/>
          <w:sz w:val="24"/>
          <w:szCs w:val="24"/>
        </w:rPr>
        <w:t xml:space="preserve">Yamamoto T, Kazama S, Tada T et al (2020) Estimation of the mitigation and the </w:t>
      </w:r>
      <w:proofErr w:type="spellStart"/>
      <w:r w:rsidRPr="00E9472C">
        <w:rPr>
          <w:color w:val="000000" w:themeColor="text1"/>
          <w:sz w:val="24"/>
          <w:szCs w:val="24"/>
        </w:rPr>
        <w:t>landuse</w:t>
      </w:r>
      <w:proofErr w:type="spellEnd"/>
      <w:r w:rsidRPr="00E9472C">
        <w:rPr>
          <w:color w:val="000000" w:themeColor="text1"/>
          <w:sz w:val="24"/>
          <w:szCs w:val="24"/>
        </w:rPr>
        <w:t xml:space="preserve"> control for climate change based on the flood analysis in Japan. Journal of Japan Society of Civil Engineers, Ser. G (Environmental Research) 76(5):I_141-I_150. https://doi.org/10.2208/jscejer.76.5_I_141</w:t>
      </w:r>
    </w:p>
    <w:p w14:paraId="15DE580A" w14:textId="77777777" w:rsidR="00D57428" w:rsidRPr="00E9472C" w:rsidRDefault="00D57428" w:rsidP="00D57428">
      <w:pPr>
        <w:suppressAutoHyphens/>
        <w:spacing w:line="480" w:lineRule="auto"/>
        <w:ind w:left="425" w:hangingChars="177" w:hanging="425"/>
        <w:rPr>
          <w:color w:val="000000" w:themeColor="text1"/>
          <w:sz w:val="24"/>
          <w:szCs w:val="24"/>
        </w:rPr>
      </w:pPr>
      <w:r w:rsidRPr="00E9472C">
        <w:rPr>
          <w:color w:val="000000" w:themeColor="text1"/>
          <w:sz w:val="24"/>
          <w:szCs w:val="24"/>
        </w:rPr>
        <w:t xml:space="preserve">Yamamoto T, </w:t>
      </w:r>
      <w:proofErr w:type="spellStart"/>
      <w:r w:rsidRPr="00E9472C">
        <w:rPr>
          <w:color w:val="000000" w:themeColor="text1"/>
          <w:sz w:val="24"/>
          <w:szCs w:val="24"/>
        </w:rPr>
        <w:t>Kazama</w:t>
      </w:r>
      <w:proofErr w:type="spellEnd"/>
      <w:r w:rsidRPr="00E9472C">
        <w:rPr>
          <w:color w:val="000000" w:themeColor="text1"/>
          <w:sz w:val="24"/>
          <w:szCs w:val="24"/>
        </w:rPr>
        <w:t xml:space="preserve"> S, </w:t>
      </w:r>
      <w:proofErr w:type="spellStart"/>
      <w:r w:rsidRPr="00E9472C">
        <w:rPr>
          <w:color w:val="000000" w:themeColor="text1"/>
          <w:sz w:val="24"/>
          <w:szCs w:val="24"/>
        </w:rPr>
        <w:t>Touge</w:t>
      </w:r>
      <w:proofErr w:type="spellEnd"/>
      <w:r w:rsidRPr="00E9472C">
        <w:rPr>
          <w:color w:val="000000" w:themeColor="text1"/>
          <w:sz w:val="24"/>
          <w:szCs w:val="24"/>
        </w:rPr>
        <w:t xml:space="preserve"> Y et al (2021) Evaluation of flood damage reduction throughout Japan from adaptation measures taken under a range of emissions mitigation scenarios. Climatic Change 165:60. https://doi.org/10.1007/s10584-021-03081-5</w:t>
      </w:r>
    </w:p>
    <w:p w14:paraId="1C3A9C27" w14:textId="5072E10C" w:rsidR="00D57428" w:rsidRPr="00E9472C" w:rsidRDefault="00D57428" w:rsidP="00A241E7">
      <w:pPr>
        <w:suppressAutoHyphens/>
        <w:spacing w:line="480" w:lineRule="auto"/>
        <w:ind w:left="425" w:hangingChars="177" w:hanging="425"/>
        <w:rPr>
          <w:color w:val="000000" w:themeColor="text1"/>
          <w:sz w:val="24"/>
          <w:szCs w:val="24"/>
        </w:rPr>
      </w:pPr>
      <w:r w:rsidRPr="00E9472C">
        <w:rPr>
          <w:color w:val="000000" w:themeColor="text1"/>
          <w:sz w:val="24"/>
          <w:szCs w:val="24"/>
        </w:rPr>
        <w:t>Yanagihara H, Yamamoto T, Kazama S et al (2021) REGIONAL EVALUATION OF POTENTIAL FLOOD DAMAGE REDUCTION BY PADDY FIELD DAM IN JAPAN. Journal of Japan Society of Civil Engineers, Ser. G (Environmental Research) 77(5):I_33–I_42. https://doi.org/10.2208/jscejer.77.5_I_33</w:t>
      </w:r>
    </w:p>
    <w:p w14:paraId="58FA884B" w14:textId="64544191" w:rsidR="00A538CA" w:rsidRPr="00A538CA" w:rsidRDefault="00A538CA" w:rsidP="00A241E7">
      <w:pPr>
        <w:suppressAutoHyphens/>
        <w:spacing w:line="480" w:lineRule="auto"/>
        <w:ind w:left="425" w:hangingChars="177" w:hanging="425"/>
        <w:rPr>
          <w:color w:val="000000" w:themeColor="text1"/>
          <w:sz w:val="24"/>
          <w:szCs w:val="24"/>
        </w:rPr>
      </w:pPr>
      <w:r w:rsidRPr="00E9472C">
        <w:rPr>
          <w:color w:val="000000" w:themeColor="text1"/>
          <w:sz w:val="24"/>
          <w:szCs w:val="24"/>
        </w:rPr>
        <w:t>Yanagihara H, Kazama S, Tada T et al (2022) CHANGES IN FLOOD DAMAGE THROUGHOUT JAPAN DUE TO CLIMATE CHANGE AND LAND-USE CHANGE USING SHARED SOCIOECONOMIC PATHWAYS. Journal of Japan Society of Civil Engineers, Ser. G (Environmental Research) 78(5):I_387– I_395. https://doi.org/10.2208/jscejer.78.5_I_387</w:t>
      </w:r>
    </w:p>
    <w:sectPr w:rsidR="00A538CA" w:rsidRPr="00A538CA" w:rsidSect="00493A44">
      <w:pgSz w:w="11906" w:h="16838" w:code="9"/>
      <w:pgMar w:top="1077" w:right="1134" w:bottom="1361" w:left="1134" w:header="851" w:footer="1021" w:gutter="0"/>
      <w:lnNumType w:countBy="1" w:restart="continuous"/>
      <w:cols w:space="40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6F180" w14:textId="77777777" w:rsidR="009B73C1" w:rsidRDefault="009B73C1">
      <w:pPr>
        <w:spacing w:line="240" w:lineRule="auto"/>
      </w:pPr>
      <w:r>
        <w:separator/>
      </w:r>
    </w:p>
  </w:endnote>
  <w:endnote w:type="continuationSeparator" w:id="0">
    <w:p w14:paraId="7D2FC584" w14:textId="77777777" w:rsidR="009B73C1" w:rsidRDefault="009B73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angal">
    <w:altName w:val="ESRI AMFM Sewer"/>
    <w:panose1 w:val="00000400000000000000"/>
    <w:charset w:val="01"/>
    <w:family w:val="roman"/>
    <w:notTrueType/>
    <w:pitch w:val="variable"/>
    <w:sig w:usb0="00002000" w:usb1="00000000" w:usb2="00000000" w:usb3="00000000" w:csb0="0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842959"/>
      <w:docPartObj>
        <w:docPartGallery w:val="Page Numbers (Bottom of Page)"/>
        <w:docPartUnique/>
      </w:docPartObj>
    </w:sdtPr>
    <w:sdtEndPr/>
    <w:sdtContent>
      <w:p w14:paraId="25B54134" w14:textId="01270237" w:rsidR="00D22514" w:rsidRPr="009469E7" w:rsidRDefault="00D22514" w:rsidP="00F2264B">
        <w:pPr>
          <w:pStyle w:val="a5"/>
          <w:jc w:val="center"/>
          <w:rPr>
            <w:rStyle w:val="a7"/>
          </w:rPr>
        </w:pPr>
        <w:r>
          <w:rPr>
            <w:lang w:bidi="en-US"/>
          </w:rPr>
          <w:fldChar w:fldCharType="begin"/>
        </w:r>
        <w:r>
          <w:rPr>
            <w:lang w:bidi="en-US"/>
          </w:rPr>
          <w:instrText>PAGE   \* MERGEFORMAT</w:instrText>
        </w:r>
        <w:r>
          <w:rPr>
            <w:lang w:bidi="en-US"/>
          </w:rPr>
          <w:fldChar w:fldCharType="separate"/>
        </w:r>
        <w:r w:rsidR="00EA313E">
          <w:rPr>
            <w:noProof/>
            <w:lang w:bidi="en-US"/>
          </w:rPr>
          <w:t>11</w:t>
        </w:r>
        <w:r>
          <w:rPr>
            <w:lang w:bidi="en-US"/>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505B7" w14:textId="77777777" w:rsidR="009B73C1" w:rsidRDefault="009B73C1">
      <w:pPr>
        <w:spacing w:line="240" w:lineRule="auto"/>
      </w:pPr>
      <w:r>
        <w:separator/>
      </w:r>
    </w:p>
  </w:footnote>
  <w:footnote w:type="continuationSeparator" w:id="0">
    <w:p w14:paraId="72BA7494" w14:textId="77777777" w:rsidR="009B73C1" w:rsidRDefault="009B73C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C2598"/>
    <w:multiLevelType w:val="hybridMultilevel"/>
    <w:tmpl w:val="E12A9152"/>
    <w:lvl w:ilvl="0" w:tplc="D3085A4A">
      <w:start w:val="1"/>
      <w:numFmt w:val="decimal"/>
      <w:lvlText w:val="%1)"/>
      <w:lvlJc w:val="left"/>
      <w:pPr>
        <w:ind w:left="420" w:hanging="420"/>
      </w:pPr>
      <w:rPr>
        <w:rFonts w:hint="eastAsia"/>
      </w:rPr>
    </w:lvl>
    <w:lvl w:ilvl="1" w:tplc="50728078" w:tentative="1">
      <w:start w:val="1"/>
      <w:numFmt w:val="aiueoFullWidth"/>
      <w:lvlText w:val="(%2)"/>
      <w:lvlJc w:val="left"/>
      <w:pPr>
        <w:ind w:left="840" w:hanging="420"/>
      </w:pPr>
    </w:lvl>
    <w:lvl w:ilvl="2" w:tplc="FAD42DC4" w:tentative="1">
      <w:start w:val="1"/>
      <w:numFmt w:val="decimalEnclosedCircle"/>
      <w:lvlText w:val="%3"/>
      <w:lvlJc w:val="left"/>
      <w:pPr>
        <w:ind w:left="1260" w:hanging="420"/>
      </w:pPr>
    </w:lvl>
    <w:lvl w:ilvl="3" w:tplc="0322A728" w:tentative="1">
      <w:start w:val="1"/>
      <w:numFmt w:val="decimal"/>
      <w:lvlText w:val="%4."/>
      <w:lvlJc w:val="left"/>
      <w:pPr>
        <w:ind w:left="1680" w:hanging="420"/>
      </w:pPr>
    </w:lvl>
    <w:lvl w:ilvl="4" w:tplc="366A0FFC" w:tentative="1">
      <w:start w:val="1"/>
      <w:numFmt w:val="aiueoFullWidth"/>
      <w:lvlText w:val="(%5)"/>
      <w:lvlJc w:val="left"/>
      <w:pPr>
        <w:ind w:left="2100" w:hanging="420"/>
      </w:pPr>
    </w:lvl>
    <w:lvl w:ilvl="5" w:tplc="9628029E" w:tentative="1">
      <w:start w:val="1"/>
      <w:numFmt w:val="decimalEnclosedCircle"/>
      <w:lvlText w:val="%6"/>
      <w:lvlJc w:val="left"/>
      <w:pPr>
        <w:ind w:left="2520" w:hanging="420"/>
      </w:pPr>
    </w:lvl>
    <w:lvl w:ilvl="6" w:tplc="E8524982" w:tentative="1">
      <w:start w:val="1"/>
      <w:numFmt w:val="decimal"/>
      <w:lvlText w:val="%7."/>
      <w:lvlJc w:val="left"/>
      <w:pPr>
        <w:ind w:left="2940" w:hanging="420"/>
      </w:pPr>
    </w:lvl>
    <w:lvl w:ilvl="7" w:tplc="80584656" w:tentative="1">
      <w:start w:val="1"/>
      <w:numFmt w:val="aiueoFullWidth"/>
      <w:lvlText w:val="(%8)"/>
      <w:lvlJc w:val="left"/>
      <w:pPr>
        <w:ind w:left="3360" w:hanging="420"/>
      </w:pPr>
    </w:lvl>
    <w:lvl w:ilvl="8" w:tplc="C9E627C0" w:tentative="1">
      <w:start w:val="1"/>
      <w:numFmt w:val="decimalEnclosedCircle"/>
      <w:lvlText w:val="%9"/>
      <w:lvlJc w:val="left"/>
      <w:pPr>
        <w:ind w:left="3780" w:hanging="420"/>
      </w:pPr>
    </w:lvl>
  </w:abstractNum>
  <w:abstractNum w:abstractNumId="1" w15:restartNumberingAfterBreak="0">
    <w:nsid w:val="15DA015F"/>
    <w:multiLevelType w:val="hybridMultilevel"/>
    <w:tmpl w:val="A314E970"/>
    <w:lvl w:ilvl="0" w:tplc="24E4A18A">
      <w:start w:val="31"/>
      <w:numFmt w:val="decimal"/>
      <w:lvlText w:val="%1）"/>
      <w:lvlJc w:val="left"/>
      <w:pPr>
        <w:ind w:left="360" w:hanging="360"/>
      </w:pPr>
      <w:rPr>
        <w:rFonts w:hint="default"/>
      </w:rPr>
    </w:lvl>
    <w:lvl w:ilvl="1" w:tplc="A61E5018" w:tentative="1">
      <w:start w:val="1"/>
      <w:numFmt w:val="aiueoFullWidth"/>
      <w:lvlText w:val="(%2)"/>
      <w:lvlJc w:val="left"/>
      <w:pPr>
        <w:ind w:left="840" w:hanging="420"/>
      </w:pPr>
    </w:lvl>
    <w:lvl w:ilvl="2" w:tplc="40DA40D0" w:tentative="1">
      <w:start w:val="1"/>
      <w:numFmt w:val="decimalEnclosedCircle"/>
      <w:lvlText w:val="%3"/>
      <w:lvlJc w:val="left"/>
      <w:pPr>
        <w:ind w:left="1260" w:hanging="420"/>
      </w:pPr>
    </w:lvl>
    <w:lvl w:ilvl="3" w:tplc="BDA28182" w:tentative="1">
      <w:start w:val="1"/>
      <w:numFmt w:val="decimal"/>
      <w:lvlText w:val="%4."/>
      <w:lvlJc w:val="left"/>
      <w:pPr>
        <w:ind w:left="1680" w:hanging="420"/>
      </w:pPr>
    </w:lvl>
    <w:lvl w:ilvl="4" w:tplc="00A2B4C0" w:tentative="1">
      <w:start w:val="1"/>
      <w:numFmt w:val="aiueoFullWidth"/>
      <w:lvlText w:val="(%5)"/>
      <w:lvlJc w:val="left"/>
      <w:pPr>
        <w:ind w:left="2100" w:hanging="420"/>
      </w:pPr>
    </w:lvl>
    <w:lvl w:ilvl="5" w:tplc="B1F21A10" w:tentative="1">
      <w:start w:val="1"/>
      <w:numFmt w:val="decimalEnclosedCircle"/>
      <w:lvlText w:val="%6"/>
      <w:lvlJc w:val="left"/>
      <w:pPr>
        <w:ind w:left="2520" w:hanging="420"/>
      </w:pPr>
    </w:lvl>
    <w:lvl w:ilvl="6" w:tplc="378083D2" w:tentative="1">
      <w:start w:val="1"/>
      <w:numFmt w:val="decimal"/>
      <w:lvlText w:val="%7."/>
      <w:lvlJc w:val="left"/>
      <w:pPr>
        <w:ind w:left="2940" w:hanging="420"/>
      </w:pPr>
    </w:lvl>
    <w:lvl w:ilvl="7" w:tplc="7180AD88" w:tentative="1">
      <w:start w:val="1"/>
      <w:numFmt w:val="aiueoFullWidth"/>
      <w:lvlText w:val="(%8)"/>
      <w:lvlJc w:val="left"/>
      <w:pPr>
        <w:ind w:left="3360" w:hanging="420"/>
      </w:pPr>
    </w:lvl>
    <w:lvl w:ilvl="8" w:tplc="D3DC1984" w:tentative="1">
      <w:start w:val="1"/>
      <w:numFmt w:val="decimalEnclosedCircle"/>
      <w:lvlText w:val="%9"/>
      <w:lvlJc w:val="left"/>
      <w:pPr>
        <w:ind w:left="3780" w:hanging="420"/>
      </w:pPr>
    </w:lvl>
  </w:abstractNum>
  <w:abstractNum w:abstractNumId="2" w15:restartNumberingAfterBreak="0">
    <w:nsid w:val="1E3630EF"/>
    <w:multiLevelType w:val="hybridMultilevel"/>
    <w:tmpl w:val="81BC8502"/>
    <w:lvl w:ilvl="0" w:tplc="162AAB12">
      <w:start w:val="31"/>
      <w:numFmt w:val="decimal"/>
      <w:lvlText w:val="%1）"/>
      <w:lvlJc w:val="left"/>
      <w:pPr>
        <w:ind w:left="360" w:hanging="360"/>
      </w:pPr>
      <w:rPr>
        <w:rFonts w:hint="default"/>
      </w:rPr>
    </w:lvl>
    <w:lvl w:ilvl="1" w:tplc="64A48378" w:tentative="1">
      <w:start w:val="1"/>
      <w:numFmt w:val="aiueoFullWidth"/>
      <w:lvlText w:val="(%2)"/>
      <w:lvlJc w:val="left"/>
      <w:pPr>
        <w:ind w:left="840" w:hanging="420"/>
      </w:pPr>
    </w:lvl>
    <w:lvl w:ilvl="2" w:tplc="37EA7182" w:tentative="1">
      <w:start w:val="1"/>
      <w:numFmt w:val="decimalEnclosedCircle"/>
      <w:lvlText w:val="%3"/>
      <w:lvlJc w:val="left"/>
      <w:pPr>
        <w:ind w:left="1260" w:hanging="420"/>
      </w:pPr>
    </w:lvl>
    <w:lvl w:ilvl="3" w:tplc="29E6D248" w:tentative="1">
      <w:start w:val="1"/>
      <w:numFmt w:val="decimal"/>
      <w:lvlText w:val="%4."/>
      <w:lvlJc w:val="left"/>
      <w:pPr>
        <w:ind w:left="1680" w:hanging="420"/>
      </w:pPr>
    </w:lvl>
    <w:lvl w:ilvl="4" w:tplc="89B428A4" w:tentative="1">
      <w:start w:val="1"/>
      <w:numFmt w:val="aiueoFullWidth"/>
      <w:lvlText w:val="(%5)"/>
      <w:lvlJc w:val="left"/>
      <w:pPr>
        <w:ind w:left="2100" w:hanging="420"/>
      </w:pPr>
    </w:lvl>
    <w:lvl w:ilvl="5" w:tplc="65608F18" w:tentative="1">
      <w:start w:val="1"/>
      <w:numFmt w:val="decimalEnclosedCircle"/>
      <w:lvlText w:val="%6"/>
      <w:lvlJc w:val="left"/>
      <w:pPr>
        <w:ind w:left="2520" w:hanging="420"/>
      </w:pPr>
    </w:lvl>
    <w:lvl w:ilvl="6" w:tplc="1DCA1104" w:tentative="1">
      <w:start w:val="1"/>
      <w:numFmt w:val="decimal"/>
      <w:lvlText w:val="%7."/>
      <w:lvlJc w:val="left"/>
      <w:pPr>
        <w:ind w:left="2940" w:hanging="420"/>
      </w:pPr>
    </w:lvl>
    <w:lvl w:ilvl="7" w:tplc="4C442EC6" w:tentative="1">
      <w:start w:val="1"/>
      <w:numFmt w:val="aiueoFullWidth"/>
      <w:lvlText w:val="(%8)"/>
      <w:lvlJc w:val="left"/>
      <w:pPr>
        <w:ind w:left="3360" w:hanging="420"/>
      </w:pPr>
    </w:lvl>
    <w:lvl w:ilvl="8" w:tplc="F1AABEE0" w:tentative="1">
      <w:start w:val="1"/>
      <w:numFmt w:val="decimalEnclosedCircle"/>
      <w:lvlText w:val="%9"/>
      <w:lvlJc w:val="left"/>
      <w:pPr>
        <w:ind w:left="3780" w:hanging="420"/>
      </w:pPr>
    </w:lvl>
  </w:abstractNum>
  <w:abstractNum w:abstractNumId="3" w15:restartNumberingAfterBreak="0">
    <w:nsid w:val="3DB80515"/>
    <w:multiLevelType w:val="hybridMultilevel"/>
    <w:tmpl w:val="ABC091B6"/>
    <w:lvl w:ilvl="0" w:tplc="076AE7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CD85002"/>
    <w:multiLevelType w:val="hybridMultilevel"/>
    <w:tmpl w:val="AD645F62"/>
    <w:lvl w:ilvl="0" w:tplc="336C40BC">
      <w:start w:val="1"/>
      <w:numFmt w:val="decimal"/>
      <w:lvlText w:val="%1)"/>
      <w:lvlJc w:val="left"/>
      <w:pPr>
        <w:ind w:left="443" w:hanging="360"/>
      </w:pPr>
      <w:rPr>
        <w:rFonts w:hint="default"/>
      </w:rPr>
    </w:lvl>
    <w:lvl w:ilvl="1" w:tplc="CE96EB92" w:tentative="1">
      <w:start w:val="1"/>
      <w:numFmt w:val="aiueoFullWidth"/>
      <w:lvlText w:val="(%2)"/>
      <w:lvlJc w:val="left"/>
      <w:pPr>
        <w:ind w:left="923" w:hanging="420"/>
      </w:pPr>
    </w:lvl>
    <w:lvl w:ilvl="2" w:tplc="04F8EA16" w:tentative="1">
      <w:start w:val="1"/>
      <w:numFmt w:val="decimalEnclosedCircle"/>
      <w:lvlText w:val="%3"/>
      <w:lvlJc w:val="left"/>
      <w:pPr>
        <w:ind w:left="1343" w:hanging="420"/>
      </w:pPr>
    </w:lvl>
    <w:lvl w:ilvl="3" w:tplc="CED452FA" w:tentative="1">
      <w:start w:val="1"/>
      <w:numFmt w:val="decimal"/>
      <w:lvlText w:val="%4."/>
      <w:lvlJc w:val="left"/>
      <w:pPr>
        <w:ind w:left="1763" w:hanging="420"/>
      </w:pPr>
    </w:lvl>
    <w:lvl w:ilvl="4" w:tplc="A000C4EA" w:tentative="1">
      <w:start w:val="1"/>
      <w:numFmt w:val="aiueoFullWidth"/>
      <w:lvlText w:val="(%5)"/>
      <w:lvlJc w:val="left"/>
      <w:pPr>
        <w:ind w:left="2183" w:hanging="420"/>
      </w:pPr>
    </w:lvl>
    <w:lvl w:ilvl="5" w:tplc="FE6AB62C" w:tentative="1">
      <w:start w:val="1"/>
      <w:numFmt w:val="decimalEnclosedCircle"/>
      <w:lvlText w:val="%6"/>
      <w:lvlJc w:val="left"/>
      <w:pPr>
        <w:ind w:left="2603" w:hanging="420"/>
      </w:pPr>
    </w:lvl>
    <w:lvl w:ilvl="6" w:tplc="5C7447BE" w:tentative="1">
      <w:start w:val="1"/>
      <w:numFmt w:val="decimal"/>
      <w:lvlText w:val="%7."/>
      <w:lvlJc w:val="left"/>
      <w:pPr>
        <w:ind w:left="3023" w:hanging="420"/>
      </w:pPr>
    </w:lvl>
    <w:lvl w:ilvl="7" w:tplc="95429D1C" w:tentative="1">
      <w:start w:val="1"/>
      <w:numFmt w:val="aiueoFullWidth"/>
      <w:lvlText w:val="(%8)"/>
      <w:lvlJc w:val="left"/>
      <w:pPr>
        <w:ind w:left="3443" w:hanging="420"/>
      </w:pPr>
    </w:lvl>
    <w:lvl w:ilvl="8" w:tplc="BFF6F73A" w:tentative="1">
      <w:start w:val="1"/>
      <w:numFmt w:val="decimalEnclosedCircle"/>
      <w:lvlText w:val="%9"/>
      <w:lvlJc w:val="left"/>
      <w:pPr>
        <w:ind w:left="3863" w:hanging="420"/>
      </w:pPr>
    </w:lvl>
  </w:abstractNum>
  <w:abstractNum w:abstractNumId="5" w15:restartNumberingAfterBreak="0">
    <w:nsid w:val="56ED023A"/>
    <w:multiLevelType w:val="hybridMultilevel"/>
    <w:tmpl w:val="57ACDC1E"/>
    <w:lvl w:ilvl="0" w:tplc="F466738C">
      <w:start w:val="1"/>
      <w:numFmt w:val="decimal"/>
      <w:lvlText w:val="%1)"/>
      <w:lvlJc w:val="left"/>
      <w:pPr>
        <w:ind w:left="420" w:hanging="420"/>
      </w:pPr>
      <w:rPr>
        <w:rFonts w:hint="eastAsia"/>
      </w:rPr>
    </w:lvl>
    <w:lvl w:ilvl="1" w:tplc="22CEAAFC" w:tentative="1">
      <w:start w:val="1"/>
      <w:numFmt w:val="aiueoFullWidth"/>
      <w:lvlText w:val="(%2)"/>
      <w:lvlJc w:val="left"/>
      <w:pPr>
        <w:ind w:left="840" w:hanging="420"/>
      </w:pPr>
    </w:lvl>
    <w:lvl w:ilvl="2" w:tplc="27565C88" w:tentative="1">
      <w:start w:val="1"/>
      <w:numFmt w:val="decimalEnclosedCircle"/>
      <w:lvlText w:val="%3"/>
      <w:lvlJc w:val="left"/>
      <w:pPr>
        <w:ind w:left="1260" w:hanging="420"/>
      </w:pPr>
    </w:lvl>
    <w:lvl w:ilvl="3" w:tplc="5F826CD8" w:tentative="1">
      <w:start w:val="1"/>
      <w:numFmt w:val="decimal"/>
      <w:lvlText w:val="%4."/>
      <w:lvlJc w:val="left"/>
      <w:pPr>
        <w:ind w:left="1680" w:hanging="420"/>
      </w:pPr>
    </w:lvl>
    <w:lvl w:ilvl="4" w:tplc="1EDE90CC" w:tentative="1">
      <w:start w:val="1"/>
      <w:numFmt w:val="aiueoFullWidth"/>
      <w:lvlText w:val="(%5)"/>
      <w:lvlJc w:val="left"/>
      <w:pPr>
        <w:ind w:left="2100" w:hanging="420"/>
      </w:pPr>
    </w:lvl>
    <w:lvl w:ilvl="5" w:tplc="804EA1E2" w:tentative="1">
      <w:start w:val="1"/>
      <w:numFmt w:val="decimalEnclosedCircle"/>
      <w:lvlText w:val="%6"/>
      <w:lvlJc w:val="left"/>
      <w:pPr>
        <w:ind w:left="2520" w:hanging="420"/>
      </w:pPr>
    </w:lvl>
    <w:lvl w:ilvl="6" w:tplc="0D04CA16" w:tentative="1">
      <w:start w:val="1"/>
      <w:numFmt w:val="decimal"/>
      <w:lvlText w:val="%7."/>
      <w:lvlJc w:val="left"/>
      <w:pPr>
        <w:ind w:left="2940" w:hanging="420"/>
      </w:pPr>
    </w:lvl>
    <w:lvl w:ilvl="7" w:tplc="229C11FA" w:tentative="1">
      <w:start w:val="1"/>
      <w:numFmt w:val="aiueoFullWidth"/>
      <w:lvlText w:val="(%8)"/>
      <w:lvlJc w:val="left"/>
      <w:pPr>
        <w:ind w:left="3360" w:hanging="420"/>
      </w:pPr>
    </w:lvl>
    <w:lvl w:ilvl="8" w:tplc="FC8A080E" w:tentative="1">
      <w:start w:val="1"/>
      <w:numFmt w:val="decimalEnclosedCircle"/>
      <w:lvlText w:val="%9"/>
      <w:lvlJc w:val="left"/>
      <w:pPr>
        <w:ind w:left="3780" w:hanging="420"/>
      </w:pPr>
    </w:lvl>
  </w:abstractNum>
  <w:abstractNum w:abstractNumId="6" w15:restartNumberingAfterBreak="0">
    <w:nsid w:val="5E6B0AE4"/>
    <w:multiLevelType w:val="hybridMultilevel"/>
    <w:tmpl w:val="97AE7318"/>
    <w:lvl w:ilvl="0" w:tplc="F11677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5A7839"/>
    <w:multiLevelType w:val="hybridMultilevel"/>
    <w:tmpl w:val="07AE1D94"/>
    <w:lvl w:ilvl="0" w:tplc="FFCCDEE2">
      <w:start w:val="1"/>
      <w:numFmt w:val="decimal"/>
      <w:lvlText w:val="%1)"/>
      <w:lvlJc w:val="left"/>
      <w:pPr>
        <w:ind w:left="420" w:hanging="420"/>
      </w:pPr>
      <w:rPr>
        <w:rFonts w:hint="eastAsia"/>
      </w:rPr>
    </w:lvl>
    <w:lvl w:ilvl="1" w:tplc="27B24C2A" w:tentative="1">
      <w:start w:val="1"/>
      <w:numFmt w:val="aiueoFullWidth"/>
      <w:lvlText w:val="(%2)"/>
      <w:lvlJc w:val="left"/>
      <w:pPr>
        <w:ind w:left="840" w:hanging="420"/>
      </w:pPr>
    </w:lvl>
    <w:lvl w:ilvl="2" w:tplc="4E14C44E" w:tentative="1">
      <w:start w:val="1"/>
      <w:numFmt w:val="decimalEnclosedCircle"/>
      <w:lvlText w:val="%3"/>
      <w:lvlJc w:val="left"/>
      <w:pPr>
        <w:ind w:left="1260" w:hanging="420"/>
      </w:pPr>
    </w:lvl>
    <w:lvl w:ilvl="3" w:tplc="85DA6398" w:tentative="1">
      <w:start w:val="1"/>
      <w:numFmt w:val="decimal"/>
      <w:lvlText w:val="%4."/>
      <w:lvlJc w:val="left"/>
      <w:pPr>
        <w:ind w:left="1680" w:hanging="420"/>
      </w:pPr>
    </w:lvl>
    <w:lvl w:ilvl="4" w:tplc="3AD8B96E" w:tentative="1">
      <w:start w:val="1"/>
      <w:numFmt w:val="aiueoFullWidth"/>
      <w:lvlText w:val="(%5)"/>
      <w:lvlJc w:val="left"/>
      <w:pPr>
        <w:ind w:left="2100" w:hanging="420"/>
      </w:pPr>
    </w:lvl>
    <w:lvl w:ilvl="5" w:tplc="5A6E87BA" w:tentative="1">
      <w:start w:val="1"/>
      <w:numFmt w:val="decimalEnclosedCircle"/>
      <w:lvlText w:val="%6"/>
      <w:lvlJc w:val="left"/>
      <w:pPr>
        <w:ind w:left="2520" w:hanging="420"/>
      </w:pPr>
    </w:lvl>
    <w:lvl w:ilvl="6" w:tplc="538228EC" w:tentative="1">
      <w:start w:val="1"/>
      <w:numFmt w:val="decimal"/>
      <w:lvlText w:val="%7."/>
      <w:lvlJc w:val="left"/>
      <w:pPr>
        <w:ind w:left="2940" w:hanging="420"/>
      </w:pPr>
    </w:lvl>
    <w:lvl w:ilvl="7" w:tplc="72022AB6" w:tentative="1">
      <w:start w:val="1"/>
      <w:numFmt w:val="aiueoFullWidth"/>
      <w:lvlText w:val="(%8)"/>
      <w:lvlJc w:val="left"/>
      <w:pPr>
        <w:ind w:left="3360" w:hanging="420"/>
      </w:pPr>
    </w:lvl>
    <w:lvl w:ilvl="8" w:tplc="ED94D80A" w:tentative="1">
      <w:start w:val="1"/>
      <w:numFmt w:val="decimalEnclosedCircle"/>
      <w:lvlText w:val="%9"/>
      <w:lvlJc w:val="left"/>
      <w:pPr>
        <w:ind w:left="3780" w:hanging="420"/>
      </w:pPr>
    </w:lvl>
  </w:abstractNum>
  <w:abstractNum w:abstractNumId="8" w15:restartNumberingAfterBreak="0">
    <w:nsid w:val="799F2ACC"/>
    <w:multiLevelType w:val="hybridMultilevel"/>
    <w:tmpl w:val="438012D8"/>
    <w:lvl w:ilvl="0" w:tplc="529456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5"/>
  </w:num>
  <w:num w:numId="3">
    <w:abstractNumId w:val="7"/>
  </w:num>
  <w:num w:numId="4">
    <w:abstractNumId w:val="0"/>
  </w:num>
  <w:num w:numId="5">
    <w:abstractNumId w:val="2"/>
  </w:num>
  <w:num w:numId="6">
    <w:abstractNumId w:val="1"/>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jAzsDA2sTSzMDU0MDFW0lEKTi0uzszPAykwrQUAYaqSliwAAAA="/>
  </w:docVars>
  <w:rsids>
    <w:rsidRoot w:val="00D96727"/>
    <w:rsid w:val="0000151D"/>
    <w:rsid w:val="00001A5F"/>
    <w:rsid w:val="00001F5D"/>
    <w:rsid w:val="0000273B"/>
    <w:rsid w:val="000113CD"/>
    <w:rsid w:val="00012A85"/>
    <w:rsid w:val="00012B16"/>
    <w:rsid w:val="00013D02"/>
    <w:rsid w:val="00015B61"/>
    <w:rsid w:val="000212E6"/>
    <w:rsid w:val="000218A0"/>
    <w:rsid w:val="00025010"/>
    <w:rsid w:val="000306E3"/>
    <w:rsid w:val="0003098F"/>
    <w:rsid w:val="0003152D"/>
    <w:rsid w:val="00031BFE"/>
    <w:rsid w:val="00032A0E"/>
    <w:rsid w:val="00034A1F"/>
    <w:rsid w:val="00035784"/>
    <w:rsid w:val="00035A43"/>
    <w:rsid w:val="00035B61"/>
    <w:rsid w:val="00036806"/>
    <w:rsid w:val="00036995"/>
    <w:rsid w:val="00036E36"/>
    <w:rsid w:val="000401CF"/>
    <w:rsid w:val="000420C2"/>
    <w:rsid w:val="00042622"/>
    <w:rsid w:val="00042D54"/>
    <w:rsid w:val="00042FF2"/>
    <w:rsid w:val="0004360F"/>
    <w:rsid w:val="00043662"/>
    <w:rsid w:val="000437A9"/>
    <w:rsid w:val="00044392"/>
    <w:rsid w:val="0004728C"/>
    <w:rsid w:val="00060635"/>
    <w:rsid w:val="00061D99"/>
    <w:rsid w:val="00066025"/>
    <w:rsid w:val="00072039"/>
    <w:rsid w:val="0007641C"/>
    <w:rsid w:val="00080144"/>
    <w:rsid w:val="00080203"/>
    <w:rsid w:val="00080B35"/>
    <w:rsid w:val="000820F1"/>
    <w:rsid w:val="00082B6F"/>
    <w:rsid w:val="000854D8"/>
    <w:rsid w:val="00091A76"/>
    <w:rsid w:val="00092727"/>
    <w:rsid w:val="000A1812"/>
    <w:rsid w:val="000A1C7A"/>
    <w:rsid w:val="000A7E2F"/>
    <w:rsid w:val="000B247F"/>
    <w:rsid w:val="000B5174"/>
    <w:rsid w:val="000B656C"/>
    <w:rsid w:val="000B7C32"/>
    <w:rsid w:val="000C082E"/>
    <w:rsid w:val="000C0BC9"/>
    <w:rsid w:val="000C2008"/>
    <w:rsid w:val="000C22F8"/>
    <w:rsid w:val="000C32AE"/>
    <w:rsid w:val="000C669C"/>
    <w:rsid w:val="000C7F93"/>
    <w:rsid w:val="000D2D41"/>
    <w:rsid w:val="000D56A7"/>
    <w:rsid w:val="000E05E2"/>
    <w:rsid w:val="000E1F2B"/>
    <w:rsid w:val="000E2035"/>
    <w:rsid w:val="000E4F92"/>
    <w:rsid w:val="000E6964"/>
    <w:rsid w:val="000F0D34"/>
    <w:rsid w:val="0010146E"/>
    <w:rsid w:val="00104781"/>
    <w:rsid w:val="001050AB"/>
    <w:rsid w:val="00105B4C"/>
    <w:rsid w:val="00105FCE"/>
    <w:rsid w:val="00106610"/>
    <w:rsid w:val="0010664A"/>
    <w:rsid w:val="00106F0C"/>
    <w:rsid w:val="00115AC8"/>
    <w:rsid w:val="00117C2E"/>
    <w:rsid w:val="00120ABC"/>
    <w:rsid w:val="00120BD4"/>
    <w:rsid w:val="00121B17"/>
    <w:rsid w:val="00121B7B"/>
    <w:rsid w:val="00122320"/>
    <w:rsid w:val="00123CFA"/>
    <w:rsid w:val="00124364"/>
    <w:rsid w:val="00131376"/>
    <w:rsid w:val="0013724D"/>
    <w:rsid w:val="0013773E"/>
    <w:rsid w:val="00140E5D"/>
    <w:rsid w:val="001470C9"/>
    <w:rsid w:val="0015512B"/>
    <w:rsid w:val="00155BE4"/>
    <w:rsid w:val="00157838"/>
    <w:rsid w:val="00157D38"/>
    <w:rsid w:val="001616E0"/>
    <w:rsid w:val="00162BF9"/>
    <w:rsid w:val="00163093"/>
    <w:rsid w:val="0016340C"/>
    <w:rsid w:val="001657C0"/>
    <w:rsid w:val="00183F07"/>
    <w:rsid w:val="001840F9"/>
    <w:rsid w:val="00184C0F"/>
    <w:rsid w:val="00184FD2"/>
    <w:rsid w:val="00185B1A"/>
    <w:rsid w:val="0019113A"/>
    <w:rsid w:val="0019313D"/>
    <w:rsid w:val="001936A2"/>
    <w:rsid w:val="0019538A"/>
    <w:rsid w:val="001969FB"/>
    <w:rsid w:val="00197D59"/>
    <w:rsid w:val="001A2281"/>
    <w:rsid w:val="001A2903"/>
    <w:rsid w:val="001A2E78"/>
    <w:rsid w:val="001A3D03"/>
    <w:rsid w:val="001A5376"/>
    <w:rsid w:val="001A6839"/>
    <w:rsid w:val="001A7CD1"/>
    <w:rsid w:val="001B014B"/>
    <w:rsid w:val="001B1B09"/>
    <w:rsid w:val="001B5925"/>
    <w:rsid w:val="001B6BCE"/>
    <w:rsid w:val="001C20EA"/>
    <w:rsid w:val="001C42A1"/>
    <w:rsid w:val="001C4B8C"/>
    <w:rsid w:val="001C599F"/>
    <w:rsid w:val="001C6CAF"/>
    <w:rsid w:val="001D0286"/>
    <w:rsid w:val="001D180E"/>
    <w:rsid w:val="001D254F"/>
    <w:rsid w:val="001D5D1A"/>
    <w:rsid w:val="001E196C"/>
    <w:rsid w:val="001E1CBD"/>
    <w:rsid w:val="001E3808"/>
    <w:rsid w:val="001E3D12"/>
    <w:rsid w:val="001E4062"/>
    <w:rsid w:val="001E4636"/>
    <w:rsid w:val="001F1340"/>
    <w:rsid w:val="001F13BF"/>
    <w:rsid w:val="001F2BBD"/>
    <w:rsid w:val="001F4B2D"/>
    <w:rsid w:val="001F66FB"/>
    <w:rsid w:val="001F7CE6"/>
    <w:rsid w:val="002025FC"/>
    <w:rsid w:val="00203D48"/>
    <w:rsid w:val="0021036A"/>
    <w:rsid w:val="002133B1"/>
    <w:rsid w:val="00214DF7"/>
    <w:rsid w:val="00217F42"/>
    <w:rsid w:val="0022212E"/>
    <w:rsid w:val="002244A4"/>
    <w:rsid w:val="002264F3"/>
    <w:rsid w:val="00234051"/>
    <w:rsid w:val="00234445"/>
    <w:rsid w:val="00235030"/>
    <w:rsid w:val="00235512"/>
    <w:rsid w:val="0023729E"/>
    <w:rsid w:val="002377B6"/>
    <w:rsid w:val="002466E3"/>
    <w:rsid w:val="00247850"/>
    <w:rsid w:val="00250109"/>
    <w:rsid w:val="0025173B"/>
    <w:rsid w:val="00255601"/>
    <w:rsid w:val="00256448"/>
    <w:rsid w:val="0025727A"/>
    <w:rsid w:val="0026128E"/>
    <w:rsid w:val="00262312"/>
    <w:rsid w:val="002628B3"/>
    <w:rsid w:val="00271141"/>
    <w:rsid w:val="0027139D"/>
    <w:rsid w:val="00273FBA"/>
    <w:rsid w:val="00283AD5"/>
    <w:rsid w:val="00284906"/>
    <w:rsid w:val="0028612A"/>
    <w:rsid w:val="002873CC"/>
    <w:rsid w:val="002935D8"/>
    <w:rsid w:val="00294980"/>
    <w:rsid w:val="00295445"/>
    <w:rsid w:val="002A085C"/>
    <w:rsid w:val="002A392A"/>
    <w:rsid w:val="002A75DC"/>
    <w:rsid w:val="002B1722"/>
    <w:rsid w:val="002B45C7"/>
    <w:rsid w:val="002B7ACD"/>
    <w:rsid w:val="002C0076"/>
    <w:rsid w:val="002C0662"/>
    <w:rsid w:val="002C1C8A"/>
    <w:rsid w:val="002C382E"/>
    <w:rsid w:val="002C7BDE"/>
    <w:rsid w:val="002D2168"/>
    <w:rsid w:val="002D3A70"/>
    <w:rsid w:val="002D696A"/>
    <w:rsid w:val="002D7BDD"/>
    <w:rsid w:val="002D7C70"/>
    <w:rsid w:val="002E0B99"/>
    <w:rsid w:val="002E219E"/>
    <w:rsid w:val="002E2F55"/>
    <w:rsid w:val="002E32D4"/>
    <w:rsid w:val="002E508D"/>
    <w:rsid w:val="002E738A"/>
    <w:rsid w:val="002F0CE8"/>
    <w:rsid w:val="002F736E"/>
    <w:rsid w:val="0030107C"/>
    <w:rsid w:val="003038B0"/>
    <w:rsid w:val="00311062"/>
    <w:rsid w:val="00311258"/>
    <w:rsid w:val="00314A81"/>
    <w:rsid w:val="00314D59"/>
    <w:rsid w:val="00320B07"/>
    <w:rsid w:val="0032160E"/>
    <w:rsid w:val="003275E7"/>
    <w:rsid w:val="0033024C"/>
    <w:rsid w:val="0033287C"/>
    <w:rsid w:val="00333AF0"/>
    <w:rsid w:val="0033426F"/>
    <w:rsid w:val="00334845"/>
    <w:rsid w:val="00336445"/>
    <w:rsid w:val="00337FB1"/>
    <w:rsid w:val="003405D3"/>
    <w:rsid w:val="003416C4"/>
    <w:rsid w:val="00345CB8"/>
    <w:rsid w:val="0035229E"/>
    <w:rsid w:val="003525CC"/>
    <w:rsid w:val="00353C7D"/>
    <w:rsid w:val="00355828"/>
    <w:rsid w:val="003573C1"/>
    <w:rsid w:val="003577EF"/>
    <w:rsid w:val="00360659"/>
    <w:rsid w:val="0036150C"/>
    <w:rsid w:val="00363C5E"/>
    <w:rsid w:val="003671F1"/>
    <w:rsid w:val="00367894"/>
    <w:rsid w:val="00370382"/>
    <w:rsid w:val="00371475"/>
    <w:rsid w:val="0037252E"/>
    <w:rsid w:val="00372A63"/>
    <w:rsid w:val="00374301"/>
    <w:rsid w:val="00375222"/>
    <w:rsid w:val="00381259"/>
    <w:rsid w:val="00381B9C"/>
    <w:rsid w:val="00383648"/>
    <w:rsid w:val="003837FF"/>
    <w:rsid w:val="003852F8"/>
    <w:rsid w:val="00391FA5"/>
    <w:rsid w:val="0039436A"/>
    <w:rsid w:val="00394F08"/>
    <w:rsid w:val="00395ED2"/>
    <w:rsid w:val="00396311"/>
    <w:rsid w:val="003A1391"/>
    <w:rsid w:val="003A1A93"/>
    <w:rsid w:val="003A1AE8"/>
    <w:rsid w:val="003A4100"/>
    <w:rsid w:val="003A4481"/>
    <w:rsid w:val="003A4FAB"/>
    <w:rsid w:val="003A6047"/>
    <w:rsid w:val="003A6C5D"/>
    <w:rsid w:val="003B562A"/>
    <w:rsid w:val="003C3004"/>
    <w:rsid w:val="003C338E"/>
    <w:rsid w:val="003C555B"/>
    <w:rsid w:val="003C6AB8"/>
    <w:rsid w:val="003C77B6"/>
    <w:rsid w:val="003D3A07"/>
    <w:rsid w:val="003D3A24"/>
    <w:rsid w:val="003D56FC"/>
    <w:rsid w:val="003E5D2A"/>
    <w:rsid w:val="003E7F29"/>
    <w:rsid w:val="003F008F"/>
    <w:rsid w:val="003F0840"/>
    <w:rsid w:val="003F0C6E"/>
    <w:rsid w:val="003F1416"/>
    <w:rsid w:val="003F39F0"/>
    <w:rsid w:val="003F61D9"/>
    <w:rsid w:val="003F6F21"/>
    <w:rsid w:val="003F7877"/>
    <w:rsid w:val="004020A0"/>
    <w:rsid w:val="00406BAE"/>
    <w:rsid w:val="00406DD8"/>
    <w:rsid w:val="00406F82"/>
    <w:rsid w:val="00410827"/>
    <w:rsid w:val="00410A1A"/>
    <w:rsid w:val="00410BCD"/>
    <w:rsid w:val="00415D6F"/>
    <w:rsid w:val="0041666A"/>
    <w:rsid w:val="004173AB"/>
    <w:rsid w:val="00421DE8"/>
    <w:rsid w:val="00424409"/>
    <w:rsid w:val="004276CB"/>
    <w:rsid w:val="00427F30"/>
    <w:rsid w:val="00430C1B"/>
    <w:rsid w:val="004326CD"/>
    <w:rsid w:val="00432B8C"/>
    <w:rsid w:val="00434B2A"/>
    <w:rsid w:val="00441400"/>
    <w:rsid w:val="00442BF5"/>
    <w:rsid w:val="004448E1"/>
    <w:rsid w:val="00451AE0"/>
    <w:rsid w:val="00456C16"/>
    <w:rsid w:val="00457C69"/>
    <w:rsid w:val="00462502"/>
    <w:rsid w:val="00462A24"/>
    <w:rsid w:val="00462A6F"/>
    <w:rsid w:val="00463F08"/>
    <w:rsid w:val="00465597"/>
    <w:rsid w:val="0046654D"/>
    <w:rsid w:val="00467044"/>
    <w:rsid w:val="00470E58"/>
    <w:rsid w:val="004764AA"/>
    <w:rsid w:val="00477086"/>
    <w:rsid w:val="00480A7C"/>
    <w:rsid w:val="00482043"/>
    <w:rsid w:val="00483ED0"/>
    <w:rsid w:val="0048446B"/>
    <w:rsid w:val="00486424"/>
    <w:rsid w:val="0048702A"/>
    <w:rsid w:val="004870D9"/>
    <w:rsid w:val="00487BB0"/>
    <w:rsid w:val="004919AF"/>
    <w:rsid w:val="00493A44"/>
    <w:rsid w:val="00494029"/>
    <w:rsid w:val="00494355"/>
    <w:rsid w:val="00494D08"/>
    <w:rsid w:val="00495C27"/>
    <w:rsid w:val="00496492"/>
    <w:rsid w:val="004B02B5"/>
    <w:rsid w:val="004B0F3D"/>
    <w:rsid w:val="004B186C"/>
    <w:rsid w:val="004B3A05"/>
    <w:rsid w:val="004B72B7"/>
    <w:rsid w:val="004C0037"/>
    <w:rsid w:val="004C11C1"/>
    <w:rsid w:val="004C1FE2"/>
    <w:rsid w:val="004C252E"/>
    <w:rsid w:val="004C41D1"/>
    <w:rsid w:val="004C5F73"/>
    <w:rsid w:val="004C6624"/>
    <w:rsid w:val="004C6D3B"/>
    <w:rsid w:val="004D32FE"/>
    <w:rsid w:val="004D4B4F"/>
    <w:rsid w:val="004D7C91"/>
    <w:rsid w:val="004E13CE"/>
    <w:rsid w:val="004E35A6"/>
    <w:rsid w:val="004E4EAB"/>
    <w:rsid w:val="004E7CE3"/>
    <w:rsid w:val="004F2EC3"/>
    <w:rsid w:val="0050250A"/>
    <w:rsid w:val="00504C62"/>
    <w:rsid w:val="005053F7"/>
    <w:rsid w:val="00506CE7"/>
    <w:rsid w:val="00510083"/>
    <w:rsid w:val="005100D7"/>
    <w:rsid w:val="005104A5"/>
    <w:rsid w:val="00512498"/>
    <w:rsid w:val="00514AE9"/>
    <w:rsid w:val="00516C01"/>
    <w:rsid w:val="0051725D"/>
    <w:rsid w:val="0051755E"/>
    <w:rsid w:val="00517EB4"/>
    <w:rsid w:val="00517F0D"/>
    <w:rsid w:val="005253C2"/>
    <w:rsid w:val="005268B0"/>
    <w:rsid w:val="005270FA"/>
    <w:rsid w:val="005301E0"/>
    <w:rsid w:val="00535EDA"/>
    <w:rsid w:val="00544873"/>
    <w:rsid w:val="0054618A"/>
    <w:rsid w:val="005539CC"/>
    <w:rsid w:val="0055496D"/>
    <w:rsid w:val="00556CDC"/>
    <w:rsid w:val="005609C1"/>
    <w:rsid w:val="005634B8"/>
    <w:rsid w:val="0057158A"/>
    <w:rsid w:val="005736DC"/>
    <w:rsid w:val="005800BB"/>
    <w:rsid w:val="00580D13"/>
    <w:rsid w:val="0058150C"/>
    <w:rsid w:val="0058182D"/>
    <w:rsid w:val="0058192D"/>
    <w:rsid w:val="00583F46"/>
    <w:rsid w:val="005845E9"/>
    <w:rsid w:val="00585744"/>
    <w:rsid w:val="00592239"/>
    <w:rsid w:val="005969A8"/>
    <w:rsid w:val="005A25F8"/>
    <w:rsid w:val="005A559C"/>
    <w:rsid w:val="005A7AC5"/>
    <w:rsid w:val="005B237C"/>
    <w:rsid w:val="005B6114"/>
    <w:rsid w:val="005C0F0A"/>
    <w:rsid w:val="005C242D"/>
    <w:rsid w:val="005C3979"/>
    <w:rsid w:val="005C4461"/>
    <w:rsid w:val="005C4783"/>
    <w:rsid w:val="005C6EB0"/>
    <w:rsid w:val="005C7812"/>
    <w:rsid w:val="005D64EB"/>
    <w:rsid w:val="005E1795"/>
    <w:rsid w:val="005E3D26"/>
    <w:rsid w:val="005E6654"/>
    <w:rsid w:val="005E7693"/>
    <w:rsid w:val="005E772E"/>
    <w:rsid w:val="005F328A"/>
    <w:rsid w:val="005F68B4"/>
    <w:rsid w:val="00601CEF"/>
    <w:rsid w:val="006027D8"/>
    <w:rsid w:val="00605DCB"/>
    <w:rsid w:val="00611714"/>
    <w:rsid w:val="006142ED"/>
    <w:rsid w:val="00616659"/>
    <w:rsid w:val="006203ED"/>
    <w:rsid w:val="00620B65"/>
    <w:rsid w:val="00620FB1"/>
    <w:rsid w:val="00623B51"/>
    <w:rsid w:val="00623E4F"/>
    <w:rsid w:val="00636A9A"/>
    <w:rsid w:val="00637E3B"/>
    <w:rsid w:val="00643E92"/>
    <w:rsid w:val="00644F7E"/>
    <w:rsid w:val="006452D2"/>
    <w:rsid w:val="00645DE0"/>
    <w:rsid w:val="00646FD3"/>
    <w:rsid w:val="00651477"/>
    <w:rsid w:val="00651BD3"/>
    <w:rsid w:val="00651F14"/>
    <w:rsid w:val="0065563C"/>
    <w:rsid w:val="00661A33"/>
    <w:rsid w:val="00662EB9"/>
    <w:rsid w:val="00663A7D"/>
    <w:rsid w:val="0066495A"/>
    <w:rsid w:val="00666A18"/>
    <w:rsid w:val="006670A8"/>
    <w:rsid w:val="006676AB"/>
    <w:rsid w:val="00670BBD"/>
    <w:rsid w:val="00670F67"/>
    <w:rsid w:val="00674698"/>
    <w:rsid w:val="0067655E"/>
    <w:rsid w:val="00681734"/>
    <w:rsid w:val="00681984"/>
    <w:rsid w:val="00681C82"/>
    <w:rsid w:val="00684C15"/>
    <w:rsid w:val="00685510"/>
    <w:rsid w:val="00685D0C"/>
    <w:rsid w:val="00690699"/>
    <w:rsid w:val="0069787B"/>
    <w:rsid w:val="006A0490"/>
    <w:rsid w:val="006A448D"/>
    <w:rsid w:val="006A4A6F"/>
    <w:rsid w:val="006A50BE"/>
    <w:rsid w:val="006A6A7D"/>
    <w:rsid w:val="006A7A95"/>
    <w:rsid w:val="006B05D4"/>
    <w:rsid w:val="006B1083"/>
    <w:rsid w:val="006B1463"/>
    <w:rsid w:val="006B38F7"/>
    <w:rsid w:val="006B3FE1"/>
    <w:rsid w:val="006B7C8A"/>
    <w:rsid w:val="006C18FF"/>
    <w:rsid w:val="006C25D2"/>
    <w:rsid w:val="006C2C71"/>
    <w:rsid w:val="006C43E2"/>
    <w:rsid w:val="006C4648"/>
    <w:rsid w:val="006D099C"/>
    <w:rsid w:val="006D15CF"/>
    <w:rsid w:val="006D1BDC"/>
    <w:rsid w:val="006D2389"/>
    <w:rsid w:val="006D3ADB"/>
    <w:rsid w:val="006D4E89"/>
    <w:rsid w:val="006D5C97"/>
    <w:rsid w:val="006D713B"/>
    <w:rsid w:val="006D75D7"/>
    <w:rsid w:val="006E046C"/>
    <w:rsid w:val="006E17F7"/>
    <w:rsid w:val="006E1D1B"/>
    <w:rsid w:val="006E24E3"/>
    <w:rsid w:val="006E4AFF"/>
    <w:rsid w:val="006E4E6E"/>
    <w:rsid w:val="006E547D"/>
    <w:rsid w:val="006F1D3E"/>
    <w:rsid w:val="006F2058"/>
    <w:rsid w:val="006F62DF"/>
    <w:rsid w:val="006F62E5"/>
    <w:rsid w:val="0070203B"/>
    <w:rsid w:val="007066C9"/>
    <w:rsid w:val="007070C5"/>
    <w:rsid w:val="007072F4"/>
    <w:rsid w:val="00707B18"/>
    <w:rsid w:val="00707D11"/>
    <w:rsid w:val="00711548"/>
    <w:rsid w:val="00713E67"/>
    <w:rsid w:val="00717F7D"/>
    <w:rsid w:val="00722147"/>
    <w:rsid w:val="00724215"/>
    <w:rsid w:val="00724BAF"/>
    <w:rsid w:val="00727342"/>
    <w:rsid w:val="00730C95"/>
    <w:rsid w:val="00731B90"/>
    <w:rsid w:val="007338C9"/>
    <w:rsid w:val="00734501"/>
    <w:rsid w:val="00734862"/>
    <w:rsid w:val="00735F63"/>
    <w:rsid w:val="00740013"/>
    <w:rsid w:val="007409F1"/>
    <w:rsid w:val="007433C5"/>
    <w:rsid w:val="00745661"/>
    <w:rsid w:val="00751DDE"/>
    <w:rsid w:val="00754A50"/>
    <w:rsid w:val="007577F6"/>
    <w:rsid w:val="00762304"/>
    <w:rsid w:val="00762F57"/>
    <w:rsid w:val="00762F8D"/>
    <w:rsid w:val="00765F05"/>
    <w:rsid w:val="00766EFD"/>
    <w:rsid w:val="00767A58"/>
    <w:rsid w:val="00772DBB"/>
    <w:rsid w:val="007766FC"/>
    <w:rsid w:val="00777782"/>
    <w:rsid w:val="0078006A"/>
    <w:rsid w:val="007808E4"/>
    <w:rsid w:val="00784370"/>
    <w:rsid w:val="007844EA"/>
    <w:rsid w:val="00784E2E"/>
    <w:rsid w:val="00792730"/>
    <w:rsid w:val="0079526A"/>
    <w:rsid w:val="00797C7F"/>
    <w:rsid w:val="007A04FA"/>
    <w:rsid w:val="007A1B3B"/>
    <w:rsid w:val="007A249F"/>
    <w:rsid w:val="007A3E98"/>
    <w:rsid w:val="007A5B76"/>
    <w:rsid w:val="007A6172"/>
    <w:rsid w:val="007A6531"/>
    <w:rsid w:val="007B3A40"/>
    <w:rsid w:val="007B42F6"/>
    <w:rsid w:val="007B56CA"/>
    <w:rsid w:val="007B7101"/>
    <w:rsid w:val="007C0CC5"/>
    <w:rsid w:val="007C4F0B"/>
    <w:rsid w:val="007C672B"/>
    <w:rsid w:val="007C67B0"/>
    <w:rsid w:val="007C7109"/>
    <w:rsid w:val="007C73C3"/>
    <w:rsid w:val="007D1895"/>
    <w:rsid w:val="007D5F1C"/>
    <w:rsid w:val="007E0384"/>
    <w:rsid w:val="007E1A00"/>
    <w:rsid w:val="007E637D"/>
    <w:rsid w:val="007F09F1"/>
    <w:rsid w:val="007F1589"/>
    <w:rsid w:val="007F7AAB"/>
    <w:rsid w:val="0080102F"/>
    <w:rsid w:val="00801515"/>
    <w:rsid w:val="00801791"/>
    <w:rsid w:val="00801A5D"/>
    <w:rsid w:val="00803567"/>
    <w:rsid w:val="00803608"/>
    <w:rsid w:val="008053FD"/>
    <w:rsid w:val="00806CB9"/>
    <w:rsid w:val="00807774"/>
    <w:rsid w:val="00807CFC"/>
    <w:rsid w:val="00810F0B"/>
    <w:rsid w:val="00811C89"/>
    <w:rsid w:val="00812C41"/>
    <w:rsid w:val="00813A3C"/>
    <w:rsid w:val="008202C1"/>
    <w:rsid w:val="00821430"/>
    <w:rsid w:val="0082193E"/>
    <w:rsid w:val="00824F23"/>
    <w:rsid w:val="00825442"/>
    <w:rsid w:val="008261E5"/>
    <w:rsid w:val="0082684E"/>
    <w:rsid w:val="0083061F"/>
    <w:rsid w:val="0083329D"/>
    <w:rsid w:val="008345BB"/>
    <w:rsid w:val="00834C95"/>
    <w:rsid w:val="00835152"/>
    <w:rsid w:val="008376DC"/>
    <w:rsid w:val="00843C51"/>
    <w:rsid w:val="008451D3"/>
    <w:rsid w:val="008515CF"/>
    <w:rsid w:val="0085476F"/>
    <w:rsid w:val="0085679D"/>
    <w:rsid w:val="00857BDF"/>
    <w:rsid w:val="008643B5"/>
    <w:rsid w:val="00864881"/>
    <w:rsid w:val="00864EB6"/>
    <w:rsid w:val="008656BD"/>
    <w:rsid w:val="00870887"/>
    <w:rsid w:val="00871731"/>
    <w:rsid w:val="008726E9"/>
    <w:rsid w:val="008745E4"/>
    <w:rsid w:val="00887D29"/>
    <w:rsid w:val="00887D88"/>
    <w:rsid w:val="00890E8F"/>
    <w:rsid w:val="008939A4"/>
    <w:rsid w:val="0089760F"/>
    <w:rsid w:val="008A0613"/>
    <w:rsid w:val="008A4BDC"/>
    <w:rsid w:val="008A5303"/>
    <w:rsid w:val="008A633A"/>
    <w:rsid w:val="008A65F6"/>
    <w:rsid w:val="008A7B88"/>
    <w:rsid w:val="008B1FD7"/>
    <w:rsid w:val="008B58E7"/>
    <w:rsid w:val="008B5DE7"/>
    <w:rsid w:val="008B7A88"/>
    <w:rsid w:val="008C2F5D"/>
    <w:rsid w:val="008C43DD"/>
    <w:rsid w:val="008C4561"/>
    <w:rsid w:val="008C79CC"/>
    <w:rsid w:val="008D0034"/>
    <w:rsid w:val="008D02D9"/>
    <w:rsid w:val="008E0A61"/>
    <w:rsid w:val="008E2C61"/>
    <w:rsid w:val="008F13CC"/>
    <w:rsid w:val="008F1A8D"/>
    <w:rsid w:val="008F4EEE"/>
    <w:rsid w:val="008F5FAF"/>
    <w:rsid w:val="008F7772"/>
    <w:rsid w:val="00900396"/>
    <w:rsid w:val="00904E7B"/>
    <w:rsid w:val="00904EE9"/>
    <w:rsid w:val="00906044"/>
    <w:rsid w:val="00906218"/>
    <w:rsid w:val="0091550C"/>
    <w:rsid w:val="00924DCC"/>
    <w:rsid w:val="00924F07"/>
    <w:rsid w:val="00925D50"/>
    <w:rsid w:val="00930CC2"/>
    <w:rsid w:val="00932CDE"/>
    <w:rsid w:val="00934B68"/>
    <w:rsid w:val="009358EE"/>
    <w:rsid w:val="00936C51"/>
    <w:rsid w:val="009372FE"/>
    <w:rsid w:val="0093737B"/>
    <w:rsid w:val="00940C31"/>
    <w:rsid w:val="00944101"/>
    <w:rsid w:val="00944B14"/>
    <w:rsid w:val="00944EB0"/>
    <w:rsid w:val="009450DA"/>
    <w:rsid w:val="0094659B"/>
    <w:rsid w:val="009469E7"/>
    <w:rsid w:val="00951775"/>
    <w:rsid w:val="009561CC"/>
    <w:rsid w:val="00961C70"/>
    <w:rsid w:val="00963795"/>
    <w:rsid w:val="0096450F"/>
    <w:rsid w:val="009666CB"/>
    <w:rsid w:val="00970089"/>
    <w:rsid w:val="00970DFB"/>
    <w:rsid w:val="0097115F"/>
    <w:rsid w:val="009712E3"/>
    <w:rsid w:val="009713E8"/>
    <w:rsid w:val="00974617"/>
    <w:rsid w:val="00974A7F"/>
    <w:rsid w:val="00974FF7"/>
    <w:rsid w:val="00975679"/>
    <w:rsid w:val="0097765D"/>
    <w:rsid w:val="00977A92"/>
    <w:rsid w:val="00982624"/>
    <w:rsid w:val="00984FA1"/>
    <w:rsid w:val="00987E7C"/>
    <w:rsid w:val="00991049"/>
    <w:rsid w:val="00992E02"/>
    <w:rsid w:val="0099671E"/>
    <w:rsid w:val="009A0A38"/>
    <w:rsid w:val="009A2707"/>
    <w:rsid w:val="009A31B4"/>
    <w:rsid w:val="009A5537"/>
    <w:rsid w:val="009A5C7E"/>
    <w:rsid w:val="009A5D9F"/>
    <w:rsid w:val="009B18FE"/>
    <w:rsid w:val="009B1EA8"/>
    <w:rsid w:val="009B29EA"/>
    <w:rsid w:val="009B2B69"/>
    <w:rsid w:val="009B50E2"/>
    <w:rsid w:val="009B73C1"/>
    <w:rsid w:val="009C4BAD"/>
    <w:rsid w:val="009C52BC"/>
    <w:rsid w:val="009C5B2F"/>
    <w:rsid w:val="009C7DA5"/>
    <w:rsid w:val="009D3427"/>
    <w:rsid w:val="009D5ADC"/>
    <w:rsid w:val="009D7F34"/>
    <w:rsid w:val="009E3253"/>
    <w:rsid w:val="009E5799"/>
    <w:rsid w:val="009E5B34"/>
    <w:rsid w:val="009E6161"/>
    <w:rsid w:val="009E6C19"/>
    <w:rsid w:val="009F1BA0"/>
    <w:rsid w:val="009F1C65"/>
    <w:rsid w:val="009F1D1D"/>
    <w:rsid w:val="009F21ED"/>
    <w:rsid w:val="009F4C50"/>
    <w:rsid w:val="009F5EEB"/>
    <w:rsid w:val="009F6A9C"/>
    <w:rsid w:val="00A001F3"/>
    <w:rsid w:val="00A037DE"/>
    <w:rsid w:val="00A0575E"/>
    <w:rsid w:val="00A05A24"/>
    <w:rsid w:val="00A05E57"/>
    <w:rsid w:val="00A05F9F"/>
    <w:rsid w:val="00A06022"/>
    <w:rsid w:val="00A062C5"/>
    <w:rsid w:val="00A06A86"/>
    <w:rsid w:val="00A114CA"/>
    <w:rsid w:val="00A1301F"/>
    <w:rsid w:val="00A2238B"/>
    <w:rsid w:val="00A241E7"/>
    <w:rsid w:val="00A26B6E"/>
    <w:rsid w:val="00A27C3E"/>
    <w:rsid w:val="00A30EC0"/>
    <w:rsid w:val="00A33F1C"/>
    <w:rsid w:val="00A375DE"/>
    <w:rsid w:val="00A4013D"/>
    <w:rsid w:val="00A40F30"/>
    <w:rsid w:val="00A41256"/>
    <w:rsid w:val="00A44318"/>
    <w:rsid w:val="00A44337"/>
    <w:rsid w:val="00A45DF2"/>
    <w:rsid w:val="00A51483"/>
    <w:rsid w:val="00A53795"/>
    <w:rsid w:val="00A538CA"/>
    <w:rsid w:val="00A575B4"/>
    <w:rsid w:val="00A61D4E"/>
    <w:rsid w:val="00A638CE"/>
    <w:rsid w:val="00A66E89"/>
    <w:rsid w:val="00A6787A"/>
    <w:rsid w:val="00A67E5A"/>
    <w:rsid w:val="00A70890"/>
    <w:rsid w:val="00A7369F"/>
    <w:rsid w:val="00A75DD9"/>
    <w:rsid w:val="00A760AE"/>
    <w:rsid w:val="00A84BFF"/>
    <w:rsid w:val="00A85113"/>
    <w:rsid w:val="00A86353"/>
    <w:rsid w:val="00A9624C"/>
    <w:rsid w:val="00AA30D1"/>
    <w:rsid w:val="00AA3843"/>
    <w:rsid w:val="00AA557F"/>
    <w:rsid w:val="00AA5865"/>
    <w:rsid w:val="00AA641B"/>
    <w:rsid w:val="00AA67E3"/>
    <w:rsid w:val="00AB104B"/>
    <w:rsid w:val="00AB2037"/>
    <w:rsid w:val="00AB2BC9"/>
    <w:rsid w:val="00AB5368"/>
    <w:rsid w:val="00AB5595"/>
    <w:rsid w:val="00AB6C01"/>
    <w:rsid w:val="00AC24F1"/>
    <w:rsid w:val="00AC6369"/>
    <w:rsid w:val="00AD3069"/>
    <w:rsid w:val="00AD4FE2"/>
    <w:rsid w:val="00AE0FA8"/>
    <w:rsid w:val="00AE2079"/>
    <w:rsid w:val="00AE3331"/>
    <w:rsid w:val="00AE5F37"/>
    <w:rsid w:val="00AE7E81"/>
    <w:rsid w:val="00AF2D6B"/>
    <w:rsid w:val="00AF3C0F"/>
    <w:rsid w:val="00AF4F78"/>
    <w:rsid w:val="00AF597E"/>
    <w:rsid w:val="00AF5A40"/>
    <w:rsid w:val="00AF61FB"/>
    <w:rsid w:val="00B00965"/>
    <w:rsid w:val="00B00D8A"/>
    <w:rsid w:val="00B036AB"/>
    <w:rsid w:val="00B07402"/>
    <w:rsid w:val="00B13766"/>
    <w:rsid w:val="00B15ED7"/>
    <w:rsid w:val="00B206C0"/>
    <w:rsid w:val="00B2116A"/>
    <w:rsid w:val="00B2117C"/>
    <w:rsid w:val="00B26C1F"/>
    <w:rsid w:val="00B304F4"/>
    <w:rsid w:val="00B317BB"/>
    <w:rsid w:val="00B31A3E"/>
    <w:rsid w:val="00B31E62"/>
    <w:rsid w:val="00B32247"/>
    <w:rsid w:val="00B348FE"/>
    <w:rsid w:val="00B34C8D"/>
    <w:rsid w:val="00B36AA7"/>
    <w:rsid w:val="00B3744E"/>
    <w:rsid w:val="00B374E1"/>
    <w:rsid w:val="00B435B4"/>
    <w:rsid w:val="00B43EE2"/>
    <w:rsid w:val="00B44D78"/>
    <w:rsid w:val="00B4536A"/>
    <w:rsid w:val="00B47D80"/>
    <w:rsid w:val="00B5131D"/>
    <w:rsid w:val="00B53BED"/>
    <w:rsid w:val="00B57213"/>
    <w:rsid w:val="00B600EE"/>
    <w:rsid w:val="00B6225B"/>
    <w:rsid w:val="00B62C5D"/>
    <w:rsid w:val="00B62D05"/>
    <w:rsid w:val="00B63112"/>
    <w:rsid w:val="00B6699D"/>
    <w:rsid w:val="00B71758"/>
    <w:rsid w:val="00B71A35"/>
    <w:rsid w:val="00B71ECF"/>
    <w:rsid w:val="00B72189"/>
    <w:rsid w:val="00B74492"/>
    <w:rsid w:val="00B74BD5"/>
    <w:rsid w:val="00B76C96"/>
    <w:rsid w:val="00B810BC"/>
    <w:rsid w:val="00B83BDA"/>
    <w:rsid w:val="00B841A9"/>
    <w:rsid w:val="00B86FA5"/>
    <w:rsid w:val="00B90538"/>
    <w:rsid w:val="00B9126B"/>
    <w:rsid w:val="00B91F45"/>
    <w:rsid w:val="00B94028"/>
    <w:rsid w:val="00B96EF7"/>
    <w:rsid w:val="00B97C97"/>
    <w:rsid w:val="00BA098B"/>
    <w:rsid w:val="00BA6DDA"/>
    <w:rsid w:val="00BB0A63"/>
    <w:rsid w:val="00BB1277"/>
    <w:rsid w:val="00BB2E25"/>
    <w:rsid w:val="00BB5EEA"/>
    <w:rsid w:val="00BC0236"/>
    <w:rsid w:val="00BC044E"/>
    <w:rsid w:val="00BC1FAE"/>
    <w:rsid w:val="00BC2B36"/>
    <w:rsid w:val="00BC2E96"/>
    <w:rsid w:val="00BC5FA5"/>
    <w:rsid w:val="00BD28DC"/>
    <w:rsid w:val="00BD30C8"/>
    <w:rsid w:val="00BD4439"/>
    <w:rsid w:val="00BE1622"/>
    <w:rsid w:val="00BE1BAF"/>
    <w:rsid w:val="00BE5201"/>
    <w:rsid w:val="00BE57FD"/>
    <w:rsid w:val="00BE7ABD"/>
    <w:rsid w:val="00BF22FA"/>
    <w:rsid w:val="00BF4937"/>
    <w:rsid w:val="00BF565B"/>
    <w:rsid w:val="00BF760F"/>
    <w:rsid w:val="00BF7689"/>
    <w:rsid w:val="00BF776D"/>
    <w:rsid w:val="00C00D6F"/>
    <w:rsid w:val="00C01468"/>
    <w:rsid w:val="00C018D9"/>
    <w:rsid w:val="00C03216"/>
    <w:rsid w:val="00C0322F"/>
    <w:rsid w:val="00C0589D"/>
    <w:rsid w:val="00C0613D"/>
    <w:rsid w:val="00C07AD5"/>
    <w:rsid w:val="00C100F6"/>
    <w:rsid w:val="00C115DA"/>
    <w:rsid w:val="00C16A32"/>
    <w:rsid w:val="00C171E8"/>
    <w:rsid w:val="00C213F4"/>
    <w:rsid w:val="00C218CB"/>
    <w:rsid w:val="00C2318E"/>
    <w:rsid w:val="00C26496"/>
    <w:rsid w:val="00C269D9"/>
    <w:rsid w:val="00C331A2"/>
    <w:rsid w:val="00C40D2C"/>
    <w:rsid w:val="00C4163B"/>
    <w:rsid w:val="00C4376A"/>
    <w:rsid w:val="00C445CC"/>
    <w:rsid w:val="00C505E1"/>
    <w:rsid w:val="00C518FC"/>
    <w:rsid w:val="00C52BEC"/>
    <w:rsid w:val="00C540DB"/>
    <w:rsid w:val="00C60291"/>
    <w:rsid w:val="00C60A9D"/>
    <w:rsid w:val="00C61499"/>
    <w:rsid w:val="00C614D4"/>
    <w:rsid w:val="00C617E7"/>
    <w:rsid w:val="00C63D5B"/>
    <w:rsid w:val="00C640A2"/>
    <w:rsid w:val="00C66BAC"/>
    <w:rsid w:val="00C70162"/>
    <w:rsid w:val="00C70807"/>
    <w:rsid w:val="00C74C31"/>
    <w:rsid w:val="00C74F70"/>
    <w:rsid w:val="00C75E9F"/>
    <w:rsid w:val="00C770F3"/>
    <w:rsid w:val="00C77CF4"/>
    <w:rsid w:val="00C8128C"/>
    <w:rsid w:val="00C8391B"/>
    <w:rsid w:val="00C8528D"/>
    <w:rsid w:val="00C868AA"/>
    <w:rsid w:val="00C869BF"/>
    <w:rsid w:val="00C86ACC"/>
    <w:rsid w:val="00C87DBC"/>
    <w:rsid w:val="00C901FA"/>
    <w:rsid w:val="00C918C9"/>
    <w:rsid w:val="00C92EA3"/>
    <w:rsid w:val="00C9405C"/>
    <w:rsid w:val="00C94640"/>
    <w:rsid w:val="00C946FB"/>
    <w:rsid w:val="00C9628E"/>
    <w:rsid w:val="00CA0200"/>
    <w:rsid w:val="00CA66A2"/>
    <w:rsid w:val="00CA6725"/>
    <w:rsid w:val="00CB00C0"/>
    <w:rsid w:val="00CB10C5"/>
    <w:rsid w:val="00CB2220"/>
    <w:rsid w:val="00CB7696"/>
    <w:rsid w:val="00CC33FE"/>
    <w:rsid w:val="00CC37C4"/>
    <w:rsid w:val="00CC405F"/>
    <w:rsid w:val="00CC5709"/>
    <w:rsid w:val="00CC6125"/>
    <w:rsid w:val="00CC6750"/>
    <w:rsid w:val="00CD04C6"/>
    <w:rsid w:val="00CD0655"/>
    <w:rsid w:val="00CD0B82"/>
    <w:rsid w:val="00CD1631"/>
    <w:rsid w:val="00CD19AA"/>
    <w:rsid w:val="00CD36F1"/>
    <w:rsid w:val="00CD51C0"/>
    <w:rsid w:val="00CD7373"/>
    <w:rsid w:val="00CE05A2"/>
    <w:rsid w:val="00CE3727"/>
    <w:rsid w:val="00CE76E6"/>
    <w:rsid w:val="00CF031D"/>
    <w:rsid w:val="00CF2346"/>
    <w:rsid w:val="00CF399C"/>
    <w:rsid w:val="00CF5584"/>
    <w:rsid w:val="00CF5D52"/>
    <w:rsid w:val="00CF7110"/>
    <w:rsid w:val="00D000A6"/>
    <w:rsid w:val="00D003FA"/>
    <w:rsid w:val="00D01E49"/>
    <w:rsid w:val="00D03CCA"/>
    <w:rsid w:val="00D05DA7"/>
    <w:rsid w:val="00D10943"/>
    <w:rsid w:val="00D110DF"/>
    <w:rsid w:val="00D114E2"/>
    <w:rsid w:val="00D11D37"/>
    <w:rsid w:val="00D1271A"/>
    <w:rsid w:val="00D13C4F"/>
    <w:rsid w:val="00D1510D"/>
    <w:rsid w:val="00D1589A"/>
    <w:rsid w:val="00D15D3B"/>
    <w:rsid w:val="00D22514"/>
    <w:rsid w:val="00D23125"/>
    <w:rsid w:val="00D232C2"/>
    <w:rsid w:val="00D27375"/>
    <w:rsid w:val="00D326D5"/>
    <w:rsid w:val="00D3316F"/>
    <w:rsid w:val="00D3337D"/>
    <w:rsid w:val="00D341CE"/>
    <w:rsid w:val="00D423E0"/>
    <w:rsid w:val="00D43262"/>
    <w:rsid w:val="00D439F9"/>
    <w:rsid w:val="00D47D71"/>
    <w:rsid w:val="00D518A4"/>
    <w:rsid w:val="00D51A69"/>
    <w:rsid w:val="00D520D0"/>
    <w:rsid w:val="00D52A7D"/>
    <w:rsid w:val="00D54567"/>
    <w:rsid w:val="00D57428"/>
    <w:rsid w:val="00D63CAB"/>
    <w:rsid w:val="00D64304"/>
    <w:rsid w:val="00D65B20"/>
    <w:rsid w:val="00D74778"/>
    <w:rsid w:val="00D85F14"/>
    <w:rsid w:val="00D87E4B"/>
    <w:rsid w:val="00D90099"/>
    <w:rsid w:val="00D9102E"/>
    <w:rsid w:val="00D91270"/>
    <w:rsid w:val="00D91AA7"/>
    <w:rsid w:val="00D935B0"/>
    <w:rsid w:val="00D96727"/>
    <w:rsid w:val="00DA3AB7"/>
    <w:rsid w:val="00DA4B40"/>
    <w:rsid w:val="00DB02AF"/>
    <w:rsid w:val="00DB1F41"/>
    <w:rsid w:val="00DB4C5C"/>
    <w:rsid w:val="00DB5377"/>
    <w:rsid w:val="00DB682D"/>
    <w:rsid w:val="00DC07AD"/>
    <w:rsid w:val="00DC1FC7"/>
    <w:rsid w:val="00DC3078"/>
    <w:rsid w:val="00DD1DD4"/>
    <w:rsid w:val="00DD49F1"/>
    <w:rsid w:val="00DD69FB"/>
    <w:rsid w:val="00DE1D52"/>
    <w:rsid w:val="00DE1E33"/>
    <w:rsid w:val="00DE53CA"/>
    <w:rsid w:val="00DE6199"/>
    <w:rsid w:val="00DE69F8"/>
    <w:rsid w:val="00DF0A95"/>
    <w:rsid w:val="00DF1400"/>
    <w:rsid w:val="00DF1740"/>
    <w:rsid w:val="00DF1D92"/>
    <w:rsid w:val="00DF5D64"/>
    <w:rsid w:val="00DF60AA"/>
    <w:rsid w:val="00DF70E4"/>
    <w:rsid w:val="00E012AF"/>
    <w:rsid w:val="00E02DB2"/>
    <w:rsid w:val="00E07DE8"/>
    <w:rsid w:val="00E10E89"/>
    <w:rsid w:val="00E12F89"/>
    <w:rsid w:val="00E13392"/>
    <w:rsid w:val="00E162A7"/>
    <w:rsid w:val="00E20AFB"/>
    <w:rsid w:val="00E254EF"/>
    <w:rsid w:val="00E2660A"/>
    <w:rsid w:val="00E3446F"/>
    <w:rsid w:val="00E346BA"/>
    <w:rsid w:val="00E347B2"/>
    <w:rsid w:val="00E3558F"/>
    <w:rsid w:val="00E36730"/>
    <w:rsid w:val="00E3678A"/>
    <w:rsid w:val="00E36A82"/>
    <w:rsid w:val="00E4085E"/>
    <w:rsid w:val="00E42112"/>
    <w:rsid w:val="00E422E7"/>
    <w:rsid w:val="00E4355D"/>
    <w:rsid w:val="00E45BF0"/>
    <w:rsid w:val="00E471E8"/>
    <w:rsid w:val="00E52200"/>
    <w:rsid w:val="00E55622"/>
    <w:rsid w:val="00E55C2C"/>
    <w:rsid w:val="00E56EC6"/>
    <w:rsid w:val="00E57A53"/>
    <w:rsid w:val="00E67FFE"/>
    <w:rsid w:val="00E724CC"/>
    <w:rsid w:val="00E72B62"/>
    <w:rsid w:val="00E75970"/>
    <w:rsid w:val="00E82524"/>
    <w:rsid w:val="00E833E9"/>
    <w:rsid w:val="00E84D96"/>
    <w:rsid w:val="00E87D24"/>
    <w:rsid w:val="00E92A94"/>
    <w:rsid w:val="00E93035"/>
    <w:rsid w:val="00E9472C"/>
    <w:rsid w:val="00EA12F1"/>
    <w:rsid w:val="00EA313E"/>
    <w:rsid w:val="00EA6EE3"/>
    <w:rsid w:val="00EB00BD"/>
    <w:rsid w:val="00EB228A"/>
    <w:rsid w:val="00EB3ADE"/>
    <w:rsid w:val="00EB3CDE"/>
    <w:rsid w:val="00EB4759"/>
    <w:rsid w:val="00EB50B5"/>
    <w:rsid w:val="00EB6738"/>
    <w:rsid w:val="00EB731A"/>
    <w:rsid w:val="00EC0D66"/>
    <w:rsid w:val="00EC12C8"/>
    <w:rsid w:val="00EC1379"/>
    <w:rsid w:val="00EC35C9"/>
    <w:rsid w:val="00EC4A43"/>
    <w:rsid w:val="00EC599F"/>
    <w:rsid w:val="00ED0C00"/>
    <w:rsid w:val="00ED5090"/>
    <w:rsid w:val="00ED7D77"/>
    <w:rsid w:val="00EE0BDE"/>
    <w:rsid w:val="00EE2596"/>
    <w:rsid w:val="00EE2934"/>
    <w:rsid w:val="00EE34D4"/>
    <w:rsid w:val="00EE4FF1"/>
    <w:rsid w:val="00EE5A45"/>
    <w:rsid w:val="00EE7ED3"/>
    <w:rsid w:val="00EF0408"/>
    <w:rsid w:val="00EF1423"/>
    <w:rsid w:val="00EF3E08"/>
    <w:rsid w:val="00EF5392"/>
    <w:rsid w:val="00EF67B2"/>
    <w:rsid w:val="00F02DBD"/>
    <w:rsid w:val="00F0680A"/>
    <w:rsid w:val="00F07562"/>
    <w:rsid w:val="00F10CB2"/>
    <w:rsid w:val="00F1133D"/>
    <w:rsid w:val="00F116FA"/>
    <w:rsid w:val="00F12F22"/>
    <w:rsid w:val="00F17B17"/>
    <w:rsid w:val="00F2264B"/>
    <w:rsid w:val="00F23146"/>
    <w:rsid w:val="00F233B6"/>
    <w:rsid w:val="00F24C78"/>
    <w:rsid w:val="00F26BD2"/>
    <w:rsid w:val="00F26EB5"/>
    <w:rsid w:val="00F274C2"/>
    <w:rsid w:val="00F27B98"/>
    <w:rsid w:val="00F27D5F"/>
    <w:rsid w:val="00F366B2"/>
    <w:rsid w:val="00F369A8"/>
    <w:rsid w:val="00F40BF4"/>
    <w:rsid w:val="00F40DB6"/>
    <w:rsid w:val="00F50D56"/>
    <w:rsid w:val="00F52476"/>
    <w:rsid w:val="00F55AE1"/>
    <w:rsid w:val="00F6057F"/>
    <w:rsid w:val="00F609C1"/>
    <w:rsid w:val="00F614AE"/>
    <w:rsid w:val="00F63928"/>
    <w:rsid w:val="00F64D40"/>
    <w:rsid w:val="00F64DA7"/>
    <w:rsid w:val="00F64F8A"/>
    <w:rsid w:val="00F66DE7"/>
    <w:rsid w:val="00F72FEC"/>
    <w:rsid w:val="00F756BE"/>
    <w:rsid w:val="00F76682"/>
    <w:rsid w:val="00F84326"/>
    <w:rsid w:val="00F84547"/>
    <w:rsid w:val="00F8650D"/>
    <w:rsid w:val="00F869A3"/>
    <w:rsid w:val="00F86CB1"/>
    <w:rsid w:val="00F90E84"/>
    <w:rsid w:val="00F9190D"/>
    <w:rsid w:val="00F9403F"/>
    <w:rsid w:val="00F9419A"/>
    <w:rsid w:val="00F96555"/>
    <w:rsid w:val="00FA183A"/>
    <w:rsid w:val="00FA386A"/>
    <w:rsid w:val="00FA3A6F"/>
    <w:rsid w:val="00FA5B30"/>
    <w:rsid w:val="00FA765A"/>
    <w:rsid w:val="00FB2BBE"/>
    <w:rsid w:val="00FB2EEC"/>
    <w:rsid w:val="00FB6982"/>
    <w:rsid w:val="00FC3B4F"/>
    <w:rsid w:val="00FC65BC"/>
    <w:rsid w:val="00FC7382"/>
    <w:rsid w:val="00FD20B2"/>
    <w:rsid w:val="00FD2145"/>
    <w:rsid w:val="00FD4FDF"/>
    <w:rsid w:val="00FD6012"/>
    <w:rsid w:val="00FE0B90"/>
    <w:rsid w:val="00FE1C11"/>
    <w:rsid w:val="00FE1F9B"/>
    <w:rsid w:val="00FE2252"/>
    <w:rsid w:val="00FE4A85"/>
    <w:rsid w:val="00FE563C"/>
    <w:rsid w:val="00FE71DF"/>
    <w:rsid w:val="00FE7B48"/>
    <w:rsid w:val="00FF02C9"/>
    <w:rsid w:val="00FF2CF8"/>
    <w:rsid w:val="00FF3A67"/>
    <w:rsid w:val="00FF4017"/>
    <w:rsid w:val="00FF6446"/>
  </w:rsids>
  <m:mathPr>
    <m:mathFont m:val="Cambria Math"/>
    <m:brkBin m:val="before"/>
    <m:brkBinSub m:val="--"/>
    <m:smallFrac m:val="0"/>
    <m:dispDef/>
    <m:lMargin m:val="0"/>
    <m:rMargin m:val="0"/>
    <m:defJc m:val="centerGroup"/>
    <m:wrapIndent m:val="1440"/>
    <m:intLim m:val="subSup"/>
    <m:naryLim m:val="undOvr"/>
  </m:mathPr>
  <w:themeFontLang w:val="en-US" w:eastAsia="ja-JP" w:bidi="mr-I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4B1707"/>
  <w15:chartTrackingRefBased/>
  <w15:docId w15:val="{5026BBC1-5001-468C-9256-FC835DC0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3CC"/>
    <w:pPr>
      <w:widowControl w:val="0"/>
      <w:adjustRightInd w:val="0"/>
      <w:spacing w:line="240" w:lineRule="atLeast"/>
      <w:jc w:val="both"/>
      <w:textAlignment w:val="baseline"/>
    </w:pPr>
    <w:rPr>
      <w:rFonts w:cs="Times New Roman"/>
      <w:kern w:val="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96727"/>
    <w:pPr>
      <w:tabs>
        <w:tab w:val="center" w:pos="4252"/>
        <w:tab w:val="right" w:pos="8504"/>
      </w:tabs>
    </w:pPr>
  </w:style>
  <w:style w:type="character" w:customStyle="1" w:styleId="a4">
    <w:name w:val="ヘッダー (文字)"/>
    <w:basedOn w:val="a0"/>
    <w:link w:val="a3"/>
    <w:rsid w:val="00D96727"/>
    <w:rPr>
      <w:rFonts w:cs="Times New Roman"/>
      <w:kern w:val="0"/>
      <w:sz w:val="20"/>
      <w:szCs w:val="20"/>
    </w:rPr>
  </w:style>
  <w:style w:type="paragraph" w:styleId="a5">
    <w:name w:val="footer"/>
    <w:basedOn w:val="a"/>
    <w:link w:val="a6"/>
    <w:uiPriority w:val="99"/>
    <w:rsid w:val="00D96727"/>
    <w:pPr>
      <w:tabs>
        <w:tab w:val="center" w:pos="4252"/>
        <w:tab w:val="right" w:pos="8504"/>
      </w:tabs>
    </w:pPr>
  </w:style>
  <w:style w:type="character" w:customStyle="1" w:styleId="a6">
    <w:name w:val="フッター (文字)"/>
    <w:basedOn w:val="a0"/>
    <w:link w:val="a5"/>
    <w:uiPriority w:val="99"/>
    <w:rsid w:val="00D96727"/>
    <w:rPr>
      <w:rFonts w:cs="Times New Roman"/>
      <w:kern w:val="0"/>
      <w:sz w:val="20"/>
      <w:szCs w:val="20"/>
    </w:rPr>
  </w:style>
  <w:style w:type="character" w:styleId="a7">
    <w:name w:val="page number"/>
    <w:basedOn w:val="a0"/>
    <w:rsid w:val="00D96727"/>
  </w:style>
  <w:style w:type="paragraph" w:styleId="Web">
    <w:name w:val="Normal (Web)"/>
    <w:basedOn w:val="a"/>
    <w:uiPriority w:val="99"/>
    <w:unhideWhenUsed/>
    <w:rsid w:val="00D96727"/>
    <w:pPr>
      <w:widowControl/>
      <w:adjustRightInd/>
      <w:spacing w:before="100" w:beforeAutospacing="1" w:after="100" w:afterAutospacing="1" w:line="240" w:lineRule="auto"/>
      <w:jc w:val="left"/>
      <w:textAlignment w:val="auto"/>
    </w:pPr>
    <w:rPr>
      <w:rFonts w:ascii="ＭＳ Ｐゴシック" w:eastAsia="ＭＳ Ｐゴシック" w:hAnsi="ＭＳ Ｐゴシック" w:cs="ＭＳ Ｐゴシック"/>
      <w:sz w:val="24"/>
      <w:szCs w:val="24"/>
    </w:rPr>
  </w:style>
  <w:style w:type="character" w:styleId="a8">
    <w:name w:val="annotation reference"/>
    <w:basedOn w:val="a0"/>
    <w:uiPriority w:val="99"/>
    <w:semiHidden/>
    <w:unhideWhenUsed/>
    <w:rsid w:val="00D96727"/>
    <w:rPr>
      <w:sz w:val="18"/>
      <w:szCs w:val="18"/>
    </w:rPr>
  </w:style>
  <w:style w:type="paragraph" w:styleId="a9">
    <w:name w:val="annotation text"/>
    <w:basedOn w:val="a"/>
    <w:link w:val="aa"/>
    <w:uiPriority w:val="99"/>
    <w:unhideWhenUsed/>
    <w:rsid w:val="00D96727"/>
    <w:pPr>
      <w:adjustRightInd/>
      <w:spacing w:line="240" w:lineRule="auto"/>
      <w:jc w:val="left"/>
      <w:textAlignment w:val="auto"/>
    </w:pPr>
    <w:rPr>
      <w:rFonts w:asciiTheme="minorHAnsi" w:eastAsiaTheme="minorEastAsia" w:hAnsiTheme="minorHAnsi" w:cstheme="minorBidi"/>
      <w:kern w:val="2"/>
      <w:sz w:val="21"/>
      <w:szCs w:val="22"/>
    </w:rPr>
  </w:style>
  <w:style w:type="character" w:customStyle="1" w:styleId="aa">
    <w:name w:val="コメント文字列 (文字)"/>
    <w:basedOn w:val="a0"/>
    <w:link w:val="a9"/>
    <w:uiPriority w:val="99"/>
    <w:rsid w:val="00D96727"/>
    <w:rPr>
      <w:rFonts w:asciiTheme="minorHAnsi" w:eastAsiaTheme="minorEastAsia" w:hAnsiTheme="minorHAnsi"/>
    </w:rPr>
  </w:style>
  <w:style w:type="table" w:customStyle="1" w:styleId="1">
    <w:name w:val="表 (格子)1"/>
    <w:basedOn w:val="a1"/>
    <w:next w:val="ab"/>
    <w:rsid w:val="00D96727"/>
    <w:rPr>
      <w:rFonts w:ascii="Mincho" w:eastAsia="Mincho"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D96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96727"/>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96727"/>
    <w:rPr>
      <w:rFonts w:asciiTheme="majorHAnsi" w:eastAsiaTheme="majorEastAsia" w:hAnsiTheme="majorHAnsi" w:cstheme="majorBidi"/>
      <w:kern w:val="0"/>
      <w:sz w:val="18"/>
      <w:szCs w:val="18"/>
    </w:rPr>
  </w:style>
  <w:style w:type="paragraph" w:styleId="ae">
    <w:name w:val="List Paragraph"/>
    <w:basedOn w:val="a"/>
    <w:uiPriority w:val="34"/>
    <w:qFormat/>
    <w:rsid w:val="00D96727"/>
    <w:pPr>
      <w:ind w:leftChars="400" w:left="840"/>
    </w:pPr>
  </w:style>
  <w:style w:type="paragraph" w:styleId="af">
    <w:name w:val="annotation subject"/>
    <w:basedOn w:val="a9"/>
    <w:next w:val="a9"/>
    <w:link w:val="af0"/>
    <w:uiPriority w:val="99"/>
    <w:semiHidden/>
    <w:unhideWhenUsed/>
    <w:rsid w:val="008656BD"/>
    <w:pPr>
      <w:adjustRightInd w:val="0"/>
      <w:spacing w:line="240" w:lineRule="atLeast"/>
      <w:textAlignment w:val="baseline"/>
    </w:pPr>
    <w:rPr>
      <w:rFonts w:ascii="Times New Roman" w:eastAsia="ＭＳ 明朝" w:hAnsi="Times New Roman" w:cs="Times New Roman"/>
      <w:b/>
      <w:bCs/>
      <w:kern w:val="0"/>
      <w:sz w:val="20"/>
      <w:szCs w:val="20"/>
    </w:rPr>
  </w:style>
  <w:style w:type="character" w:customStyle="1" w:styleId="af0">
    <w:name w:val="コメント内容 (文字)"/>
    <w:basedOn w:val="aa"/>
    <w:link w:val="af"/>
    <w:uiPriority w:val="99"/>
    <w:semiHidden/>
    <w:rsid w:val="008656BD"/>
    <w:rPr>
      <w:rFonts w:asciiTheme="minorHAnsi" w:eastAsiaTheme="minorEastAsia" w:hAnsiTheme="minorHAnsi" w:cs="Times New Roman"/>
      <w:b/>
      <w:bCs/>
      <w:kern w:val="0"/>
      <w:sz w:val="20"/>
      <w:szCs w:val="20"/>
    </w:rPr>
  </w:style>
  <w:style w:type="character" w:styleId="af1">
    <w:name w:val="Hyperlink"/>
    <w:basedOn w:val="a0"/>
    <w:uiPriority w:val="99"/>
    <w:unhideWhenUsed/>
    <w:rsid w:val="00406F82"/>
    <w:rPr>
      <w:color w:val="0563C1" w:themeColor="hyperlink"/>
      <w:u w:val="single"/>
    </w:rPr>
  </w:style>
  <w:style w:type="paragraph" w:styleId="af2">
    <w:name w:val="Revision"/>
    <w:hidden/>
    <w:uiPriority w:val="99"/>
    <w:semiHidden/>
    <w:rsid w:val="00487BB0"/>
    <w:rPr>
      <w:rFonts w:cs="Times New Roman"/>
      <w:kern w:val="0"/>
      <w:sz w:val="20"/>
      <w:szCs w:val="20"/>
    </w:rPr>
  </w:style>
  <w:style w:type="character" w:styleId="af3">
    <w:name w:val="line number"/>
    <w:basedOn w:val="a0"/>
    <w:uiPriority w:val="99"/>
    <w:semiHidden/>
    <w:unhideWhenUsed/>
    <w:rsid w:val="002E508D"/>
  </w:style>
  <w:style w:type="character" w:customStyle="1" w:styleId="UnresolvedMention">
    <w:name w:val="Unresolved Mention"/>
    <w:basedOn w:val="a0"/>
    <w:uiPriority w:val="99"/>
    <w:semiHidden/>
    <w:unhideWhenUsed/>
    <w:rsid w:val="004D4B4F"/>
    <w:rPr>
      <w:color w:val="605E5C"/>
      <w:shd w:val="clear" w:color="auto" w:fill="E1DFDD"/>
    </w:rPr>
  </w:style>
  <w:style w:type="paragraph" w:customStyle="1" w:styleId="pf0">
    <w:name w:val="pf0"/>
    <w:basedOn w:val="a"/>
    <w:rsid w:val="00BB5EEA"/>
    <w:pPr>
      <w:widowControl/>
      <w:adjustRightInd/>
      <w:spacing w:before="100" w:beforeAutospacing="1" w:after="100" w:afterAutospacing="1" w:line="240" w:lineRule="auto"/>
      <w:jc w:val="left"/>
      <w:textAlignment w:val="auto"/>
    </w:pPr>
    <w:rPr>
      <w:rFonts w:ascii="ＭＳ Ｐゴシック" w:eastAsia="ＭＳ Ｐゴシック" w:hAnsi="ＭＳ Ｐゴシック" w:cs="ＭＳ Ｐゴシック"/>
      <w:sz w:val="24"/>
      <w:szCs w:val="24"/>
    </w:rPr>
  </w:style>
  <w:style w:type="character" w:customStyle="1" w:styleId="cf01">
    <w:name w:val="cf01"/>
    <w:basedOn w:val="a0"/>
    <w:rsid w:val="00BB5EEA"/>
    <w:rPr>
      <w:rFonts w:ascii="Calibri" w:hAnsi="Calibri" w:cs="Calibri" w:hint="default"/>
      <w:sz w:val="18"/>
      <w:szCs w:val="18"/>
    </w:rPr>
  </w:style>
  <w:style w:type="character" w:customStyle="1" w:styleId="cf11">
    <w:name w:val="cf11"/>
    <w:basedOn w:val="a0"/>
    <w:rsid w:val="00BB5EEA"/>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494694">
      <w:bodyDiv w:val="1"/>
      <w:marLeft w:val="0"/>
      <w:marRight w:val="0"/>
      <w:marTop w:val="0"/>
      <w:marBottom w:val="0"/>
      <w:divBdr>
        <w:top w:val="none" w:sz="0" w:space="0" w:color="auto"/>
        <w:left w:val="none" w:sz="0" w:space="0" w:color="auto"/>
        <w:bottom w:val="none" w:sz="0" w:space="0" w:color="auto"/>
        <w:right w:val="none" w:sz="0" w:space="0" w:color="auto"/>
      </w:divBdr>
    </w:div>
    <w:div w:id="1435906076">
      <w:bodyDiv w:val="1"/>
      <w:marLeft w:val="0"/>
      <w:marRight w:val="0"/>
      <w:marTop w:val="0"/>
      <w:marBottom w:val="0"/>
      <w:divBdr>
        <w:top w:val="none" w:sz="0" w:space="0" w:color="auto"/>
        <w:left w:val="none" w:sz="0" w:space="0" w:color="auto"/>
        <w:bottom w:val="none" w:sz="0" w:space="0" w:color="auto"/>
        <w:right w:val="none" w:sz="0" w:space="0" w:color="auto"/>
      </w:divBdr>
    </w:div>
    <w:div w:id="1790969294">
      <w:bodyDiv w:val="1"/>
      <w:marLeft w:val="0"/>
      <w:marRight w:val="0"/>
      <w:marTop w:val="0"/>
      <w:marBottom w:val="0"/>
      <w:divBdr>
        <w:top w:val="none" w:sz="0" w:space="0" w:color="auto"/>
        <w:left w:val="none" w:sz="0" w:space="0" w:color="auto"/>
        <w:bottom w:val="none" w:sz="0" w:space="0" w:color="auto"/>
        <w:right w:val="none" w:sz="0" w:space="0" w:color="auto"/>
      </w:divBdr>
      <w:divsChild>
        <w:div w:id="1303195425">
          <w:marLeft w:val="0"/>
          <w:marRight w:val="0"/>
          <w:marTop w:val="0"/>
          <w:marBottom w:val="0"/>
          <w:divBdr>
            <w:top w:val="none" w:sz="0" w:space="0" w:color="auto"/>
            <w:left w:val="none" w:sz="0" w:space="0" w:color="auto"/>
            <w:bottom w:val="none" w:sz="0" w:space="0" w:color="auto"/>
            <w:right w:val="none" w:sz="0" w:space="0" w:color="auto"/>
          </w:divBdr>
          <w:divsChild>
            <w:div w:id="1740783278">
              <w:marLeft w:val="0"/>
              <w:marRight w:val="0"/>
              <w:marTop w:val="0"/>
              <w:marBottom w:val="75"/>
              <w:divBdr>
                <w:top w:val="none" w:sz="0" w:space="0" w:color="auto"/>
                <w:left w:val="none" w:sz="0" w:space="0" w:color="auto"/>
                <w:bottom w:val="none" w:sz="0" w:space="0" w:color="auto"/>
                <w:right w:val="none" w:sz="0" w:space="0" w:color="auto"/>
              </w:divBdr>
              <w:divsChild>
                <w:div w:id="650789004">
                  <w:marLeft w:val="0"/>
                  <w:marRight w:val="0"/>
                  <w:marTop w:val="150"/>
                  <w:marBottom w:val="0"/>
                  <w:divBdr>
                    <w:top w:val="none" w:sz="0" w:space="0" w:color="auto"/>
                    <w:left w:val="none" w:sz="0" w:space="0" w:color="auto"/>
                    <w:bottom w:val="none" w:sz="0" w:space="0" w:color="auto"/>
                    <w:right w:val="none" w:sz="0" w:space="0" w:color="auto"/>
                  </w:divBdr>
                  <w:divsChild>
                    <w:div w:id="39702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7091">
              <w:marLeft w:val="0"/>
              <w:marRight w:val="0"/>
              <w:marTop w:val="75"/>
              <w:marBottom w:val="150"/>
              <w:divBdr>
                <w:top w:val="none" w:sz="0" w:space="0" w:color="auto"/>
                <w:left w:val="none" w:sz="0" w:space="0" w:color="auto"/>
                <w:bottom w:val="none" w:sz="0" w:space="0" w:color="auto"/>
                <w:right w:val="none" w:sz="0" w:space="0" w:color="auto"/>
              </w:divBdr>
            </w:div>
            <w:div w:id="430899733">
              <w:marLeft w:val="0"/>
              <w:marRight w:val="0"/>
              <w:marTop w:val="0"/>
              <w:marBottom w:val="150"/>
              <w:divBdr>
                <w:top w:val="none" w:sz="0" w:space="0" w:color="auto"/>
                <w:left w:val="none" w:sz="0" w:space="0" w:color="auto"/>
                <w:bottom w:val="none" w:sz="0" w:space="0" w:color="auto"/>
                <w:right w:val="none" w:sz="0" w:space="0" w:color="auto"/>
              </w:divBdr>
            </w:div>
            <w:div w:id="1554196815">
              <w:marLeft w:val="0"/>
              <w:marRight w:val="0"/>
              <w:marTop w:val="0"/>
              <w:marBottom w:val="0"/>
              <w:divBdr>
                <w:top w:val="none" w:sz="0" w:space="0" w:color="auto"/>
                <w:left w:val="none" w:sz="0" w:space="0" w:color="auto"/>
                <w:bottom w:val="none" w:sz="0" w:space="0" w:color="auto"/>
                <w:right w:val="none" w:sz="0" w:space="0" w:color="auto"/>
              </w:divBdr>
            </w:div>
            <w:div w:id="190581879">
              <w:marLeft w:val="0"/>
              <w:marRight w:val="0"/>
              <w:marTop w:val="150"/>
              <w:marBottom w:val="0"/>
              <w:divBdr>
                <w:top w:val="none" w:sz="0" w:space="0" w:color="auto"/>
                <w:left w:val="none" w:sz="0" w:space="0" w:color="auto"/>
                <w:bottom w:val="none" w:sz="0" w:space="0" w:color="auto"/>
                <w:right w:val="none" w:sz="0" w:space="0" w:color="auto"/>
              </w:divBdr>
              <w:divsChild>
                <w:div w:id="136297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9137">
          <w:marLeft w:val="0"/>
          <w:marRight w:val="0"/>
          <w:marTop w:val="0"/>
          <w:marBottom w:val="0"/>
          <w:divBdr>
            <w:top w:val="none" w:sz="0" w:space="0" w:color="auto"/>
            <w:left w:val="none" w:sz="0" w:space="0" w:color="auto"/>
            <w:bottom w:val="none" w:sz="0" w:space="0" w:color="auto"/>
            <w:right w:val="none" w:sz="0" w:space="0" w:color="auto"/>
          </w:divBdr>
          <w:divsChild>
            <w:div w:id="1076897047">
              <w:marLeft w:val="0"/>
              <w:marRight w:val="0"/>
              <w:marTop w:val="0"/>
              <w:marBottom w:val="0"/>
              <w:divBdr>
                <w:top w:val="none" w:sz="0" w:space="0" w:color="auto"/>
                <w:left w:val="none" w:sz="0" w:space="0" w:color="auto"/>
                <w:bottom w:val="none" w:sz="0" w:space="0" w:color="auto"/>
                <w:right w:val="none" w:sz="0" w:space="0" w:color="auto"/>
              </w:divBdr>
              <w:divsChild>
                <w:div w:id="683944738">
                  <w:marLeft w:val="0"/>
                  <w:marRight w:val="0"/>
                  <w:marTop w:val="0"/>
                  <w:marBottom w:val="0"/>
                  <w:divBdr>
                    <w:top w:val="none" w:sz="0" w:space="4" w:color="auto"/>
                    <w:left w:val="none" w:sz="0" w:space="15" w:color="auto"/>
                    <w:bottom w:val="single" w:sz="6" w:space="8" w:color="E6E6E6"/>
                    <w:right w:val="none" w:sz="0" w:space="8" w:color="auto"/>
                  </w:divBdr>
                </w:div>
              </w:divsChild>
            </w:div>
          </w:divsChild>
        </w:div>
      </w:divsChild>
    </w:div>
    <w:div w:id="2074887390">
      <w:bodyDiv w:val="1"/>
      <w:marLeft w:val="0"/>
      <w:marRight w:val="0"/>
      <w:marTop w:val="0"/>
      <w:marBottom w:val="0"/>
      <w:divBdr>
        <w:top w:val="none" w:sz="0" w:space="0" w:color="auto"/>
        <w:left w:val="none" w:sz="0" w:space="0" w:color="auto"/>
        <w:bottom w:val="none" w:sz="0" w:space="0" w:color="auto"/>
        <w:right w:val="none" w:sz="0" w:space="0" w:color="auto"/>
      </w:divBdr>
    </w:div>
    <w:div w:id="213983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A6A4E-4E24-499E-9862-F50505FC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11</Pages>
  <Words>1691</Words>
  <Characters>9640</Characters>
  <Application>Microsoft Office Word</Application>
  <DocSecurity>0</DocSecurity>
  <Lines>80</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柳澤創</dc:creator>
  <cp:keywords>fileTagC:bbb714b517813bf2279d5a32bef6620f6a9d0c7b</cp:keywords>
  <cp:lastModifiedBy>柳澤創</cp:lastModifiedBy>
  <cp:revision>173</cp:revision>
  <cp:lastPrinted>2023-05-18T11:17:00Z</cp:lastPrinted>
  <dcterms:created xsi:type="dcterms:W3CDTF">2023-05-16T11:11:00Z</dcterms:created>
  <dcterms:modified xsi:type="dcterms:W3CDTF">2023-06-06T07:11:00Z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e1488d75a0b76df57085c41de34d87d995ea74dba9761018e2b2322c1cb33c57</vt:lpwstr>
  </property>
</Properties>
</file>