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8F741" w14:textId="5614CA2F" w:rsidR="005868AB" w:rsidRPr="005868AB" w:rsidRDefault="00ED73A8" w:rsidP="007067E3">
      <w:pPr>
        <w:pBdr>
          <w:top w:val="nil"/>
          <w:left w:val="nil"/>
          <w:bottom w:val="nil"/>
          <w:right w:val="nil"/>
          <w:between w:val="nil"/>
        </w:pBdr>
        <w:spacing w:after="360" w:line="276" w:lineRule="auto"/>
        <w:jc w:val="center"/>
        <w:rPr>
          <w:rFonts w:ascii="Times New Roman" w:hAnsi="Times New Roman"/>
          <w:b/>
          <w:color w:val="000000"/>
          <w:sz w:val="42"/>
          <w:szCs w:val="42"/>
        </w:rPr>
      </w:pPr>
      <w:r>
        <w:rPr>
          <w:rFonts w:ascii="Times New Roman" w:hAnsi="Times New Roman"/>
          <w:b/>
          <w:color w:val="000000"/>
          <w:sz w:val="42"/>
          <w:szCs w:val="42"/>
        </w:rPr>
        <w:t>Supplementary</w:t>
      </w:r>
      <w:r w:rsidR="005868AB" w:rsidRPr="005868AB">
        <w:rPr>
          <w:rFonts w:ascii="Times New Roman" w:hAnsi="Times New Roman"/>
          <w:b/>
          <w:color w:val="000000"/>
          <w:sz w:val="42"/>
          <w:szCs w:val="42"/>
        </w:rPr>
        <w:t xml:space="preserve"> Information</w:t>
      </w:r>
    </w:p>
    <w:p w14:paraId="48F50CAC" w14:textId="3B511FAD" w:rsidR="005868AB" w:rsidRPr="00BF5D34" w:rsidRDefault="005868AB" w:rsidP="005868AB">
      <w:pPr>
        <w:pBdr>
          <w:top w:val="nil"/>
          <w:left w:val="nil"/>
          <w:bottom w:val="nil"/>
          <w:right w:val="nil"/>
          <w:between w:val="nil"/>
        </w:pBdr>
        <w:spacing w:before="720" w:after="360" w:line="276" w:lineRule="auto"/>
        <w:jc w:val="center"/>
        <w:rPr>
          <w:rFonts w:ascii="Times New Roman" w:hAnsi="Times New Roman"/>
          <w:color w:val="000000"/>
          <w:sz w:val="42"/>
          <w:szCs w:val="42"/>
        </w:rPr>
      </w:pPr>
      <w:r w:rsidRPr="00BF5D34">
        <w:rPr>
          <w:rFonts w:ascii="Times New Roman" w:hAnsi="Times New Roman"/>
          <w:color w:val="000000"/>
          <w:sz w:val="42"/>
          <w:szCs w:val="42"/>
        </w:rPr>
        <w:t>Persistence of fecal indicators and microbial source tracking markers in water flushed from riverbank soils</w:t>
      </w:r>
    </w:p>
    <w:p w14:paraId="7BF40C34" w14:textId="182B9E5E" w:rsidR="005868AB" w:rsidRPr="00D80623" w:rsidRDefault="005868AB" w:rsidP="005868AB">
      <w:pPr>
        <w:pBdr>
          <w:top w:val="nil"/>
          <w:left w:val="nil"/>
          <w:bottom w:val="nil"/>
          <w:right w:val="nil"/>
          <w:between w:val="nil"/>
        </w:pBdr>
        <w:spacing w:after="240" w:line="276" w:lineRule="auto"/>
        <w:rPr>
          <w:i/>
          <w:color w:val="000000"/>
        </w:rPr>
      </w:pPr>
      <w:r w:rsidRPr="00D80623">
        <w:rPr>
          <w:rFonts w:eastAsia="Times"/>
          <w:i/>
          <w:color w:val="000000"/>
        </w:rPr>
        <w:t xml:space="preserve">Jose S. Calderon, Matthew E. Verbyla, </w:t>
      </w:r>
      <w:r w:rsidR="00DA6401" w:rsidRPr="00D80623">
        <w:rPr>
          <w:rFonts w:eastAsia="Times"/>
          <w:i/>
          <w:color w:val="000000"/>
        </w:rPr>
        <w:t xml:space="preserve">Mia Gil, </w:t>
      </w:r>
      <w:r w:rsidRPr="00D80623">
        <w:rPr>
          <w:rFonts w:eastAsia="Times"/>
          <w:i/>
          <w:color w:val="000000"/>
        </w:rPr>
        <w:t>Federick Pinongcos, Alicia M. Kinoshita, Natalie Mladenov*</w:t>
      </w:r>
    </w:p>
    <w:p w14:paraId="5C853268" w14:textId="77777777" w:rsidR="005868AB" w:rsidRPr="00BF5D34" w:rsidRDefault="005868AB" w:rsidP="005868AB">
      <w:pPr>
        <w:pBdr>
          <w:top w:val="nil"/>
          <w:left w:val="nil"/>
          <w:bottom w:val="nil"/>
          <w:right w:val="nil"/>
          <w:between w:val="nil"/>
        </w:pBdr>
        <w:spacing w:after="240" w:line="276" w:lineRule="auto"/>
        <w:rPr>
          <w:color w:val="000000"/>
        </w:rPr>
      </w:pPr>
      <w:r w:rsidRPr="00BF5D34">
        <w:rPr>
          <w:rFonts w:eastAsia="Times"/>
          <w:color w:val="000000"/>
        </w:rPr>
        <w:t>Department of Civil, Construction, and Environmental Engineering, San Diego State University, San Diego, CA 92182</w:t>
      </w:r>
    </w:p>
    <w:p w14:paraId="44459DF6" w14:textId="0397FF75" w:rsidR="00D03F0E" w:rsidRDefault="005868AB" w:rsidP="005868AB">
      <w:pPr>
        <w:pStyle w:val="BIEmailAddress"/>
        <w:tabs>
          <w:tab w:val="left" w:pos="180"/>
        </w:tabs>
        <w:spacing w:line="276" w:lineRule="auto"/>
        <w:ind w:left="180" w:hanging="180"/>
        <w:rPr>
          <w:rFonts w:eastAsia="Times"/>
        </w:rPr>
      </w:pPr>
      <w:r>
        <w:rPr>
          <w:rFonts w:eastAsia="Times"/>
          <w:color w:val="000000"/>
        </w:rPr>
        <w:t xml:space="preserve">Corresponding author: Natalie Mladenov, </w:t>
      </w:r>
      <w:hyperlink r:id="rId8" w:history="1">
        <w:r w:rsidR="00D03F0E" w:rsidRPr="008933B4">
          <w:rPr>
            <w:rStyle w:val="Hyperlink"/>
            <w:rFonts w:eastAsia="Times"/>
          </w:rPr>
          <w:t>nmladenov@sdsu.edu</w:t>
        </w:r>
      </w:hyperlink>
    </w:p>
    <w:p w14:paraId="7506F01B" w14:textId="77777777" w:rsidR="00D03F0E" w:rsidRPr="00D03F0E" w:rsidRDefault="00D03F0E" w:rsidP="00D03F0E">
      <w:pPr>
        <w:pStyle w:val="AIReceivedDate"/>
        <w:rPr>
          <w:rFonts w:eastAsia="Times"/>
        </w:rPr>
      </w:pPr>
    </w:p>
    <w:p w14:paraId="78D017C3" w14:textId="0F9CAB9F" w:rsidR="00D03F0E" w:rsidRPr="00D03F0E" w:rsidRDefault="00D03F0E" w:rsidP="005868AB">
      <w:pPr>
        <w:pStyle w:val="BIEmailAddress"/>
        <w:tabs>
          <w:tab w:val="left" w:pos="180"/>
        </w:tabs>
        <w:spacing w:line="276" w:lineRule="auto"/>
        <w:ind w:left="180" w:hanging="180"/>
        <w:rPr>
          <w:rFonts w:eastAsia="Times"/>
          <w:b/>
        </w:rPr>
      </w:pPr>
      <w:r w:rsidRPr="00D03F0E">
        <w:rPr>
          <w:rFonts w:eastAsia="Times"/>
          <w:b/>
        </w:rPr>
        <w:t>Contents:</w:t>
      </w:r>
    </w:p>
    <w:p w14:paraId="4341D55B" w14:textId="4B3A0162" w:rsidR="00D03F0E" w:rsidRPr="0095179A" w:rsidRDefault="00D03F0E" w:rsidP="007067E3">
      <w:pPr>
        <w:pStyle w:val="BIEmailAddress"/>
        <w:numPr>
          <w:ilvl w:val="0"/>
          <w:numId w:val="12"/>
        </w:numPr>
        <w:tabs>
          <w:tab w:val="left" w:pos="180"/>
        </w:tabs>
        <w:spacing w:after="120" w:line="240" w:lineRule="auto"/>
        <w:contextualSpacing/>
        <w:rPr>
          <w:rFonts w:eastAsia="Times"/>
        </w:rPr>
      </w:pPr>
      <w:r w:rsidRPr="0095179A">
        <w:rPr>
          <w:rFonts w:eastAsia="Times"/>
        </w:rPr>
        <w:t>Primers and probes used in the ddPCR assays</w:t>
      </w:r>
    </w:p>
    <w:p w14:paraId="0B53EB3D" w14:textId="6C6D2B2B" w:rsidR="00B92BDC" w:rsidRPr="0095179A" w:rsidRDefault="00B92BDC" w:rsidP="007067E3">
      <w:pPr>
        <w:pStyle w:val="AIReceivedDate"/>
        <w:spacing w:after="120" w:line="240" w:lineRule="auto"/>
        <w:ind w:left="720"/>
        <w:contextualSpacing/>
        <w:rPr>
          <w:rFonts w:eastAsia="Times"/>
          <w:b w:val="0"/>
        </w:rPr>
      </w:pPr>
      <w:r w:rsidRPr="0095179A">
        <w:rPr>
          <w:rFonts w:eastAsia="Times"/>
          <w:b w:val="0"/>
        </w:rPr>
        <w:t>Table S1. Assay primers and probes used for detection of HF183 and PMMoV by ddPCR</w:t>
      </w:r>
    </w:p>
    <w:p w14:paraId="2D5F0982" w14:textId="55E5E712" w:rsidR="00D03F0E" w:rsidRPr="0095179A" w:rsidRDefault="00D03F0E" w:rsidP="007067E3">
      <w:pPr>
        <w:pStyle w:val="BIEmailAddress"/>
        <w:numPr>
          <w:ilvl w:val="0"/>
          <w:numId w:val="12"/>
        </w:numPr>
        <w:tabs>
          <w:tab w:val="left" w:pos="180"/>
        </w:tabs>
        <w:spacing w:after="120" w:line="240" w:lineRule="auto"/>
        <w:contextualSpacing/>
      </w:pPr>
      <w:r w:rsidRPr="0095179A">
        <w:t>Calculation of the assay limits of detection</w:t>
      </w:r>
    </w:p>
    <w:p w14:paraId="719959B5" w14:textId="58A10FB1" w:rsidR="00B92BDC" w:rsidRPr="0095179A" w:rsidRDefault="00B92BDC" w:rsidP="007067E3">
      <w:pPr>
        <w:pStyle w:val="Normal1"/>
        <w:pBdr>
          <w:top w:val="nil"/>
          <w:left w:val="nil"/>
          <w:bottom w:val="nil"/>
          <w:right w:val="nil"/>
          <w:between w:val="nil"/>
        </w:pBdr>
        <w:spacing w:after="120"/>
        <w:ind w:left="720"/>
        <w:contextualSpacing/>
        <w:rPr>
          <w:color w:val="000000"/>
        </w:rPr>
      </w:pPr>
      <w:r w:rsidRPr="0095179A">
        <w:rPr>
          <w:color w:val="000000"/>
        </w:rPr>
        <w:t>Table S2. Results of ddPCR positive controls and parameters for estimating limits of detection</w:t>
      </w:r>
    </w:p>
    <w:p w14:paraId="5759432A" w14:textId="7FE81B7D" w:rsidR="00D03F0E" w:rsidRDefault="00D03F0E" w:rsidP="007067E3">
      <w:pPr>
        <w:pStyle w:val="BIEmailAddress"/>
        <w:numPr>
          <w:ilvl w:val="0"/>
          <w:numId w:val="12"/>
        </w:numPr>
        <w:tabs>
          <w:tab w:val="left" w:pos="180"/>
        </w:tabs>
        <w:spacing w:after="120" w:line="240" w:lineRule="auto"/>
        <w:contextualSpacing/>
      </w:pPr>
      <w:r w:rsidRPr="0095179A">
        <w:t>Quality assurance and quality control methods</w:t>
      </w:r>
    </w:p>
    <w:p w14:paraId="06738B24" w14:textId="25B8FCC8" w:rsidR="0095179A" w:rsidRPr="007067E3" w:rsidRDefault="0095179A" w:rsidP="007067E3">
      <w:pPr>
        <w:pStyle w:val="Normal1"/>
        <w:pBdr>
          <w:top w:val="nil"/>
          <w:left w:val="nil"/>
          <w:bottom w:val="nil"/>
          <w:right w:val="nil"/>
          <w:between w:val="nil"/>
        </w:pBdr>
        <w:spacing w:after="120"/>
        <w:ind w:left="720"/>
        <w:contextualSpacing/>
        <w:rPr>
          <w:color w:val="000000"/>
        </w:rPr>
      </w:pPr>
      <w:r w:rsidRPr="007067E3">
        <w:rPr>
          <w:bCs/>
          <w:color w:val="000000"/>
        </w:rPr>
        <w:t>Table S3.</w:t>
      </w:r>
      <w:r>
        <w:rPr>
          <w:color w:val="000000"/>
        </w:rPr>
        <w:t xml:space="preserve"> Results of ddPCR positive controls and parameters for estimating limits of detection</w:t>
      </w:r>
    </w:p>
    <w:p w14:paraId="5E3EFB1B" w14:textId="77777777" w:rsidR="007067E3" w:rsidRDefault="0095179A" w:rsidP="007067E3">
      <w:pPr>
        <w:pStyle w:val="ListParagraph"/>
        <w:numPr>
          <w:ilvl w:val="0"/>
          <w:numId w:val="12"/>
        </w:numPr>
        <w:spacing w:after="120"/>
        <w:jc w:val="left"/>
      </w:pPr>
      <w:r w:rsidRPr="0095179A">
        <w:t>Changes in chemical characteristics during flushing</w:t>
      </w:r>
    </w:p>
    <w:p w14:paraId="131771F5" w14:textId="3599898F" w:rsidR="00B92BDC" w:rsidRPr="007067E3" w:rsidRDefault="0095179A" w:rsidP="007067E3">
      <w:pPr>
        <w:pStyle w:val="ListParagraph"/>
        <w:spacing w:after="120"/>
        <w:jc w:val="left"/>
      </w:pPr>
      <w:r>
        <w:t xml:space="preserve">Figure S1. </w:t>
      </w:r>
      <w:r w:rsidRPr="0095179A">
        <w:t>Inverse concentrations plotted with respect to flush number for duplicate consecutive flushing experiments.</w:t>
      </w:r>
    </w:p>
    <w:p w14:paraId="5E5521E1" w14:textId="1430FE4B" w:rsidR="00E80827" w:rsidRPr="00E80827" w:rsidRDefault="00B92BDC" w:rsidP="007067E3">
      <w:pPr>
        <w:pStyle w:val="BIEmailAddress"/>
        <w:tabs>
          <w:tab w:val="left" w:pos="180"/>
        </w:tabs>
        <w:spacing w:after="120" w:line="240" w:lineRule="auto"/>
        <w:contextualSpacing/>
      </w:pPr>
      <w:r>
        <w:rPr>
          <w:bCs/>
        </w:rPr>
        <w:tab/>
        <w:t xml:space="preserve">  </w:t>
      </w:r>
      <w:r w:rsidR="00D03F0E">
        <w:rPr>
          <w:bCs/>
        </w:rPr>
        <w:t xml:space="preserve"> References</w:t>
      </w:r>
      <w:r w:rsidR="00E80827">
        <w:rPr>
          <w:b/>
          <w:bCs/>
        </w:rPr>
        <w:br w:type="page"/>
      </w:r>
    </w:p>
    <w:p w14:paraId="6AE60F40" w14:textId="2214050C" w:rsidR="00D03F0E" w:rsidRPr="00F209D5" w:rsidRDefault="001E0D5A" w:rsidP="00F209D5">
      <w:pPr>
        <w:pStyle w:val="ListParagraph"/>
        <w:numPr>
          <w:ilvl w:val="0"/>
          <w:numId w:val="11"/>
        </w:numPr>
        <w:spacing w:after="0" w:line="480" w:lineRule="auto"/>
        <w:rPr>
          <w:b/>
          <w:bCs/>
        </w:rPr>
      </w:pPr>
      <w:r w:rsidRPr="00D03F0E">
        <w:rPr>
          <w:b/>
          <w:bCs/>
        </w:rPr>
        <w:lastRenderedPageBreak/>
        <w:t>Primers and probes used in</w:t>
      </w:r>
      <w:r w:rsidR="00811424" w:rsidRPr="00D03F0E">
        <w:rPr>
          <w:b/>
          <w:bCs/>
        </w:rPr>
        <w:t xml:space="preserve"> the</w:t>
      </w:r>
      <w:r w:rsidRPr="00D03F0E">
        <w:rPr>
          <w:b/>
          <w:bCs/>
        </w:rPr>
        <w:t xml:space="preserve"> ddPCR assays</w:t>
      </w:r>
    </w:p>
    <w:p w14:paraId="3BD76959" w14:textId="63CB6C11" w:rsidR="000249AF" w:rsidRDefault="000249AF" w:rsidP="000249AF">
      <w:pPr>
        <w:pStyle w:val="Normal1"/>
        <w:pBdr>
          <w:top w:val="nil"/>
          <w:left w:val="nil"/>
          <w:bottom w:val="nil"/>
          <w:right w:val="nil"/>
          <w:between w:val="nil"/>
        </w:pBdr>
        <w:rPr>
          <w:color w:val="000000"/>
        </w:rPr>
      </w:pPr>
      <w:r w:rsidRPr="00B00DE3">
        <w:rPr>
          <w:b/>
          <w:color w:val="000000"/>
        </w:rPr>
        <w:t xml:space="preserve">Table </w:t>
      </w:r>
      <w:r>
        <w:rPr>
          <w:b/>
          <w:color w:val="000000"/>
        </w:rPr>
        <w:t>S1</w:t>
      </w:r>
      <w:r w:rsidRPr="00B00DE3">
        <w:rPr>
          <w:b/>
          <w:color w:val="000000"/>
        </w:rPr>
        <w:t>.</w:t>
      </w:r>
      <w:r>
        <w:rPr>
          <w:color w:val="000000"/>
        </w:rPr>
        <w:t xml:space="preserve"> Assay </w:t>
      </w:r>
      <w:r w:rsidR="0026433A">
        <w:rPr>
          <w:color w:val="000000"/>
        </w:rPr>
        <w:t>p</w:t>
      </w:r>
      <w:r>
        <w:rPr>
          <w:color w:val="000000"/>
        </w:rPr>
        <w:t>rimers</w:t>
      </w:r>
      <w:r w:rsidR="00D40D38">
        <w:rPr>
          <w:color w:val="000000"/>
        </w:rPr>
        <w:t xml:space="preserve"> and </w:t>
      </w:r>
      <w:r>
        <w:rPr>
          <w:color w:val="000000"/>
        </w:rPr>
        <w:t xml:space="preserve">probes used for </w:t>
      </w:r>
      <w:r w:rsidR="00D40D38">
        <w:rPr>
          <w:color w:val="000000"/>
        </w:rPr>
        <w:t xml:space="preserve">detection of HF183 and PMMoV by </w:t>
      </w:r>
      <w:r>
        <w:rPr>
          <w:color w:val="000000"/>
        </w:rPr>
        <w:t>ddPCR</w:t>
      </w:r>
    </w:p>
    <w:p w14:paraId="3774A13D" w14:textId="77777777" w:rsidR="000249AF" w:rsidRDefault="000249AF" w:rsidP="000249AF">
      <w:pPr>
        <w:pStyle w:val="Normal1"/>
        <w:pBdr>
          <w:top w:val="nil"/>
          <w:left w:val="nil"/>
          <w:bottom w:val="nil"/>
          <w:right w:val="nil"/>
          <w:between w:val="nil"/>
        </w:pBdr>
        <w:rPr>
          <w:color w:val="000000"/>
        </w:rPr>
      </w:pPr>
    </w:p>
    <w:tbl>
      <w:tblPr>
        <w:tblStyle w:val="TableGrid"/>
        <w:tblW w:w="9355" w:type="dxa"/>
        <w:tblLook w:val="04A0" w:firstRow="1" w:lastRow="0" w:firstColumn="1" w:lastColumn="0" w:noHBand="0" w:noVBand="1"/>
      </w:tblPr>
      <w:tblGrid>
        <w:gridCol w:w="1450"/>
        <w:gridCol w:w="4399"/>
        <w:gridCol w:w="1050"/>
        <w:gridCol w:w="2456"/>
      </w:tblGrid>
      <w:tr w:rsidR="0026433A" w:rsidRPr="00944603" w14:paraId="2E547C1D" w14:textId="77777777" w:rsidTr="0026433A">
        <w:tc>
          <w:tcPr>
            <w:tcW w:w="1450" w:type="dxa"/>
          </w:tcPr>
          <w:p w14:paraId="51F1498E" w14:textId="77777777" w:rsidR="0026433A" w:rsidRPr="00B00DE3" w:rsidRDefault="0026433A" w:rsidP="000249AF">
            <w:pPr>
              <w:pStyle w:val="Normal1"/>
              <w:spacing w:line="240" w:lineRule="auto"/>
              <w:rPr>
                <w:b/>
                <w:color w:val="000000"/>
                <w:sz w:val="20"/>
              </w:rPr>
            </w:pPr>
            <w:r w:rsidRPr="00B00DE3">
              <w:rPr>
                <w:b/>
                <w:color w:val="000000"/>
                <w:sz w:val="20"/>
              </w:rPr>
              <w:t>Assay</w:t>
            </w:r>
          </w:p>
        </w:tc>
        <w:tc>
          <w:tcPr>
            <w:tcW w:w="4399" w:type="dxa"/>
          </w:tcPr>
          <w:p w14:paraId="309FBEB4" w14:textId="77777777" w:rsidR="0026433A" w:rsidRPr="00B00DE3" w:rsidRDefault="0026433A" w:rsidP="000249AF">
            <w:pPr>
              <w:pStyle w:val="Normal1"/>
              <w:spacing w:line="240" w:lineRule="auto"/>
              <w:rPr>
                <w:b/>
                <w:color w:val="000000"/>
                <w:sz w:val="20"/>
              </w:rPr>
            </w:pPr>
            <w:r w:rsidRPr="00B00DE3">
              <w:rPr>
                <w:b/>
                <w:color w:val="000000"/>
                <w:sz w:val="20"/>
              </w:rPr>
              <w:t>Primers and Probes</w:t>
            </w:r>
            <w:r>
              <w:rPr>
                <w:b/>
                <w:color w:val="000000"/>
                <w:sz w:val="20"/>
              </w:rPr>
              <w:t xml:space="preserve"> (5’ </w:t>
            </w:r>
            <w:r w:rsidRPr="00944603">
              <w:rPr>
                <w:b/>
                <w:color w:val="000000"/>
                <w:sz w:val="20"/>
              </w:rPr>
              <w:sym w:font="Wingdings" w:char="F0E0"/>
            </w:r>
            <w:r>
              <w:rPr>
                <w:b/>
                <w:color w:val="000000"/>
                <w:sz w:val="20"/>
              </w:rPr>
              <w:t xml:space="preserve"> 3’)</w:t>
            </w:r>
          </w:p>
        </w:tc>
        <w:tc>
          <w:tcPr>
            <w:tcW w:w="1050" w:type="dxa"/>
          </w:tcPr>
          <w:p w14:paraId="7B63CB5D" w14:textId="77777777" w:rsidR="0026433A" w:rsidRPr="00B00DE3" w:rsidRDefault="0026433A" w:rsidP="000249AF">
            <w:pPr>
              <w:pStyle w:val="Normal1"/>
              <w:spacing w:line="240" w:lineRule="auto"/>
              <w:jc w:val="center"/>
              <w:rPr>
                <w:b/>
                <w:color w:val="000000"/>
                <w:sz w:val="20"/>
              </w:rPr>
            </w:pPr>
            <w:r w:rsidRPr="00B00DE3">
              <w:rPr>
                <w:b/>
                <w:color w:val="000000"/>
                <w:sz w:val="20"/>
              </w:rPr>
              <w:t>Amplicon Length</w:t>
            </w:r>
          </w:p>
        </w:tc>
        <w:tc>
          <w:tcPr>
            <w:tcW w:w="2456" w:type="dxa"/>
          </w:tcPr>
          <w:p w14:paraId="77BD257F" w14:textId="7E985951" w:rsidR="0026433A" w:rsidRPr="00B00DE3" w:rsidRDefault="0026433A" w:rsidP="000249AF">
            <w:pPr>
              <w:pStyle w:val="Normal1"/>
              <w:spacing w:line="240" w:lineRule="auto"/>
              <w:jc w:val="center"/>
              <w:rPr>
                <w:b/>
                <w:color w:val="000000"/>
                <w:sz w:val="20"/>
              </w:rPr>
            </w:pPr>
            <w:r>
              <w:rPr>
                <w:b/>
                <w:color w:val="000000"/>
                <w:sz w:val="20"/>
              </w:rPr>
              <w:t>References</w:t>
            </w:r>
          </w:p>
        </w:tc>
      </w:tr>
      <w:tr w:rsidR="0026433A" w:rsidRPr="00944603" w14:paraId="31544A0E" w14:textId="77777777" w:rsidTr="0026433A">
        <w:tc>
          <w:tcPr>
            <w:tcW w:w="1450" w:type="dxa"/>
            <w:vAlign w:val="center"/>
          </w:tcPr>
          <w:p w14:paraId="7A2A2B7D" w14:textId="38327ED4" w:rsidR="0026433A" w:rsidRPr="00B00DE3" w:rsidRDefault="0026433A" w:rsidP="000249AF">
            <w:pPr>
              <w:pStyle w:val="Normal1"/>
              <w:spacing w:line="240" w:lineRule="auto"/>
              <w:rPr>
                <w:color w:val="000000"/>
                <w:sz w:val="20"/>
              </w:rPr>
            </w:pPr>
            <w:r w:rsidRPr="00B00DE3">
              <w:rPr>
                <w:color w:val="000000"/>
                <w:sz w:val="20"/>
              </w:rPr>
              <w:t>HF183/</w:t>
            </w:r>
            <w:r>
              <w:rPr>
                <w:color w:val="000000"/>
                <w:sz w:val="20"/>
              </w:rPr>
              <w:t xml:space="preserve"> </w:t>
            </w:r>
            <w:r w:rsidRPr="00B00DE3">
              <w:rPr>
                <w:color w:val="000000"/>
                <w:sz w:val="20"/>
              </w:rPr>
              <w:t>BacR287</w:t>
            </w:r>
          </w:p>
        </w:tc>
        <w:tc>
          <w:tcPr>
            <w:tcW w:w="4399" w:type="dxa"/>
            <w:vAlign w:val="center"/>
          </w:tcPr>
          <w:p w14:paraId="3ED35B23" w14:textId="77777777" w:rsidR="0026433A" w:rsidRPr="00B00DE3" w:rsidRDefault="0026433A" w:rsidP="000249AF">
            <w:pPr>
              <w:pStyle w:val="Normal1"/>
              <w:spacing w:line="240" w:lineRule="auto"/>
              <w:rPr>
                <w:color w:val="000000"/>
                <w:sz w:val="18"/>
                <w:szCs w:val="18"/>
              </w:rPr>
            </w:pPr>
            <w:r w:rsidRPr="00B00DE3">
              <w:rPr>
                <w:color w:val="000000"/>
                <w:sz w:val="18"/>
                <w:szCs w:val="18"/>
              </w:rPr>
              <w:t>F: ATCATGAGTTCACATGTCCG</w:t>
            </w:r>
          </w:p>
          <w:p w14:paraId="4D5C29F3" w14:textId="77777777" w:rsidR="0026433A" w:rsidRPr="00B00DE3" w:rsidRDefault="0026433A" w:rsidP="000249AF">
            <w:pPr>
              <w:pStyle w:val="Normal1"/>
              <w:spacing w:line="240" w:lineRule="auto"/>
              <w:rPr>
                <w:color w:val="000000"/>
                <w:sz w:val="18"/>
                <w:szCs w:val="18"/>
              </w:rPr>
            </w:pPr>
            <w:r w:rsidRPr="00B00DE3">
              <w:rPr>
                <w:color w:val="000000"/>
                <w:sz w:val="18"/>
                <w:szCs w:val="18"/>
              </w:rPr>
              <w:t>R: CTTCCTCTCAGAACCCCTATCC</w:t>
            </w:r>
          </w:p>
          <w:p w14:paraId="63C2401E" w14:textId="0B78E694" w:rsidR="0026433A" w:rsidRPr="00B00DE3" w:rsidRDefault="0026433A" w:rsidP="000249AF">
            <w:pPr>
              <w:pStyle w:val="Normal1"/>
              <w:spacing w:line="240" w:lineRule="auto"/>
              <w:rPr>
                <w:color w:val="000000"/>
                <w:sz w:val="18"/>
                <w:szCs w:val="18"/>
              </w:rPr>
            </w:pPr>
            <w:r w:rsidRPr="00B00DE3">
              <w:rPr>
                <w:color w:val="000000"/>
                <w:sz w:val="18"/>
                <w:szCs w:val="18"/>
              </w:rPr>
              <w:t>[FAM]-CTA+ATGGAAC+G+CA+T+CCC-[IABkFQ]</w:t>
            </w:r>
            <w:r>
              <w:rPr>
                <w:color w:val="000000"/>
                <w:sz w:val="18"/>
                <w:szCs w:val="18"/>
                <w:vertAlign w:val="superscript"/>
              </w:rPr>
              <w:t>1</w:t>
            </w:r>
          </w:p>
        </w:tc>
        <w:tc>
          <w:tcPr>
            <w:tcW w:w="1050" w:type="dxa"/>
            <w:vAlign w:val="center"/>
          </w:tcPr>
          <w:p w14:paraId="2E22ADDE" w14:textId="77777777" w:rsidR="0026433A" w:rsidRPr="00B00DE3" w:rsidRDefault="0026433A" w:rsidP="000249AF">
            <w:pPr>
              <w:pStyle w:val="Normal1"/>
              <w:spacing w:line="240" w:lineRule="auto"/>
              <w:jc w:val="center"/>
              <w:rPr>
                <w:color w:val="000000"/>
                <w:sz w:val="20"/>
              </w:rPr>
            </w:pPr>
            <w:r>
              <w:rPr>
                <w:color w:val="000000"/>
                <w:sz w:val="20"/>
              </w:rPr>
              <w:t>191 bp</w:t>
            </w:r>
          </w:p>
        </w:tc>
        <w:tc>
          <w:tcPr>
            <w:tcW w:w="2456" w:type="dxa"/>
            <w:vAlign w:val="center"/>
          </w:tcPr>
          <w:p w14:paraId="26053879" w14:textId="1FFADFE8" w:rsidR="0026433A" w:rsidRPr="00B00DE3" w:rsidRDefault="0026433A" w:rsidP="000249AF">
            <w:pPr>
              <w:pStyle w:val="Normal1"/>
              <w:spacing w:line="240" w:lineRule="auto"/>
              <w:jc w:val="center"/>
              <w:rPr>
                <w:color w:val="000000"/>
                <w:sz w:val="20"/>
              </w:rPr>
            </w:pPr>
            <w:r>
              <w:rPr>
                <w:color w:val="000000"/>
                <w:sz w:val="20"/>
              </w:rPr>
              <w:t>Green et al. (2014)</w:t>
            </w:r>
          </w:p>
        </w:tc>
      </w:tr>
      <w:tr w:rsidR="0026433A" w:rsidRPr="0026433A" w14:paraId="1A79DAB6" w14:textId="77777777" w:rsidTr="0026433A">
        <w:tc>
          <w:tcPr>
            <w:tcW w:w="1450" w:type="dxa"/>
            <w:vAlign w:val="center"/>
          </w:tcPr>
          <w:p w14:paraId="630E2EA6" w14:textId="77777777" w:rsidR="0026433A" w:rsidRDefault="0026433A" w:rsidP="000249AF">
            <w:pPr>
              <w:pStyle w:val="Normal1"/>
              <w:spacing w:line="240" w:lineRule="auto"/>
              <w:rPr>
                <w:color w:val="000000"/>
                <w:sz w:val="20"/>
              </w:rPr>
            </w:pPr>
            <w:r>
              <w:rPr>
                <w:color w:val="000000"/>
                <w:sz w:val="20"/>
              </w:rPr>
              <w:t>PMMoV</w:t>
            </w:r>
          </w:p>
        </w:tc>
        <w:tc>
          <w:tcPr>
            <w:tcW w:w="4399" w:type="dxa"/>
            <w:vAlign w:val="center"/>
          </w:tcPr>
          <w:p w14:paraId="322090E3" w14:textId="77777777" w:rsidR="0026433A" w:rsidRPr="00B00DE3" w:rsidRDefault="0026433A" w:rsidP="000249AF">
            <w:pPr>
              <w:pStyle w:val="Normal1"/>
              <w:spacing w:line="240" w:lineRule="auto"/>
              <w:rPr>
                <w:color w:val="000000"/>
                <w:sz w:val="18"/>
                <w:szCs w:val="18"/>
              </w:rPr>
            </w:pPr>
            <w:r w:rsidRPr="00B00DE3">
              <w:rPr>
                <w:color w:val="000000"/>
                <w:sz w:val="18"/>
                <w:szCs w:val="18"/>
              </w:rPr>
              <w:t>F: GAGTGGTTTGACCTTAACGTTTGA</w:t>
            </w:r>
          </w:p>
          <w:p w14:paraId="2663349A" w14:textId="77777777" w:rsidR="0026433A" w:rsidRPr="00B00DE3" w:rsidRDefault="0026433A" w:rsidP="000249AF">
            <w:pPr>
              <w:pStyle w:val="Normal1"/>
              <w:spacing w:line="240" w:lineRule="auto"/>
              <w:rPr>
                <w:color w:val="000000"/>
                <w:sz w:val="18"/>
                <w:szCs w:val="18"/>
              </w:rPr>
            </w:pPr>
            <w:r w:rsidRPr="00B00DE3">
              <w:rPr>
                <w:color w:val="000000"/>
                <w:sz w:val="18"/>
                <w:szCs w:val="18"/>
              </w:rPr>
              <w:t>R: TTGTCGGTTGCAATGCAAGT</w:t>
            </w:r>
          </w:p>
          <w:p w14:paraId="46E5AD25" w14:textId="77777777" w:rsidR="0026433A" w:rsidRPr="00B00DE3" w:rsidRDefault="0026433A" w:rsidP="000249AF">
            <w:pPr>
              <w:pStyle w:val="Normal1"/>
              <w:spacing w:line="240" w:lineRule="auto"/>
              <w:rPr>
                <w:color w:val="000000"/>
                <w:sz w:val="18"/>
                <w:szCs w:val="18"/>
              </w:rPr>
            </w:pPr>
            <w:r w:rsidRPr="00B00DE3">
              <w:rPr>
                <w:color w:val="000000"/>
                <w:sz w:val="18"/>
                <w:szCs w:val="18"/>
              </w:rPr>
              <w:t>[FAM]-CCTACCGAAGCAAATG-[MGB]</w:t>
            </w:r>
          </w:p>
        </w:tc>
        <w:tc>
          <w:tcPr>
            <w:tcW w:w="1050" w:type="dxa"/>
            <w:vAlign w:val="center"/>
          </w:tcPr>
          <w:p w14:paraId="74303CEE" w14:textId="77777777" w:rsidR="0026433A" w:rsidRDefault="0026433A" w:rsidP="000249AF">
            <w:pPr>
              <w:pStyle w:val="Normal1"/>
              <w:spacing w:line="240" w:lineRule="auto"/>
              <w:jc w:val="center"/>
              <w:rPr>
                <w:color w:val="000000"/>
                <w:sz w:val="20"/>
              </w:rPr>
            </w:pPr>
            <w:r>
              <w:rPr>
                <w:color w:val="000000"/>
                <w:sz w:val="20"/>
              </w:rPr>
              <w:t>125 bp</w:t>
            </w:r>
          </w:p>
        </w:tc>
        <w:tc>
          <w:tcPr>
            <w:tcW w:w="2456" w:type="dxa"/>
            <w:vAlign w:val="center"/>
          </w:tcPr>
          <w:p w14:paraId="7F5EE661" w14:textId="305F8CA0" w:rsidR="0026433A" w:rsidRPr="0026433A" w:rsidRDefault="0026433A" w:rsidP="000249AF">
            <w:pPr>
              <w:pStyle w:val="Normal1"/>
              <w:spacing w:line="240" w:lineRule="auto"/>
              <w:jc w:val="center"/>
              <w:rPr>
                <w:color w:val="000000"/>
                <w:sz w:val="20"/>
                <w:lang w:val="es-ES"/>
              </w:rPr>
            </w:pPr>
            <w:r w:rsidRPr="0026433A">
              <w:rPr>
                <w:color w:val="000000"/>
                <w:sz w:val="20"/>
                <w:lang w:val="es-ES"/>
              </w:rPr>
              <w:t>Zhang et al. (2006</w:t>
            </w:r>
            <w:r>
              <w:rPr>
                <w:color w:val="000000"/>
                <w:sz w:val="20"/>
                <w:lang w:val="es-ES"/>
              </w:rPr>
              <w:t>)</w:t>
            </w:r>
          </w:p>
          <w:p w14:paraId="6579A89A" w14:textId="77777777" w:rsidR="0026433A" w:rsidRDefault="0026433A" w:rsidP="000249AF">
            <w:pPr>
              <w:pStyle w:val="Normal1"/>
              <w:spacing w:line="240" w:lineRule="auto"/>
              <w:jc w:val="center"/>
              <w:rPr>
                <w:color w:val="000000"/>
                <w:sz w:val="20"/>
                <w:lang w:val="es-ES"/>
              </w:rPr>
            </w:pPr>
            <w:r w:rsidRPr="0026433A">
              <w:rPr>
                <w:color w:val="000000"/>
                <w:sz w:val="20"/>
                <w:lang w:val="es-ES"/>
              </w:rPr>
              <w:t xml:space="preserve">Haramoto et al. </w:t>
            </w:r>
            <w:r>
              <w:rPr>
                <w:color w:val="000000"/>
                <w:sz w:val="20"/>
                <w:lang w:val="es-ES"/>
              </w:rPr>
              <w:t>(2013)</w:t>
            </w:r>
          </w:p>
          <w:p w14:paraId="45C10F6E" w14:textId="57F664A2" w:rsidR="0026433A" w:rsidRPr="0026433A" w:rsidRDefault="0026433A" w:rsidP="000249AF">
            <w:pPr>
              <w:pStyle w:val="Normal1"/>
              <w:spacing w:line="240" w:lineRule="auto"/>
              <w:jc w:val="center"/>
              <w:rPr>
                <w:color w:val="000000"/>
                <w:sz w:val="20"/>
                <w:lang w:val="es-ES"/>
              </w:rPr>
            </w:pPr>
            <w:r>
              <w:rPr>
                <w:color w:val="000000"/>
                <w:sz w:val="20"/>
                <w:lang w:val="es-ES"/>
              </w:rPr>
              <w:t>Symonds et al. (2016)</w:t>
            </w:r>
          </w:p>
        </w:tc>
      </w:tr>
    </w:tbl>
    <w:p w14:paraId="45C91441" w14:textId="71381D69" w:rsidR="000249AF" w:rsidRDefault="000249AF" w:rsidP="000249AF">
      <w:pPr>
        <w:rPr>
          <w:sz w:val="20"/>
        </w:rPr>
      </w:pPr>
      <w:r>
        <w:rPr>
          <w:sz w:val="20"/>
          <w:vertAlign w:val="superscript"/>
        </w:rPr>
        <w:t>1</w:t>
      </w:r>
      <w:r>
        <w:rPr>
          <w:sz w:val="20"/>
        </w:rPr>
        <w:t xml:space="preserve"> Locked nucleic acid (LNA) probe (Integrated DNA Technologies); + indicates locations of extra methylene bridges</w:t>
      </w:r>
    </w:p>
    <w:p w14:paraId="7291900C" w14:textId="40F6EEAB" w:rsidR="0026433A" w:rsidRDefault="000249AF" w:rsidP="000249AF">
      <w:pPr>
        <w:pStyle w:val="Normal1"/>
        <w:pBdr>
          <w:top w:val="nil"/>
          <w:left w:val="nil"/>
          <w:bottom w:val="nil"/>
          <w:right w:val="nil"/>
          <w:between w:val="nil"/>
        </w:pBdr>
        <w:rPr>
          <w:sz w:val="20"/>
          <w:szCs w:val="20"/>
        </w:rPr>
      </w:pPr>
      <w:r>
        <w:rPr>
          <w:sz w:val="20"/>
          <w:szCs w:val="20"/>
        </w:rPr>
        <w:t>FAM = 6-Carboxyfluorescein (on 5’ end)</w:t>
      </w:r>
    </w:p>
    <w:p w14:paraId="1C47BACD" w14:textId="77777777" w:rsidR="0026433A" w:rsidRDefault="000249AF" w:rsidP="000249AF">
      <w:pPr>
        <w:pStyle w:val="Normal1"/>
        <w:pBdr>
          <w:top w:val="nil"/>
          <w:left w:val="nil"/>
          <w:bottom w:val="nil"/>
          <w:right w:val="nil"/>
          <w:between w:val="nil"/>
        </w:pBdr>
        <w:rPr>
          <w:sz w:val="20"/>
          <w:szCs w:val="20"/>
        </w:rPr>
      </w:pPr>
      <w:r>
        <w:rPr>
          <w:sz w:val="20"/>
          <w:szCs w:val="20"/>
        </w:rPr>
        <w:t>IABkFQ = Iowa Black® FQ quencher (on 3’ end)</w:t>
      </w:r>
    </w:p>
    <w:p w14:paraId="4E1AECAF" w14:textId="015E5DF9" w:rsidR="000249AF" w:rsidRDefault="000249AF" w:rsidP="000249AF">
      <w:pPr>
        <w:pStyle w:val="Normal1"/>
        <w:pBdr>
          <w:top w:val="nil"/>
          <w:left w:val="nil"/>
          <w:bottom w:val="nil"/>
          <w:right w:val="nil"/>
          <w:between w:val="nil"/>
        </w:pBdr>
        <w:rPr>
          <w:sz w:val="20"/>
          <w:szCs w:val="20"/>
          <w:vertAlign w:val="superscript"/>
        </w:rPr>
      </w:pPr>
      <w:r>
        <w:rPr>
          <w:sz w:val="20"/>
          <w:szCs w:val="20"/>
        </w:rPr>
        <w:t>MGB = minor groove binder</w:t>
      </w:r>
    </w:p>
    <w:p w14:paraId="05FCF520" w14:textId="77777777" w:rsidR="00EC7AA8" w:rsidRDefault="00EC7AA8" w:rsidP="00EC7AA8">
      <w:pPr>
        <w:spacing w:after="0" w:line="360" w:lineRule="auto"/>
        <w:jc w:val="left"/>
        <w:rPr>
          <w:b/>
          <w:color w:val="000000"/>
        </w:rPr>
      </w:pPr>
    </w:p>
    <w:p w14:paraId="579D796B" w14:textId="483C6F83" w:rsidR="00D40D38" w:rsidRDefault="00D40D38" w:rsidP="00EC7AA8">
      <w:pPr>
        <w:spacing w:after="0" w:line="360" w:lineRule="auto"/>
        <w:jc w:val="left"/>
        <w:rPr>
          <w:rFonts w:ascii="Times New Roman" w:hAnsi="Times New Roman"/>
          <w:b/>
          <w:color w:val="000000"/>
          <w:szCs w:val="24"/>
        </w:rPr>
      </w:pPr>
    </w:p>
    <w:p w14:paraId="696889F9" w14:textId="78BF5A62" w:rsidR="001E0D5A" w:rsidRPr="00D03F0E" w:rsidRDefault="001E0D5A" w:rsidP="00EC7AA8">
      <w:pPr>
        <w:pStyle w:val="ListParagraph"/>
        <w:numPr>
          <w:ilvl w:val="0"/>
          <w:numId w:val="11"/>
        </w:numPr>
        <w:spacing w:after="0" w:line="360" w:lineRule="auto"/>
        <w:rPr>
          <w:b/>
          <w:bCs/>
        </w:rPr>
      </w:pPr>
      <w:r w:rsidRPr="00D03F0E">
        <w:rPr>
          <w:b/>
          <w:bCs/>
        </w:rPr>
        <w:t>Calculation of the assay limits of detection</w:t>
      </w:r>
    </w:p>
    <w:p w14:paraId="11BF6C0A" w14:textId="7904F33A" w:rsidR="00D853B0" w:rsidRDefault="00D853B0" w:rsidP="00EC7AA8">
      <w:pPr>
        <w:spacing w:after="0" w:line="360" w:lineRule="auto"/>
      </w:pPr>
      <w:r>
        <w:t xml:space="preserve">The </w:t>
      </w:r>
      <w:r w:rsidR="001E0D5A">
        <w:t xml:space="preserve">ddPCR </w:t>
      </w:r>
      <w:r>
        <w:t xml:space="preserve">limit of detection, defined as the number of copies per reaction that results in a 95% </w:t>
      </w:r>
      <w:r w:rsidR="00994053">
        <w:t xml:space="preserve">probability </w:t>
      </w:r>
      <w:r>
        <w:t xml:space="preserve">of detection, was calculated </w:t>
      </w:r>
      <w:r w:rsidR="00562064">
        <w:t>with the same approach used to fit dose-response model in quantative microbial risk assessments (Haas et al. 2014). E</w:t>
      </w:r>
      <w:r w:rsidR="00994053">
        <w:t>ither the exponential model (Equation S1) or the approximation to the Beta-Poisson model (Equation S2)</w:t>
      </w:r>
      <w:r w:rsidR="00562064">
        <w:t xml:space="preserve"> was used to predict the probability of detection of a particular number of gene copies in a PCR</w:t>
      </w:r>
      <w:r>
        <w:t xml:space="preserve">, </w:t>
      </w:r>
      <w:r w:rsidR="00994053">
        <w:t xml:space="preserve">where </w:t>
      </w:r>
      <w:r w:rsidRPr="00D853B0">
        <w:rPr>
          <w:i/>
          <w:iCs/>
        </w:rPr>
        <w:t>d</w:t>
      </w:r>
      <w:r>
        <w:t xml:space="preserve"> represents the mean number of target genome copies added to each </w:t>
      </w:r>
      <w:r w:rsidR="00994053">
        <w:t>reaction well</w:t>
      </w:r>
      <w:r>
        <w:t xml:space="preserve"> (</w:t>
      </w:r>
      <w:r w:rsidR="003247C9" w:rsidRPr="003247C9">
        <w:rPr>
          <w:i/>
          <w:iCs/>
        </w:rPr>
        <w:t>i.e.</w:t>
      </w:r>
      <w:r w:rsidR="003247C9">
        <w:t xml:space="preserve">, the </w:t>
      </w:r>
      <w:r>
        <w:t xml:space="preserve">mean concentration multiplied by </w:t>
      </w:r>
      <w:r w:rsidR="003247C9">
        <w:t xml:space="preserve">the </w:t>
      </w:r>
      <w:r>
        <w:t xml:space="preserve">volume pipetted into the reaction well), </w:t>
      </w:r>
      <w:r w:rsidRPr="00D853B0">
        <w:rPr>
          <w:i/>
          <w:iCs/>
        </w:rPr>
        <w:t>k</w:t>
      </w:r>
      <w:r>
        <w:t xml:space="preserve"> </w:t>
      </w:r>
      <w:r w:rsidR="00994053">
        <w:t xml:space="preserve">represents </w:t>
      </w:r>
      <w:r>
        <w:t>the probability of</w:t>
      </w:r>
      <w:r w:rsidR="003247C9">
        <w:t xml:space="preserve"> </w:t>
      </w:r>
      <w:r>
        <w:t xml:space="preserve">PCR </w:t>
      </w:r>
      <w:r w:rsidR="00682322">
        <w:t xml:space="preserve">amplification, </w:t>
      </w:r>
      <w:r w:rsidR="00682322" w:rsidRPr="00682322">
        <w:rPr>
          <w:i/>
          <w:iCs/>
        </w:rPr>
        <w:t>N</w:t>
      </w:r>
      <w:r w:rsidR="00682322" w:rsidRPr="00682322">
        <w:rPr>
          <w:vertAlign w:val="subscript"/>
        </w:rPr>
        <w:t>50</w:t>
      </w:r>
      <w:r w:rsidR="00682322">
        <w:t xml:space="preserve"> is the number of target genome copies that will result in a 50% probability of detection, and </w:t>
      </w:r>
      <w:r w:rsidR="00682322">
        <w:sym w:font="Symbol" w:char="F061"/>
      </w:r>
      <w:r w:rsidR="00682322">
        <w:t xml:space="preserve"> is a shape parameter</w:t>
      </w:r>
      <w:r>
        <w:t>:</w:t>
      </w:r>
    </w:p>
    <w:p w14:paraId="3818F6E5" w14:textId="77777777" w:rsidR="00994053" w:rsidRDefault="00994053" w:rsidP="00EC7AA8">
      <w:pPr>
        <w:spacing w:after="0" w:line="360" w:lineRule="auto"/>
      </w:pPr>
    </w:p>
    <w:p w14:paraId="5E669F51" w14:textId="55E0DE46" w:rsidR="00D853B0" w:rsidRDefault="00994053" w:rsidP="00EC7AA8">
      <w:pPr>
        <w:tabs>
          <w:tab w:val="right" w:pos="9360"/>
        </w:tabs>
        <w:spacing w:after="0" w:line="360" w:lineRule="auto"/>
      </w:pPr>
      <m:oMath>
        <m:r>
          <w:rPr>
            <w:rFonts w:ascii="Cambria Math" w:hAnsi="Cambria Math"/>
          </w:rPr>
          <m:t>P</m:t>
        </m:r>
        <m:d>
          <m:dPr>
            <m:ctrlPr>
              <w:rPr>
                <w:rFonts w:ascii="Cambria Math" w:hAnsi="Cambria Math"/>
                <w:i/>
              </w:rPr>
            </m:ctrlPr>
          </m:dPr>
          <m:e>
            <m:r>
              <w:rPr>
                <w:rFonts w:ascii="Cambria Math" w:hAnsi="Cambria Math"/>
              </w:rPr>
              <m:t>d</m:t>
            </m:r>
          </m:e>
        </m:d>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-k∙d</m:t>
            </m:r>
          </m:sup>
        </m:sSup>
      </m:oMath>
      <w:r w:rsidR="003247C9">
        <w:t xml:space="preserve"> </w:t>
      </w:r>
      <w:r>
        <w:tab/>
        <w:t>(S1)</w:t>
      </w:r>
    </w:p>
    <w:p w14:paraId="38329401" w14:textId="221DD244" w:rsidR="003247C9" w:rsidRDefault="00994053" w:rsidP="00EC7AA8">
      <w:pPr>
        <w:tabs>
          <w:tab w:val="right" w:pos="9360"/>
        </w:tabs>
        <w:spacing w:after="0" w:line="360" w:lineRule="auto"/>
      </w:pPr>
      <m:oMath>
        <m:r>
          <w:rPr>
            <w:rFonts w:ascii="Cambria Math" w:hAnsi="Cambria Math"/>
          </w:rPr>
          <m:t>P</m:t>
        </m:r>
        <m:d>
          <m:dPr>
            <m:ctrlPr>
              <w:rPr>
                <w:rFonts w:ascii="Cambria Math" w:hAnsi="Cambria Math"/>
                <w:i/>
              </w:rPr>
            </m:ctrlPr>
          </m:dPr>
          <m:e>
            <m:r>
              <w:rPr>
                <w:rFonts w:ascii="Cambria Math" w:hAnsi="Cambria Math"/>
              </w:rPr>
              <m:t>d</m:t>
            </m:r>
          </m:e>
        </m:d>
        <m:r>
          <w:rPr>
            <w:rFonts w:ascii="Cambria Math" w:hAnsi="Cambria Math"/>
          </w:rPr>
          <m:t>=1-</m:t>
        </m:r>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d</m:t>
                    </m:r>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1/α</m:t>
                            </m:r>
                          </m:sup>
                        </m:sSup>
                        <m:r>
                          <w:rPr>
                            <w:rFonts w:ascii="Cambria Math" w:hAnsi="Cambria Math"/>
                          </w:rPr>
                          <m:t>-1</m:t>
                        </m:r>
                      </m:e>
                    </m:d>
                  </m:num>
                  <m:den>
                    <m:sSub>
                      <m:sSubPr>
                        <m:ctrlPr>
                          <w:rPr>
                            <w:rFonts w:ascii="Cambria Math" w:hAnsi="Cambria Math"/>
                            <w:i/>
                          </w:rPr>
                        </m:ctrlPr>
                      </m:sSubPr>
                      <m:e>
                        <m:r>
                          <w:rPr>
                            <w:rFonts w:ascii="Cambria Math" w:hAnsi="Cambria Math"/>
                          </w:rPr>
                          <m:t>N</m:t>
                        </m:r>
                      </m:e>
                      <m:sub>
                        <m:r>
                          <w:rPr>
                            <w:rFonts w:ascii="Cambria Math" w:hAnsi="Cambria Math"/>
                          </w:rPr>
                          <m:t>50</m:t>
                        </m:r>
                      </m:sub>
                    </m:sSub>
                  </m:den>
                </m:f>
              </m:e>
            </m:d>
          </m:e>
          <m:sup>
            <m:r>
              <w:rPr>
                <w:rFonts w:ascii="Cambria Math" w:hAnsi="Cambria Math"/>
              </w:rPr>
              <m:t>-α</m:t>
            </m:r>
          </m:sup>
        </m:sSup>
      </m:oMath>
      <w:r w:rsidR="003247C9">
        <w:t xml:space="preserve"> </w:t>
      </w:r>
      <w:r>
        <w:tab/>
        <w:t>(S2)</w:t>
      </w:r>
    </w:p>
    <w:p w14:paraId="39C649F5" w14:textId="3FAA4949" w:rsidR="00D853B0" w:rsidRDefault="00D853B0" w:rsidP="00EC7AA8">
      <w:pPr>
        <w:spacing w:after="0" w:line="360" w:lineRule="auto"/>
      </w:pPr>
    </w:p>
    <w:p w14:paraId="7F29BC75" w14:textId="46F2CB64" w:rsidR="002231E1" w:rsidRPr="002C2B8B" w:rsidRDefault="002231E1" w:rsidP="00EC7AA8">
      <w:pPr>
        <w:spacing w:after="0" w:line="360" w:lineRule="auto"/>
        <w:rPr>
          <w:u w:val="single"/>
        </w:rPr>
      </w:pPr>
      <w:r>
        <w:t xml:space="preserve">The data (Table S2) were used to find the best fit parameters for the models by minimizing the total residual deviance between the measured rates of detection and the probabilities of detection (i.e., using </w:t>
      </w:r>
      <w:r w:rsidR="001E0D5A">
        <w:t xml:space="preserve">either </w:t>
      </w:r>
      <w:r>
        <w:t xml:space="preserve">Equation S1 or </w:t>
      </w:r>
      <w:r w:rsidR="001E0D5A">
        <w:t xml:space="preserve">Equation </w:t>
      </w:r>
      <w:r>
        <w:t>S2</w:t>
      </w:r>
      <w:r w:rsidR="002C2B8B">
        <w:t>). Then,</w:t>
      </w:r>
      <w:r>
        <w:t xml:space="preserve"> the total deviance was tested against a right-tailed chi-squared distribution with </w:t>
      </w:r>
      <w:r w:rsidRPr="002231E1">
        <w:rPr>
          <w:i/>
          <w:iCs/>
        </w:rPr>
        <w:t>N</w:t>
      </w:r>
      <w:r>
        <w:t xml:space="preserve"> – 1 degrees of freedom for the </w:t>
      </w:r>
      <w:r w:rsidR="002C2B8B">
        <w:t xml:space="preserve">exponential model (Equation S1) or </w:t>
      </w:r>
      <w:r w:rsidR="002C2B8B">
        <w:rPr>
          <w:i/>
          <w:iCs/>
        </w:rPr>
        <w:t>N</w:t>
      </w:r>
      <w:r w:rsidR="002C2B8B">
        <w:t xml:space="preserve"> – 2 degrees of freedom for the Beta-Poisson model (Equation S2), where</w:t>
      </w:r>
      <w:r w:rsidR="002C2B8B">
        <w:rPr>
          <w:i/>
          <w:iCs/>
        </w:rPr>
        <w:t xml:space="preserve"> N</w:t>
      </w:r>
      <w:r w:rsidR="002C2B8B">
        <w:t xml:space="preserve"> is the number </w:t>
      </w:r>
      <w:r w:rsidR="002C2B8B">
        <w:lastRenderedPageBreak/>
        <w:t xml:space="preserve">of positive control dilutions tested (e.g., </w:t>
      </w:r>
      <w:r w:rsidR="002C2B8B">
        <w:rPr>
          <w:i/>
          <w:iCs/>
        </w:rPr>
        <w:t>N</w:t>
      </w:r>
      <w:r w:rsidR="002C2B8B">
        <w:t xml:space="preserve"> = 3 for HF183 because positive controls were tested at three different dilutions: 3.3, 33, and 330 copies per reaction).</w:t>
      </w:r>
      <w:r w:rsidR="001E0D5A">
        <w:t xml:space="preserve"> </w:t>
      </w:r>
      <w:r w:rsidR="00562064">
        <w:t>If both models passed the goodness of fit test, then a chi-squared test with 1 degree of freedom (since the exponential model is a special case of the Beta-Poisson model and uses one less parameter) was used to determine the most preferable model.</w:t>
      </w:r>
      <w:r w:rsidR="00811424">
        <w:t xml:space="preserve"> The results based on the data shown in Table S2 were than the Beta-Poisson model provided the best fit for the HF183/BacR287 assay positive controls, and the exponential model provided the best fit for the PMMoV assay positive controls. Using the Beta-Poisson model, the limit of detection for the HF183/BacR287 assay was estimated to be 47 copies</w:t>
      </w:r>
      <w:r w:rsidR="00D51E1B">
        <w:t xml:space="preserve"> per reaction</w:t>
      </w:r>
      <w:r w:rsidR="00811424">
        <w:t>.</w:t>
      </w:r>
      <w:r w:rsidR="00D51E1B">
        <w:t xml:space="preserve"> Using the exponential model, the limit of detection for the PMMoV assay was 19 copies per reaction.</w:t>
      </w:r>
    </w:p>
    <w:p w14:paraId="35AA622B" w14:textId="77777777" w:rsidR="002231E1" w:rsidRDefault="002231E1" w:rsidP="00EC7AA8">
      <w:pPr>
        <w:spacing w:after="0" w:line="360" w:lineRule="auto"/>
      </w:pPr>
    </w:p>
    <w:p w14:paraId="65447DF4" w14:textId="08FAA0F0" w:rsidR="002231E1" w:rsidRDefault="002231E1" w:rsidP="00EC7AA8">
      <w:pPr>
        <w:pStyle w:val="Normal1"/>
        <w:pBdr>
          <w:top w:val="nil"/>
          <w:left w:val="nil"/>
          <w:bottom w:val="nil"/>
          <w:right w:val="nil"/>
          <w:between w:val="nil"/>
        </w:pBdr>
        <w:spacing w:line="360" w:lineRule="auto"/>
        <w:rPr>
          <w:color w:val="000000"/>
        </w:rPr>
      </w:pPr>
      <w:r w:rsidRPr="00B00DE3">
        <w:rPr>
          <w:b/>
          <w:color w:val="000000"/>
        </w:rPr>
        <w:t xml:space="preserve">Table </w:t>
      </w:r>
      <w:r>
        <w:rPr>
          <w:b/>
          <w:color w:val="000000"/>
        </w:rPr>
        <w:t>S2</w:t>
      </w:r>
      <w:r w:rsidRPr="00B00DE3">
        <w:rPr>
          <w:b/>
          <w:color w:val="000000"/>
        </w:rPr>
        <w:t>.</w:t>
      </w:r>
      <w:r>
        <w:rPr>
          <w:color w:val="000000"/>
        </w:rPr>
        <w:t xml:space="preserve"> Results of ddPCR positive controls and parameters for estimating limits of detection</w:t>
      </w:r>
    </w:p>
    <w:tbl>
      <w:tblPr>
        <w:tblStyle w:val="TableGrid"/>
        <w:tblW w:w="9355" w:type="dxa"/>
        <w:tblLook w:val="04A0" w:firstRow="1" w:lastRow="0" w:firstColumn="1" w:lastColumn="0" w:noHBand="0" w:noVBand="1"/>
      </w:tblPr>
      <w:tblGrid>
        <w:gridCol w:w="1435"/>
        <w:gridCol w:w="1980"/>
        <w:gridCol w:w="2070"/>
        <w:gridCol w:w="1890"/>
        <w:gridCol w:w="1980"/>
      </w:tblGrid>
      <w:tr w:rsidR="002231E1" w:rsidRPr="00B00DE3" w14:paraId="45BE8533" w14:textId="77777777" w:rsidTr="001E0D5A">
        <w:tc>
          <w:tcPr>
            <w:tcW w:w="1435" w:type="dxa"/>
          </w:tcPr>
          <w:p w14:paraId="0FA0F0DB" w14:textId="77777777" w:rsidR="002231E1" w:rsidRPr="00B00DE3" w:rsidRDefault="002231E1" w:rsidP="00EC7AA8">
            <w:pPr>
              <w:pStyle w:val="Normal1"/>
              <w:spacing w:before="60" w:after="60"/>
              <w:rPr>
                <w:b/>
                <w:color w:val="000000"/>
                <w:sz w:val="20"/>
              </w:rPr>
            </w:pPr>
            <w:r w:rsidRPr="00B00DE3">
              <w:rPr>
                <w:b/>
                <w:color w:val="000000"/>
                <w:sz w:val="20"/>
              </w:rPr>
              <w:t>Assay</w:t>
            </w:r>
          </w:p>
        </w:tc>
        <w:tc>
          <w:tcPr>
            <w:tcW w:w="1980" w:type="dxa"/>
          </w:tcPr>
          <w:p w14:paraId="2C44B4A9" w14:textId="76365B51" w:rsidR="002231E1" w:rsidRPr="00B00DE3" w:rsidRDefault="002231E1" w:rsidP="00EC7AA8">
            <w:pPr>
              <w:pStyle w:val="Normal1"/>
              <w:spacing w:before="60" w:after="60"/>
              <w:jc w:val="center"/>
              <w:rPr>
                <w:b/>
                <w:color w:val="000000"/>
                <w:sz w:val="20"/>
              </w:rPr>
            </w:pPr>
            <w:r>
              <w:rPr>
                <w:b/>
                <w:color w:val="000000"/>
                <w:sz w:val="20"/>
              </w:rPr>
              <w:t>Quantity of gBlocks added per reaction</w:t>
            </w:r>
            <w:r>
              <w:rPr>
                <w:sz w:val="20"/>
                <w:vertAlign w:val="superscript"/>
              </w:rPr>
              <w:t>1</w:t>
            </w:r>
          </w:p>
        </w:tc>
        <w:tc>
          <w:tcPr>
            <w:tcW w:w="2070" w:type="dxa"/>
          </w:tcPr>
          <w:p w14:paraId="62D38C96" w14:textId="77777777" w:rsidR="002231E1" w:rsidRPr="00B00DE3" w:rsidRDefault="002231E1" w:rsidP="00EC7AA8">
            <w:pPr>
              <w:pStyle w:val="Normal1"/>
              <w:spacing w:before="60" w:after="60"/>
              <w:jc w:val="center"/>
              <w:rPr>
                <w:b/>
                <w:color w:val="000000"/>
                <w:sz w:val="20"/>
              </w:rPr>
            </w:pPr>
            <w:r>
              <w:rPr>
                <w:b/>
                <w:color w:val="000000"/>
                <w:sz w:val="20"/>
              </w:rPr>
              <w:t>Number of replicates where positive signal was detected</w:t>
            </w:r>
          </w:p>
        </w:tc>
        <w:tc>
          <w:tcPr>
            <w:tcW w:w="1890" w:type="dxa"/>
          </w:tcPr>
          <w:p w14:paraId="68C5447C" w14:textId="77777777" w:rsidR="002231E1" w:rsidRPr="00B00DE3" w:rsidRDefault="002231E1" w:rsidP="00EC7AA8">
            <w:pPr>
              <w:pStyle w:val="Normal1"/>
              <w:spacing w:before="60" w:after="60"/>
              <w:jc w:val="center"/>
              <w:rPr>
                <w:b/>
                <w:color w:val="000000"/>
                <w:sz w:val="20"/>
              </w:rPr>
            </w:pPr>
            <w:r>
              <w:rPr>
                <w:b/>
                <w:color w:val="000000"/>
                <w:sz w:val="20"/>
              </w:rPr>
              <w:t>Total number of replicates analyzed</w:t>
            </w:r>
          </w:p>
        </w:tc>
        <w:tc>
          <w:tcPr>
            <w:tcW w:w="1980" w:type="dxa"/>
          </w:tcPr>
          <w:p w14:paraId="72E13BC2" w14:textId="2EAF46E0" w:rsidR="002231E1" w:rsidRPr="00B00DE3" w:rsidRDefault="002231E1" w:rsidP="00EC7AA8">
            <w:pPr>
              <w:pStyle w:val="Normal1"/>
              <w:spacing w:before="60" w:after="60"/>
              <w:jc w:val="center"/>
              <w:rPr>
                <w:b/>
                <w:color w:val="000000"/>
                <w:sz w:val="20"/>
              </w:rPr>
            </w:pPr>
            <w:r>
              <w:rPr>
                <w:b/>
                <w:color w:val="000000"/>
                <w:sz w:val="20"/>
              </w:rPr>
              <w:t>Measured rate of detection (%)</w:t>
            </w:r>
          </w:p>
        </w:tc>
      </w:tr>
      <w:tr w:rsidR="002231E1" w:rsidRPr="00B00DE3" w14:paraId="75CCDF4F" w14:textId="77777777" w:rsidTr="001E0D5A">
        <w:tc>
          <w:tcPr>
            <w:tcW w:w="1435" w:type="dxa"/>
            <w:vMerge w:val="restart"/>
            <w:vAlign w:val="center"/>
          </w:tcPr>
          <w:p w14:paraId="3908DBF4" w14:textId="77777777" w:rsidR="002231E1" w:rsidRPr="00B00DE3" w:rsidRDefault="002231E1" w:rsidP="00EC7AA8">
            <w:pPr>
              <w:pStyle w:val="Normal1"/>
              <w:spacing w:before="60" w:after="60"/>
              <w:rPr>
                <w:color w:val="000000"/>
                <w:sz w:val="20"/>
              </w:rPr>
            </w:pPr>
            <w:r w:rsidRPr="00B00DE3">
              <w:rPr>
                <w:color w:val="000000"/>
                <w:sz w:val="20"/>
              </w:rPr>
              <w:t>HF183/</w:t>
            </w:r>
            <w:r>
              <w:rPr>
                <w:color w:val="000000"/>
                <w:sz w:val="20"/>
              </w:rPr>
              <w:t xml:space="preserve"> </w:t>
            </w:r>
            <w:r w:rsidRPr="00B00DE3">
              <w:rPr>
                <w:color w:val="000000"/>
                <w:sz w:val="20"/>
              </w:rPr>
              <w:t>BacR287</w:t>
            </w:r>
          </w:p>
        </w:tc>
        <w:tc>
          <w:tcPr>
            <w:tcW w:w="1980" w:type="dxa"/>
            <w:vAlign w:val="center"/>
          </w:tcPr>
          <w:p w14:paraId="23EB0518" w14:textId="77777777" w:rsidR="002231E1" w:rsidRPr="00B00DE3" w:rsidRDefault="002231E1" w:rsidP="00EC7AA8">
            <w:pPr>
              <w:pStyle w:val="Normal1"/>
              <w:spacing w:before="60" w:after="60"/>
              <w:jc w:val="center"/>
              <w:rPr>
                <w:color w:val="000000"/>
                <w:sz w:val="18"/>
                <w:szCs w:val="18"/>
              </w:rPr>
            </w:pPr>
            <w:r>
              <w:rPr>
                <w:color w:val="000000"/>
                <w:sz w:val="18"/>
                <w:szCs w:val="18"/>
              </w:rPr>
              <w:t>3.3</w:t>
            </w:r>
          </w:p>
        </w:tc>
        <w:tc>
          <w:tcPr>
            <w:tcW w:w="2070" w:type="dxa"/>
            <w:vAlign w:val="center"/>
          </w:tcPr>
          <w:p w14:paraId="0A2F4150" w14:textId="77777777" w:rsidR="002231E1" w:rsidRPr="00B00DE3" w:rsidRDefault="002231E1" w:rsidP="00EC7AA8">
            <w:pPr>
              <w:pStyle w:val="Normal1"/>
              <w:spacing w:before="60" w:after="60"/>
              <w:jc w:val="center"/>
              <w:rPr>
                <w:color w:val="000000"/>
                <w:sz w:val="18"/>
                <w:szCs w:val="18"/>
              </w:rPr>
            </w:pPr>
            <w:r>
              <w:rPr>
                <w:color w:val="000000"/>
                <w:sz w:val="18"/>
                <w:szCs w:val="18"/>
              </w:rPr>
              <w:t>12</w:t>
            </w:r>
          </w:p>
        </w:tc>
        <w:tc>
          <w:tcPr>
            <w:tcW w:w="1890" w:type="dxa"/>
            <w:vAlign w:val="center"/>
          </w:tcPr>
          <w:p w14:paraId="51E95A80" w14:textId="77777777" w:rsidR="002231E1" w:rsidRPr="00B00DE3" w:rsidRDefault="002231E1" w:rsidP="00EC7AA8">
            <w:pPr>
              <w:pStyle w:val="Normal1"/>
              <w:spacing w:before="60" w:after="60"/>
              <w:jc w:val="center"/>
              <w:rPr>
                <w:color w:val="000000"/>
                <w:sz w:val="18"/>
                <w:szCs w:val="18"/>
              </w:rPr>
            </w:pPr>
            <w:r>
              <w:rPr>
                <w:color w:val="000000"/>
                <w:sz w:val="18"/>
                <w:szCs w:val="18"/>
              </w:rPr>
              <w:t>22</w:t>
            </w:r>
          </w:p>
        </w:tc>
        <w:tc>
          <w:tcPr>
            <w:tcW w:w="1980" w:type="dxa"/>
            <w:vAlign w:val="center"/>
          </w:tcPr>
          <w:p w14:paraId="0041C26F" w14:textId="77777777" w:rsidR="002231E1" w:rsidRPr="00B00DE3" w:rsidRDefault="002231E1" w:rsidP="00EC7AA8">
            <w:pPr>
              <w:pStyle w:val="Normal1"/>
              <w:spacing w:before="60" w:after="60"/>
              <w:jc w:val="center"/>
              <w:rPr>
                <w:color w:val="000000"/>
                <w:sz w:val="18"/>
                <w:szCs w:val="18"/>
              </w:rPr>
            </w:pPr>
            <w:r>
              <w:rPr>
                <w:color w:val="000000"/>
                <w:sz w:val="18"/>
                <w:szCs w:val="18"/>
              </w:rPr>
              <w:t>54.6%</w:t>
            </w:r>
          </w:p>
        </w:tc>
      </w:tr>
      <w:tr w:rsidR="002231E1" w:rsidRPr="00B00DE3" w14:paraId="6C34A174" w14:textId="77777777" w:rsidTr="001E0D5A">
        <w:tc>
          <w:tcPr>
            <w:tcW w:w="1435" w:type="dxa"/>
            <w:vMerge/>
            <w:vAlign w:val="center"/>
          </w:tcPr>
          <w:p w14:paraId="4F9FC260" w14:textId="77777777" w:rsidR="002231E1" w:rsidRPr="00B00DE3" w:rsidRDefault="002231E1" w:rsidP="00EC7AA8">
            <w:pPr>
              <w:pStyle w:val="Normal1"/>
              <w:spacing w:before="60" w:after="60"/>
              <w:rPr>
                <w:color w:val="000000"/>
                <w:sz w:val="20"/>
              </w:rPr>
            </w:pPr>
          </w:p>
        </w:tc>
        <w:tc>
          <w:tcPr>
            <w:tcW w:w="1980" w:type="dxa"/>
            <w:vAlign w:val="center"/>
          </w:tcPr>
          <w:p w14:paraId="3EF0BBA9" w14:textId="77777777" w:rsidR="002231E1" w:rsidRDefault="002231E1" w:rsidP="00EC7AA8">
            <w:pPr>
              <w:pStyle w:val="Normal1"/>
              <w:spacing w:before="60" w:after="60"/>
              <w:jc w:val="center"/>
              <w:rPr>
                <w:color w:val="000000"/>
                <w:sz w:val="18"/>
                <w:szCs w:val="18"/>
              </w:rPr>
            </w:pPr>
            <w:r>
              <w:rPr>
                <w:color w:val="000000"/>
                <w:sz w:val="18"/>
                <w:szCs w:val="18"/>
              </w:rPr>
              <w:t>33</w:t>
            </w:r>
          </w:p>
        </w:tc>
        <w:tc>
          <w:tcPr>
            <w:tcW w:w="2070" w:type="dxa"/>
            <w:vAlign w:val="center"/>
          </w:tcPr>
          <w:p w14:paraId="345C139E" w14:textId="77777777" w:rsidR="002231E1" w:rsidRDefault="002231E1" w:rsidP="00EC7AA8">
            <w:pPr>
              <w:pStyle w:val="Normal1"/>
              <w:spacing w:before="60" w:after="60"/>
              <w:jc w:val="center"/>
              <w:rPr>
                <w:color w:val="000000"/>
                <w:sz w:val="18"/>
                <w:szCs w:val="18"/>
              </w:rPr>
            </w:pPr>
            <w:r>
              <w:rPr>
                <w:color w:val="000000"/>
                <w:sz w:val="18"/>
                <w:szCs w:val="18"/>
              </w:rPr>
              <w:t>22</w:t>
            </w:r>
          </w:p>
        </w:tc>
        <w:tc>
          <w:tcPr>
            <w:tcW w:w="1890" w:type="dxa"/>
            <w:vAlign w:val="center"/>
          </w:tcPr>
          <w:p w14:paraId="4B696A57" w14:textId="77777777" w:rsidR="002231E1" w:rsidRDefault="002231E1" w:rsidP="00EC7AA8">
            <w:pPr>
              <w:pStyle w:val="Normal1"/>
              <w:spacing w:before="60" w:after="60"/>
              <w:jc w:val="center"/>
              <w:rPr>
                <w:color w:val="000000"/>
                <w:sz w:val="18"/>
                <w:szCs w:val="18"/>
              </w:rPr>
            </w:pPr>
            <w:r>
              <w:rPr>
                <w:color w:val="000000"/>
                <w:sz w:val="18"/>
                <w:szCs w:val="18"/>
              </w:rPr>
              <w:t>24</w:t>
            </w:r>
          </w:p>
        </w:tc>
        <w:tc>
          <w:tcPr>
            <w:tcW w:w="1980" w:type="dxa"/>
            <w:vAlign w:val="center"/>
          </w:tcPr>
          <w:p w14:paraId="2621728F" w14:textId="77777777" w:rsidR="002231E1" w:rsidRPr="00B00DE3" w:rsidRDefault="002231E1" w:rsidP="00EC7AA8">
            <w:pPr>
              <w:pStyle w:val="Normal1"/>
              <w:spacing w:before="60" w:after="60"/>
              <w:jc w:val="center"/>
              <w:rPr>
                <w:color w:val="000000"/>
                <w:sz w:val="18"/>
                <w:szCs w:val="18"/>
              </w:rPr>
            </w:pPr>
            <w:r>
              <w:rPr>
                <w:color w:val="000000"/>
                <w:sz w:val="18"/>
                <w:szCs w:val="18"/>
              </w:rPr>
              <w:t>91.7%</w:t>
            </w:r>
          </w:p>
        </w:tc>
      </w:tr>
      <w:tr w:rsidR="002231E1" w:rsidRPr="00B00DE3" w14:paraId="13B2E34E" w14:textId="77777777" w:rsidTr="001E0D5A">
        <w:tc>
          <w:tcPr>
            <w:tcW w:w="1435" w:type="dxa"/>
            <w:vMerge/>
            <w:vAlign w:val="center"/>
          </w:tcPr>
          <w:p w14:paraId="3A22C040" w14:textId="77777777" w:rsidR="002231E1" w:rsidRPr="00B00DE3" w:rsidRDefault="002231E1" w:rsidP="00EC7AA8">
            <w:pPr>
              <w:pStyle w:val="Normal1"/>
              <w:spacing w:before="60" w:after="60"/>
              <w:rPr>
                <w:color w:val="000000"/>
                <w:sz w:val="20"/>
              </w:rPr>
            </w:pPr>
          </w:p>
        </w:tc>
        <w:tc>
          <w:tcPr>
            <w:tcW w:w="1980" w:type="dxa"/>
            <w:vAlign w:val="center"/>
          </w:tcPr>
          <w:p w14:paraId="62361A4F" w14:textId="77777777" w:rsidR="002231E1" w:rsidRDefault="002231E1" w:rsidP="00EC7AA8">
            <w:pPr>
              <w:pStyle w:val="Normal1"/>
              <w:spacing w:before="60" w:after="60"/>
              <w:jc w:val="center"/>
              <w:rPr>
                <w:color w:val="000000"/>
                <w:sz w:val="18"/>
                <w:szCs w:val="18"/>
              </w:rPr>
            </w:pPr>
            <w:r>
              <w:rPr>
                <w:color w:val="000000"/>
                <w:sz w:val="18"/>
                <w:szCs w:val="18"/>
              </w:rPr>
              <w:t>330</w:t>
            </w:r>
          </w:p>
        </w:tc>
        <w:tc>
          <w:tcPr>
            <w:tcW w:w="2070" w:type="dxa"/>
            <w:vAlign w:val="center"/>
          </w:tcPr>
          <w:p w14:paraId="509C3857" w14:textId="77777777" w:rsidR="002231E1" w:rsidRDefault="002231E1" w:rsidP="00EC7AA8">
            <w:pPr>
              <w:pStyle w:val="Normal1"/>
              <w:spacing w:before="60" w:after="60"/>
              <w:jc w:val="center"/>
              <w:rPr>
                <w:color w:val="000000"/>
                <w:sz w:val="18"/>
                <w:szCs w:val="18"/>
              </w:rPr>
            </w:pPr>
            <w:r>
              <w:rPr>
                <w:color w:val="000000"/>
                <w:sz w:val="18"/>
                <w:szCs w:val="18"/>
              </w:rPr>
              <w:t>18</w:t>
            </w:r>
          </w:p>
        </w:tc>
        <w:tc>
          <w:tcPr>
            <w:tcW w:w="1890" w:type="dxa"/>
            <w:vAlign w:val="center"/>
          </w:tcPr>
          <w:p w14:paraId="142A542C" w14:textId="77777777" w:rsidR="002231E1" w:rsidRDefault="002231E1" w:rsidP="00EC7AA8">
            <w:pPr>
              <w:pStyle w:val="Normal1"/>
              <w:spacing w:before="60" w:after="60"/>
              <w:jc w:val="center"/>
              <w:rPr>
                <w:color w:val="000000"/>
                <w:sz w:val="18"/>
                <w:szCs w:val="18"/>
              </w:rPr>
            </w:pPr>
            <w:r>
              <w:rPr>
                <w:color w:val="000000"/>
                <w:sz w:val="18"/>
                <w:szCs w:val="18"/>
              </w:rPr>
              <w:t>18</w:t>
            </w:r>
          </w:p>
        </w:tc>
        <w:tc>
          <w:tcPr>
            <w:tcW w:w="1980" w:type="dxa"/>
            <w:vAlign w:val="center"/>
          </w:tcPr>
          <w:p w14:paraId="36EBEB69" w14:textId="77777777" w:rsidR="002231E1" w:rsidRPr="00B00DE3" w:rsidRDefault="002231E1" w:rsidP="00EC7AA8">
            <w:pPr>
              <w:pStyle w:val="Normal1"/>
              <w:spacing w:before="60" w:after="60"/>
              <w:jc w:val="center"/>
              <w:rPr>
                <w:color w:val="000000"/>
                <w:sz w:val="18"/>
                <w:szCs w:val="18"/>
              </w:rPr>
            </w:pPr>
            <w:r>
              <w:rPr>
                <w:color w:val="000000"/>
                <w:sz w:val="18"/>
                <w:szCs w:val="18"/>
              </w:rPr>
              <w:t>100%</w:t>
            </w:r>
          </w:p>
        </w:tc>
      </w:tr>
      <w:tr w:rsidR="002231E1" w:rsidRPr="00B00DE3" w14:paraId="1F249068" w14:textId="77777777" w:rsidTr="001E0D5A">
        <w:tc>
          <w:tcPr>
            <w:tcW w:w="1435" w:type="dxa"/>
            <w:vMerge w:val="restart"/>
            <w:vAlign w:val="center"/>
          </w:tcPr>
          <w:p w14:paraId="50C6D7BD" w14:textId="77777777" w:rsidR="002231E1" w:rsidRDefault="002231E1" w:rsidP="00EC7AA8">
            <w:pPr>
              <w:pStyle w:val="Normal1"/>
              <w:spacing w:before="60" w:after="60"/>
              <w:rPr>
                <w:color w:val="000000"/>
                <w:sz w:val="20"/>
              </w:rPr>
            </w:pPr>
            <w:r>
              <w:rPr>
                <w:color w:val="000000"/>
                <w:sz w:val="20"/>
              </w:rPr>
              <w:t>PMMoV</w:t>
            </w:r>
          </w:p>
        </w:tc>
        <w:tc>
          <w:tcPr>
            <w:tcW w:w="1980" w:type="dxa"/>
            <w:vAlign w:val="center"/>
          </w:tcPr>
          <w:p w14:paraId="774F5489" w14:textId="77777777" w:rsidR="002231E1" w:rsidRDefault="002231E1" w:rsidP="00EC7AA8">
            <w:pPr>
              <w:pStyle w:val="Normal1"/>
              <w:spacing w:before="60" w:after="60"/>
              <w:jc w:val="center"/>
              <w:rPr>
                <w:color w:val="000000"/>
                <w:sz w:val="18"/>
                <w:szCs w:val="18"/>
              </w:rPr>
            </w:pPr>
            <w:r>
              <w:rPr>
                <w:color w:val="000000"/>
                <w:sz w:val="18"/>
                <w:szCs w:val="18"/>
              </w:rPr>
              <w:t>2.4</w:t>
            </w:r>
          </w:p>
        </w:tc>
        <w:tc>
          <w:tcPr>
            <w:tcW w:w="2070" w:type="dxa"/>
            <w:vAlign w:val="center"/>
          </w:tcPr>
          <w:p w14:paraId="396AF4AB" w14:textId="77777777" w:rsidR="002231E1" w:rsidRDefault="002231E1" w:rsidP="00EC7AA8">
            <w:pPr>
              <w:pStyle w:val="Normal1"/>
              <w:spacing w:before="60" w:after="60"/>
              <w:jc w:val="center"/>
              <w:rPr>
                <w:color w:val="000000"/>
                <w:sz w:val="18"/>
                <w:szCs w:val="18"/>
              </w:rPr>
            </w:pPr>
            <w:r>
              <w:rPr>
                <w:color w:val="000000"/>
                <w:sz w:val="18"/>
                <w:szCs w:val="18"/>
              </w:rPr>
              <w:t>1</w:t>
            </w:r>
          </w:p>
        </w:tc>
        <w:tc>
          <w:tcPr>
            <w:tcW w:w="1890" w:type="dxa"/>
            <w:vAlign w:val="center"/>
          </w:tcPr>
          <w:p w14:paraId="57392959" w14:textId="77777777" w:rsidR="002231E1" w:rsidRDefault="002231E1" w:rsidP="00EC7AA8">
            <w:pPr>
              <w:pStyle w:val="Normal1"/>
              <w:spacing w:before="60" w:after="60"/>
              <w:jc w:val="center"/>
              <w:rPr>
                <w:color w:val="000000"/>
                <w:sz w:val="18"/>
                <w:szCs w:val="18"/>
              </w:rPr>
            </w:pPr>
            <w:r>
              <w:rPr>
                <w:color w:val="000000"/>
                <w:sz w:val="18"/>
                <w:szCs w:val="18"/>
              </w:rPr>
              <w:t>4</w:t>
            </w:r>
          </w:p>
        </w:tc>
        <w:tc>
          <w:tcPr>
            <w:tcW w:w="1980" w:type="dxa"/>
            <w:vAlign w:val="center"/>
          </w:tcPr>
          <w:p w14:paraId="46F42462" w14:textId="77777777" w:rsidR="002231E1" w:rsidRDefault="002231E1" w:rsidP="00EC7AA8">
            <w:pPr>
              <w:pStyle w:val="Normal1"/>
              <w:spacing w:before="60" w:after="60"/>
              <w:jc w:val="center"/>
              <w:rPr>
                <w:color w:val="000000"/>
                <w:sz w:val="18"/>
                <w:szCs w:val="18"/>
              </w:rPr>
            </w:pPr>
            <w:r>
              <w:rPr>
                <w:color w:val="000000"/>
                <w:sz w:val="18"/>
                <w:szCs w:val="18"/>
              </w:rPr>
              <w:t>25%</w:t>
            </w:r>
          </w:p>
        </w:tc>
      </w:tr>
      <w:tr w:rsidR="002231E1" w:rsidRPr="00B00DE3" w14:paraId="25EC9D68" w14:textId="77777777" w:rsidTr="001E0D5A">
        <w:tc>
          <w:tcPr>
            <w:tcW w:w="1435" w:type="dxa"/>
            <w:vMerge/>
            <w:vAlign w:val="center"/>
          </w:tcPr>
          <w:p w14:paraId="58C4A039" w14:textId="77777777" w:rsidR="002231E1" w:rsidRDefault="002231E1" w:rsidP="00EC7AA8">
            <w:pPr>
              <w:pStyle w:val="Normal1"/>
              <w:spacing w:before="60" w:after="60"/>
              <w:rPr>
                <w:color w:val="000000"/>
                <w:sz w:val="20"/>
              </w:rPr>
            </w:pPr>
          </w:p>
        </w:tc>
        <w:tc>
          <w:tcPr>
            <w:tcW w:w="1980" w:type="dxa"/>
            <w:vAlign w:val="center"/>
          </w:tcPr>
          <w:p w14:paraId="0A439EA0" w14:textId="77777777" w:rsidR="002231E1" w:rsidRDefault="002231E1" w:rsidP="00EC7AA8">
            <w:pPr>
              <w:pStyle w:val="Normal1"/>
              <w:spacing w:before="60" w:after="60"/>
              <w:jc w:val="center"/>
              <w:rPr>
                <w:color w:val="000000"/>
                <w:sz w:val="18"/>
                <w:szCs w:val="18"/>
              </w:rPr>
            </w:pPr>
            <w:r>
              <w:rPr>
                <w:color w:val="000000"/>
                <w:sz w:val="18"/>
                <w:szCs w:val="18"/>
              </w:rPr>
              <w:t>24</w:t>
            </w:r>
          </w:p>
        </w:tc>
        <w:tc>
          <w:tcPr>
            <w:tcW w:w="2070" w:type="dxa"/>
            <w:vAlign w:val="center"/>
          </w:tcPr>
          <w:p w14:paraId="5F291386" w14:textId="77777777" w:rsidR="002231E1" w:rsidRDefault="002231E1" w:rsidP="00EC7AA8">
            <w:pPr>
              <w:pStyle w:val="Normal1"/>
              <w:spacing w:before="60" w:after="60"/>
              <w:jc w:val="center"/>
              <w:rPr>
                <w:color w:val="000000"/>
                <w:sz w:val="18"/>
                <w:szCs w:val="18"/>
              </w:rPr>
            </w:pPr>
            <w:r>
              <w:rPr>
                <w:color w:val="000000"/>
                <w:sz w:val="18"/>
                <w:szCs w:val="18"/>
              </w:rPr>
              <w:t>4</w:t>
            </w:r>
          </w:p>
        </w:tc>
        <w:tc>
          <w:tcPr>
            <w:tcW w:w="1890" w:type="dxa"/>
            <w:vAlign w:val="center"/>
          </w:tcPr>
          <w:p w14:paraId="45DEECBF" w14:textId="77777777" w:rsidR="002231E1" w:rsidRDefault="002231E1" w:rsidP="00EC7AA8">
            <w:pPr>
              <w:pStyle w:val="Normal1"/>
              <w:spacing w:before="60" w:after="60"/>
              <w:jc w:val="center"/>
              <w:rPr>
                <w:color w:val="000000"/>
                <w:sz w:val="18"/>
                <w:szCs w:val="18"/>
              </w:rPr>
            </w:pPr>
            <w:r>
              <w:rPr>
                <w:color w:val="000000"/>
                <w:sz w:val="18"/>
                <w:szCs w:val="18"/>
              </w:rPr>
              <w:t>4</w:t>
            </w:r>
          </w:p>
        </w:tc>
        <w:tc>
          <w:tcPr>
            <w:tcW w:w="1980" w:type="dxa"/>
            <w:vAlign w:val="center"/>
          </w:tcPr>
          <w:p w14:paraId="142D38E6" w14:textId="77777777" w:rsidR="002231E1" w:rsidRDefault="002231E1" w:rsidP="00EC7AA8">
            <w:pPr>
              <w:pStyle w:val="Normal1"/>
              <w:spacing w:before="60" w:after="60"/>
              <w:jc w:val="center"/>
              <w:rPr>
                <w:color w:val="000000"/>
                <w:sz w:val="18"/>
                <w:szCs w:val="18"/>
              </w:rPr>
            </w:pPr>
            <w:r>
              <w:rPr>
                <w:color w:val="000000"/>
                <w:sz w:val="18"/>
                <w:szCs w:val="18"/>
              </w:rPr>
              <w:t>100%</w:t>
            </w:r>
          </w:p>
        </w:tc>
      </w:tr>
      <w:tr w:rsidR="002231E1" w:rsidRPr="00B00DE3" w14:paraId="2227D3AC" w14:textId="77777777" w:rsidTr="001E0D5A">
        <w:tc>
          <w:tcPr>
            <w:tcW w:w="1435" w:type="dxa"/>
            <w:vMerge/>
            <w:vAlign w:val="center"/>
          </w:tcPr>
          <w:p w14:paraId="015F6E0F" w14:textId="77777777" w:rsidR="002231E1" w:rsidRDefault="002231E1" w:rsidP="00EC7AA8">
            <w:pPr>
              <w:pStyle w:val="Normal1"/>
              <w:spacing w:before="60" w:after="60"/>
              <w:rPr>
                <w:color w:val="000000"/>
                <w:sz w:val="20"/>
              </w:rPr>
            </w:pPr>
          </w:p>
        </w:tc>
        <w:tc>
          <w:tcPr>
            <w:tcW w:w="1980" w:type="dxa"/>
            <w:vAlign w:val="center"/>
          </w:tcPr>
          <w:p w14:paraId="450DEFAB" w14:textId="77777777" w:rsidR="002231E1" w:rsidRDefault="002231E1" w:rsidP="00EC7AA8">
            <w:pPr>
              <w:pStyle w:val="Normal1"/>
              <w:spacing w:before="60" w:after="60"/>
              <w:jc w:val="center"/>
              <w:rPr>
                <w:color w:val="000000"/>
                <w:sz w:val="18"/>
                <w:szCs w:val="18"/>
              </w:rPr>
            </w:pPr>
            <w:r>
              <w:rPr>
                <w:color w:val="000000"/>
                <w:sz w:val="18"/>
                <w:szCs w:val="18"/>
              </w:rPr>
              <w:t>240</w:t>
            </w:r>
          </w:p>
        </w:tc>
        <w:tc>
          <w:tcPr>
            <w:tcW w:w="2070" w:type="dxa"/>
            <w:vAlign w:val="center"/>
          </w:tcPr>
          <w:p w14:paraId="42B05222" w14:textId="77777777" w:rsidR="002231E1" w:rsidRDefault="002231E1" w:rsidP="00EC7AA8">
            <w:pPr>
              <w:pStyle w:val="Normal1"/>
              <w:spacing w:before="60" w:after="60"/>
              <w:jc w:val="center"/>
              <w:rPr>
                <w:color w:val="000000"/>
                <w:sz w:val="18"/>
                <w:szCs w:val="18"/>
              </w:rPr>
            </w:pPr>
            <w:r>
              <w:rPr>
                <w:color w:val="000000"/>
                <w:sz w:val="18"/>
                <w:szCs w:val="18"/>
              </w:rPr>
              <w:t>6</w:t>
            </w:r>
          </w:p>
        </w:tc>
        <w:tc>
          <w:tcPr>
            <w:tcW w:w="1890" w:type="dxa"/>
            <w:vAlign w:val="center"/>
          </w:tcPr>
          <w:p w14:paraId="014BAD95" w14:textId="77777777" w:rsidR="002231E1" w:rsidRDefault="002231E1" w:rsidP="00EC7AA8">
            <w:pPr>
              <w:pStyle w:val="Normal1"/>
              <w:spacing w:before="60" w:after="60"/>
              <w:jc w:val="center"/>
              <w:rPr>
                <w:color w:val="000000"/>
                <w:sz w:val="18"/>
                <w:szCs w:val="18"/>
              </w:rPr>
            </w:pPr>
            <w:r>
              <w:rPr>
                <w:color w:val="000000"/>
                <w:sz w:val="18"/>
                <w:szCs w:val="18"/>
              </w:rPr>
              <w:t>6</w:t>
            </w:r>
          </w:p>
        </w:tc>
        <w:tc>
          <w:tcPr>
            <w:tcW w:w="1980" w:type="dxa"/>
            <w:vAlign w:val="center"/>
          </w:tcPr>
          <w:p w14:paraId="4F4EEEB1" w14:textId="77777777" w:rsidR="002231E1" w:rsidRDefault="002231E1" w:rsidP="00EC7AA8">
            <w:pPr>
              <w:pStyle w:val="Normal1"/>
              <w:spacing w:before="60" w:after="60"/>
              <w:jc w:val="center"/>
              <w:rPr>
                <w:color w:val="000000"/>
                <w:sz w:val="18"/>
                <w:szCs w:val="18"/>
              </w:rPr>
            </w:pPr>
            <w:r>
              <w:rPr>
                <w:color w:val="000000"/>
                <w:sz w:val="18"/>
                <w:szCs w:val="18"/>
              </w:rPr>
              <w:t>100%</w:t>
            </w:r>
          </w:p>
        </w:tc>
      </w:tr>
    </w:tbl>
    <w:p w14:paraId="105B2BA8" w14:textId="76970B11" w:rsidR="00230957" w:rsidRPr="00D03F0E" w:rsidRDefault="002231E1" w:rsidP="00EC7AA8">
      <w:pPr>
        <w:spacing w:line="360" w:lineRule="auto"/>
        <w:rPr>
          <w:sz w:val="20"/>
        </w:rPr>
      </w:pPr>
      <w:r>
        <w:rPr>
          <w:sz w:val="20"/>
          <w:vertAlign w:val="superscript"/>
        </w:rPr>
        <w:t>1</w:t>
      </w:r>
      <w:r>
        <w:rPr>
          <w:sz w:val="20"/>
        </w:rPr>
        <w:t xml:space="preserve"> Quantity was measured in high concentration stock using the Qubit dsDNA HS Assay Kit following manufacturer’s recommended protocol, then serial tenfold dilutions were prepared, and the quantities of gBlocks added per ddPCR reaction shown here were estimated based on the Qubit measurements and the dilutions prepared.</w:t>
      </w:r>
      <w:r w:rsidR="00230957">
        <w:br w:type="page"/>
      </w:r>
    </w:p>
    <w:p w14:paraId="6C34B35F" w14:textId="7FE5E78C" w:rsidR="00230957" w:rsidRPr="00D03F0E" w:rsidRDefault="00230957" w:rsidP="00EC7AA8">
      <w:pPr>
        <w:pStyle w:val="ListParagraph"/>
        <w:numPr>
          <w:ilvl w:val="0"/>
          <w:numId w:val="11"/>
        </w:numPr>
        <w:spacing w:after="0" w:line="360" w:lineRule="auto"/>
        <w:rPr>
          <w:b/>
        </w:rPr>
      </w:pPr>
      <w:r w:rsidRPr="00D03F0E">
        <w:rPr>
          <w:b/>
        </w:rPr>
        <w:lastRenderedPageBreak/>
        <w:t>Quality assurance and quality control methods</w:t>
      </w:r>
    </w:p>
    <w:p w14:paraId="674C0AE9" w14:textId="77777777" w:rsidR="00FD333F" w:rsidRDefault="00230957" w:rsidP="00EC7AA8">
      <w:pPr>
        <w:spacing w:after="0" w:line="360" w:lineRule="auto"/>
      </w:pPr>
      <w:r w:rsidRPr="00230957">
        <w:t>Quality assurance and quality control recommendations were followed as described by Huggett et al. (2013)</w:t>
      </w:r>
      <w:r>
        <w:t>.</w:t>
      </w:r>
      <w:r w:rsidRPr="00230957">
        <w:t xml:space="preserve"> Custom gBlocks containing the target amplicons with at least 10 bp on either side of the primers (Integrated DNA technologies) were quantified by Qubit (1X dsDNA HS Assay), then serially diluted and analyzed as positive controls at concentrations between 0.1 and 1,000 copies per reaction. The results from these positive controls were used to determine the assay limits of detection</w:t>
      </w:r>
      <w:r>
        <w:t>, described above</w:t>
      </w:r>
      <w:r w:rsidRPr="00230957">
        <w:t xml:space="preserve">, defined as the 95% probability of detection and estimated as described previously (Verbyla et al., 2016), and found to be 47 copies per reaction for HF183 and 19 copies per reaction for PMMoV. Considering the sample volumes filtered, this is equivalent to around 2,000 copies/100 mL for HF183 and around 3,100 copies/100 mL for PMMoV. No template controls (NTCs) and positive controls were analyzed alongside samples for each ddPCR run, and none of the NTCs were positive for either marker. All ddPCR were run in duplicate and inhibition was assessed by spiking samples with a known concentration of gBlocks. </w:t>
      </w:r>
    </w:p>
    <w:p w14:paraId="5438AE71" w14:textId="77777777" w:rsidR="00FD333F" w:rsidRDefault="00230957" w:rsidP="00EC7AA8">
      <w:pPr>
        <w:spacing w:after="0" w:line="360" w:lineRule="auto"/>
        <w:ind w:firstLine="720"/>
      </w:pPr>
      <w:r w:rsidRPr="00230957">
        <w:t xml:space="preserve">Matrix spikes were analyzed to test for PCR inhibition for both assays (HF183 and PMMoV). Briefly, a known concentration of gBlocks containing the amplicon for HF183 or PMMoV was added to a replicate reaction for each sample, and the quantity measured was compared to the quantity measured in the unspiked sample plus the theoretical quantity added from the gBlocks. Resulting values were all within 0.5 log10 units of the expected value, indicating no evidence of major PCR inhibition. </w:t>
      </w:r>
    </w:p>
    <w:p w14:paraId="5FC7A879" w14:textId="109C8F6F" w:rsidR="00ED73A8" w:rsidRDefault="00230957" w:rsidP="00EC7AA8">
      <w:pPr>
        <w:spacing w:after="0" w:line="360" w:lineRule="auto"/>
        <w:ind w:firstLine="720"/>
      </w:pPr>
      <w:r w:rsidRPr="00230957">
        <w:t xml:space="preserve">A single extraction blank was analyzed alongside samples at the beginning of the study and yielded negative (non-detect) results for HF183. </w:t>
      </w:r>
      <w:r w:rsidR="00FD333F">
        <w:t>It is important to note that t</w:t>
      </w:r>
      <w:r w:rsidRPr="00230957">
        <w:t>he extraction blank was not analyzed for PMMoV, so the possibility of laboratory contamination with PMMoV could not be stric</w:t>
      </w:r>
      <w:r w:rsidR="00FD333F">
        <w:t xml:space="preserve">tly ruled out. Nevertheless, extra measures were taken to </w:t>
      </w:r>
      <w:r w:rsidR="00FD333F" w:rsidRPr="00FD333F">
        <w:t>avoid cross-contamina</w:t>
      </w:r>
      <w:r w:rsidR="00FD333F">
        <w:t>tion during sample preparation. A</w:t>
      </w:r>
      <w:r w:rsidRPr="00230957">
        <w:t xml:space="preserve">ll surfaces were wiped down with 10% bleach prior to sample processing and nucleic acid extraction. Furthermore, the thermocycler was located in a different room than the one used for sample processing, and after ddPCR analysis, all plates (still sealed) were immediately bagged and carried out of the laboratory, to reduce the possibility of contaminating laboratory surfaces with PCR products. Other precautions included changing gloves after touching plates with PCR products and using completely separate sets of pipettes for sample processing and the preparation of PCR reagents. The preparation of standard dilutions using </w:t>
      </w:r>
      <w:r w:rsidRPr="00230957">
        <w:lastRenderedPageBreak/>
        <w:t>gBlocks was likewise performed in a completely different room than sample processing and PCR thermocycling.</w:t>
      </w:r>
    </w:p>
    <w:p w14:paraId="61375AEE" w14:textId="23A852DA" w:rsidR="00D80623" w:rsidRDefault="00D80623" w:rsidP="00EC7AA8">
      <w:pPr>
        <w:spacing w:after="0" w:line="360" w:lineRule="auto"/>
        <w:ind w:firstLine="720"/>
      </w:pPr>
    </w:p>
    <w:p w14:paraId="70022625" w14:textId="1341E0B1" w:rsidR="00D80623" w:rsidRDefault="00D80623" w:rsidP="00D80623">
      <w:pPr>
        <w:pStyle w:val="Normal1"/>
        <w:pBdr>
          <w:top w:val="nil"/>
          <w:left w:val="nil"/>
          <w:bottom w:val="nil"/>
          <w:right w:val="nil"/>
          <w:between w:val="nil"/>
        </w:pBdr>
        <w:spacing w:line="360" w:lineRule="auto"/>
        <w:rPr>
          <w:color w:val="000000"/>
        </w:rPr>
      </w:pPr>
      <w:r w:rsidRPr="00B00DE3">
        <w:rPr>
          <w:b/>
          <w:color w:val="000000"/>
        </w:rPr>
        <w:t xml:space="preserve">Table </w:t>
      </w:r>
      <w:r>
        <w:rPr>
          <w:b/>
          <w:color w:val="000000"/>
        </w:rPr>
        <w:t>S3</w:t>
      </w:r>
      <w:r w:rsidRPr="00B00DE3">
        <w:rPr>
          <w:b/>
          <w:color w:val="000000"/>
        </w:rPr>
        <w:t>.</w:t>
      </w:r>
      <w:r>
        <w:rPr>
          <w:color w:val="000000"/>
        </w:rPr>
        <w:t xml:space="preserve"> Results of ddPCR positive controls and parameters for estimating limits of detection</w:t>
      </w:r>
    </w:p>
    <w:tbl>
      <w:tblPr>
        <w:tblStyle w:val="2"/>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5"/>
        <w:gridCol w:w="6105"/>
      </w:tblGrid>
      <w:tr w:rsidR="000567FC" w:rsidRPr="004C206B" w14:paraId="0443414C" w14:textId="77777777" w:rsidTr="00EC55A2">
        <w:trPr>
          <w:cantSplit/>
          <w:tblHeader/>
        </w:trPr>
        <w:tc>
          <w:tcPr>
            <w:tcW w:w="3015" w:type="dxa"/>
            <w:shd w:val="clear" w:color="auto" w:fill="auto"/>
            <w:tcMar>
              <w:top w:w="100" w:type="dxa"/>
              <w:left w:w="100" w:type="dxa"/>
              <w:bottom w:w="100" w:type="dxa"/>
              <w:right w:w="100" w:type="dxa"/>
            </w:tcMar>
          </w:tcPr>
          <w:p w14:paraId="4C0308BF" w14:textId="77777777" w:rsidR="000567FC" w:rsidRPr="004C206B" w:rsidRDefault="000567FC" w:rsidP="00462054">
            <w:pPr>
              <w:pStyle w:val="Normal1"/>
              <w:widowControl w:val="0"/>
              <w:rPr>
                <w:rFonts w:eastAsia="Arial"/>
                <w:b/>
                <w:sz w:val="22"/>
                <w:szCs w:val="22"/>
              </w:rPr>
            </w:pPr>
            <w:r w:rsidRPr="004C206B">
              <w:rPr>
                <w:rFonts w:eastAsia="Arial"/>
                <w:b/>
                <w:sz w:val="22"/>
                <w:szCs w:val="22"/>
              </w:rPr>
              <w:t>Item</w:t>
            </w:r>
          </w:p>
        </w:tc>
        <w:tc>
          <w:tcPr>
            <w:tcW w:w="6105" w:type="dxa"/>
            <w:shd w:val="clear" w:color="auto" w:fill="auto"/>
            <w:tcMar>
              <w:top w:w="100" w:type="dxa"/>
              <w:left w:w="100" w:type="dxa"/>
              <w:bottom w:w="100" w:type="dxa"/>
              <w:right w:w="100" w:type="dxa"/>
            </w:tcMar>
          </w:tcPr>
          <w:p w14:paraId="2B736054" w14:textId="5AA8E934" w:rsidR="000567FC" w:rsidRPr="004C206B" w:rsidRDefault="000567FC" w:rsidP="00462054">
            <w:pPr>
              <w:pStyle w:val="Normal1"/>
              <w:widowControl w:val="0"/>
              <w:rPr>
                <w:rFonts w:eastAsia="Arial"/>
                <w:b/>
                <w:sz w:val="22"/>
                <w:szCs w:val="22"/>
              </w:rPr>
            </w:pPr>
            <w:r w:rsidRPr="004C206B">
              <w:rPr>
                <w:rFonts w:eastAsia="Arial"/>
                <w:b/>
                <w:sz w:val="22"/>
                <w:szCs w:val="22"/>
              </w:rPr>
              <w:t xml:space="preserve">How </w:t>
            </w:r>
            <w:r>
              <w:rPr>
                <w:rFonts w:eastAsia="Arial"/>
                <w:b/>
                <w:sz w:val="22"/>
                <w:szCs w:val="22"/>
              </w:rPr>
              <w:t>the item was addressed</w:t>
            </w:r>
          </w:p>
        </w:tc>
      </w:tr>
      <w:tr w:rsidR="000567FC" w:rsidRPr="004C206B" w14:paraId="1F3FA50F" w14:textId="77777777" w:rsidTr="00EC55A2">
        <w:trPr>
          <w:cantSplit/>
        </w:trPr>
        <w:tc>
          <w:tcPr>
            <w:tcW w:w="3015" w:type="dxa"/>
            <w:shd w:val="clear" w:color="auto" w:fill="auto"/>
            <w:tcMar>
              <w:top w:w="100" w:type="dxa"/>
              <w:left w:w="100" w:type="dxa"/>
              <w:bottom w:w="100" w:type="dxa"/>
              <w:right w:w="100" w:type="dxa"/>
            </w:tcMar>
          </w:tcPr>
          <w:p w14:paraId="232CBEBA" w14:textId="77777777" w:rsidR="000567FC" w:rsidRPr="004C206B" w:rsidRDefault="000567FC" w:rsidP="00462054">
            <w:pPr>
              <w:pStyle w:val="Normal1"/>
              <w:widowControl w:val="0"/>
              <w:rPr>
                <w:rFonts w:eastAsia="Arial"/>
                <w:sz w:val="22"/>
                <w:szCs w:val="22"/>
              </w:rPr>
            </w:pPr>
            <w:r w:rsidRPr="004C206B">
              <w:rPr>
                <w:rFonts w:eastAsia="Arial"/>
                <w:sz w:val="22"/>
                <w:szCs w:val="22"/>
              </w:rPr>
              <w:t>Definition of experimental and control groups</w:t>
            </w:r>
          </w:p>
        </w:tc>
        <w:tc>
          <w:tcPr>
            <w:tcW w:w="6105" w:type="dxa"/>
            <w:shd w:val="clear" w:color="auto" w:fill="auto"/>
            <w:tcMar>
              <w:top w:w="100" w:type="dxa"/>
              <w:left w:w="100" w:type="dxa"/>
              <w:bottom w:w="100" w:type="dxa"/>
              <w:right w:w="100" w:type="dxa"/>
            </w:tcMar>
          </w:tcPr>
          <w:p w14:paraId="3D346CD3" w14:textId="338621D2" w:rsidR="000567FC" w:rsidRPr="004C206B" w:rsidRDefault="004C326A" w:rsidP="004C326A">
            <w:pPr>
              <w:pStyle w:val="Normal1"/>
              <w:contextualSpacing/>
              <w:jc w:val="both"/>
              <w:rPr>
                <w:rFonts w:eastAsia="Arial"/>
                <w:sz w:val="22"/>
                <w:szCs w:val="22"/>
              </w:rPr>
            </w:pPr>
            <w:r>
              <w:rPr>
                <w:rFonts w:eastAsia="Arial"/>
                <w:sz w:val="22"/>
                <w:szCs w:val="22"/>
              </w:rPr>
              <w:t>C</w:t>
            </w:r>
            <w:r w:rsidRPr="004C326A">
              <w:rPr>
                <w:rFonts w:eastAsia="Arial"/>
                <w:sz w:val="22"/>
                <w:szCs w:val="22"/>
              </w:rPr>
              <w:t>ontrols comprised duplicate soil samples that were not spiked with wastewater, but were subjected to flushing, settling, and decanting at the same time as the spiked samples. The supernatant of the experimental controls was analyzed for all parameters in the same manner as the spiked soil samples for the consecutive flushing experiment, with the only difference being that the controls were only flushed once on the first day of the experiment.</w:t>
            </w:r>
          </w:p>
        </w:tc>
      </w:tr>
      <w:tr w:rsidR="000567FC" w:rsidRPr="004C206B" w14:paraId="3BDFA84B" w14:textId="77777777" w:rsidTr="00EC55A2">
        <w:trPr>
          <w:cantSplit/>
        </w:trPr>
        <w:tc>
          <w:tcPr>
            <w:tcW w:w="3015" w:type="dxa"/>
            <w:shd w:val="clear" w:color="auto" w:fill="auto"/>
            <w:tcMar>
              <w:top w:w="100" w:type="dxa"/>
              <w:left w:w="100" w:type="dxa"/>
              <w:bottom w:w="100" w:type="dxa"/>
              <w:right w:w="100" w:type="dxa"/>
            </w:tcMar>
          </w:tcPr>
          <w:p w14:paraId="67ABF216" w14:textId="77777777" w:rsidR="000567FC" w:rsidRPr="004C206B" w:rsidRDefault="000567FC" w:rsidP="00462054">
            <w:pPr>
              <w:pStyle w:val="Normal1"/>
              <w:widowControl w:val="0"/>
              <w:rPr>
                <w:rFonts w:eastAsia="Arial"/>
                <w:sz w:val="22"/>
                <w:szCs w:val="22"/>
              </w:rPr>
            </w:pPr>
            <w:r w:rsidRPr="004C206B">
              <w:rPr>
                <w:rFonts w:eastAsia="Arial"/>
                <w:sz w:val="22"/>
                <w:szCs w:val="22"/>
              </w:rPr>
              <w:t>Sample description</w:t>
            </w:r>
          </w:p>
        </w:tc>
        <w:tc>
          <w:tcPr>
            <w:tcW w:w="6105" w:type="dxa"/>
            <w:shd w:val="clear" w:color="auto" w:fill="auto"/>
            <w:tcMar>
              <w:top w:w="100" w:type="dxa"/>
              <w:left w:w="100" w:type="dxa"/>
              <w:bottom w:w="100" w:type="dxa"/>
              <w:right w:w="100" w:type="dxa"/>
            </w:tcMar>
          </w:tcPr>
          <w:p w14:paraId="4A731454" w14:textId="72E4B8DF" w:rsidR="000567FC" w:rsidRPr="004C206B" w:rsidRDefault="004C326A" w:rsidP="004C326A">
            <w:pPr>
              <w:pStyle w:val="Normal1"/>
              <w:widowControl w:val="0"/>
              <w:jc w:val="both"/>
              <w:rPr>
                <w:rFonts w:eastAsia="Arial"/>
                <w:sz w:val="22"/>
                <w:szCs w:val="22"/>
              </w:rPr>
            </w:pPr>
            <w:r w:rsidRPr="004C326A">
              <w:rPr>
                <w:rFonts w:eastAsia="Arial"/>
                <w:sz w:val="22"/>
                <w:szCs w:val="22"/>
              </w:rPr>
              <w:t xml:space="preserve">Soil </w:t>
            </w:r>
            <w:r>
              <w:rPr>
                <w:rFonts w:eastAsia="Arial"/>
                <w:sz w:val="22"/>
                <w:szCs w:val="22"/>
              </w:rPr>
              <w:t xml:space="preserve">samples were </w:t>
            </w:r>
            <w:r w:rsidRPr="004C326A">
              <w:rPr>
                <w:rFonts w:eastAsia="Arial"/>
                <w:sz w:val="22"/>
                <w:szCs w:val="22"/>
              </w:rPr>
              <w:t xml:space="preserve">collected at a distance of ~10 m from the south side of Alvarado Creek (32.7778866, -117.0665544), which is a tributary of the San Diego River in San Diego, CA, USA. An area away from sewer manholes and known sewer lines and in between canopy with no anthropogenic debris was chosen, and the top 5 cm of the soil were scraped off with a sterilized scoopula to remove pebbles and large debris. Approximately 4 kg of soil was collected with sterilized scoopula from an area of 1,861 cm2, placed into a sterilized bag, and brought back to the laboratory. The soil was sieved through a 2 mm sieve and homogenized by hand on the same day of sample collection and stored in a desiccator prior to use. 10 mg of </w:t>
            </w:r>
            <w:r w:rsidR="0086466D">
              <w:rPr>
                <w:rFonts w:eastAsia="Arial"/>
                <w:sz w:val="22"/>
                <w:szCs w:val="22"/>
              </w:rPr>
              <w:t xml:space="preserve">soil was dried </w:t>
            </w:r>
            <w:r w:rsidRPr="004C326A">
              <w:rPr>
                <w:rFonts w:eastAsia="Arial"/>
                <w:sz w:val="22"/>
                <w:szCs w:val="22"/>
              </w:rPr>
              <w:t>at ~105⁰C</w:t>
            </w:r>
            <w:r w:rsidR="0086466D">
              <w:rPr>
                <w:rFonts w:eastAsia="Arial"/>
                <w:sz w:val="22"/>
                <w:szCs w:val="22"/>
              </w:rPr>
              <w:t xml:space="preserve">, then </w:t>
            </w:r>
            <w:r w:rsidRPr="004C326A">
              <w:rPr>
                <w:rFonts w:eastAsia="Arial"/>
                <w:sz w:val="22"/>
                <w:szCs w:val="22"/>
              </w:rPr>
              <w:t>homogenized by hand with a sterile trowel before being placed into duplicate sterilized 50 mL centrifuge tubes. The depth of the soil in the centrifuge tubes was approximately 1 inch, and the mass of the soil in each tube was 10 mg. While the soil was not autoclaved, it is possible that the use of the drying oven may have affected the viability of the natural microbial community in the soil.</w:t>
            </w:r>
            <w:r>
              <w:rPr>
                <w:rFonts w:eastAsia="Arial"/>
                <w:sz w:val="22"/>
                <w:szCs w:val="22"/>
              </w:rPr>
              <w:t xml:space="preserve"> </w:t>
            </w:r>
            <w:r w:rsidRPr="004C326A">
              <w:rPr>
                <w:rFonts w:eastAsia="Arial"/>
                <w:sz w:val="22"/>
                <w:szCs w:val="22"/>
              </w:rPr>
              <w:t>Screened untreated wastewater for soil spiking was collected as a single grab sample from the San Elijo Water Reclamation Facility (Cardiff, CA, USA) during the morning of 29 May 2019 and stored at 4°C until use.</w:t>
            </w:r>
          </w:p>
        </w:tc>
      </w:tr>
      <w:tr w:rsidR="000567FC" w:rsidRPr="004C206B" w14:paraId="1E7568BC" w14:textId="77777777" w:rsidTr="00EC55A2">
        <w:trPr>
          <w:cantSplit/>
        </w:trPr>
        <w:tc>
          <w:tcPr>
            <w:tcW w:w="3015" w:type="dxa"/>
            <w:shd w:val="clear" w:color="auto" w:fill="auto"/>
            <w:tcMar>
              <w:top w:w="100" w:type="dxa"/>
              <w:left w:w="100" w:type="dxa"/>
              <w:bottom w:w="100" w:type="dxa"/>
              <w:right w:w="100" w:type="dxa"/>
            </w:tcMar>
          </w:tcPr>
          <w:p w14:paraId="0E480D8E" w14:textId="77777777" w:rsidR="000567FC" w:rsidRPr="004C206B" w:rsidRDefault="000567FC" w:rsidP="00462054">
            <w:pPr>
              <w:pStyle w:val="Normal1"/>
              <w:widowControl w:val="0"/>
              <w:rPr>
                <w:rFonts w:eastAsia="Arial"/>
                <w:sz w:val="22"/>
                <w:szCs w:val="22"/>
              </w:rPr>
            </w:pPr>
            <w:r w:rsidRPr="004C206B">
              <w:rPr>
                <w:rFonts w:eastAsia="Arial"/>
                <w:sz w:val="22"/>
                <w:szCs w:val="22"/>
              </w:rPr>
              <w:t>Volume or mass of sample processed</w:t>
            </w:r>
          </w:p>
        </w:tc>
        <w:tc>
          <w:tcPr>
            <w:tcW w:w="6105" w:type="dxa"/>
            <w:shd w:val="clear" w:color="auto" w:fill="auto"/>
            <w:tcMar>
              <w:top w:w="100" w:type="dxa"/>
              <w:left w:w="100" w:type="dxa"/>
              <w:bottom w:w="100" w:type="dxa"/>
              <w:right w:w="100" w:type="dxa"/>
            </w:tcMar>
          </w:tcPr>
          <w:p w14:paraId="7D3CBEEC" w14:textId="0C53D4F3" w:rsidR="000567FC" w:rsidRPr="004C206B" w:rsidRDefault="004C326A" w:rsidP="0086466D">
            <w:pPr>
              <w:pStyle w:val="Normal1"/>
              <w:widowControl w:val="0"/>
              <w:jc w:val="both"/>
              <w:rPr>
                <w:rFonts w:eastAsia="Arial"/>
                <w:sz w:val="22"/>
                <w:szCs w:val="22"/>
              </w:rPr>
            </w:pPr>
            <w:r w:rsidRPr="004C326A">
              <w:rPr>
                <w:rFonts w:eastAsia="Arial"/>
                <w:sz w:val="22"/>
                <w:szCs w:val="22"/>
              </w:rPr>
              <w:t>After 24 h of spiking soils with wastewater, tubes were removed and flushed once by adding 45 mL of autoclaved synthetic rainwater (0.16 mM CaCl</w:t>
            </w:r>
            <w:r w:rsidRPr="004C326A">
              <w:rPr>
                <w:rFonts w:eastAsia="Arial"/>
                <w:sz w:val="22"/>
                <w:szCs w:val="22"/>
                <w:vertAlign w:val="subscript"/>
              </w:rPr>
              <w:t>2</w:t>
            </w:r>
            <w:r w:rsidRPr="004C326A">
              <w:rPr>
                <w:rFonts w:eastAsia="Arial"/>
                <w:sz w:val="22"/>
                <w:szCs w:val="22"/>
              </w:rPr>
              <w:t>, 0.02 mM Ca(NO</w:t>
            </w:r>
            <w:r w:rsidRPr="004C326A">
              <w:rPr>
                <w:rFonts w:eastAsia="Arial"/>
                <w:sz w:val="22"/>
                <w:szCs w:val="22"/>
                <w:vertAlign w:val="subscript"/>
              </w:rPr>
              <w:t>3</w:t>
            </w:r>
            <w:r w:rsidRPr="004C326A">
              <w:rPr>
                <w:rFonts w:eastAsia="Arial"/>
                <w:sz w:val="22"/>
                <w:szCs w:val="22"/>
              </w:rPr>
              <w:t>)</w:t>
            </w:r>
            <w:r w:rsidRPr="004C326A">
              <w:rPr>
                <w:rFonts w:eastAsia="Arial"/>
                <w:sz w:val="22"/>
                <w:szCs w:val="22"/>
                <w:vertAlign w:val="subscript"/>
              </w:rPr>
              <w:t>2</w:t>
            </w:r>
            <w:r w:rsidRPr="004C326A">
              <w:rPr>
                <w:rFonts w:eastAsia="Arial"/>
                <w:sz w:val="22"/>
                <w:szCs w:val="22"/>
              </w:rPr>
              <w:t>, and 0.12 mM Na</w:t>
            </w:r>
            <w:r w:rsidRPr="004C326A">
              <w:rPr>
                <w:rFonts w:eastAsia="Arial"/>
                <w:sz w:val="22"/>
                <w:szCs w:val="22"/>
                <w:vertAlign w:val="subscript"/>
              </w:rPr>
              <w:t>2</w:t>
            </w:r>
            <w:r w:rsidRPr="004C326A">
              <w:rPr>
                <w:rFonts w:eastAsia="Arial"/>
                <w:sz w:val="22"/>
                <w:szCs w:val="22"/>
              </w:rPr>
              <w:t>SO</w:t>
            </w:r>
            <w:r w:rsidRPr="004C326A">
              <w:rPr>
                <w:rFonts w:eastAsia="Arial"/>
                <w:sz w:val="22"/>
                <w:szCs w:val="22"/>
                <w:vertAlign w:val="subscript"/>
              </w:rPr>
              <w:t>4</w:t>
            </w:r>
            <w:r w:rsidRPr="004C326A">
              <w:rPr>
                <w:rFonts w:eastAsia="Arial"/>
                <w:sz w:val="22"/>
                <w:szCs w:val="22"/>
              </w:rPr>
              <w:t xml:space="preserve">; pH = 7.17, EC = 27.2 </w:t>
            </w:r>
            <w:r w:rsidRPr="004C326A">
              <w:rPr>
                <w:rFonts w:eastAsia="Arial"/>
                <w:sz w:val="22"/>
                <w:szCs w:val="22"/>
              </w:rPr>
              <w:sym w:font="Symbol" w:char="F06D"/>
            </w:r>
            <w:r w:rsidRPr="004C326A">
              <w:rPr>
                <w:rFonts w:eastAsia="Arial"/>
                <w:sz w:val="22"/>
                <w:szCs w:val="22"/>
              </w:rPr>
              <w:t>S in ultrapure water) (as per Smith et al., 2002) to the centrifuge tube. The tubes were turned twice using an end-over-end motion, then set aside to settle for 10 min. Supernatant was then removed from each duplicate tube by careful pipetting. After this first flush, additional consecutive flushes of 45 mL each were performed for a total of 20 flushes (“consecutive flushing experiment”; Fig. 1a) of each duplicate tube. On average, 38 mL of supernatant was recovered from each flush, but recovery volumes ranged from 33 mL to 44 mL.</w:t>
            </w:r>
            <w:r w:rsidR="0086466D">
              <w:rPr>
                <w:rFonts w:eastAsia="Arial"/>
                <w:sz w:val="22"/>
                <w:szCs w:val="22"/>
              </w:rPr>
              <w:t xml:space="preserve"> </w:t>
            </w:r>
          </w:p>
        </w:tc>
      </w:tr>
      <w:tr w:rsidR="000567FC" w:rsidRPr="004C206B" w14:paraId="5AE29D74" w14:textId="77777777" w:rsidTr="00EC55A2">
        <w:trPr>
          <w:cantSplit/>
        </w:trPr>
        <w:tc>
          <w:tcPr>
            <w:tcW w:w="3015" w:type="dxa"/>
            <w:shd w:val="clear" w:color="auto" w:fill="auto"/>
            <w:tcMar>
              <w:top w:w="100" w:type="dxa"/>
              <w:left w:w="100" w:type="dxa"/>
              <w:bottom w:w="100" w:type="dxa"/>
              <w:right w:w="100" w:type="dxa"/>
            </w:tcMar>
          </w:tcPr>
          <w:p w14:paraId="193FB7A9" w14:textId="77777777" w:rsidR="000567FC" w:rsidRPr="004C206B" w:rsidRDefault="000567FC" w:rsidP="00462054">
            <w:pPr>
              <w:pStyle w:val="Normal1"/>
              <w:widowControl w:val="0"/>
              <w:rPr>
                <w:rFonts w:eastAsia="Arial"/>
                <w:sz w:val="22"/>
                <w:szCs w:val="22"/>
              </w:rPr>
            </w:pPr>
            <w:r w:rsidRPr="004C206B">
              <w:rPr>
                <w:rFonts w:eastAsia="Arial"/>
                <w:sz w:val="22"/>
                <w:szCs w:val="22"/>
              </w:rPr>
              <w:lastRenderedPageBreak/>
              <w:t>Processing procedures</w:t>
            </w:r>
          </w:p>
        </w:tc>
        <w:tc>
          <w:tcPr>
            <w:tcW w:w="6105" w:type="dxa"/>
            <w:shd w:val="clear" w:color="auto" w:fill="auto"/>
            <w:tcMar>
              <w:top w:w="100" w:type="dxa"/>
              <w:left w:w="100" w:type="dxa"/>
              <w:bottom w:w="100" w:type="dxa"/>
              <w:right w:w="100" w:type="dxa"/>
            </w:tcMar>
          </w:tcPr>
          <w:p w14:paraId="3C758D2F" w14:textId="0672B28D" w:rsidR="000567FC" w:rsidRDefault="0086466D" w:rsidP="0086466D">
            <w:pPr>
              <w:pStyle w:val="Normal1"/>
              <w:widowControl w:val="0"/>
              <w:jc w:val="both"/>
              <w:rPr>
                <w:rFonts w:eastAsia="Arial"/>
                <w:sz w:val="22"/>
                <w:szCs w:val="22"/>
              </w:rPr>
            </w:pPr>
            <w:r>
              <w:rPr>
                <w:rFonts w:eastAsia="Arial"/>
                <w:sz w:val="22"/>
                <w:szCs w:val="22"/>
                <w:u w:val="single"/>
              </w:rPr>
              <w:t>W</w:t>
            </w:r>
            <w:r w:rsidR="000567FC" w:rsidRPr="004C206B">
              <w:rPr>
                <w:rFonts w:eastAsia="Arial"/>
                <w:sz w:val="22"/>
                <w:szCs w:val="22"/>
                <w:u w:val="single"/>
              </w:rPr>
              <w:t>ater</w:t>
            </w:r>
            <w:r>
              <w:rPr>
                <w:rFonts w:eastAsia="Arial"/>
                <w:sz w:val="22"/>
                <w:szCs w:val="22"/>
                <w:u w:val="single"/>
              </w:rPr>
              <w:t xml:space="preserve"> Samples</w:t>
            </w:r>
            <w:r w:rsidR="000567FC" w:rsidRPr="004C206B">
              <w:rPr>
                <w:rFonts w:eastAsia="Arial"/>
                <w:sz w:val="22"/>
                <w:szCs w:val="22"/>
                <w:u w:val="single"/>
              </w:rPr>
              <w:t>:</w:t>
            </w:r>
            <w:r w:rsidR="000567FC" w:rsidRPr="004C206B">
              <w:rPr>
                <w:rFonts w:eastAsia="Arial"/>
                <w:sz w:val="22"/>
                <w:szCs w:val="22"/>
              </w:rPr>
              <w:t xml:space="preserve"> </w:t>
            </w:r>
            <w:r w:rsidRPr="0086466D">
              <w:rPr>
                <w:rFonts w:eastAsia="Arial"/>
                <w:sz w:val="22"/>
                <w:szCs w:val="22"/>
              </w:rPr>
              <w:t xml:space="preserve">Bacteria and viruses in samples were concentrated from volumes </w:t>
            </w:r>
            <w:r w:rsidRPr="007067E3">
              <w:rPr>
                <w:rFonts w:eastAsia="Arial"/>
                <w:sz w:val="22"/>
                <w:szCs w:val="22"/>
              </w:rPr>
              <w:t>between 30 and 40 mL, using membrane filtration and the adsorption-extraction method, respectively (Ahmed et al., 2015; Symonds et al., 2014; Verbyla et al., 2016). Briefly, MgCl</w:t>
            </w:r>
            <w:r w:rsidRPr="007067E3">
              <w:rPr>
                <w:rFonts w:eastAsia="Arial"/>
                <w:sz w:val="22"/>
                <w:szCs w:val="22"/>
                <w:vertAlign w:val="subscript"/>
              </w:rPr>
              <w:t>2</w:t>
            </w:r>
            <w:r w:rsidRPr="007067E3">
              <w:rPr>
                <w:rFonts w:eastAsia="Arial"/>
                <w:sz w:val="22"/>
                <w:szCs w:val="22"/>
              </w:rPr>
              <w:t xml:space="preserve"> was added to samples (final concentration of 25 mM) and the pH was adjusted to 3.0 – 3.5 with 1.0 M acetic acid. Then, samples were vacuum-filtered through 0.45-μm, 47-mm mixed cellulose ester filters (HAWP type, Millipore). Filters were placed into bead-beating tubes (lysis matrix E, MP Biomedical) with 600 µL of lysis buffer from the AllPrep PowerViral RNA/DNA Kit (Qiagen, Germantown, MD, USA) and 10% </w:t>
            </w:r>
            <w:r w:rsidRPr="007067E3">
              <w:rPr>
                <w:rFonts w:eastAsia="Arial" w:hint="eastAsia"/>
                <w:sz w:val="22"/>
                <w:szCs w:val="22"/>
              </w:rPr>
              <w:sym w:font="Symbol" w:char="F062"/>
            </w:r>
            <w:r w:rsidRPr="007067E3">
              <w:rPr>
                <w:rFonts w:eastAsia="Arial"/>
                <w:sz w:val="22"/>
                <w:szCs w:val="22"/>
              </w:rPr>
              <w:t>-mercaptoethanol, and vortexed at high speed for 10 min</w:t>
            </w:r>
            <w:r w:rsidRPr="0086466D">
              <w:rPr>
                <w:rFonts w:eastAsia="Arial"/>
                <w:sz w:val="22"/>
                <w:szCs w:val="22"/>
              </w:rPr>
              <w:t>. After centrifugation at 13,000g for 1 min, filter lysates (typically ~500 µL) were then collected with a pipette, then transferred to clean microcentrifuge tubes, as described previously (Ahmed et al. 2015). Extracted nucleic acids were then purified using the AllPrep PowerViral RNA/DNA Kit, following the manufacturer’s recommended protocols, with final elution in a volume of 50 µL molecular grade water. Then, 8 µL of the extracted and purified nucleic acids were reverse transcribed with random hexamers using the SuperScript IV First-Strand cDNA Synthesis System (Invitrogen), following the manufacturer’s recommended protocol.</w:t>
            </w:r>
            <w:r w:rsidR="000567FC" w:rsidRPr="004C206B">
              <w:rPr>
                <w:rFonts w:eastAsia="Arial"/>
                <w:sz w:val="22"/>
                <w:szCs w:val="22"/>
              </w:rPr>
              <w:t xml:space="preserve"> </w:t>
            </w:r>
          </w:p>
          <w:p w14:paraId="18BE8AFE" w14:textId="77777777" w:rsidR="0086466D" w:rsidRPr="004C206B" w:rsidRDefault="0086466D" w:rsidP="0086466D">
            <w:pPr>
              <w:pStyle w:val="Normal1"/>
              <w:widowControl w:val="0"/>
              <w:jc w:val="both"/>
              <w:rPr>
                <w:rFonts w:eastAsia="Arial"/>
                <w:sz w:val="22"/>
                <w:szCs w:val="22"/>
              </w:rPr>
            </w:pPr>
          </w:p>
          <w:p w14:paraId="6E5BA037" w14:textId="77777777" w:rsidR="003960D2" w:rsidRDefault="000567FC" w:rsidP="003960D2">
            <w:pPr>
              <w:pStyle w:val="Normal1"/>
              <w:widowControl w:val="0"/>
              <w:jc w:val="both"/>
              <w:rPr>
                <w:rFonts w:eastAsia="Arial"/>
                <w:sz w:val="22"/>
                <w:szCs w:val="22"/>
              </w:rPr>
            </w:pPr>
            <w:r w:rsidRPr="004C206B">
              <w:rPr>
                <w:rFonts w:eastAsia="Arial"/>
                <w:sz w:val="22"/>
                <w:szCs w:val="22"/>
                <w:u w:val="single"/>
              </w:rPr>
              <w:t xml:space="preserve">Soil </w:t>
            </w:r>
            <w:r w:rsidR="0086466D">
              <w:rPr>
                <w:rFonts w:eastAsia="Arial"/>
                <w:sz w:val="22"/>
                <w:szCs w:val="22"/>
                <w:u w:val="single"/>
              </w:rPr>
              <w:t>Samples</w:t>
            </w:r>
            <w:r w:rsidRPr="004C206B">
              <w:rPr>
                <w:rFonts w:eastAsia="Arial"/>
                <w:sz w:val="22"/>
                <w:szCs w:val="22"/>
                <w:u w:val="single"/>
              </w:rPr>
              <w:t>:</w:t>
            </w:r>
            <w:r w:rsidRPr="004C206B">
              <w:rPr>
                <w:rFonts w:eastAsia="Arial"/>
                <w:sz w:val="22"/>
                <w:szCs w:val="22"/>
              </w:rPr>
              <w:t xml:space="preserve"> The Qiagen RNeasy</w:t>
            </w:r>
            <w:r w:rsidRPr="004C206B">
              <w:rPr>
                <w:rFonts w:eastAsia="Arial"/>
                <w:sz w:val="22"/>
                <w:szCs w:val="22"/>
                <w:vertAlign w:val="superscript"/>
              </w:rPr>
              <w:t>®</w:t>
            </w:r>
            <w:r w:rsidRPr="004C206B">
              <w:rPr>
                <w:rFonts w:eastAsia="Arial"/>
                <w:sz w:val="22"/>
                <w:szCs w:val="22"/>
              </w:rPr>
              <w:t xml:space="preserve"> PowerSoil</w:t>
            </w:r>
            <w:r w:rsidRPr="004C206B">
              <w:rPr>
                <w:rFonts w:eastAsia="Arial"/>
                <w:sz w:val="22"/>
                <w:szCs w:val="22"/>
                <w:vertAlign w:val="superscript"/>
              </w:rPr>
              <w:t>®</w:t>
            </w:r>
            <w:r w:rsidRPr="004C206B">
              <w:rPr>
                <w:rFonts w:eastAsia="Arial"/>
                <w:sz w:val="22"/>
                <w:szCs w:val="22"/>
              </w:rPr>
              <w:t xml:space="preserve"> RNeasy and DNA Elution kits </w:t>
            </w:r>
            <w:r w:rsidR="0086466D">
              <w:rPr>
                <w:rFonts w:eastAsia="Arial"/>
                <w:sz w:val="22"/>
                <w:szCs w:val="22"/>
              </w:rPr>
              <w:t xml:space="preserve">were </w:t>
            </w:r>
            <w:r w:rsidRPr="004C206B">
              <w:rPr>
                <w:rFonts w:eastAsia="Arial"/>
                <w:sz w:val="22"/>
                <w:szCs w:val="22"/>
              </w:rPr>
              <w:t xml:space="preserve">used to extract and purify RNA and DNA from up to 2 g of soil samples. </w:t>
            </w:r>
            <w:r w:rsidR="003960D2">
              <w:rPr>
                <w:rFonts w:eastAsia="Arial"/>
                <w:sz w:val="22"/>
                <w:szCs w:val="22"/>
              </w:rPr>
              <w:t xml:space="preserve"> </w:t>
            </w:r>
          </w:p>
          <w:p w14:paraId="42B71257" w14:textId="77777777" w:rsidR="008D5238" w:rsidRDefault="008D5238" w:rsidP="003960D2">
            <w:pPr>
              <w:pStyle w:val="Normal1"/>
              <w:widowControl w:val="0"/>
              <w:jc w:val="both"/>
              <w:rPr>
                <w:rFonts w:eastAsia="Arial"/>
                <w:sz w:val="22"/>
                <w:szCs w:val="22"/>
              </w:rPr>
            </w:pPr>
          </w:p>
          <w:p w14:paraId="04B62629" w14:textId="672E0515" w:rsidR="008D5238" w:rsidRPr="004C206B" w:rsidRDefault="008D5238" w:rsidP="003960D2">
            <w:pPr>
              <w:pStyle w:val="Normal1"/>
              <w:widowControl w:val="0"/>
              <w:jc w:val="both"/>
              <w:rPr>
                <w:rFonts w:eastAsia="Arial"/>
                <w:sz w:val="22"/>
                <w:szCs w:val="22"/>
              </w:rPr>
            </w:pPr>
            <w:r w:rsidRPr="008D5238">
              <w:rPr>
                <w:rFonts w:eastAsia="Arial"/>
                <w:sz w:val="22"/>
                <w:szCs w:val="22"/>
                <w:u w:val="single"/>
              </w:rPr>
              <w:t>Nucleic Acid Extraction:</w:t>
            </w:r>
            <w:r>
              <w:rPr>
                <w:rFonts w:eastAsia="Arial"/>
                <w:sz w:val="22"/>
                <w:szCs w:val="22"/>
              </w:rPr>
              <w:t xml:space="preserve"> </w:t>
            </w:r>
            <w:r w:rsidRPr="004C206B">
              <w:rPr>
                <w:rFonts w:eastAsia="Arial"/>
                <w:sz w:val="22"/>
                <w:szCs w:val="22"/>
              </w:rPr>
              <w:t xml:space="preserve">The total volume of DNA extracted from </w:t>
            </w:r>
            <w:r>
              <w:rPr>
                <w:rFonts w:eastAsia="Arial"/>
                <w:sz w:val="22"/>
                <w:szCs w:val="22"/>
              </w:rPr>
              <w:t xml:space="preserve">each </w:t>
            </w:r>
            <w:r w:rsidRPr="004C206B">
              <w:rPr>
                <w:rFonts w:eastAsia="Arial"/>
                <w:sz w:val="22"/>
                <w:szCs w:val="22"/>
              </w:rPr>
              <w:t xml:space="preserve">sample </w:t>
            </w:r>
            <w:r>
              <w:rPr>
                <w:rFonts w:eastAsia="Arial"/>
                <w:sz w:val="22"/>
                <w:szCs w:val="22"/>
              </w:rPr>
              <w:t>was</w:t>
            </w:r>
            <w:r w:rsidRPr="004C206B">
              <w:rPr>
                <w:rFonts w:eastAsia="Arial"/>
                <w:sz w:val="22"/>
                <w:szCs w:val="22"/>
              </w:rPr>
              <w:t xml:space="preserve"> 50 μL</w:t>
            </w:r>
            <w:r>
              <w:rPr>
                <w:rFonts w:eastAsia="Arial"/>
                <w:sz w:val="22"/>
                <w:szCs w:val="22"/>
              </w:rPr>
              <w:t>, and a</w:t>
            </w:r>
            <w:r w:rsidRPr="004C206B">
              <w:rPr>
                <w:rFonts w:eastAsia="Arial"/>
                <w:sz w:val="22"/>
                <w:szCs w:val="22"/>
              </w:rPr>
              <w:t xml:space="preserve"> volume of </w:t>
            </w:r>
            <w:r>
              <w:rPr>
                <w:rFonts w:eastAsia="Arial"/>
                <w:sz w:val="22"/>
                <w:szCs w:val="22"/>
              </w:rPr>
              <w:t xml:space="preserve">3 </w:t>
            </w:r>
            <w:r w:rsidRPr="004C206B">
              <w:rPr>
                <w:rFonts w:eastAsia="Arial"/>
                <w:sz w:val="22"/>
                <w:szCs w:val="22"/>
              </w:rPr>
              <w:t xml:space="preserve">μL of DNA or </w:t>
            </w:r>
            <w:r>
              <w:rPr>
                <w:rFonts w:eastAsia="Arial"/>
                <w:sz w:val="22"/>
                <w:szCs w:val="22"/>
              </w:rPr>
              <w:t xml:space="preserve">2 µL of </w:t>
            </w:r>
            <w:r w:rsidRPr="004C206B">
              <w:rPr>
                <w:rFonts w:eastAsia="Arial"/>
                <w:sz w:val="22"/>
                <w:szCs w:val="22"/>
              </w:rPr>
              <w:t xml:space="preserve">cDNA </w:t>
            </w:r>
            <w:r>
              <w:rPr>
                <w:rFonts w:eastAsia="Arial"/>
                <w:sz w:val="22"/>
                <w:szCs w:val="22"/>
              </w:rPr>
              <w:t xml:space="preserve">was used for each </w:t>
            </w:r>
            <w:r w:rsidRPr="004C206B">
              <w:rPr>
                <w:rFonts w:eastAsia="Arial"/>
                <w:sz w:val="22"/>
                <w:szCs w:val="22"/>
              </w:rPr>
              <w:t>ddPCR reaction (with a total reaction volume of 20</w:t>
            </w:r>
            <w:r>
              <w:rPr>
                <w:rFonts w:eastAsia="Arial"/>
                <w:sz w:val="22"/>
                <w:szCs w:val="22"/>
              </w:rPr>
              <w:t xml:space="preserve"> </w:t>
            </w:r>
            <w:r w:rsidRPr="004C206B">
              <w:rPr>
                <w:rFonts w:eastAsia="Arial"/>
                <w:sz w:val="22"/>
                <w:szCs w:val="22"/>
              </w:rPr>
              <w:t>μL).</w:t>
            </w:r>
          </w:p>
        </w:tc>
      </w:tr>
      <w:tr w:rsidR="000567FC" w:rsidRPr="004C206B" w14:paraId="3A686B54" w14:textId="77777777" w:rsidTr="00EC55A2">
        <w:trPr>
          <w:cantSplit/>
        </w:trPr>
        <w:tc>
          <w:tcPr>
            <w:tcW w:w="3015" w:type="dxa"/>
            <w:shd w:val="clear" w:color="auto" w:fill="auto"/>
            <w:tcMar>
              <w:top w:w="100" w:type="dxa"/>
              <w:left w:w="100" w:type="dxa"/>
              <w:bottom w:w="100" w:type="dxa"/>
              <w:right w:w="100" w:type="dxa"/>
            </w:tcMar>
          </w:tcPr>
          <w:p w14:paraId="42BF4B93" w14:textId="77777777" w:rsidR="000567FC" w:rsidRPr="004C206B" w:rsidRDefault="000567FC" w:rsidP="00462054">
            <w:pPr>
              <w:pStyle w:val="Normal1"/>
              <w:widowControl w:val="0"/>
              <w:rPr>
                <w:rFonts w:eastAsia="Arial"/>
                <w:sz w:val="22"/>
                <w:szCs w:val="22"/>
              </w:rPr>
            </w:pPr>
            <w:r w:rsidRPr="004C206B">
              <w:rPr>
                <w:rFonts w:eastAsia="Arial"/>
                <w:sz w:val="22"/>
                <w:szCs w:val="22"/>
              </w:rPr>
              <w:t>Reverse Transcription</w:t>
            </w:r>
          </w:p>
        </w:tc>
        <w:tc>
          <w:tcPr>
            <w:tcW w:w="6105" w:type="dxa"/>
            <w:shd w:val="clear" w:color="auto" w:fill="auto"/>
            <w:tcMar>
              <w:top w:w="100" w:type="dxa"/>
              <w:left w:w="100" w:type="dxa"/>
              <w:bottom w:w="100" w:type="dxa"/>
              <w:right w:w="100" w:type="dxa"/>
            </w:tcMar>
          </w:tcPr>
          <w:p w14:paraId="3FC3177A" w14:textId="43226162" w:rsidR="000567FC" w:rsidRPr="004C206B" w:rsidRDefault="003960D2" w:rsidP="003960D2">
            <w:pPr>
              <w:pStyle w:val="Normal1"/>
              <w:widowControl w:val="0"/>
              <w:jc w:val="both"/>
              <w:rPr>
                <w:rFonts w:eastAsia="Arial"/>
                <w:sz w:val="22"/>
                <w:szCs w:val="22"/>
              </w:rPr>
            </w:pPr>
            <w:r>
              <w:rPr>
                <w:rFonts w:eastAsia="Arial"/>
                <w:sz w:val="22"/>
                <w:szCs w:val="22"/>
              </w:rPr>
              <w:t>RNA was stored at -80°C</w:t>
            </w:r>
            <w:r w:rsidRPr="004C206B">
              <w:rPr>
                <w:rFonts w:eastAsia="Arial"/>
                <w:sz w:val="22"/>
                <w:szCs w:val="22"/>
              </w:rPr>
              <w:t xml:space="preserve"> </w:t>
            </w:r>
            <w:r>
              <w:rPr>
                <w:rFonts w:eastAsia="Arial"/>
                <w:sz w:val="22"/>
                <w:szCs w:val="22"/>
              </w:rPr>
              <w:t xml:space="preserve">until reverse transcription. </w:t>
            </w:r>
            <w:r w:rsidR="000567FC" w:rsidRPr="004C206B">
              <w:rPr>
                <w:rFonts w:eastAsia="Arial"/>
                <w:sz w:val="22"/>
                <w:szCs w:val="22"/>
              </w:rPr>
              <w:t>The Invitrogen SuperScript</w:t>
            </w:r>
            <w:r w:rsidR="000567FC" w:rsidRPr="004C206B">
              <w:rPr>
                <w:rFonts w:eastAsia="Arial"/>
                <w:sz w:val="22"/>
                <w:szCs w:val="22"/>
                <w:vertAlign w:val="superscript"/>
              </w:rPr>
              <w:t>TM</w:t>
            </w:r>
            <w:r w:rsidR="000567FC" w:rsidRPr="004C206B">
              <w:rPr>
                <w:rFonts w:eastAsia="Arial"/>
                <w:sz w:val="22"/>
                <w:szCs w:val="22"/>
              </w:rPr>
              <w:t xml:space="preserve"> IV Reverse Transcription kit </w:t>
            </w:r>
            <w:r>
              <w:rPr>
                <w:rFonts w:eastAsia="Arial"/>
                <w:sz w:val="22"/>
                <w:szCs w:val="22"/>
              </w:rPr>
              <w:t xml:space="preserve">was </w:t>
            </w:r>
            <w:r w:rsidR="000567FC" w:rsidRPr="004C206B">
              <w:rPr>
                <w:rFonts w:eastAsia="Arial"/>
                <w:sz w:val="22"/>
                <w:szCs w:val="22"/>
              </w:rPr>
              <w:t>used to produce cDNA from 8 μL of extracted RNA.</w:t>
            </w:r>
            <w:r w:rsidR="000567FC">
              <w:rPr>
                <w:rFonts w:eastAsia="Arial"/>
                <w:sz w:val="22"/>
                <w:szCs w:val="22"/>
              </w:rPr>
              <w:t xml:space="preserve"> Reverse transcription </w:t>
            </w:r>
            <w:r>
              <w:rPr>
                <w:rFonts w:eastAsia="Arial"/>
                <w:sz w:val="22"/>
                <w:szCs w:val="22"/>
              </w:rPr>
              <w:t xml:space="preserve">was performed </w:t>
            </w:r>
            <w:r w:rsidR="000567FC">
              <w:rPr>
                <w:rFonts w:eastAsia="Arial"/>
                <w:sz w:val="22"/>
                <w:szCs w:val="22"/>
              </w:rPr>
              <w:t xml:space="preserve">within </w:t>
            </w:r>
            <w:r>
              <w:rPr>
                <w:rFonts w:eastAsia="Arial"/>
                <w:sz w:val="22"/>
                <w:szCs w:val="22"/>
              </w:rPr>
              <w:t xml:space="preserve">six months </w:t>
            </w:r>
            <w:r w:rsidR="000567FC">
              <w:rPr>
                <w:rFonts w:eastAsia="Arial"/>
                <w:sz w:val="22"/>
                <w:szCs w:val="22"/>
              </w:rPr>
              <w:t>of RNA extraction, with</w:t>
            </w:r>
            <w:r>
              <w:rPr>
                <w:rFonts w:eastAsia="Arial"/>
                <w:sz w:val="22"/>
                <w:szCs w:val="22"/>
              </w:rPr>
              <w:t xml:space="preserve"> cDNA stored at -20°C</w:t>
            </w:r>
            <w:r w:rsidR="000567FC">
              <w:rPr>
                <w:rFonts w:eastAsia="Arial"/>
                <w:sz w:val="22"/>
                <w:szCs w:val="22"/>
              </w:rPr>
              <w:t>.</w:t>
            </w:r>
            <w:r>
              <w:rPr>
                <w:rFonts w:eastAsia="Arial"/>
                <w:sz w:val="22"/>
                <w:szCs w:val="22"/>
              </w:rPr>
              <w:t xml:space="preserve"> </w:t>
            </w:r>
          </w:p>
        </w:tc>
      </w:tr>
      <w:tr w:rsidR="000567FC" w:rsidRPr="004C206B" w14:paraId="1FD82525" w14:textId="77777777" w:rsidTr="00EC55A2">
        <w:trPr>
          <w:cantSplit/>
        </w:trPr>
        <w:tc>
          <w:tcPr>
            <w:tcW w:w="3015" w:type="dxa"/>
            <w:shd w:val="clear" w:color="auto" w:fill="auto"/>
            <w:tcMar>
              <w:top w:w="100" w:type="dxa"/>
              <w:left w:w="100" w:type="dxa"/>
              <w:bottom w:w="100" w:type="dxa"/>
              <w:right w:w="100" w:type="dxa"/>
            </w:tcMar>
          </w:tcPr>
          <w:p w14:paraId="52EA3E58" w14:textId="77777777" w:rsidR="000567FC" w:rsidRPr="004C206B" w:rsidRDefault="000567FC" w:rsidP="00462054">
            <w:pPr>
              <w:pStyle w:val="Normal1"/>
              <w:widowControl w:val="0"/>
              <w:rPr>
                <w:rFonts w:eastAsia="Arial"/>
                <w:sz w:val="22"/>
                <w:szCs w:val="22"/>
              </w:rPr>
            </w:pPr>
            <w:r w:rsidRPr="004C206B">
              <w:rPr>
                <w:rFonts w:eastAsia="Arial"/>
                <w:sz w:val="22"/>
                <w:szCs w:val="22"/>
              </w:rPr>
              <w:t>If frozen or fixed, how and how quickly?</w:t>
            </w:r>
          </w:p>
        </w:tc>
        <w:tc>
          <w:tcPr>
            <w:tcW w:w="6105" w:type="dxa"/>
            <w:shd w:val="clear" w:color="auto" w:fill="auto"/>
            <w:tcMar>
              <w:top w:w="100" w:type="dxa"/>
              <w:left w:w="100" w:type="dxa"/>
              <w:bottom w:w="100" w:type="dxa"/>
              <w:right w:w="100" w:type="dxa"/>
            </w:tcMar>
          </w:tcPr>
          <w:p w14:paraId="7F66A515" w14:textId="5DBAFA3B" w:rsidR="000567FC" w:rsidRPr="004C206B" w:rsidRDefault="003960D2" w:rsidP="003960D2">
            <w:pPr>
              <w:pStyle w:val="Normal1"/>
              <w:widowControl w:val="0"/>
              <w:jc w:val="both"/>
              <w:rPr>
                <w:rFonts w:eastAsia="Arial"/>
                <w:sz w:val="22"/>
                <w:szCs w:val="22"/>
              </w:rPr>
            </w:pPr>
            <w:r>
              <w:rPr>
                <w:rFonts w:eastAsia="Arial"/>
                <w:sz w:val="22"/>
                <w:szCs w:val="22"/>
              </w:rPr>
              <w:t>Samples were not frozen or fixed.</w:t>
            </w:r>
          </w:p>
        </w:tc>
      </w:tr>
      <w:tr w:rsidR="000567FC" w:rsidRPr="004C206B" w14:paraId="46A7F57A" w14:textId="77777777" w:rsidTr="00EC55A2">
        <w:trPr>
          <w:cantSplit/>
        </w:trPr>
        <w:tc>
          <w:tcPr>
            <w:tcW w:w="3015" w:type="dxa"/>
            <w:shd w:val="clear" w:color="auto" w:fill="auto"/>
            <w:tcMar>
              <w:top w:w="100" w:type="dxa"/>
              <w:left w:w="100" w:type="dxa"/>
              <w:bottom w:w="100" w:type="dxa"/>
              <w:right w:w="100" w:type="dxa"/>
            </w:tcMar>
          </w:tcPr>
          <w:p w14:paraId="4215C280" w14:textId="77777777" w:rsidR="000567FC" w:rsidRPr="004C206B" w:rsidRDefault="000567FC" w:rsidP="00462054">
            <w:pPr>
              <w:pStyle w:val="Normal1"/>
              <w:widowControl w:val="0"/>
              <w:rPr>
                <w:rFonts w:eastAsia="Arial"/>
                <w:sz w:val="22"/>
                <w:szCs w:val="22"/>
              </w:rPr>
            </w:pPr>
            <w:r w:rsidRPr="004C206B">
              <w:rPr>
                <w:rFonts w:eastAsia="Arial"/>
                <w:sz w:val="22"/>
                <w:szCs w:val="22"/>
              </w:rPr>
              <w:t>Sample storage conditions and duration</w:t>
            </w:r>
          </w:p>
        </w:tc>
        <w:tc>
          <w:tcPr>
            <w:tcW w:w="6105" w:type="dxa"/>
            <w:shd w:val="clear" w:color="auto" w:fill="auto"/>
            <w:tcMar>
              <w:top w:w="100" w:type="dxa"/>
              <w:left w:w="100" w:type="dxa"/>
              <w:bottom w:w="100" w:type="dxa"/>
              <w:right w:w="100" w:type="dxa"/>
            </w:tcMar>
          </w:tcPr>
          <w:p w14:paraId="6747C045" w14:textId="691EA0CB" w:rsidR="000567FC" w:rsidRPr="004C206B" w:rsidRDefault="000567FC" w:rsidP="003960D2">
            <w:pPr>
              <w:pStyle w:val="Normal1"/>
              <w:widowControl w:val="0"/>
              <w:jc w:val="both"/>
              <w:rPr>
                <w:rFonts w:eastAsia="Arial"/>
                <w:sz w:val="22"/>
                <w:szCs w:val="22"/>
              </w:rPr>
            </w:pPr>
            <w:r w:rsidRPr="004C206B">
              <w:rPr>
                <w:rFonts w:eastAsia="Arial"/>
                <w:sz w:val="22"/>
                <w:szCs w:val="22"/>
              </w:rPr>
              <w:t>Sample will be stored in ice between collection and lab. Once in lab, water and runoff samples will be stored at 4°C until processed. Soil and stool samples will be stored at -20°C until processed. Upon extraction, DNA will be stored at -20°C, and RNA will be stored at -80°C. RNA will then be reverse transcribed and stored in at -20°C as cDNA.</w:t>
            </w:r>
          </w:p>
        </w:tc>
      </w:tr>
      <w:tr w:rsidR="000567FC" w:rsidRPr="004C206B" w14:paraId="586B365C" w14:textId="77777777" w:rsidTr="00EC55A2">
        <w:trPr>
          <w:cantSplit/>
          <w:trHeight w:val="420"/>
        </w:trPr>
        <w:tc>
          <w:tcPr>
            <w:tcW w:w="9120" w:type="dxa"/>
            <w:gridSpan w:val="2"/>
            <w:shd w:val="clear" w:color="auto" w:fill="auto"/>
            <w:tcMar>
              <w:top w:w="100" w:type="dxa"/>
              <w:left w:w="100" w:type="dxa"/>
              <w:bottom w:w="100" w:type="dxa"/>
              <w:right w:w="100" w:type="dxa"/>
            </w:tcMar>
          </w:tcPr>
          <w:p w14:paraId="34811E11" w14:textId="77777777" w:rsidR="000567FC" w:rsidRPr="004C206B" w:rsidRDefault="000567FC" w:rsidP="00462054">
            <w:pPr>
              <w:pStyle w:val="Normal1"/>
              <w:widowControl w:val="0"/>
              <w:rPr>
                <w:rFonts w:eastAsia="Arial"/>
                <w:b/>
                <w:sz w:val="22"/>
                <w:szCs w:val="22"/>
              </w:rPr>
            </w:pPr>
            <w:r w:rsidRPr="004C206B">
              <w:rPr>
                <w:rFonts w:eastAsia="Arial"/>
                <w:b/>
                <w:sz w:val="22"/>
                <w:szCs w:val="22"/>
              </w:rPr>
              <w:lastRenderedPageBreak/>
              <w:t>Nucleic acid extraction</w:t>
            </w:r>
          </w:p>
        </w:tc>
      </w:tr>
      <w:tr w:rsidR="000567FC" w:rsidRPr="004C206B" w14:paraId="38A163AC" w14:textId="77777777" w:rsidTr="00EC55A2">
        <w:trPr>
          <w:cantSplit/>
        </w:trPr>
        <w:tc>
          <w:tcPr>
            <w:tcW w:w="3015" w:type="dxa"/>
            <w:shd w:val="clear" w:color="auto" w:fill="auto"/>
            <w:tcMar>
              <w:top w:w="100" w:type="dxa"/>
              <w:left w:w="100" w:type="dxa"/>
              <w:bottom w:w="100" w:type="dxa"/>
              <w:right w:w="100" w:type="dxa"/>
            </w:tcMar>
          </w:tcPr>
          <w:p w14:paraId="24114C81" w14:textId="77777777" w:rsidR="000567FC" w:rsidRPr="004C206B" w:rsidRDefault="000567FC" w:rsidP="00462054">
            <w:pPr>
              <w:pStyle w:val="Normal1"/>
              <w:widowControl w:val="0"/>
              <w:rPr>
                <w:rFonts w:eastAsia="Arial"/>
                <w:sz w:val="22"/>
                <w:szCs w:val="22"/>
              </w:rPr>
            </w:pPr>
            <w:r w:rsidRPr="004C206B">
              <w:rPr>
                <w:rFonts w:eastAsia="Arial"/>
                <w:sz w:val="22"/>
                <w:szCs w:val="22"/>
              </w:rPr>
              <w:t>Quantification</w:t>
            </w:r>
          </w:p>
        </w:tc>
        <w:tc>
          <w:tcPr>
            <w:tcW w:w="6105" w:type="dxa"/>
            <w:shd w:val="clear" w:color="auto" w:fill="auto"/>
            <w:tcMar>
              <w:top w:w="100" w:type="dxa"/>
              <w:left w:w="100" w:type="dxa"/>
              <w:bottom w:w="100" w:type="dxa"/>
              <w:right w:w="100" w:type="dxa"/>
            </w:tcMar>
          </w:tcPr>
          <w:p w14:paraId="01CE4D15" w14:textId="6B85E1C6" w:rsidR="000567FC" w:rsidRPr="004C206B" w:rsidRDefault="000567FC" w:rsidP="00462054">
            <w:pPr>
              <w:pStyle w:val="Normal1"/>
              <w:spacing w:line="276" w:lineRule="auto"/>
              <w:rPr>
                <w:rFonts w:eastAsia="Arial"/>
                <w:sz w:val="22"/>
                <w:szCs w:val="22"/>
              </w:rPr>
            </w:pPr>
            <w:r>
              <w:rPr>
                <w:rFonts w:eastAsia="Arial"/>
                <w:sz w:val="22"/>
                <w:szCs w:val="22"/>
              </w:rPr>
              <w:t xml:space="preserve">Qubit </w:t>
            </w:r>
            <w:r w:rsidR="003960D2">
              <w:rPr>
                <w:rFonts w:eastAsia="Arial"/>
                <w:sz w:val="22"/>
                <w:szCs w:val="22"/>
              </w:rPr>
              <w:t xml:space="preserve">was </w:t>
            </w:r>
            <w:r>
              <w:rPr>
                <w:rFonts w:eastAsia="Arial"/>
                <w:sz w:val="22"/>
                <w:szCs w:val="22"/>
              </w:rPr>
              <w:t>used to quantify nucleic acids in positive controls (gBlocks).</w:t>
            </w:r>
            <w:r w:rsidR="003960D2">
              <w:rPr>
                <w:rFonts w:eastAsia="Arial"/>
                <w:sz w:val="22"/>
                <w:szCs w:val="22"/>
              </w:rPr>
              <w:t xml:space="preserve"> </w:t>
            </w:r>
            <w:r w:rsidRPr="004C206B">
              <w:rPr>
                <w:rFonts w:eastAsia="Arial"/>
                <w:sz w:val="22"/>
                <w:szCs w:val="22"/>
              </w:rPr>
              <w:t>Instruments from Bio-Rad used for ddPCR</w:t>
            </w:r>
            <w:r w:rsidR="008D5238">
              <w:rPr>
                <w:rFonts w:eastAsia="Arial"/>
                <w:sz w:val="22"/>
                <w:szCs w:val="22"/>
              </w:rPr>
              <w:t>:</w:t>
            </w:r>
          </w:p>
          <w:p w14:paraId="626FD852" w14:textId="77777777" w:rsidR="000567FC" w:rsidRPr="004C206B" w:rsidRDefault="000567FC" w:rsidP="000567FC">
            <w:pPr>
              <w:pStyle w:val="Normal1"/>
              <w:numPr>
                <w:ilvl w:val="0"/>
                <w:numId w:val="16"/>
              </w:numPr>
              <w:spacing w:line="276" w:lineRule="auto"/>
              <w:contextualSpacing/>
              <w:rPr>
                <w:rFonts w:eastAsia="Arial"/>
                <w:sz w:val="22"/>
                <w:szCs w:val="22"/>
              </w:rPr>
            </w:pPr>
            <w:r w:rsidRPr="004C206B">
              <w:rPr>
                <w:rFonts w:eastAsia="Arial"/>
                <w:sz w:val="22"/>
                <w:szCs w:val="22"/>
              </w:rPr>
              <w:t>QX200</w:t>
            </w:r>
            <w:r w:rsidRPr="004C206B">
              <w:rPr>
                <w:rFonts w:eastAsia="Arial"/>
                <w:sz w:val="22"/>
                <w:szCs w:val="22"/>
                <w:vertAlign w:val="superscript"/>
              </w:rPr>
              <w:t>TM</w:t>
            </w:r>
            <w:r w:rsidRPr="004C206B">
              <w:rPr>
                <w:rFonts w:eastAsia="Arial"/>
                <w:sz w:val="22"/>
                <w:szCs w:val="22"/>
              </w:rPr>
              <w:t xml:space="preserve"> Droplet Generator</w:t>
            </w:r>
          </w:p>
          <w:p w14:paraId="77CABCBF" w14:textId="77777777" w:rsidR="000567FC" w:rsidRPr="004C206B" w:rsidRDefault="000567FC" w:rsidP="000567FC">
            <w:pPr>
              <w:pStyle w:val="Normal1"/>
              <w:numPr>
                <w:ilvl w:val="0"/>
                <w:numId w:val="16"/>
              </w:numPr>
              <w:spacing w:line="276" w:lineRule="auto"/>
              <w:contextualSpacing/>
              <w:rPr>
                <w:rFonts w:eastAsia="Arial"/>
                <w:sz w:val="22"/>
                <w:szCs w:val="22"/>
              </w:rPr>
            </w:pPr>
            <w:r w:rsidRPr="004C206B">
              <w:rPr>
                <w:rFonts w:eastAsia="Arial"/>
                <w:sz w:val="22"/>
                <w:szCs w:val="22"/>
              </w:rPr>
              <w:t>PX1</w:t>
            </w:r>
            <w:r w:rsidRPr="004C206B">
              <w:rPr>
                <w:rFonts w:eastAsia="Arial"/>
                <w:sz w:val="22"/>
                <w:szCs w:val="22"/>
                <w:vertAlign w:val="superscript"/>
              </w:rPr>
              <w:t>TM</w:t>
            </w:r>
            <w:r w:rsidRPr="004C206B">
              <w:rPr>
                <w:rFonts w:eastAsia="Arial"/>
                <w:sz w:val="22"/>
                <w:szCs w:val="22"/>
              </w:rPr>
              <w:t xml:space="preserve"> PCR Plate Sealer</w:t>
            </w:r>
          </w:p>
          <w:p w14:paraId="37B7DF00" w14:textId="77777777" w:rsidR="000567FC" w:rsidRPr="004C206B" w:rsidRDefault="000567FC" w:rsidP="000567FC">
            <w:pPr>
              <w:pStyle w:val="Normal1"/>
              <w:numPr>
                <w:ilvl w:val="0"/>
                <w:numId w:val="16"/>
              </w:numPr>
              <w:spacing w:line="276" w:lineRule="auto"/>
              <w:contextualSpacing/>
              <w:rPr>
                <w:rFonts w:eastAsia="Arial"/>
                <w:sz w:val="22"/>
                <w:szCs w:val="22"/>
              </w:rPr>
            </w:pPr>
            <w:r w:rsidRPr="004C206B">
              <w:rPr>
                <w:rFonts w:eastAsia="Arial"/>
                <w:sz w:val="22"/>
                <w:szCs w:val="22"/>
              </w:rPr>
              <w:t>C1000 Touch</w:t>
            </w:r>
            <w:r w:rsidRPr="004C206B">
              <w:rPr>
                <w:rFonts w:eastAsia="Arial"/>
                <w:sz w:val="22"/>
                <w:szCs w:val="22"/>
                <w:vertAlign w:val="superscript"/>
              </w:rPr>
              <w:t>TM</w:t>
            </w:r>
            <w:r w:rsidRPr="004C206B">
              <w:rPr>
                <w:rFonts w:eastAsia="Arial"/>
                <w:sz w:val="22"/>
                <w:szCs w:val="22"/>
              </w:rPr>
              <w:t xml:space="preserve"> Thermal Cycler</w:t>
            </w:r>
          </w:p>
          <w:p w14:paraId="6FDF5FE8" w14:textId="77777777" w:rsidR="000567FC" w:rsidRDefault="000567FC" w:rsidP="000567FC">
            <w:pPr>
              <w:pStyle w:val="Normal1"/>
              <w:numPr>
                <w:ilvl w:val="0"/>
                <w:numId w:val="16"/>
              </w:numPr>
              <w:spacing w:line="276" w:lineRule="auto"/>
              <w:contextualSpacing/>
              <w:rPr>
                <w:rFonts w:eastAsia="Arial"/>
                <w:sz w:val="22"/>
                <w:szCs w:val="22"/>
              </w:rPr>
            </w:pPr>
            <w:r w:rsidRPr="004C206B">
              <w:rPr>
                <w:rFonts w:eastAsia="Arial"/>
                <w:sz w:val="22"/>
                <w:szCs w:val="22"/>
              </w:rPr>
              <w:t>QX200</w:t>
            </w:r>
            <w:r w:rsidRPr="004C206B">
              <w:rPr>
                <w:rFonts w:eastAsia="Arial"/>
                <w:sz w:val="22"/>
                <w:szCs w:val="22"/>
                <w:vertAlign w:val="superscript"/>
              </w:rPr>
              <w:t>TM</w:t>
            </w:r>
            <w:r w:rsidRPr="004C206B">
              <w:rPr>
                <w:rFonts w:eastAsia="Arial"/>
                <w:sz w:val="22"/>
                <w:szCs w:val="22"/>
              </w:rPr>
              <w:t xml:space="preserve"> Droplet Reader</w:t>
            </w:r>
          </w:p>
          <w:p w14:paraId="69F81F03" w14:textId="77777777" w:rsidR="008D5238" w:rsidRDefault="008D5238" w:rsidP="008D5238">
            <w:pPr>
              <w:pStyle w:val="Normal1"/>
              <w:spacing w:line="276" w:lineRule="auto"/>
              <w:contextualSpacing/>
              <w:rPr>
                <w:rFonts w:eastAsia="Arial"/>
                <w:sz w:val="22"/>
                <w:szCs w:val="22"/>
              </w:rPr>
            </w:pPr>
          </w:p>
          <w:p w14:paraId="23F2E755" w14:textId="644C8701" w:rsidR="008D5238" w:rsidRPr="004C206B" w:rsidRDefault="008D5238" w:rsidP="008D5238">
            <w:pPr>
              <w:pStyle w:val="Normal1"/>
              <w:spacing w:line="276" w:lineRule="auto"/>
              <w:contextualSpacing/>
              <w:rPr>
                <w:rFonts w:eastAsia="Arial"/>
                <w:sz w:val="22"/>
                <w:szCs w:val="22"/>
              </w:rPr>
            </w:pPr>
            <w:r>
              <w:rPr>
                <w:rFonts w:eastAsia="Arial"/>
                <w:sz w:val="22"/>
                <w:szCs w:val="22"/>
              </w:rPr>
              <w:t>Total nucleic acids were not quantified for extracted samples.</w:t>
            </w:r>
          </w:p>
        </w:tc>
      </w:tr>
      <w:tr w:rsidR="000567FC" w:rsidRPr="004C206B" w14:paraId="7ECAE2E2" w14:textId="77777777" w:rsidTr="00EC55A2">
        <w:trPr>
          <w:cantSplit/>
        </w:trPr>
        <w:tc>
          <w:tcPr>
            <w:tcW w:w="3015" w:type="dxa"/>
            <w:shd w:val="clear" w:color="auto" w:fill="auto"/>
            <w:tcMar>
              <w:top w:w="100" w:type="dxa"/>
              <w:left w:w="100" w:type="dxa"/>
              <w:bottom w:w="100" w:type="dxa"/>
              <w:right w:w="100" w:type="dxa"/>
            </w:tcMar>
          </w:tcPr>
          <w:p w14:paraId="22799561" w14:textId="77777777" w:rsidR="000567FC" w:rsidRPr="004C206B" w:rsidRDefault="000567FC" w:rsidP="00462054">
            <w:pPr>
              <w:pStyle w:val="Normal1"/>
              <w:widowControl w:val="0"/>
              <w:rPr>
                <w:rFonts w:eastAsia="Arial"/>
                <w:sz w:val="22"/>
                <w:szCs w:val="22"/>
              </w:rPr>
            </w:pPr>
            <w:r w:rsidRPr="004C206B">
              <w:rPr>
                <w:rFonts w:eastAsia="Arial"/>
                <w:sz w:val="22"/>
                <w:szCs w:val="22"/>
              </w:rPr>
              <w:t>Storage conditions: temperature, concentration, duration, buffer</w:t>
            </w:r>
          </w:p>
        </w:tc>
        <w:tc>
          <w:tcPr>
            <w:tcW w:w="6105" w:type="dxa"/>
            <w:shd w:val="clear" w:color="auto" w:fill="auto"/>
            <w:tcMar>
              <w:top w:w="100" w:type="dxa"/>
              <w:left w:w="100" w:type="dxa"/>
              <w:bottom w:w="100" w:type="dxa"/>
              <w:right w:w="100" w:type="dxa"/>
            </w:tcMar>
          </w:tcPr>
          <w:p w14:paraId="2D646030" w14:textId="2E397E98" w:rsidR="000567FC" w:rsidRPr="004C206B" w:rsidRDefault="000567FC" w:rsidP="00462054">
            <w:pPr>
              <w:pStyle w:val="Normal1"/>
              <w:spacing w:line="276" w:lineRule="auto"/>
              <w:rPr>
                <w:rFonts w:eastAsia="Arial"/>
                <w:sz w:val="22"/>
                <w:szCs w:val="22"/>
              </w:rPr>
            </w:pPr>
            <w:r w:rsidRPr="004C206B">
              <w:rPr>
                <w:rFonts w:eastAsia="Arial"/>
                <w:sz w:val="22"/>
                <w:szCs w:val="22"/>
              </w:rPr>
              <w:t xml:space="preserve">RNA </w:t>
            </w:r>
            <w:r w:rsidR="008D5238">
              <w:rPr>
                <w:rFonts w:eastAsia="Arial"/>
                <w:sz w:val="22"/>
                <w:szCs w:val="22"/>
              </w:rPr>
              <w:t>was</w:t>
            </w:r>
            <w:r w:rsidRPr="004C206B">
              <w:rPr>
                <w:rFonts w:eastAsia="Arial"/>
                <w:sz w:val="22"/>
                <w:szCs w:val="22"/>
              </w:rPr>
              <w:t xml:space="preserve"> stored at -80°C. DNA and cDNA </w:t>
            </w:r>
            <w:r w:rsidR="008D5238">
              <w:rPr>
                <w:rFonts w:eastAsia="Arial"/>
                <w:sz w:val="22"/>
                <w:szCs w:val="22"/>
              </w:rPr>
              <w:t>was</w:t>
            </w:r>
            <w:r w:rsidRPr="004C206B">
              <w:rPr>
                <w:rFonts w:eastAsia="Arial"/>
                <w:sz w:val="22"/>
                <w:szCs w:val="22"/>
              </w:rPr>
              <w:t xml:space="preserve"> stored at -20°C until </w:t>
            </w:r>
            <w:r>
              <w:rPr>
                <w:rFonts w:eastAsia="Arial"/>
                <w:sz w:val="22"/>
                <w:szCs w:val="22"/>
              </w:rPr>
              <w:t>analyzed using</w:t>
            </w:r>
            <w:r w:rsidRPr="004C206B">
              <w:rPr>
                <w:rFonts w:eastAsia="Arial"/>
                <w:sz w:val="22"/>
                <w:szCs w:val="22"/>
              </w:rPr>
              <w:t xml:space="preserve"> ddPCR.</w:t>
            </w:r>
          </w:p>
        </w:tc>
      </w:tr>
      <w:tr w:rsidR="000567FC" w:rsidRPr="004C206B" w14:paraId="261AF505" w14:textId="77777777" w:rsidTr="00EC55A2">
        <w:trPr>
          <w:cantSplit/>
        </w:trPr>
        <w:tc>
          <w:tcPr>
            <w:tcW w:w="3015" w:type="dxa"/>
            <w:shd w:val="clear" w:color="auto" w:fill="auto"/>
            <w:tcMar>
              <w:top w:w="100" w:type="dxa"/>
              <w:left w:w="100" w:type="dxa"/>
              <w:bottom w:w="100" w:type="dxa"/>
              <w:right w:w="100" w:type="dxa"/>
            </w:tcMar>
          </w:tcPr>
          <w:p w14:paraId="486EE2F3" w14:textId="77777777" w:rsidR="000567FC" w:rsidRPr="004C206B" w:rsidRDefault="000567FC" w:rsidP="00462054">
            <w:pPr>
              <w:pStyle w:val="Normal1"/>
              <w:widowControl w:val="0"/>
              <w:rPr>
                <w:rFonts w:eastAsia="Arial"/>
                <w:sz w:val="22"/>
                <w:szCs w:val="22"/>
              </w:rPr>
            </w:pPr>
            <w:r w:rsidRPr="004C206B">
              <w:rPr>
                <w:rFonts w:eastAsia="Arial"/>
                <w:sz w:val="22"/>
                <w:szCs w:val="22"/>
              </w:rPr>
              <w:t>DNA or RNA quantification</w:t>
            </w:r>
          </w:p>
        </w:tc>
        <w:tc>
          <w:tcPr>
            <w:tcW w:w="6105" w:type="dxa"/>
            <w:shd w:val="clear" w:color="auto" w:fill="auto"/>
            <w:tcMar>
              <w:top w:w="100" w:type="dxa"/>
              <w:left w:w="100" w:type="dxa"/>
              <w:bottom w:w="100" w:type="dxa"/>
              <w:right w:w="100" w:type="dxa"/>
            </w:tcMar>
          </w:tcPr>
          <w:p w14:paraId="61055F04" w14:textId="465CF5C1" w:rsidR="000567FC" w:rsidRPr="004C206B" w:rsidRDefault="003960D2" w:rsidP="00462054">
            <w:pPr>
              <w:pStyle w:val="Normal1"/>
              <w:spacing w:line="276" w:lineRule="auto"/>
              <w:rPr>
                <w:rFonts w:eastAsia="Arial"/>
                <w:sz w:val="22"/>
                <w:szCs w:val="22"/>
              </w:rPr>
            </w:pPr>
            <w:r>
              <w:rPr>
                <w:rFonts w:eastAsia="Arial"/>
                <w:sz w:val="22"/>
                <w:szCs w:val="22"/>
              </w:rPr>
              <w:t xml:space="preserve">Gene targets on </w:t>
            </w:r>
            <w:r w:rsidR="000567FC" w:rsidRPr="004C206B">
              <w:rPr>
                <w:rFonts w:eastAsia="Arial"/>
                <w:sz w:val="22"/>
                <w:szCs w:val="22"/>
              </w:rPr>
              <w:t xml:space="preserve">DNA and cDNA </w:t>
            </w:r>
            <w:r>
              <w:rPr>
                <w:rFonts w:eastAsia="Arial"/>
                <w:sz w:val="22"/>
                <w:szCs w:val="22"/>
              </w:rPr>
              <w:t xml:space="preserve">were </w:t>
            </w:r>
            <w:r w:rsidR="000567FC" w:rsidRPr="004C206B">
              <w:rPr>
                <w:rFonts w:eastAsia="Arial"/>
                <w:sz w:val="22"/>
                <w:szCs w:val="22"/>
              </w:rPr>
              <w:t>quantified using the QX200</w:t>
            </w:r>
            <w:r w:rsidR="000567FC" w:rsidRPr="004C206B">
              <w:rPr>
                <w:rFonts w:eastAsia="Arial"/>
                <w:sz w:val="22"/>
                <w:szCs w:val="22"/>
                <w:vertAlign w:val="superscript"/>
              </w:rPr>
              <w:t>TM</w:t>
            </w:r>
            <w:r w:rsidR="000567FC" w:rsidRPr="004C206B">
              <w:rPr>
                <w:rFonts w:eastAsia="Arial"/>
                <w:sz w:val="22"/>
                <w:szCs w:val="22"/>
              </w:rPr>
              <w:t xml:space="preserve"> Droplet Reader.</w:t>
            </w:r>
          </w:p>
        </w:tc>
      </w:tr>
      <w:tr w:rsidR="000567FC" w:rsidRPr="004C206B" w14:paraId="65671D4E" w14:textId="77777777" w:rsidTr="00EC55A2">
        <w:trPr>
          <w:cantSplit/>
        </w:trPr>
        <w:tc>
          <w:tcPr>
            <w:tcW w:w="3015" w:type="dxa"/>
            <w:shd w:val="clear" w:color="auto" w:fill="auto"/>
            <w:tcMar>
              <w:top w:w="100" w:type="dxa"/>
              <w:left w:w="100" w:type="dxa"/>
              <w:bottom w:w="100" w:type="dxa"/>
              <w:right w:w="100" w:type="dxa"/>
            </w:tcMar>
          </w:tcPr>
          <w:p w14:paraId="73368F1D" w14:textId="77777777" w:rsidR="000567FC" w:rsidRPr="004C206B" w:rsidRDefault="000567FC" w:rsidP="00462054">
            <w:pPr>
              <w:pStyle w:val="Normal1"/>
              <w:widowControl w:val="0"/>
              <w:rPr>
                <w:rFonts w:eastAsia="Arial"/>
                <w:sz w:val="22"/>
                <w:szCs w:val="22"/>
              </w:rPr>
            </w:pPr>
            <w:r w:rsidRPr="004C206B">
              <w:rPr>
                <w:rFonts w:eastAsia="Arial"/>
                <w:sz w:val="22"/>
                <w:szCs w:val="22"/>
              </w:rPr>
              <w:t>Storage of nucleic acid: temperature, concentration, duration, buffer</w:t>
            </w:r>
          </w:p>
        </w:tc>
        <w:tc>
          <w:tcPr>
            <w:tcW w:w="6105" w:type="dxa"/>
            <w:shd w:val="clear" w:color="auto" w:fill="auto"/>
            <w:tcMar>
              <w:top w:w="100" w:type="dxa"/>
              <w:left w:w="100" w:type="dxa"/>
              <w:bottom w:w="100" w:type="dxa"/>
              <w:right w:w="100" w:type="dxa"/>
            </w:tcMar>
          </w:tcPr>
          <w:p w14:paraId="563103AD" w14:textId="723C9D2A" w:rsidR="008D5238" w:rsidRDefault="008D5238" w:rsidP="008D5238">
            <w:pPr>
              <w:pStyle w:val="Normal1"/>
              <w:spacing w:line="276" w:lineRule="auto"/>
              <w:contextualSpacing/>
              <w:rPr>
                <w:rFonts w:eastAsia="Arial"/>
                <w:sz w:val="22"/>
                <w:szCs w:val="22"/>
              </w:rPr>
            </w:pPr>
            <w:r>
              <w:rPr>
                <w:rFonts w:eastAsia="Arial"/>
                <w:sz w:val="22"/>
                <w:szCs w:val="22"/>
              </w:rPr>
              <w:t>Nucleic acids were stored as follows:</w:t>
            </w:r>
          </w:p>
          <w:p w14:paraId="592E02AF" w14:textId="1EA82648" w:rsidR="000567FC" w:rsidRPr="004C206B" w:rsidRDefault="000567FC" w:rsidP="000567FC">
            <w:pPr>
              <w:pStyle w:val="Normal1"/>
              <w:numPr>
                <w:ilvl w:val="0"/>
                <w:numId w:val="21"/>
              </w:numPr>
              <w:spacing w:line="276" w:lineRule="auto"/>
              <w:contextualSpacing/>
              <w:rPr>
                <w:rFonts w:eastAsia="Arial"/>
                <w:sz w:val="22"/>
                <w:szCs w:val="22"/>
              </w:rPr>
            </w:pPr>
            <w:r w:rsidRPr="004C206B">
              <w:rPr>
                <w:rFonts w:eastAsia="Arial"/>
                <w:sz w:val="22"/>
                <w:szCs w:val="22"/>
              </w:rPr>
              <w:t xml:space="preserve">RNA </w:t>
            </w:r>
            <w:r w:rsidR="008D5238">
              <w:rPr>
                <w:rFonts w:eastAsia="Arial"/>
                <w:sz w:val="22"/>
                <w:szCs w:val="22"/>
              </w:rPr>
              <w:t xml:space="preserve">was </w:t>
            </w:r>
            <w:r w:rsidRPr="004C206B">
              <w:rPr>
                <w:rFonts w:eastAsia="Arial"/>
                <w:sz w:val="22"/>
                <w:szCs w:val="22"/>
              </w:rPr>
              <w:t xml:space="preserve">stored at -80°C </w:t>
            </w:r>
            <w:r w:rsidR="008D5238">
              <w:rPr>
                <w:rFonts w:eastAsia="Arial"/>
                <w:sz w:val="22"/>
                <w:szCs w:val="22"/>
              </w:rPr>
              <w:t>until reverse transription</w:t>
            </w:r>
          </w:p>
          <w:p w14:paraId="5529DEA5" w14:textId="3E70112C" w:rsidR="000567FC" w:rsidRDefault="000567FC" w:rsidP="000567FC">
            <w:pPr>
              <w:pStyle w:val="Normal1"/>
              <w:numPr>
                <w:ilvl w:val="0"/>
                <w:numId w:val="21"/>
              </w:numPr>
              <w:spacing w:line="276" w:lineRule="auto"/>
              <w:contextualSpacing/>
              <w:rPr>
                <w:rFonts w:eastAsia="Arial"/>
                <w:sz w:val="22"/>
                <w:szCs w:val="22"/>
              </w:rPr>
            </w:pPr>
            <w:r w:rsidRPr="004C206B">
              <w:rPr>
                <w:rFonts w:eastAsia="Arial"/>
                <w:sz w:val="22"/>
                <w:szCs w:val="22"/>
              </w:rPr>
              <w:t xml:space="preserve">DNA from soil samples </w:t>
            </w:r>
            <w:r w:rsidR="008D5238">
              <w:rPr>
                <w:rFonts w:eastAsia="Arial"/>
                <w:sz w:val="22"/>
                <w:szCs w:val="22"/>
              </w:rPr>
              <w:t xml:space="preserve">was </w:t>
            </w:r>
            <w:r w:rsidRPr="004C206B">
              <w:rPr>
                <w:rFonts w:eastAsia="Arial"/>
                <w:sz w:val="22"/>
                <w:szCs w:val="22"/>
              </w:rPr>
              <w:t xml:space="preserve">stored at -20°C </w:t>
            </w:r>
            <w:r w:rsidR="008D5238">
              <w:rPr>
                <w:rFonts w:eastAsia="Arial"/>
                <w:sz w:val="22"/>
                <w:szCs w:val="22"/>
              </w:rPr>
              <w:t>or -80°C until ddPCR</w:t>
            </w:r>
            <w:r w:rsidRPr="004C206B">
              <w:rPr>
                <w:rFonts w:eastAsia="Arial"/>
                <w:sz w:val="22"/>
                <w:szCs w:val="22"/>
              </w:rPr>
              <w:t>.</w:t>
            </w:r>
          </w:p>
          <w:p w14:paraId="77A739F3" w14:textId="522AE439" w:rsidR="000567FC" w:rsidRPr="008D5238" w:rsidRDefault="008D5238" w:rsidP="00462054">
            <w:pPr>
              <w:pStyle w:val="Normal1"/>
              <w:numPr>
                <w:ilvl w:val="0"/>
                <w:numId w:val="21"/>
              </w:numPr>
              <w:spacing w:line="276" w:lineRule="auto"/>
              <w:contextualSpacing/>
              <w:rPr>
                <w:rFonts w:eastAsia="Arial"/>
                <w:sz w:val="22"/>
                <w:szCs w:val="22"/>
              </w:rPr>
            </w:pPr>
            <w:r>
              <w:rPr>
                <w:rFonts w:eastAsia="Arial"/>
                <w:sz w:val="22"/>
                <w:szCs w:val="22"/>
              </w:rPr>
              <w:t xml:space="preserve">After reverse transcription, </w:t>
            </w:r>
            <w:r w:rsidR="000567FC" w:rsidRPr="00B022BA">
              <w:rPr>
                <w:rFonts w:eastAsia="Arial"/>
                <w:sz w:val="22"/>
                <w:szCs w:val="22"/>
              </w:rPr>
              <w:t xml:space="preserve">cDNA for all samples </w:t>
            </w:r>
            <w:r>
              <w:rPr>
                <w:rFonts w:eastAsia="Arial"/>
                <w:sz w:val="22"/>
                <w:szCs w:val="22"/>
              </w:rPr>
              <w:t xml:space="preserve">was </w:t>
            </w:r>
            <w:r w:rsidR="000567FC" w:rsidRPr="00B022BA">
              <w:rPr>
                <w:rFonts w:eastAsia="Arial"/>
                <w:sz w:val="22"/>
                <w:szCs w:val="22"/>
              </w:rPr>
              <w:t>stored at -20°C until ddPCR.</w:t>
            </w:r>
          </w:p>
        </w:tc>
      </w:tr>
      <w:tr w:rsidR="000567FC" w:rsidRPr="004C206B" w14:paraId="7BDAD45B" w14:textId="77777777" w:rsidTr="00EC55A2">
        <w:trPr>
          <w:cantSplit/>
          <w:trHeight w:val="420"/>
        </w:trPr>
        <w:tc>
          <w:tcPr>
            <w:tcW w:w="9120" w:type="dxa"/>
            <w:gridSpan w:val="2"/>
            <w:shd w:val="clear" w:color="auto" w:fill="auto"/>
            <w:tcMar>
              <w:top w:w="100" w:type="dxa"/>
              <w:left w:w="100" w:type="dxa"/>
              <w:bottom w:w="100" w:type="dxa"/>
              <w:right w:w="100" w:type="dxa"/>
            </w:tcMar>
          </w:tcPr>
          <w:p w14:paraId="3FDC2742" w14:textId="77777777" w:rsidR="000567FC" w:rsidRPr="004C206B" w:rsidRDefault="000567FC" w:rsidP="00462054">
            <w:pPr>
              <w:pStyle w:val="Normal1"/>
              <w:widowControl w:val="0"/>
              <w:rPr>
                <w:rFonts w:eastAsia="Arial"/>
                <w:b/>
                <w:sz w:val="22"/>
                <w:szCs w:val="22"/>
              </w:rPr>
            </w:pPr>
            <w:r w:rsidRPr="004C206B">
              <w:rPr>
                <w:rFonts w:eastAsia="Arial"/>
                <w:b/>
                <w:sz w:val="22"/>
                <w:szCs w:val="22"/>
              </w:rPr>
              <w:t>Reverse Transcription (RT) (If necessary)</w:t>
            </w:r>
          </w:p>
        </w:tc>
      </w:tr>
      <w:tr w:rsidR="000567FC" w:rsidRPr="004C206B" w14:paraId="733B6832" w14:textId="77777777" w:rsidTr="00EC55A2">
        <w:trPr>
          <w:cantSplit/>
        </w:trPr>
        <w:tc>
          <w:tcPr>
            <w:tcW w:w="3015" w:type="dxa"/>
            <w:shd w:val="clear" w:color="auto" w:fill="auto"/>
            <w:tcMar>
              <w:top w:w="100" w:type="dxa"/>
              <w:left w:w="100" w:type="dxa"/>
              <w:bottom w:w="100" w:type="dxa"/>
              <w:right w:w="100" w:type="dxa"/>
            </w:tcMar>
          </w:tcPr>
          <w:p w14:paraId="1511AEE8" w14:textId="77777777" w:rsidR="000567FC" w:rsidRPr="004C206B" w:rsidRDefault="000567FC" w:rsidP="00462054">
            <w:pPr>
              <w:pStyle w:val="Normal1"/>
              <w:widowControl w:val="0"/>
              <w:rPr>
                <w:rFonts w:eastAsia="Arial"/>
                <w:sz w:val="22"/>
                <w:szCs w:val="22"/>
              </w:rPr>
            </w:pPr>
            <w:r w:rsidRPr="004C206B">
              <w:rPr>
                <w:rFonts w:eastAsia="Arial"/>
                <w:sz w:val="22"/>
                <w:szCs w:val="22"/>
              </w:rPr>
              <w:t>cDNA priming method + concentration</w:t>
            </w:r>
          </w:p>
        </w:tc>
        <w:tc>
          <w:tcPr>
            <w:tcW w:w="6105" w:type="dxa"/>
            <w:shd w:val="clear" w:color="auto" w:fill="auto"/>
            <w:tcMar>
              <w:top w:w="100" w:type="dxa"/>
              <w:left w:w="100" w:type="dxa"/>
              <w:bottom w:w="100" w:type="dxa"/>
              <w:right w:w="100" w:type="dxa"/>
            </w:tcMar>
          </w:tcPr>
          <w:p w14:paraId="626FB9E5" w14:textId="64EB0299" w:rsidR="000567FC" w:rsidRPr="004C206B" w:rsidRDefault="000567FC" w:rsidP="00462054">
            <w:pPr>
              <w:pStyle w:val="Normal1"/>
              <w:widowControl w:val="0"/>
              <w:rPr>
                <w:rFonts w:eastAsia="Arial"/>
                <w:sz w:val="22"/>
                <w:szCs w:val="22"/>
              </w:rPr>
            </w:pPr>
            <w:r w:rsidRPr="004C206B">
              <w:rPr>
                <w:rFonts w:eastAsia="Arial"/>
                <w:sz w:val="22"/>
                <w:szCs w:val="22"/>
              </w:rPr>
              <w:t>Random hexamers at a concentration of 50 ng/µL</w:t>
            </w:r>
          </w:p>
        </w:tc>
      </w:tr>
      <w:tr w:rsidR="000567FC" w:rsidRPr="004C206B" w14:paraId="677561BA" w14:textId="77777777" w:rsidTr="00EC55A2">
        <w:trPr>
          <w:cantSplit/>
        </w:trPr>
        <w:tc>
          <w:tcPr>
            <w:tcW w:w="3015" w:type="dxa"/>
            <w:shd w:val="clear" w:color="auto" w:fill="auto"/>
            <w:tcMar>
              <w:top w:w="100" w:type="dxa"/>
              <w:left w:w="100" w:type="dxa"/>
              <w:bottom w:w="100" w:type="dxa"/>
              <w:right w:w="100" w:type="dxa"/>
            </w:tcMar>
          </w:tcPr>
          <w:p w14:paraId="4919367B" w14:textId="77777777" w:rsidR="000567FC" w:rsidRPr="004C206B" w:rsidRDefault="000567FC" w:rsidP="00462054">
            <w:pPr>
              <w:pStyle w:val="Normal1"/>
              <w:widowControl w:val="0"/>
              <w:rPr>
                <w:rFonts w:eastAsia="Arial"/>
                <w:sz w:val="22"/>
                <w:szCs w:val="22"/>
              </w:rPr>
            </w:pPr>
            <w:r w:rsidRPr="004C206B">
              <w:rPr>
                <w:rFonts w:eastAsia="Arial"/>
                <w:sz w:val="22"/>
                <w:szCs w:val="22"/>
              </w:rPr>
              <w:t>One- or 2-step protocol</w:t>
            </w:r>
          </w:p>
        </w:tc>
        <w:tc>
          <w:tcPr>
            <w:tcW w:w="6105" w:type="dxa"/>
            <w:shd w:val="clear" w:color="auto" w:fill="auto"/>
            <w:tcMar>
              <w:top w:w="100" w:type="dxa"/>
              <w:left w:w="100" w:type="dxa"/>
              <w:bottom w:w="100" w:type="dxa"/>
              <w:right w:w="100" w:type="dxa"/>
            </w:tcMar>
          </w:tcPr>
          <w:p w14:paraId="674BF14F" w14:textId="3B9F2F6B" w:rsidR="000567FC" w:rsidRPr="004C206B" w:rsidRDefault="000567FC" w:rsidP="00462054">
            <w:pPr>
              <w:pStyle w:val="Normal1"/>
              <w:widowControl w:val="0"/>
              <w:rPr>
                <w:rFonts w:eastAsia="Arial"/>
                <w:sz w:val="22"/>
                <w:szCs w:val="22"/>
              </w:rPr>
            </w:pPr>
            <w:r w:rsidRPr="004C206B">
              <w:rPr>
                <w:rFonts w:eastAsia="Arial"/>
                <w:sz w:val="22"/>
                <w:szCs w:val="22"/>
              </w:rPr>
              <w:t>2-step</w:t>
            </w:r>
          </w:p>
        </w:tc>
      </w:tr>
      <w:tr w:rsidR="000567FC" w:rsidRPr="004C206B" w14:paraId="5D44913B" w14:textId="77777777" w:rsidTr="00EC55A2">
        <w:trPr>
          <w:cantSplit/>
        </w:trPr>
        <w:tc>
          <w:tcPr>
            <w:tcW w:w="3015" w:type="dxa"/>
            <w:shd w:val="clear" w:color="auto" w:fill="auto"/>
            <w:tcMar>
              <w:top w:w="100" w:type="dxa"/>
              <w:left w:w="100" w:type="dxa"/>
              <w:bottom w:w="100" w:type="dxa"/>
              <w:right w:w="100" w:type="dxa"/>
            </w:tcMar>
          </w:tcPr>
          <w:p w14:paraId="1D330A58" w14:textId="77777777" w:rsidR="000567FC" w:rsidRPr="004C206B" w:rsidRDefault="000567FC" w:rsidP="00462054">
            <w:pPr>
              <w:pStyle w:val="Normal1"/>
              <w:widowControl w:val="0"/>
              <w:rPr>
                <w:rFonts w:eastAsia="Arial"/>
                <w:sz w:val="22"/>
                <w:szCs w:val="22"/>
              </w:rPr>
            </w:pPr>
            <w:r w:rsidRPr="004C206B">
              <w:rPr>
                <w:rFonts w:eastAsia="Arial"/>
                <w:sz w:val="22"/>
                <w:szCs w:val="22"/>
              </w:rPr>
              <w:t>Amount of RNA used per reaction</w:t>
            </w:r>
          </w:p>
        </w:tc>
        <w:tc>
          <w:tcPr>
            <w:tcW w:w="6105" w:type="dxa"/>
            <w:shd w:val="clear" w:color="auto" w:fill="auto"/>
            <w:tcMar>
              <w:top w:w="100" w:type="dxa"/>
              <w:left w:w="100" w:type="dxa"/>
              <w:bottom w:w="100" w:type="dxa"/>
              <w:right w:w="100" w:type="dxa"/>
            </w:tcMar>
          </w:tcPr>
          <w:p w14:paraId="4A20896A" w14:textId="4C0A20F5" w:rsidR="000567FC" w:rsidRPr="004C206B" w:rsidRDefault="000567FC" w:rsidP="00462054">
            <w:pPr>
              <w:pStyle w:val="Normal1"/>
              <w:widowControl w:val="0"/>
              <w:rPr>
                <w:rFonts w:eastAsia="Arial"/>
                <w:sz w:val="22"/>
                <w:szCs w:val="22"/>
              </w:rPr>
            </w:pPr>
            <w:r>
              <w:rPr>
                <w:rFonts w:eastAsia="Arial"/>
                <w:sz w:val="22"/>
                <w:szCs w:val="22"/>
              </w:rPr>
              <w:t xml:space="preserve">8 – </w:t>
            </w:r>
            <w:r w:rsidRPr="004C206B">
              <w:rPr>
                <w:rFonts w:eastAsia="Arial"/>
                <w:sz w:val="22"/>
                <w:szCs w:val="22"/>
              </w:rPr>
              <w:t xml:space="preserve">10 μL </w:t>
            </w:r>
            <w:r w:rsidR="008D5238">
              <w:rPr>
                <w:rFonts w:eastAsia="Arial"/>
                <w:sz w:val="22"/>
                <w:szCs w:val="22"/>
              </w:rPr>
              <w:t xml:space="preserve">of extracted </w:t>
            </w:r>
            <w:r w:rsidRPr="004C206B">
              <w:rPr>
                <w:rFonts w:eastAsia="Arial"/>
                <w:sz w:val="22"/>
                <w:szCs w:val="22"/>
              </w:rPr>
              <w:t xml:space="preserve">RNA </w:t>
            </w:r>
            <w:r w:rsidR="008D5238">
              <w:rPr>
                <w:rFonts w:eastAsia="Arial"/>
                <w:sz w:val="22"/>
                <w:szCs w:val="22"/>
              </w:rPr>
              <w:t>was used for reverse transcription</w:t>
            </w:r>
          </w:p>
        </w:tc>
      </w:tr>
      <w:tr w:rsidR="000567FC" w:rsidRPr="004C206B" w14:paraId="03398847" w14:textId="77777777" w:rsidTr="00EC55A2">
        <w:trPr>
          <w:cantSplit/>
          <w:trHeight w:val="6180"/>
        </w:trPr>
        <w:tc>
          <w:tcPr>
            <w:tcW w:w="3015" w:type="dxa"/>
            <w:shd w:val="clear" w:color="auto" w:fill="auto"/>
            <w:tcMar>
              <w:top w:w="100" w:type="dxa"/>
              <w:left w:w="100" w:type="dxa"/>
              <w:bottom w:w="100" w:type="dxa"/>
              <w:right w:w="100" w:type="dxa"/>
            </w:tcMar>
          </w:tcPr>
          <w:p w14:paraId="2A846997" w14:textId="77777777" w:rsidR="000567FC" w:rsidRPr="004C206B" w:rsidRDefault="000567FC" w:rsidP="00462054">
            <w:pPr>
              <w:pStyle w:val="Normal1"/>
              <w:widowControl w:val="0"/>
              <w:rPr>
                <w:rFonts w:eastAsia="Arial"/>
                <w:sz w:val="22"/>
                <w:szCs w:val="22"/>
              </w:rPr>
            </w:pPr>
            <w:r w:rsidRPr="004C206B">
              <w:rPr>
                <w:rFonts w:eastAsia="Arial"/>
                <w:sz w:val="22"/>
                <w:szCs w:val="22"/>
              </w:rPr>
              <w:lastRenderedPageBreak/>
              <w:t>Detailed reaction components and conditions</w:t>
            </w:r>
          </w:p>
        </w:tc>
        <w:tc>
          <w:tcPr>
            <w:tcW w:w="6105" w:type="dxa"/>
            <w:shd w:val="clear" w:color="auto" w:fill="auto"/>
            <w:tcMar>
              <w:top w:w="100" w:type="dxa"/>
              <w:left w:w="100" w:type="dxa"/>
              <w:bottom w:w="100" w:type="dxa"/>
              <w:right w:w="100" w:type="dxa"/>
            </w:tcMar>
          </w:tcPr>
          <w:tbl>
            <w:tblPr>
              <w:tblStyle w:val="1"/>
              <w:tblW w:w="59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3"/>
              <w:gridCol w:w="990"/>
              <w:gridCol w:w="1652"/>
            </w:tblGrid>
            <w:tr w:rsidR="000567FC" w:rsidRPr="004C206B" w14:paraId="7D081AAE" w14:textId="77777777" w:rsidTr="008D5238">
              <w:tc>
                <w:tcPr>
                  <w:tcW w:w="3263" w:type="dxa"/>
                  <w:shd w:val="clear" w:color="auto" w:fill="auto"/>
                  <w:tcMar>
                    <w:top w:w="100" w:type="dxa"/>
                    <w:left w:w="100" w:type="dxa"/>
                    <w:bottom w:w="100" w:type="dxa"/>
                    <w:right w:w="100" w:type="dxa"/>
                  </w:tcMar>
                </w:tcPr>
                <w:p w14:paraId="311EB553" w14:textId="77777777" w:rsidR="000567FC" w:rsidRPr="004C206B" w:rsidRDefault="000567FC" w:rsidP="00462054">
                  <w:pPr>
                    <w:pStyle w:val="Normal1"/>
                    <w:widowControl w:val="0"/>
                    <w:rPr>
                      <w:rFonts w:eastAsia="Arial"/>
                      <w:b/>
                      <w:sz w:val="18"/>
                      <w:szCs w:val="18"/>
                    </w:rPr>
                  </w:pPr>
                  <w:r w:rsidRPr="004C206B">
                    <w:rPr>
                      <w:rFonts w:eastAsia="Arial"/>
                      <w:b/>
                      <w:sz w:val="18"/>
                      <w:szCs w:val="18"/>
                    </w:rPr>
                    <w:t>Component</w:t>
                  </w:r>
                </w:p>
              </w:tc>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F1197" w14:textId="77777777" w:rsidR="000567FC" w:rsidRPr="004C206B" w:rsidRDefault="000567FC" w:rsidP="00462054">
                  <w:pPr>
                    <w:pStyle w:val="Normal1"/>
                    <w:widowControl w:val="0"/>
                    <w:spacing w:line="276" w:lineRule="auto"/>
                    <w:rPr>
                      <w:rFonts w:eastAsia="Arial"/>
                      <w:b/>
                      <w:sz w:val="18"/>
                      <w:szCs w:val="18"/>
                    </w:rPr>
                  </w:pPr>
                  <w:r w:rsidRPr="004C206B">
                    <w:rPr>
                      <w:rFonts w:eastAsia="Arial"/>
                      <w:b/>
                      <w:sz w:val="18"/>
                      <w:szCs w:val="18"/>
                    </w:rPr>
                    <w:t>20-µL rxn</w:t>
                  </w:r>
                </w:p>
              </w:tc>
              <w:tc>
                <w:tcPr>
                  <w:tcW w:w="1652" w:type="dxa"/>
                  <w:shd w:val="clear" w:color="auto" w:fill="auto"/>
                  <w:tcMar>
                    <w:top w:w="100" w:type="dxa"/>
                    <w:left w:w="100" w:type="dxa"/>
                    <w:bottom w:w="100" w:type="dxa"/>
                    <w:right w:w="100" w:type="dxa"/>
                  </w:tcMar>
                </w:tcPr>
                <w:p w14:paraId="7CF27890" w14:textId="28A833EF" w:rsidR="000567FC" w:rsidRPr="004C206B" w:rsidRDefault="000567FC" w:rsidP="00462054">
                  <w:pPr>
                    <w:pStyle w:val="Normal1"/>
                    <w:widowControl w:val="0"/>
                    <w:rPr>
                      <w:rFonts w:eastAsia="Arial"/>
                      <w:b/>
                      <w:sz w:val="18"/>
                      <w:szCs w:val="18"/>
                    </w:rPr>
                  </w:pPr>
                  <w:r w:rsidRPr="004C206B">
                    <w:rPr>
                      <w:rFonts w:eastAsia="Arial"/>
                      <w:b/>
                      <w:sz w:val="18"/>
                      <w:szCs w:val="18"/>
                    </w:rPr>
                    <w:t xml:space="preserve">Final </w:t>
                  </w:r>
                  <w:r w:rsidR="008D5238">
                    <w:rPr>
                      <w:rFonts w:eastAsia="Arial"/>
                      <w:b/>
                      <w:sz w:val="18"/>
                      <w:szCs w:val="18"/>
                    </w:rPr>
                    <w:t>Conc.</w:t>
                  </w:r>
                </w:p>
              </w:tc>
            </w:tr>
            <w:tr w:rsidR="000567FC" w:rsidRPr="004C206B" w14:paraId="69AC20C8" w14:textId="77777777" w:rsidTr="008D5238">
              <w:tc>
                <w:tcPr>
                  <w:tcW w:w="3263" w:type="dxa"/>
                  <w:shd w:val="clear" w:color="auto" w:fill="auto"/>
                  <w:tcMar>
                    <w:top w:w="100" w:type="dxa"/>
                    <w:left w:w="100" w:type="dxa"/>
                    <w:bottom w:w="100" w:type="dxa"/>
                    <w:right w:w="100" w:type="dxa"/>
                  </w:tcMar>
                </w:tcPr>
                <w:p w14:paraId="3AF48B68" w14:textId="77777777" w:rsidR="000567FC" w:rsidRPr="004C206B" w:rsidRDefault="000567FC" w:rsidP="00462054">
                  <w:pPr>
                    <w:pStyle w:val="Normal1"/>
                    <w:widowControl w:val="0"/>
                    <w:rPr>
                      <w:rFonts w:eastAsia="Arial"/>
                      <w:sz w:val="18"/>
                      <w:szCs w:val="18"/>
                    </w:rPr>
                  </w:pPr>
                  <w:r w:rsidRPr="004C206B">
                    <w:rPr>
                      <w:rFonts w:eastAsia="Arial"/>
                      <w:sz w:val="18"/>
                      <w:szCs w:val="18"/>
                    </w:rPr>
                    <w:t>Nuclease-free water</w:t>
                  </w:r>
                </w:p>
              </w:tc>
              <w:tc>
                <w:tcPr>
                  <w:tcW w:w="990" w:type="dxa"/>
                  <w:shd w:val="clear" w:color="auto" w:fill="auto"/>
                  <w:tcMar>
                    <w:top w:w="100" w:type="dxa"/>
                    <w:left w:w="100" w:type="dxa"/>
                    <w:bottom w:w="100" w:type="dxa"/>
                    <w:right w:w="100" w:type="dxa"/>
                  </w:tcMar>
                </w:tcPr>
                <w:p w14:paraId="5294FAE8" w14:textId="77777777" w:rsidR="000567FC" w:rsidRPr="004C206B" w:rsidRDefault="000567FC" w:rsidP="00462054">
                  <w:pPr>
                    <w:pStyle w:val="Normal1"/>
                    <w:widowControl w:val="0"/>
                    <w:rPr>
                      <w:rFonts w:eastAsia="Arial"/>
                      <w:sz w:val="18"/>
                      <w:szCs w:val="18"/>
                    </w:rPr>
                  </w:pPr>
                  <w:r w:rsidRPr="004C206B">
                    <w:rPr>
                      <w:rFonts w:eastAsia="Arial"/>
                      <w:sz w:val="18"/>
                      <w:szCs w:val="18"/>
                    </w:rPr>
                    <w:t>to 20 µL</w:t>
                  </w:r>
                </w:p>
              </w:tc>
              <w:tc>
                <w:tcPr>
                  <w:tcW w:w="1652" w:type="dxa"/>
                  <w:shd w:val="clear" w:color="auto" w:fill="auto"/>
                  <w:tcMar>
                    <w:top w:w="100" w:type="dxa"/>
                    <w:left w:w="100" w:type="dxa"/>
                    <w:bottom w:w="100" w:type="dxa"/>
                    <w:right w:w="100" w:type="dxa"/>
                  </w:tcMar>
                </w:tcPr>
                <w:p w14:paraId="386A863A" w14:textId="77777777" w:rsidR="000567FC" w:rsidRPr="004C206B" w:rsidRDefault="000567FC" w:rsidP="00462054">
                  <w:pPr>
                    <w:pStyle w:val="Normal1"/>
                    <w:widowControl w:val="0"/>
                    <w:rPr>
                      <w:rFonts w:eastAsia="Arial"/>
                      <w:sz w:val="18"/>
                      <w:szCs w:val="18"/>
                    </w:rPr>
                  </w:pPr>
                  <w:r w:rsidRPr="004C206B">
                    <w:rPr>
                      <w:rFonts w:eastAsia="Arial"/>
                      <w:sz w:val="18"/>
                      <w:szCs w:val="18"/>
                    </w:rPr>
                    <w:t>N/A</w:t>
                  </w:r>
                </w:p>
              </w:tc>
            </w:tr>
            <w:tr w:rsidR="000567FC" w:rsidRPr="004C206B" w14:paraId="44259F1B" w14:textId="77777777" w:rsidTr="008D5238">
              <w:tc>
                <w:tcPr>
                  <w:tcW w:w="3263" w:type="dxa"/>
                  <w:shd w:val="clear" w:color="auto" w:fill="auto"/>
                  <w:tcMar>
                    <w:top w:w="100" w:type="dxa"/>
                    <w:left w:w="100" w:type="dxa"/>
                    <w:bottom w:w="100" w:type="dxa"/>
                    <w:right w:w="100" w:type="dxa"/>
                  </w:tcMar>
                </w:tcPr>
                <w:p w14:paraId="0B727DF6" w14:textId="77777777" w:rsidR="000567FC" w:rsidRPr="004C206B" w:rsidRDefault="000567FC" w:rsidP="00462054">
                  <w:pPr>
                    <w:pStyle w:val="Normal1"/>
                    <w:widowControl w:val="0"/>
                    <w:rPr>
                      <w:rFonts w:eastAsia="Arial"/>
                      <w:sz w:val="18"/>
                      <w:szCs w:val="18"/>
                    </w:rPr>
                  </w:pPr>
                  <w:r w:rsidRPr="004C206B">
                    <w:rPr>
                      <w:rFonts w:eastAsia="Arial"/>
                      <w:sz w:val="18"/>
                      <w:szCs w:val="18"/>
                    </w:rPr>
                    <w:t>5x SSIV Buffer</w:t>
                  </w:r>
                </w:p>
              </w:tc>
              <w:tc>
                <w:tcPr>
                  <w:tcW w:w="990" w:type="dxa"/>
                  <w:shd w:val="clear" w:color="auto" w:fill="auto"/>
                  <w:tcMar>
                    <w:top w:w="100" w:type="dxa"/>
                    <w:left w:w="100" w:type="dxa"/>
                    <w:bottom w:w="100" w:type="dxa"/>
                    <w:right w:w="100" w:type="dxa"/>
                  </w:tcMar>
                </w:tcPr>
                <w:p w14:paraId="42571006" w14:textId="77777777" w:rsidR="000567FC" w:rsidRPr="004C206B" w:rsidRDefault="000567FC" w:rsidP="00462054">
                  <w:pPr>
                    <w:pStyle w:val="Normal1"/>
                    <w:widowControl w:val="0"/>
                    <w:rPr>
                      <w:rFonts w:eastAsia="Arial"/>
                      <w:sz w:val="18"/>
                      <w:szCs w:val="18"/>
                    </w:rPr>
                  </w:pPr>
                  <w:r w:rsidRPr="004C206B">
                    <w:rPr>
                      <w:rFonts w:eastAsia="Arial"/>
                      <w:sz w:val="18"/>
                      <w:szCs w:val="18"/>
                    </w:rPr>
                    <w:t>4.0 µL</w:t>
                  </w:r>
                </w:p>
              </w:tc>
              <w:tc>
                <w:tcPr>
                  <w:tcW w:w="1652" w:type="dxa"/>
                  <w:shd w:val="clear" w:color="auto" w:fill="auto"/>
                  <w:tcMar>
                    <w:top w:w="100" w:type="dxa"/>
                    <w:left w:w="100" w:type="dxa"/>
                    <w:bottom w:w="100" w:type="dxa"/>
                    <w:right w:w="100" w:type="dxa"/>
                  </w:tcMar>
                </w:tcPr>
                <w:p w14:paraId="210E7EDD" w14:textId="77777777" w:rsidR="000567FC" w:rsidRPr="004C206B" w:rsidRDefault="000567FC" w:rsidP="00462054">
                  <w:pPr>
                    <w:pStyle w:val="Normal1"/>
                    <w:widowControl w:val="0"/>
                    <w:rPr>
                      <w:rFonts w:eastAsia="Arial"/>
                      <w:sz w:val="18"/>
                      <w:szCs w:val="18"/>
                    </w:rPr>
                  </w:pPr>
                  <w:r w:rsidRPr="004C206B">
                    <w:rPr>
                      <w:rFonts w:eastAsia="Arial"/>
                      <w:sz w:val="18"/>
                      <w:szCs w:val="18"/>
                    </w:rPr>
                    <w:t>1x</w:t>
                  </w:r>
                </w:p>
              </w:tc>
            </w:tr>
            <w:tr w:rsidR="000567FC" w:rsidRPr="004C206B" w14:paraId="0E89FBEF" w14:textId="77777777" w:rsidTr="008D5238">
              <w:tc>
                <w:tcPr>
                  <w:tcW w:w="3263" w:type="dxa"/>
                  <w:shd w:val="clear" w:color="auto" w:fill="auto"/>
                  <w:tcMar>
                    <w:top w:w="100" w:type="dxa"/>
                    <w:left w:w="100" w:type="dxa"/>
                    <w:bottom w:w="100" w:type="dxa"/>
                    <w:right w:w="100" w:type="dxa"/>
                  </w:tcMar>
                </w:tcPr>
                <w:p w14:paraId="725598D6" w14:textId="77777777" w:rsidR="000567FC" w:rsidRPr="004C206B" w:rsidRDefault="000567FC" w:rsidP="00462054">
                  <w:pPr>
                    <w:pStyle w:val="Normal1"/>
                    <w:widowControl w:val="0"/>
                    <w:rPr>
                      <w:rFonts w:eastAsia="Arial"/>
                      <w:sz w:val="18"/>
                      <w:szCs w:val="18"/>
                    </w:rPr>
                  </w:pPr>
                  <w:r w:rsidRPr="004C206B">
                    <w:rPr>
                      <w:rFonts w:eastAsia="Arial"/>
                      <w:sz w:val="18"/>
                      <w:szCs w:val="18"/>
                    </w:rPr>
                    <w:t>10 mM dNTP mix (10 mM each)</w:t>
                  </w:r>
                </w:p>
              </w:tc>
              <w:tc>
                <w:tcPr>
                  <w:tcW w:w="990" w:type="dxa"/>
                  <w:shd w:val="clear" w:color="auto" w:fill="auto"/>
                  <w:tcMar>
                    <w:top w:w="100" w:type="dxa"/>
                    <w:left w:w="100" w:type="dxa"/>
                    <w:bottom w:w="100" w:type="dxa"/>
                    <w:right w:w="100" w:type="dxa"/>
                  </w:tcMar>
                </w:tcPr>
                <w:p w14:paraId="58D53543" w14:textId="77777777" w:rsidR="000567FC" w:rsidRPr="004C206B" w:rsidRDefault="000567FC" w:rsidP="00462054">
                  <w:pPr>
                    <w:pStyle w:val="Normal1"/>
                    <w:widowControl w:val="0"/>
                    <w:rPr>
                      <w:rFonts w:eastAsia="Arial"/>
                      <w:sz w:val="18"/>
                      <w:szCs w:val="18"/>
                    </w:rPr>
                  </w:pPr>
                  <w:r w:rsidRPr="004C206B">
                    <w:rPr>
                      <w:rFonts w:eastAsia="Arial"/>
                      <w:sz w:val="18"/>
                      <w:szCs w:val="18"/>
                    </w:rPr>
                    <w:t>1.0 µL</w:t>
                  </w:r>
                </w:p>
              </w:tc>
              <w:tc>
                <w:tcPr>
                  <w:tcW w:w="1652" w:type="dxa"/>
                  <w:shd w:val="clear" w:color="auto" w:fill="auto"/>
                  <w:tcMar>
                    <w:top w:w="100" w:type="dxa"/>
                    <w:left w:w="100" w:type="dxa"/>
                    <w:bottom w:w="100" w:type="dxa"/>
                    <w:right w:w="100" w:type="dxa"/>
                  </w:tcMar>
                </w:tcPr>
                <w:p w14:paraId="06693E5C" w14:textId="77777777" w:rsidR="000567FC" w:rsidRPr="004C206B" w:rsidRDefault="000567FC" w:rsidP="00462054">
                  <w:pPr>
                    <w:pStyle w:val="Normal1"/>
                    <w:widowControl w:val="0"/>
                    <w:rPr>
                      <w:rFonts w:eastAsia="Arial"/>
                      <w:sz w:val="18"/>
                      <w:szCs w:val="18"/>
                    </w:rPr>
                  </w:pPr>
                  <w:r w:rsidRPr="004C206B">
                    <w:rPr>
                      <w:rFonts w:eastAsia="Arial"/>
                      <w:sz w:val="18"/>
                      <w:szCs w:val="18"/>
                    </w:rPr>
                    <w:t>0.5 mM each</w:t>
                  </w:r>
                </w:p>
              </w:tc>
            </w:tr>
            <w:tr w:rsidR="000567FC" w:rsidRPr="004C206B" w14:paraId="7D7CF927" w14:textId="77777777" w:rsidTr="008D5238">
              <w:tc>
                <w:tcPr>
                  <w:tcW w:w="3263" w:type="dxa"/>
                  <w:shd w:val="clear" w:color="auto" w:fill="auto"/>
                  <w:tcMar>
                    <w:top w:w="100" w:type="dxa"/>
                    <w:left w:w="100" w:type="dxa"/>
                    <w:bottom w:w="100" w:type="dxa"/>
                    <w:right w:w="100" w:type="dxa"/>
                  </w:tcMar>
                </w:tcPr>
                <w:p w14:paraId="5E92AF41" w14:textId="77777777" w:rsidR="000567FC" w:rsidRPr="004C206B" w:rsidRDefault="000567FC" w:rsidP="00462054">
                  <w:pPr>
                    <w:pStyle w:val="Normal1"/>
                    <w:widowControl w:val="0"/>
                    <w:rPr>
                      <w:rFonts w:eastAsia="Arial"/>
                      <w:sz w:val="18"/>
                      <w:szCs w:val="18"/>
                    </w:rPr>
                  </w:pPr>
                  <w:r w:rsidRPr="004C206B">
                    <w:rPr>
                      <w:rFonts w:eastAsia="Arial"/>
                      <w:sz w:val="18"/>
                      <w:szCs w:val="18"/>
                    </w:rPr>
                    <w:t>100 mM DTT</w:t>
                  </w:r>
                </w:p>
              </w:tc>
              <w:tc>
                <w:tcPr>
                  <w:tcW w:w="990" w:type="dxa"/>
                  <w:shd w:val="clear" w:color="auto" w:fill="auto"/>
                  <w:tcMar>
                    <w:top w:w="100" w:type="dxa"/>
                    <w:left w:w="100" w:type="dxa"/>
                    <w:bottom w:w="100" w:type="dxa"/>
                    <w:right w:w="100" w:type="dxa"/>
                  </w:tcMar>
                </w:tcPr>
                <w:p w14:paraId="3C5A29A1" w14:textId="77777777" w:rsidR="000567FC" w:rsidRPr="004C206B" w:rsidRDefault="000567FC" w:rsidP="00462054">
                  <w:pPr>
                    <w:pStyle w:val="Normal1"/>
                    <w:widowControl w:val="0"/>
                    <w:rPr>
                      <w:rFonts w:eastAsia="Arial"/>
                      <w:sz w:val="18"/>
                      <w:szCs w:val="18"/>
                    </w:rPr>
                  </w:pPr>
                  <w:r w:rsidRPr="004C206B">
                    <w:rPr>
                      <w:rFonts w:eastAsia="Arial"/>
                      <w:sz w:val="18"/>
                      <w:szCs w:val="18"/>
                    </w:rPr>
                    <w:t>1.0 µL</w:t>
                  </w:r>
                </w:p>
              </w:tc>
              <w:tc>
                <w:tcPr>
                  <w:tcW w:w="1652" w:type="dxa"/>
                  <w:shd w:val="clear" w:color="auto" w:fill="auto"/>
                  <w:tcMar>
                    <w:top w:w="100" w:type="dxa"/>
                    <w:left w:w="100" w:type="dxa"/>
                    <w:bottom w:w="100" w:type="dxa"/>
                    <w:right w:w="100" w:type="dxa"/>
                  </w:tcMar>
                </w:tcPr>
                <w:p w14:paraId="69FBD73C" w14:textId="77777777" w:rsidR="000567FC" w:rsidRPr="004C206B" w:rsidRDefault="000567FC" w:rsidP="00462054">
                  <w:pPr>
                    <w:pStyle w:val="Normal1"/>
                    <w:widowControl w:val="0"/>
                    <w:rPr>
                      <w:rFonts w:eastAsia="Arial"/>
                      <w:sz w:val="18"/>
                      <w:szCs w:val="18"/>
                    </w:rPr>
                  </w:pPr>
                  <w:r w:rsidRPr="004C206B">
                    <w:rPr>
                      <w:rFonts w:eastAsia="Arial"/>
                      <w:sz w:val="18"/>
                      <w:szCs w:val="18"/>
                    </w:rPr>
                    <w:t>5 mM</w:t>
                  </w:r>
                </w:p>
              </w:tc>
            </w:tr>
            <w:tr w:rsidR="000567FC" w:rsidRPr="004C206B" w14:paraId="75C595C3" w14:textId="77777777" w:rsidTr="008D5238">
              <w:tc>
                <w:tcPr>
                  <w:tcW w:w="32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F3DA3" w14:textId="77777777" w:rsidR="000567FC" w:rsidRPr="00536AEC" w:rsidRDefault="000567FC" w:rsidP="00462054">
                  <w:pPr>
                    <w:pStyle w:val="Normal1"/>
                    <w:widowControl w:val="0"/>
                    <w:spacing w:line="276" w:lineRule="auto"/>
                    <w:rPr>
                      <w:rFonts w:eastAsia="Arial"/>
                      <w:sz w:val="18"/>
                      <w:szCs w:val="18"/>
                      <w:lang w:val="es-ES"/>
                    </w:rPr>
                  </w:pPr>
                  <w:r w:rsidRPr="00536AEC">
                    <w:rPr>
                      <w:rFonts w:eastAsia="Arial"/>
                      <w:sz w:val="18"/>
                      <w:szCs w:val="18"/>
                      <w:lang w:val="es-ES"/>
                    </w:rPr>
                    <w:t>RNaseOUT</w:t>
                  </w:r>
                  <w:r w:rsidRPr="00536AEC">
                    <w:rPr>
                      <w:rFonts w:eastAsia="Arial"/>
                      <w:sz w:val="18"/>
                      <w:szCs w:val="18"/>
                      <w:vertAlign w:val="superscript"/>
                      <w:lang w:val="es-ES"/>
                    </w:rPr>
                    <w:t>TM</w:t>
                  </w:r>
                  <w:r w:rsidRPr="00536AEC">
                    <w:rPr>
                      <w:rFonts w:eastAsia="Arial"/>
                      <w:sz w:val="18"/>
                      <w:szCs w:val="18"/>
                      <w:lang w:val="es-ES"/>
                    </w:rPr>
                    <w:t xml:space="preserve"> RNase Inhibitor (40 U/µL)</w:t>
                  </w:r>
                </w:p>
              </w:tc>
              <w:tc>
                <w:tcPr>
                  <w:tcW w:w="990" w:type="dxa"/>
                  <w:shd w:val="clear" w:color="auto" w:fill="auto"/>
                  <w:tcMar>
                    <w:top w:w="100" w:type="dxa"/>
                    <w:left w:w="100" w:type="dxa"/>
                    <w:bottom w:w="100" w:type="dxa"/>
                    <w:right w:w="100" w:type="dxa"/>
                  </w:tcMar>
                </w:tcPr>
                <w:p w14:paraId="4C9C626B" w14:textId="77777777" w:rsidR="000567FC" w:rsidRPr="004C206B" w:rsidRDefault="000567FC" w:rsidP="00462054">
                  <w:pPr>
                    <w:pStyle w:val="Normal1"/>
                    <w:widowControl w:val="0"/>
                    <w:rPr>
                      <w:rFonts w:eastAsia="Arial"/>
                      <w:sz w:val="18"/>
                      <w:szCs w:val="18"/>
                    </w:rPr>
                  </w:pPr>
                  <w:r w:rsidRPr="004C206B">
                    <w:rPr>
                      <w:rFonts w:eastAsia="Arial"/>
                      <w:sz w:val="18"/>
                      <w:szCs w:val="18"/>
                    </w:rPr>
                    <w:t>1.0 µL</w:t>
                  </w:r>
                </w:p>
              </w:tc>
              <w:tc>
                <w:tcPr>
                  <w:tcW w:w="1652" w:type="dxa"/>
                  <w:shd w:val="clear" w:color="auto" w:fill="auto"/>
                  <w:tcMar>
                    <w:top w:w="100" w:type="dxa"/>
                    <w:left w:w="100" w:type="dxa"/>
                    <w:bottom w:w="100" w:type="dxa"/>
                    <w:right w:w="100" w:type="dxa"/>
                  </w:tcMar>
                </w:tcPr>
                <w:p w14:paraId="2678724C" w14:textId="77777777" w:rsidR="000567FC" w:rsidRPr="004C206B" w:rsidRDefault="000567FC" w:rsidP="00462054">
                  <w:pPr>
                    <w:pStyle w:val="Normal1"/>
                    <w:widowControl w:val="0"/>
                    <w:rPr>
                      <w:rFonts w:eastAsia="Arial"/>
                      <w:sz w:val="18"/>
                      <w:szCs w:val="18"/>
                    </w:rPr>
                  </w:pPr>
                  <w:r w:rsidRPr="004C206B">
                    <w:rPr>
                      <w:rFonts w:eastAsia="Arial"/>
                      <w:sz w:val="18"/>
                      <w:szCs w:val="18"/>
                    </w:rPr>
                    <w:t>2.0 U/µL</w:t>
                  </w:r>
                </w:p>
              </w:tc>
            </w:tr>
            <w:tr w:rsidR="000567FC" w:rsidRPr="004C206B" w14:paraId="7D379148" w14:textId="77777777" w:rsidTr="008D5238">
              <w:tc>
                <w:tcPr>
                  <w:tcW w:w="3263" w:type="dxa"/>
                  <w:shd w:val="clear" w:color="auto" w:fill="auto"/>
                  <w:tcMar>
                    <w:top w:w="100" w:type="dxa"/>
                    <w:left w:w="100" w:type="dxa"/>
                    <w:bottom w:w="100" w:type="dxa"/>
                    <w:right w:w="100" w:type="dxa"/>
                  </w:tcMar>
                </w:tcPr>
                <w:p w14:paraId="380F56F9" w14:textId="77777777" w:rsidR="000567FC" w:rsidRPr="004C206B" w:rsidRDefault="000567FC" w:rsidP="00462054">
                  <w:pPr>
                    <w:pStyle w:val="Normal1"/>
                    <w:widowControl w:val="0"/>
                    <w:rPr>
                      <w:rFonts w:eastAsia="Arial"/>
                      <w:sz w:val="18"/>
                      <w:szCs w:val="18"/>
                    </w:rPr>
                  </w:pPr>
                  <w:r w:rsidRPr="004C206B">
                    <w:rPr>
                      <w:rFonts w:eastAsia="Arial"/>
                      <w:sz w:val="18"/>
                      <w:szCs w:val="18"/>
                    </w:rPr>
                    <w:t>50 µM random hexamers</w:t>
                  </w:r>
                </w:p>
              </w:tc>
              <w:tc>
                <w:tcPr>
                  <w:tcW w:w="990" w:type="dxa"/>
                  <w:shd w:val="clear" w:color="auto" w:fill="auto"/>
                  <w:tcMar>
                    <w:top w:w="100" w:type="dxa"/>
                    <w:left w:w="100" w:type="dxa"/>
                    <w:bottom w:w="100" w:type="dxa"/>
                    <w:right w:w="100" w:type="dxa"/>
                  </w:tcMar>
                </w:tcPr>
                <w:p w14:paraId="3F884F1F" w14:textId="77777777" w:rsidR="000567FC" w:rsidRPr="004C206B" w:rsidRDefault="000567FC" w:rsidP="00462054">
                  <w:pPr>
                    <w:pStyle w:val="Normal1"/>
                    <w:widowControl w:val="0"/>
                    <w:rPr>
                      <w:rFonts w:eastAsia="Arial"/>
                      <w:sz w:val="18"/>
                      <w:szCs w:val="18"/>
                    </w:rPr>
                  </w:pPr>
                  <w:r w:rsidRPr="004C206B">
                    <w:rPr>
                      <w:rFonts w:eastAsia="Arial"/>
                      <w:sz w:val="18"/>
                      <w:szCs w:val="18"/>
                    </w:rPr>
                    <w:t>1.0 µL</w:t>
                  </w:r>
                </w:p>
              </w:tc>
              <w:tc>
                <w:tcPr>
                  <w:tcW w:w="1652" w:type="dxa"/>
                  <w:shd w:val="clear" w:color="auto" w:fill="auto"/>
                  <w:tcMar>
                    <w:top w:w="100" w:type="dxa"/>
                    <w:left w:w="100" w:type="dxa"/>
                    <w:bottom w:w="100" w:type="dxa"/>
                    <w:right w:w="100" w:type="dxa"/>
                  </w:tcMar>
                </w:tcPr>
                <w:p w14:paraId="6B5028BB" w14:textId="77777777" w:rsidR="000567FC" w:rsidRPr="004C206B" w:rsidRDefault="000567FC" w:rsidP="00462054">
                  <w:pPr>
                    <w:pStyle w:val="Normal1"/>
                    <w:widowControl w:val="0"/>
                    <w:rPr>
                      <w:rFonts w:eastAsia="Arial"/>
                      <w:sz w:val="18"/>
                      <w:szCs w:val="18"/>
                    </w:rPr>
                  </w:pPr>
                  <w:r w:rsidRPr="004C206B">
                    <w:rPr>
                      <w:rFonts w:eastAsia="Arial"/>
                      <w:sz w:val="18"/>
                      <w:szCs w:val="18"/>
                    </w:rPr>
                    <w:t>2.5 µM</w:t>
                  </w:r>
                </w:p>
              </w:tc>
            </w:tr>
            <w:tr w:rsidR="000567FC" w:rsidRPr="004C206B" w14:paraId="5AB57DDD" w14:textId="77777777" w:rsidTr="008D5238">
              <w:tc>
                <w:tcPr>
                  <w:tcW w:w="3263" w:type="dxa"/>
                  <w:shd w:val="clear" w:color="auto" w:fill="auto"/>
                  <w:tcMar>
                    <w:top w:w="100" w:type="dxa"/>
                    <w:left w:w="100" w:type="dxa"/>
                    <w:bottom w:w="100" w:type="dxa"/>
                    <w:right w:w="100" w:type="dxa"/>
                  </w:tcMar>
                </w:tcPr>
                <w:p w14:paraId="57CD6107" w14:textId="77777777" w:rsidR="000567FC" w:rsidRPr="004C206B" w:rsidRDefault="000567FC" w:rsidP="00462054">
                  <w:pPr>
                    <w:pStyle w:val="Normal1"/>
                    <w:widowControl w:val="0"/>
                    <w:rPr>
                      <w:rFonts w:eastAsia="Arial"/>
                      <w:sz w:val="18"/>
                      <w:szCs w:val="18"/>
                    </w:rPr>
                  </w:pPr>
                  <w:r w:rsidRPr="004C206B">
                    <w:rPr>
                      <w:rFonts w:eastAsia="Arial"/>
                      <w:sz w:val="18"/>
                      <w:szCs w:val="18"/>
                    </w:rPr>
                    <w:t>Template RNA</w:t>
                  </w:r>
                </w:p>
              </w:tc>
              <w:tc>
                <w:tcPr>
                  <w:tcW w:w="990" w:type="dxa"/>
                  <w:shd w:val="clear" w:color="auto" w:fill="auto"/>
                  <w:tcMar>
                    <w:top w:w="100" w:type="dxa"/>
                    <w:left w:w="100" w:type="dxa"/>
                    <w:bottom w:w="100" w:type="dxa"/>
                    <w:right w:w="100" w:type="dxa"/>
                  </w:tcMar>
                </w:tcPr>
                <w:p w14:paraId="7D103CB4" w14:textId="77777777" w:rsidR="000567FC" w:rsidRPr="004C206B" w:rsidRDefault="000567FC" w:rsidP="00462054">
                  <w:pPr>
                    <w:pStyle w:val="Normal1"/>
                    <w:widowControl w:val="0"/>
                    <w:rPr>
                      <w:rFonts w:eastAsia="Arial"/>
                      <w:sz w:val="18"/>
                      <w:szCs w:val="18"/>
                    </w:rPr>
                  </w:pPr>
                  <w:r w:rsidRPr="004C206B">
                    <w:rPr>
                      <w:rFonts w:eastAsia="Arial"/>
                      <w:sz w:val="18"/>
                      <w:szCs w:val="18"/>
                    </w:rPr>
                    <w:t>varies</w:t>
                  </w:r>
                </w:p>
              </w:tc>
              <w:tc>
                <w:tcPr>
                  <w:tcW w:w="1652" w:type="dxa"/>
                  <w:shd w:val="clear" w:color="auto" w:fill="auto"/>
                  <w:tcMar>
                    <w:top w:w="100" w:type="dxa"/>
                    <w:left w:w="100" w:type="dxa"/>
                    <w:bottom w:w="100" w:type="dxa"/>
                    <w:right w:w="100" w:type="dxa"/>
                  </w:tcMar>
                </w:tcPr>
                <w:p w14:paraId="72F5CC8F" w14:textId="77777777" w:rsidR="000567FC" w:rsidRPr="004C206B" w:rsidRDefault="000567FC" w:rsidP="00462054">
                  <w:pPr>
                    <w:pStyle w:val="Normal1"/>
                    <w:widowControl w:val="0"/>
                    <w:rPr>
                      <w:rFonts w:eastAsia="Arial"/>
                      <w:sz w:val="18"/>
                      <w:szCs w:val="18"/>
                    </w:rPr>
                  </w:pPr>
                  <w:r w:rsidRPr="004C206B">
                    <w:rPr>
                      <w:rFonts w:eastAsia="Arial"/>
                      <w:sz w:val="18"/>
                      <w:szCs w:val="18"/>
                    </w:rPr>
                    <w:t>&lt;5 µg total RNA or &lt;500 ng mRNA</w:t>
                  </w:r>
                </w:p>
              </w:tc>
            </w:tr>
          </w:tbl>
          <w:p w14:paraId="1B6052D9" w14:textId="77777777" w:rsidR="00EC55A2" w:rsidRDefault="00EC55A2" w:rsidP="00EC55A2">
            <w:pPr>
              <w:pStyle w:val="Normal1"/>
              <w:spacing w:after="120"/>
              <w:rPr>
                <w:rFonts w:eastAsia="Arial"/>
                <w:sz w:val="22"/>
                <w:szCs w:val="22"/>
                <w:u w:val="single"/>
              </w:rPr>
            </w:pPr>
          </w:p>
          <w:p w14:paraId="465CDA4C" w14:textId="10334EBD" w:rsidR="000567FC" w:rsidRPr="004C206B" w:rsidRDefault="000567FC" w:rsidP="00EC55A2">
            <w:pPr>
              <w:pStyle w:val="Normal1"/>
              <w:spacing w:after="120"/>
              <w:rPr>
                <w:rFonts w:eastAsia="Arial"/>
                <w:sz w:val="22"/>
                <w:szCs w:val="22"/>
                <w:u w:val="single"/>
              </w:rPr>
            </w:pPr>
            <w:r w:rsidRPr="004C206B">
              <w:rPr>
                <w:rFonts w:eastAsia="Arial"/>
                <w:sz w:val="22"/>
                <w:szCs w:val="22"/>
                <w:u w:val="single"/>
              </w:rPr>
              <w:t>Conditions</w:t>
            </w:r>
          </w:p>
          <w:p w14:paraId="732F6F25" w14:textId="2C481A39" w:rsidR="000567FC" w:rsidRPr="004C206B" w:rsidRDefault="000567FC" w:rsidP="00EC55A2">
            <w:pPr>
              <w:pStyle w:val="Normal1"/>
              <w:numPr>
                <w:ilvl w:val="0"/>
                <w:numId w:val="14"/>
              </w:numPr>
              <w:spacing w:after="120"/>
              <w:contextualSpacing/>
              <w:rPr>
                <w:rFonts w:eastAsia="Arial"/>
                <w:sz w:val="22"/>
                <w:szCs w:val="22"/>
              </w:rPr>
            </w:pPr>
            <w:r w:rsidRPr="004C206B">
              <w:rPr>
                <w:rFonts w:eastAsia="Arial"/>
                <w:sz w:val="22"/>
                <w:szCs w:val="22"/>
              </w:rPr>
              <w:t xml:space="preserve">RNA and cDNA synthesis reagents </w:t>
            </w:r>
            <w:r w:rsidR="008D5238">
              <w:rPr>
                <w:rFonts w:eastAsia="Arial"/>
                <w:sz w:val="22"/>
                <w:szCs w:val="22"/>
              </w:rPr>
              <w:t xml:space="preserve">were thawed </w:t>
            </w:r>
            <w:r w:rsidRPr="004C206B">
              <w:rPr>
                <w:rFonts w:eastAsia="Arial"/>
                <w:sz w:val="22"/>
                <w:szCs w:val="22"/>
              </w:rPr>
              <w:t>at room temperature</w:t>
            </w:r>
            <w:r w:rsidR="008D5238">
              <w:rPr>
                <w:rFonts w:eastAsia="Arial"/>
                <w:sz w:val="22"/>
                <w:szCs w:val="22"/>
              </w:rPr>
              <w:t xml:space="preserve">, then </w:t>
            </w:r>
            <w:r w:rsidRPr="004C206B">
              <w:rPr>
                <w:rFonts w:eastAsia="Arial"/>
                <w:sz w:val="22"/>
                <w:szCs w:val="22"/>
              </w:rPr>
              <w:t xml:space="preserve">1 µL of Template RNA, 1 µL of 10 nM dNTP mix, and 1 µL of 50 µM random hexamers </w:t>
            </w:r>
            <w:r w:rsidR="008D5238">
              <w:rPr>
                <w:rFonts w:eastAsia="Arial"/>
                <w:sz w:val="22"/>
                <w:szCs w:val="22"/>
              </w:rPr>
              <w:t xml:space="preserve">were added to </w:t>
            </w:r>
            <w:r w:rsidRPr="004C206B">
              <w:rPr>
                <w:rFonts w:eastAsia="Arial"/>
                <w:sz w:val="22"/>
                <w:szCs w:val="22"/>
              </w:rPr>
              <w:t xml:space="preserve">a nuclease-free </w:t>
            </w:r>
            <w:r w:rsidR="008D5238">
              <w:rPr>
                <w:rFonts w:eastAsia="Arial"/>
                <w:sz w:val="22"/>
                <w:szCs w:val="22"/>
              </w:rPr>
              <w:t xml:space="preserve">PCR </w:t>
            </w:r>
            <w:r w:rsidRPr="004C206B">
              <w:rPr>
                <w:rFonts w:eastAsia="Arial"/>
                <w:sz w:val="22"/>
                <w:szCs w:val="22"/>
              </w:rPr>
              <w:t xml:space="preserve">tube. </w:t>
            </w:r>
            <w:r w:rsidR="008D5238">
              <w:rPr>
                <w:rFonts w:eastAsia="Arial"/>
                <w:sz w:val="22"/>
                <w:szCs w:val="22"/>
              </w:rPr>
              <w:t>T</w:t>
            </w:r>
            <w:r w:rsidRPr="004C206B">
              <w:rPr>
                <w:rFonts w:eastAsia="Arial"/>
                <w:sz w:val="22"/>
                <w:szCs w:val="22"/>
              </w:rPr>
              <w:t xml:space="preserve">he total volume </w:t>
            </w:r>
            <w:r w:rsidR="008D5238">
              <w:rPr>
                <w:rFonts w:eastAsia="Arial"/>
                <w:sz w:val="22"/>
                <w:szCs w:val="22"/>
              </w:rPr>
              <w:t xml:space="preserve">was adjusted </w:t>
            </w:r>
            <w:r w:rsidRPr="004C206B">
              <w:rPr>
                <w:rFonts w:eastAsia="Arial"/>
                <w:sz w:val="22"/>
                <w:szCs w:val="22"/>
              </w:rPr>
              <w:t>to 13 µL with RNase-free water.</w:t>
            </w:r>
          </w:p>
          <w:p w14:paraId="7DC7E0F7" w14:textId="051596E0" w:rsidR="000567FC" w:rsidRPr="004C206B" w:rsidRDefault="000705F6" w:rsidP="00EC55A2">
            <w:pPr>
              <w:pStyle w:val="Normal1"/>
              <w:numPr>
                <w:ilvl w:val="0"/>
                <w:numId w:val="14"/>
              </w:numPr>
              <w:spacing w:after="120"/>
              <w:contextualSpacing/>
              <w:rPr>
                <w:rFonts w:eastAsia="Arial"/>
                <w:sz w:val="22"/>
                <w:szCs w:val="22"/>
              </w:rPr>
            </w:pPr>
            <w:r>
              <w:rPr>
                <w:rFonts w:eastAsia="Arial"/>
                <w:sz w:val="22"/>
                <w:szCs w:val="22"/>
              </w:rPr>
              <w:t>S</w:t>
            </w:r>
            <w:r w:rsidR="000567FC" w:rsidRPr="004C206B">
              <w:rPr>
                <w:rFonts w:eastAsia="Arial"/>
                <w:sz w:val="22"/>
                <w:szCs w:val="22"/>
              </w:rPr>
              <w:t xml:space="preserve">econdary structures of </w:t>
            </w:r>
            <w:r>
              <w:rPr>
                <w:rFonts w:eastAsia="Arial"/>
                <w:sz w:val="22"/>
                <w:szCs w:val="22"/>
              </w:rPr>
              <w:t xml:space="preserve">the template </w:t>
            </w:r>
            <w:r w:rsidR="000567FC" w:rsidRPr="004C206B">
              <w:rPr>
                <w:rFonts w:eastAsia="Arial"/>
                <w:sz w:val="22"/>
                <w:szCs w:val="22"/>
              </w:rPr>
              <w:t xml:space="preserve">RNA </w:t>
            </w:r>
            <w:r>
              <w:rPr>
                <w:rFonts w:eastAsia="Arial"/>
                <w:sz w:val="22"/>
                <w:szCs w:val="22"/>
              </w:rPr>
              <w:t xml:space="preserve">were melted </w:t>
            </w:r>
            <w:r w:rsidR="000567FC" w:rsidRPr="004C206B">
              <w:rPr>
                <w:rFonts w:eastAsia="Arial"/>
                <w:sz w:val="22"/>
                <w:szCs w:val="22"/>
              </w:rPr>
              <w:t xml:space="preserve">by incubating at 65 °C for 5 min. </w:t>
            </w:r>
            <w:r>
              <w:rPr>
                <w:rFonts w:eastAsia="Arial"/>
                <w:sz w:val="22"/>
                <w:szCs w:val="22"/>
              </w:rPr>
              <w:t>T</w:t>
            </w:r>
            <w:r w:rsidR="000567FC" w:rsidRPr="004C206B">
              <w:rPr>
                <w:rFonts w:eastAsia="Arial"/>
                <w:sz w:val="22"/>
                <w:szCs w:val="22"/>
              </w:rPr>
              <w:t xml:space="preserve">he vial </w:t>
            </w:r>
            <w:r>
              <w:rPr>
                <w:rFonts w:eastAsia="Arial"/>
                <w:sz w:val="22"/>
                <w:szCs w:val="22"/>
              </w:rPr>
              <w:t xml:space="preserve">was then cooled </w:t>
            </w:r>
            <w:r w:rsidR="000567FC" w:rsidRPr="004C206B">
              <w:rPr>
                <w:rFonts w:eastAsia="Arial"/>
                <w:sz w:val="22"/>
                <w:szCs w:val="22"/>
              </w:rPr>
              <w:t>on ice.</w:t>
            </w:r>
          </w:p>
          <w:p w14:paraId="780E4DC0" w14:textId="609555BC" w:rsidR="000567FC" w:rsidRPr="004C206B" w:rsidRDefault="000705F6" w:rsidP="00EC55A2">
            <w:pPr>
              <w:pStyle w:val="Normal1"/>
              <w:numPr>
                <w:ilvl w:val="0"/>
                <w:numId w:val="14"/>
              </w:numPr>
              <w:spacing w:after="120"/>
              <w:contextualSpacing/>
              <w:rPr>
                <w:rFonts w:eastAsia="Arial"/>
                <w:sz w:val="22"/>
                <w:szCs w:val="22"/>
              </w:rPr>
            </w:pPr>
            <w:r>
              <w:rPr>
                <w:rFonts w:eastAsia="Arial"/>
                <w:sz w:val="22"/>
                <w:szCs w:val="22"/>
              </w:rPr>
              <w:t>T</w:t>
            </w:r>
            <w:r w:rsidR="000567FC" w:rsidRPr="004C206B">
              <w:rPr>
                <w:rFonts w:eastAsia="Arial"/>
                <w:sz w:val="22"/>
                <w:szCs w:val="22"/>
              </w:rPr>
              <w:t>he 5x SSIV Buffer</w:t>
            </w:r>
            <w:r>
              <w:rPr>
                <w:rFonts w:eastAsia="Arial"/>
                <w:sz w:val="22"/>
                <w:szCs w:val="22"/>
              </w:rPr>
              <w:t xml:space="preserve"> was vortexed, then briefly centrifuged</w:t>
            </w:r>
            <w:r w:rsidR="000567FC" w:rsidRPr="004C206B">
              <w:rPr>
                <w:rFonts w:eastAsia="Arial"/>
                <w:sz w:val="22"/>
                <w:szCs w:val="22"/>
              </w:rPr>
              <w:t>.</w:t>
            </w:r>
          </w:p>
          <w:p w14:paraId="57C9BFDA" w14:textId="316595B6" w:rsidR="000567FC" w:rsidRPr="004C206B" w:rsidRDefault="000705F6" w:rsidP="00EC55A2">
            <w:pPr>
              <w:pStyle w:val="Normal1"/>
              <w:numPr>
                <w:ilvl w:val="0"/>
                <w:numId w:val="14"/>
              </w:numPr>
              <w:spacing w:after="120"/>
              <w:contextualSpacing/>
              <w:rPr>
                <w:rFonts w:eastAsia="Arial"/>
                <w:sz w:val="22"/>
                <w:szCs w:val="22"/>
              </w:rPr>
            </w:pPr>
            <w:r>
              <w:rPr>
                <w:rFonts w:eastAsia="Arial"/>
                <w:sz w:val="22"/>
                <w:szCs w:val="22"/>
              </w:rPr>
              <w:t>T</w:t>
            </w:r>
            <w:r w:rsidR="000567FC" w:rsidRPr="004C206B">
              <w:rPr>
                <w:rFonts w:eastAsia="Arial"/>
                <w:sz w:val="22"/>
                <w:szCs w:val="22"/>
              </w:rPr>
              <w:t xml:space="preserve">he reaction master mix (final volume 20 µL for each reaction) </w:t>
            </w:r>
            <w:r>
              <w:rPr>
                <w:rFonts w:eastAsia="Arial"/>
                <w:sz w:val="22"/>
                <w:szCs w:val="22"/>
              </w:rPr>
              <w:t xml:space="preserve">was prepared </w:t>
            </w:r>
            <w:r w:rsidR="000567FC" w:rsidRPr="004C206B">
              <w:rPr>
                <w:rFonts w:eastAsia="Arial"/>
                <w:sz w:val="22"/>
                <w:szCs w:val="22"/>
              </w:rPr>
              <w:t>as follows: 4 µL of 5x SSIV Buffer, 1 µL of 100 mM DTT, 1 µL of RNaseOUT</w:t>
            </w:r>
            <w:r w:rsidR="000567FC" w:rsidRPr="004C206B">
              <w:rPr>
                <w:rFonts w:eastAsia="Arial"/>
                <w:sz w:val="22"/>
                <w:szCs w:val="22"/>
                <w:vertAlign w:val="superscript"/>
              </w:rPr>
              <w:t>TM</w:t>
            </w:r>
            <w:r w:rsidR="000567FC" w:rsidRPr="004C206B">
              <w:rPr>
                <w:rFonts w:eastAsia="Arial"/>
                <w:sz w:val="22"/>
                <w:szCs w:val="22"/>
              </w:rPr>
              <w:t xml:space="preserve"> RNase Inhibitor (40 U/µL), and 1 µL of SuperScript</w:t>
            </w:r>
            <w:r w:rsidR="000567FC" w:rsidRPr="004C206B">
              <w:rPr>
                <w:rFonts w:ascii="STIXGeneral-Bold" w:eastAsia="Arial Unicode MS" w:hAnsi="STIXGeneral-Bold" w:cs="STIXGeneral-Bold"/>
                <w:sz w:val="22"/>
                <w:szCs w:val="22"/>
                <w:vertAlign w:val="superscript"/>
              </w:rPr>
              <w:t>Ⓡ</w:t>
            </w:r>
            <w:r w:rsidR="000567FC" w:rsidRPr="004C206B">
              <w:rPr>
                <w:rFonts w:eastAsia="Arial"/>
                <w:sz w:val="22"/>
                <w:szCs w:val="22"/>
              </w:rPr>
              <w:t xml:space="preserve"> IV Reverse Transcriptase (200 U/µL). </w:t>
            </w:r>
          </w:p>
          <w:p w14:paraId="71D1E6D5" w14:textId="6B25FBD4" w:rsidR="000567FC" w:rsidRPr="004C206B" w:rsidRDefault="000567FC" w:rsidP="00EC55A2">
            <w:pPr>
              <w:pStyle w:val="Normal1"/>
              <w:numPr>
                <w:ilvl w:val="0"/>
                <w:numId w:val="14"/>
              </w:numPr>
              <w:spacing w:after="120"/>
              <w:contextualSpacing/>
              <w:rPr>
                <w:rFonts w:eastAsia="Arial"/>
                <w:sz w:val="22"/>
                <w:szCs w:val="22"/>
              </w:rPr>
            </w:pPr>
            <w:r w:rsidRPr="004C206B">
              <w:rPr>
                <w:rFonts w:eastAsia="Arial"/>
                <w:sz w:val="22"/>
                <w:szCs w:val="22"/>
              </w:rPr>
              <w:t xml:space="preserve">RT reaction mix </w:t>
            </w:r>
            <w:r w:rsidR="000705F6">
              <w:rPr>
                <w:rFonts w:eastAsia="Arial"/>
                <w:sz w:val="22"/>
                <w:szCs w:val="22"/>
              </w:rPr>
              <w:t xml:space="preserve">was added </w:t>
            </w:r>
            <w:r w:rsidRPr="004C206B">
              <w:rPr>
                <w:rFonts w:eastAsia="Arial"/>
                <w:sz w:val="22"/>
                <w:szCs w:val="22"/>
              </w:rPr>
              <w:t>to the annealed RNA.</w:t>
            </w:r>
          </w:p>
          <w:p w14:paraId="1C917503" w14:textId="52087D8C" w:rsidR="000567FC" w:rsidRPr="004C206B" w:rsidRDefault="000705F6" w:rsidP="00EC55A2">
            <w:pPr>
              <w:pStyle w:val="Normal1"/>
              <w:numPr>
                <w:ilvl w:val="0"/>
                <w:numId w:val="14"/>
              </w:numPr>
              <w:spacing w:after="120"/>
              <w:contextualSpacing/>
              <w:rPr>
                <w:rFonts w:eastAsia="Arial"/>
                <w:sz w:val="22"/>
                <w:szCs w:val="22"/>
              </w:rPr>
            </w:pPr>
            <w:r>
              <w:rPr>
                <w:rFonts w:eastAsia="Arial"/>
                <w:sz w:val="22"/>
                <w:szCs w:val="22"/>
              </w:rPr>
              <w:t>R</w:t>
            </w:r>
            <w:r w:rsidR="000567FC" w:rsidRPr="004C206B">
              <w:rPr>
                <w:rFonts w:eastAsia="Arial"/>
                <w:sz w:val="22"/>
                <w:szCs w:val="22"/>
              </w:rPr>
              <w:t xml:space="preserve">eaction mixture </w:t>
            </w:r>
            <w:r>
              <w:rPr>
                <w:rFonts w:eastAsia="Arial"/>
                <w:sz w:val="22"/>
                <w:szCs w:val="22"/>
              </w:rPr>
              <w:t xml:space="preserve">was incubated </w:t>
            </w:r>
            <w:r w:rsidR="000567FC" w:rsidRPr="004C206B">
              <w:rPr>
                <w:rFonts w:eastAsia="Arial"/>
                <w:sz w:val="22"/>
                <w:szCs w:val="22"/>
              </w:rPr>
              <w:t xml:space="preserve">at 23°C for 10 minutes, and then at 50-55°C for 10 minutes. Finally, reaction </w:t>
            </w:r>
            <w:r>
              <w:rPr>
                <w:rFonts w:eastAsia="Arial"/>
                <w:sz w:val="22"/>
                <w:szCs w:val="22"/>
              </w:rPr>
              <w:t xml:space="preserve">was inactivated </w:t>
            </w:r>
            <w:r w:rsidR="000567FC" w:rsidRPr="004C206B">
              <w:rPr>
                <w:rFonts w:eastAsia="Arial"/>
                <w:sz w:val="22"/>
                <w:szCs w:val="22"/>
              </w:rPr>
              <w:t xml:space="preserve">by incubating at 80°C for 10 minutes. </w:t>
            </w:r>
          </w:p>
          <w:p w14:paraId="1342C2D8" w14:textId="3A56005A" w:rsidR="000567FC" w:rsidRPr="004C206B" w:rsidRDefault="000705F6" w:rsidP="00EC55A2">
            <w:pPr>
              <w:pStyle w:val="Normal1"/>
              <w:numPr>
                <w:ilvl w:val="0"/>
                <w:numId w:val="14"/>
              </w:numPr>
              <w:spacing w:after="120"/>
              <w:contextualSpacing/>
              <w:rPr>
                <w:rFonts w:eastAsia="Arial"/>
                <w:sz w:val="22"/>
                <w:szCs w:val="22"/>
              </w:rPr>
            </w:pPr>
            <w:r>
              <w:rPr>
                <w:rFonts w:eastAsia="Arial"/>
                <w:sz w:val="22"/>
                <w:szCs w:val="22"/>
              </w:rPr>
              <w:t xml:space="preserve">If not used </w:t>
            </w:r>
            <w:r w:rsidR="000567FC" w:rsidRPr="004C206B">
              <w:rPr>
                <w:rFonts w:eastAsia="Arial"/>
                <w:sz w:val="22"/>
                <w:szCs w:val="22"/>
              </w:rPr>
              <w:t xml:space="preserve">immediately for </w:t>
            </w:r>
            <w:r>
              <w:rPr>
                <w:rFonts w:eastAsia="Arial"/>
                <w:sz w:val="22"/>
                <w:szCs w:val="22"/>
              </w:rPr>
              <w:t>dd</w:t>
            </w:r>
            <w:r w:rsidR="000567FC" w:rsidRPr="004C206B">
              <w:rPr>
                <w:rFonts w:eastAsia="Arial"/>
                <w:sz w:val="22"/>
                <w:szCs w:val="22"/>
              </w:rPr>
              <w:t>PCR</w:t>
            </w:r>
            <w:r>
              <w:rPr>
                <w:rFonts w:eastAsia="Arial"/>
                <w:sz w:val="22"/>
                <w:szCs w:val="22"/>
              </w:rPr>
              <w:t>, the cDNA was</w:t>
            </w:r>
            <w:r w:rsidR="000567FC" w:rsidRPr="004C206B">
              <w:rPr>
                <w:rFonts w:eastAsia="Arial"/>
                <w:sz w:val="22"/>
                <w:szCs w:val="22"/>
              </w:rPr>
              <w:t xml:space="preserve"> store</w:t>
            </w:r>
            <w:r>
              <w:rPr>
                <w:rFonts w:eastAsia="Arial"/>
                <w:sz w:val="22"/>
                <w:szCs w:val="22"/>
              </w:rPr>
              <w:t>d</w:t>
            </w:r>
            <w:r w:rsidR="000567FC" w:rsidRPr="004C206B">
              <w:rPr>
                <w:rFonts w:eastAsia="Arial"/>
                <w:sz w:val="22"/>
                <w:szCs w:val="22"/>
              </w:rPr>
              <w:t xml:space="preserve"> at -20°C.</w:t>
            </w:r>
          </w:p>
        </w:tc>
      </w:tr>
      <w:tr w:rsidR="000567FC" w:rsidRPr="004C206B" w14:paraId="6268D33D" w14:textId="77777777" w:rsidTr="00EC55A2">
        <w:trPr>
          <w:cantSplit/>
          <w:trHeight w:val="420"/>
        </w:trPr>
        <w:tc>
          <w:tcPr>
            <w:tcW w:w="9120" w:type="dxa"/>
            <w:gridSpan w:val="2"/>
            <w:shd w:val="clear" w:color="auto" w:fill="auto"/>
            <w:tcMar>
              <w:top w:w="100" w:type="dxa"/>
              <w:left w:w="100" w:type="dxa"/>
              <w:bottom w:w="100" w:type="dxa"/>
              <w:right w:w="100" w:type="dxa"/>
            </w:tcMar>
          </w:tcPr>
          <w:p w14:paraId="512DBAEC" w14:textId="77777777" w:rsidR="000567FC" w:rsidRPr="004C206B" w:rsidRDefault="000567FC" w:rsidP="00462054">
            <w:pPr>
              <w:pStyle w:val="Normal1"/>
              <w:widowControl w:val="0"/>
              <w:rPr>
                <w:rFonts w:eastAsia="Arial"/>
                <w:b/>
                <w:sz w:val="22"/>
                <w:szCs w:val="22"/>
              </w:rPr>
            </w:pPr>
            <w:r w:rsidRPr="004C206B">
              <w:rPr>
                <w:rFonts w:eastAsia="Arial"/>
                <w:b/>
                <w:sz w:val="22"/>
                <w:szCs w:val="22"/>
              </w:rPr>
              <w:t>ddPCR target information</w:t>
            </w:r>
          </w:p>
        </w:tc>
      </w:tr>
      <w:tr w:rsidR="000567FC" w:rsidRPr="004C206B" w14:paraId="7E97DFEA" w14:textId="77777777" w:rsidTr="00EC55A2">
        <w:trPr>
          <w:cantSplit/>
        </w:trPr>
        <w:tc>
          <w:tcPr>
            <w:tcW w:w="3015" w:type="dxa"/>
            <w:shd w:val="clear" w:color="auto" w:fill="auto"/>
            <w:tcMar>
              <w:top w:w="100" w:type="dxa"/>
              <w:left w:w="100" w:type="dxa"/>
              <w:bottom w:w="100" w:type="dxa"/>
              <w:right w:w="100" w:type="dxa"/>
            </w:tcMar>
          </w:tcPr>
          <w:p w14:paraId="6A7CC464" w14:textId="77777777" w:rsidR="000567FC" w:rsidRPr="004C206B" w:rsidRDefault="000567FC" w:rsidP="00462054">
            <w:pPr>
              <w:pStyle w:val="Normal1"/>
              <w:widowControl w:val="0"/>
              <w:rPr>
                <w:rFonts w:eastAsia="Arial"/>
                <w:sz w:val="22"/>
                <w:szCs w:val="22"/>
              </w:rPr>
            </w:pPr>
            <w:r w:rsidRPr="004C206B">
              <w:rPr>
                <w:rFonts w:eastAsia="Arial"/>
                <w:sz w:val="22"/>
                <w:szCs w:val="22"/>
              </w:rPr>
              <w:t>Sequence accession number</w:t>
            </w:r>
            <w:r>
              <w:rPr>
                <w:rFonts w:eastAsia="Arial"/>
                <w:sz w:val="22"/>
                <w:szCs w:val="22"/>
              </w:rPr>
              <w:t xml:space="preserve"> and amplicon lengths</w:t>
            </w:r>
          </w:p>
        </w:tc>
        <w:tc>
          <w:tcPr>
            <w:tcW w:w="6105" w:type="dxa"/>
            <w:shd w:val="clear" w:color="auto" w:fill="auto"/>
            <w:tcMar>
              <w:top w:w="100" w:type="dxa"/>
              <w:left w:w="100" w:type="dxa"/>
              <w:bottom w:w="100" w:type="dxa"/>
              <w:right w:w="100" w:type="dxa"/>
            </w:tcMar>
          </w:tcPr>
          <w:tbl>
            <w:tblPr>
              <w:tblStyle w:val="TableGrid"/>
              <w:tblW w:w="0" w:type="auto"/>
              <w:tblLayout w:type="fixed"/>
              <w:tblLook w:val="04A0" w:firstRow="1" w:lastRow="0" w:firstColumn="1" w:lastColumn="0" w:noHBand="0" w:noVBand="1"/>
            </w:tblPr>
            <w:tblGrid>
              <w:gridCol w:w="1468"/>
              <w:gridCol w:w="2430"/>
              <w:gridCol w:w="1997"/>
            </w:tblGrid>
            <w:tr w:rsidR="000567FC" w:rsidRPr="00244F35" w14:paraId="2FBA834F" w14:textId="77777777" w:rsidTr="00EC55A2">
              <w:tc>
                <w:tcPr>
                  <w:tcW w:w="1468" w:type="dxa"/>
                  <w:vAlign w:val="center"/>
                </w:tcPr>
                <w:p w14:paraId="4F872C7C" w14:textId="77777777" w:rsidR="000567FC" w:rsidRPr="00B022BA" w:rsidRDefault="000567FC" w:rsidP="00462054">
                  <w:pPr>
                    <w:pStyle w:val="Normal1"/>
                    <w:spacing w:line="276" w:lineRule="auto"/>
                    <w:rPr>
                      <w:rFonts w:eastAsia="Arial"/>
                      <w:b/>
                      <w:bCs/>
                      <w:sz w:val="18"/>
                      <w:szCs w:val="18"/>
                      <w:u w:val="single"/>
                    </w:rPr>
                  </w:pPr>
                  <w:r w:rsidRPr="00B022BA">
                    <w:rPr>
                      <w:rFonts w:eastAsia="Arial"/>
                      <w:b/>
                      <w:bCs/>
                      <w:sz w:val="18"/>
                      <w:szCs w:val="18"/>
                      <w:u w:val="single"/>
                    </w:rPr>
                    <w:t>Target</w:t>
                  </w:r>
                </w:p>
              </w:tc>
              <w:tc>
                <w:tcPr>
                  <w:tcW w:w="2430" w:type="dxa"/>
                  <w:vAlign w:val="center"/>
                </w:tcPr>
                <w:p w14:paraId="0FC26A11" w14:textId="77777777" w:rsidR="000567FC" w:rsidRPr="00B022BA" w:rsidRDefault="000567FC" w:rsidP="00462054">
                  <w:pPr>
                    <w:pStyle w:val="Normal1"/>
                    <w:spacing w:line="276" w:lineRule="auto"/>
                    <w:jc w:val="center"/>
                    <w:rPr>
                      <w:rFonts w:eastAsia="Arial"/>
                      <w:b/>
                      <w:bCs/>
                      <w:sz w:val="18"/>
                      <w:szCs w:val="18"/>
                      <w:u w:val="single"/>
                    </w:rPr>
                  </w:pPr>
                  <w:r>
                    <w:rPr>
                      <w:rFonts w:eastAsia="Arial"/>
                      <w:b/>
                      <w:bCs/>
                      <w:sz w:val="18"/>
                      <w:szCs w:val="18"/>
                      <w:u w:val="single"/>
                    </w:rPr>
                    <w:t>Sequence Accession Number</w:t>
                  </w:r>
                </w:p>
              </w:tc>
              <w:tc>
                <w:tcPr>
                  <w:tcW w:w="1997" w:type="dxa"/>
                  <w:vAlign w:val="center"/>
                </w:tcPr>
                <w:p w14:paraId="306BB98F" w14:textId="77777777" w:rsidR="000567FC" w:rsidRPr="00B022BA" w:rsidRDefault="000567FC" w:rsidP="00462054">
                  <w:pPr>
                    <w:pStyle w:val="Normal1"/>
                    <w:spacing w:line="276" w:lineRule="auto"/>
                    <w:jc w:val="center"/>
                    <w:rPr>
                      <w:rFonts w:eastAsia="Arial"/>
                      <w:b/>
                      <w:bCs/>
                      <w:sz w:val="18"/>
                      <w:szCs w:val="18"/>
                      <w:u w:val="single"/>
                    </w:rPr>
                  </w:pPr>
                  <w:r>
                    <w:rPr>
                      <w:rFonts w:eastAsia="Arial"/>
                      <w:b/>
                      <w:bCs/>
                      <w:sz w:val="18"/>
                      <w:szCs w:val="18"/>
                      <w:u w:val="single"/>
                    </w:rPr>
                    <w:t>Amplicon Length (bp)</w:t>
                  </w:r>
                </w:p>
              </w:tc>
            </w:tr>
            <w:tr w:rsidR="000567FC" w:rsidRPr="00244F35" w14:paraId="4EB2A6B7" w14:textId="77777777" w:rsidTr="00EC55A2">
              <w:tc>
                <w:tcPr>
                  <w:tcW w:w="1468" w:type="dxa"/>
                </w:tcPr>
                <w:p w14:paraId="214C37CE" w14:textId="183DAAF4" w:rsidR="000567FC" w:rsidRPr="00B022BA" w:rsidRDefault="000567FC" w:rsidP="00462054">
                  <w:pPr>
                    <w:pStyle w:val="Normal1"/>
                    <w:spacing w:line="276" w:lineRule="auto"/>
                    <w:rPr>
                      <w:rFonts w:eastAsia="Arial"/>
                      <w:sz w:val="18"/>
                      <w:szCs w:val="18"/>
                      <w:u w:val="single"/>
                    </w:rPr>
                  </w:pPr>
                  <w:r w:rsidRPr="00B022BA">
                    <w:rPr>
                      <w:rFonts w:eastAsia="Arial"/>
                      <w:sz w:val="18"/>
                      <w:szCs w:val="18"/>
                      <w:u w:val="single"/>
                    </w:rPr>
                    <w:t>HF183/BacR287</w:t>
                  </w:r>
                </w:p>
              </w:tc>
              <w:tc>
                <w:tcPr>
                  <w:tcW w:w="2430" w:type="dxa"/>
                  <w:vAlign w:val="center"/>
                </w:tcPr>
                <w:p w14:paraId="0405A5F8" w14:textId="77777777" w:rsidR="000567FC" w:rsidRPr="00B022BA" w:rsidRDefault="000567FC" w:rsidP="00462054">
                  <w:pPr>
                    <w:pStyle w:val="Normal1"/>
                    <w:spacing w:line="276" w:lineRule="auto"/>
                    <w:jc w:val="center"/>
                    <w:rPr>
                      <w:rFonts w:eastAsia="Arial"/>
                      <w:sz w:val="18"/>
                      <w:szCs w:val="18"/>
                      <w:u w:val="single"/>
                    </w:rPr>
                  </w:pPr>
                  <w:r w:rsidRPr="00B022BA">
                    <w:rPr>
                      <w:rFonts w:eastAsia="Arial"/>
                      <w:sz w:val="18"/>
                      <w:szCs w:val="18"/>
                      <w:u w:val="single"/>
                    </w:rPr>
                    <w:t>AB242142.1</w:t>
                  </w:r>
                </w:p>
              </w:tc>
              <w:tc>
                <w:tcPr>
                  <w:tcW w:w="1997" w:type="dxa"/>
                  <w:vAlign w:val="center"/>
                </w:tcPr>
                <w:p w14:paraId="67BCBD2F" w14:textId="77777777" w:rsidR="000567FC" w:rsidRPr="00B022BA" w:rsidRDefault="000567FC" w:rsidP="00462054">
                  <w:pPr>
                    <w:pStyle w:val="Normal1"/>
                    <w:spacing w:line="276" w:lineRule="auto"/>
                    <w:jc w:val="center"/>
                    <w:rPr>
                      <w:rFonts w:eastAsia="Arial"/>
                      <w:sz w:val="18"/>
                      <w:szCs w:val="22"/>
                      <w:u w:val="single"/>
                    </w:rPr>
                  </w:pPr>
                  <w:r w:rsidRPr="00B022BA">
                    <w:rPr>
                      <w:color w:val="000000"/>
                      <w:sz w:val="18"/>
                      <w:szCs w:val="22"/>
                    </w:rPr>
                    <w:t>191 bp</w:t>
                  </w:r>
                </w:p>
              </w:tc>
            </w:tr>
            <w:tr w:rsidR="000567FC" w:rsidRPr="00244F35" w14:paraId="2AC46296" w14:textId="77777777" w:rsidTr="00EC55A2">
              <w:tc>
                <w:tcPr>
                  <w:tcW w:w="1468" w:type="dxa"/>
                </w:tcPr>
                <w:p w14:paraId="6E4ED49B" w14:textId="77777777" w:rsidR="000567FC" w:rsidRPr="00B022BA" w:rsidRDefault="000567FC" w:rsidP="00462054">
                  <w:pPr>
                    <w:pStyle w:val="Normal1"/>
                    <w:spacing w:line="276" w:lineRule="auto"/>
                    <w:rPr>
                      <w:rFonts w:eastAsia="Arial"/>
                      <w:sz w:val="18"/>
                      <w:szCs w:val="18"/>
                      <w:u w:val="single"/>
                    </w:rPr>
                  </w:pPr>
                  <w:r w:rsidRPr="00B022BA">
                    <w:rPr>
                      <w:rFonts w:eastAsia="Arial"/>
                      <w:sz w:val="18"/>
                      <w:szCs w:val="18"/>
                      <w:u w:val="single"/>
                    </w:rPr>
                    <w:t>PMMoV</w:t>
                  </w:r>
                </w:p>
              </w:tc>
              <w:tc>
                <w:tcPr>
                  <w:tcW w:w="2430" w:type="dxa"/>
                  <w:vAlign w:val="center"/>
                </w:tcPr>
                <w:p w14:paraId="613F21BD" w14:textId="77777777" w:rsidR="000567FC" w:rsidRPr="00B022BA" w:rsidRDefault="000567FC" w:rsidP="00462054">
                  <w:pPr>
                    <w:pStyle w:val="Normal1"/>
                    <w:spacing w:line="276" w:lineRule="auto"/>
                    <w:jc w:val="center"/>
                    <w:rPr>
                      <w:rFonts w:eastAsia="Arial"/>
                      <w:sz w:val="18"/>
                      <w:szCs w:val="18"/>
                      <w:u w:val="single"/>
                    </w:rPr>
                  </w:pPr>
                  <w:r w:rsidRPr="00B022BA">
                    <w:rPr>
                      <w:rFonts w:eastAsia="Arial"/>
                      <w:sz w:val="18"/>
                      <w:szCs w:val="18"/>
                      <w:u w:val="single"/>
                    </w:rPr>
                    <w:t>M81413.1</w:t>
                  </w:r>
                </w:p>
              </w:tc>
              <w:tc>
                <w:tcPr>
                  <w:tcW w:w="1997" w:type="dxa"/>
                  <w:vAlign w:val="center"/>
                </w:tcPr>
                <w:p w14:paraId="4DFE2AFF" w14:textId="77777777" w:rsidR="000567FC" w:rsidRPr="00B022BA" w:rsidRDefault="000567FC" w:rsidP="00462054">
                  <w:pPr>
                    <w:pStyle w:val="Normal1"/>
                    <w:spacing w:line="276" w:lineRule="auto"/>
                    <w:jc w:val="center"/>
                    <w:rPr>
                      <w:rFonts w:eastAsia="Arial"/>
                      <w:sz w:val="18"/>
                      <w:szCs w:val="22"/>
                      <w:u w:val="single"/>
                    </w:rPr>
                  </w:pPr>
                  <w:r w:rsidRPr="00B022BA">
                    <w:rPr>
                      <w:color w:val="000000"/>
                      <w:sz w:val="18"/>
                      <w:szCs w:val="22"/>
                    </w:rPr>
                    <w:t>125 bp</w:t>
                  </w:r>
                </w:p>
              </w:tc>
            </w:tr>
          </w:tbl>
          <w:p w14:paraId="717A5EE8" w14:textId="77777777" w:rsidR="000567FC" w:rsidRPr="004C206B" w:rsidRDefault="000567FC" w:rsidP="00462054">
            <w:pPr>
              <w:pStyle w:val="Normal1"/>
              <w:spacing w:line="276" w:lineRule="auto"/>
              <w:rPr>
                <w:rFonts w:eastAsia="Arial"/>
                <w:sz w:val="22"/>
                <w:szCs w:val="22"/>
              </w:rPr>
            </w:pPr>
          </w:p>
        </w:tc>
      </w:tr>
      <w:tr w:rsidR="000567FC" w:rsidRPr="004C206B" w14:paraId="1E113716" w14:textId="77777777" w:rsidTr="00EC55A2">
        <w:trPr>
          <w:cantSplit/>
        </w:trPr>
        <w:tc>
          <w:tcPr>
            <w:tcW w:w="3015" w:type="dxa"/>
            <w:shd w:val="clear" w:color="auto" w:fill="auto"/>
            <w:tcMar>
              <w:top w:w="100" w:type="dxa"/>
              <w:left w:w="100" w:type="dxa"/>
              <w:bottom w:w="100" w:type="dxa"/>
              <w:right w:w="100" w:type="dxa"/>
            </w:tcMar>
          </w:tcPr>
          <w:p w14:paraId="23761B1B" w14:textId="77777777" w:rsidR="000567FC" w:rsidRPr="004C206B" w:rsidRDefault="000567FC" w:rsidP="00462054">
            <w:pPr>
              <w:pStyle w:val="Normal1"/>
              <w:widowControl w:val="0"/>
              <w:rPr>
                <w:rFonts w:eastAsia="Arial"/>
                <w:sz w:val="22"/>
                <w:szCs w:val="22"/>
              </w:rPr>
            </w:pPr>
            <w:r w:rsidRPr="004C206B">
              <w:rPr>
                <w:rFonts w:eastAsia="Arial"/>
                <w:sz w:val="22"/>
                <w:szCs w:val="22"/>
              </w:rPr>
              <w:lastRenderedPageBreak/>
              <w:t>In silico specificity screen (BLAST, etc.)</w:t>
            </w:r>
          </w:p>
        </w:tc>
        <w:tc>
          <w:tcPr>
            <w:tcW w:w="6105" w:type="dxa"/>
            <w:shd w:val="clear" w:color="auto" w:fill="auto"/>
            <w:tcMar>
              <w:top w:w="100" w:type="dxa"/>
              <w:left w:w="100" w:type="dxa"/>
              <w:bottom w:w="100" w:type="dxa"/>
              <w:right w:w="100" w:type="dxa"/>
            </w:tcMar>
          </w:tcPr>
          <w:p w14:paraId="04FAA178" w14:textId="49B55447" w:rsidR="000567FC" w:rsidRPr="00E02790" w:rsidRDefault="00E02790" w:rsidP="00462054">
            <w:pPr>
              <w:pStyle w:val="Normal1"/>
              <w:spacing w:line="276" w:lineRule="auto"/>
              <w:rPr>
                <w:rFonts w:eastAsia="Arial"/>
                <w:sz w:val="22"/>
                <w:szCs w:val="22"/>
              </w:rPr>
            </w:pPr>
            <w:r>
              <w:rPr>
                <w:rFonts w:eastAsia="Arial"/>
                <w:sz w:val="22"/>
                <w:szCs w:val="22"/>
              </w:rPr>
              <w:t xml:space="preserve">Geneious software was used to screen specificity </w:t>
            </w:r>
            <w:r w:rsidRPr="00E02790">
              <w:rPr>
                <w:rFonts w:eastAsia="Arial"/>
                <w:i/>
                <w:iCs/>
                <w:sz w:val="22"/>
                <w:szCs w:val="22"/>
              </w:rPr>
              <w:t>in silico</w:t>
            </w:r>
            <w:r>
              <w:rPr>
                <w:rFonts w:eastAsia="Arial"/>
                <w:sz w:val="22"/>
                <w:szCs w:val="22"/>
              </w:rPr>
              <w:t>.</w:t>
            </w:r>
          </w:p>
        </w:tc>
      </w:tr>
      <w:tr w:rsidR="000567FC" w:rsidRPr="004C206B" w14:paraId="2CB63EF0" w14:textId="77777777" w:rsidTr="00EC55A2">
        <w:trPr>
          <w:cantSplit/>
          <w:trHeight w:val="420"/>
        </w:trPr>
        <w:tc>
          <w:tcPr>
            <w:tcW w:w="9120" w:type="dxa"/>
            <w:gridSpan w:val="2"/>
            <w:shd w:val="clear" w:color="auto" w:fill="auto"/>
            <w:tcMar>
              <w:top w:w="100" w:type="dxa"/>
              <w:left w:w="100" w:type="dxa"/>
              <w:bottom w:w="100" w:type="dxa"/>
              <w:right w:w="100" w:type="dxa"/>
            </w:tcMar>
          </w:tcPr>
          <w:p w14:paraId="157B0D34" w14:textId="6A1B150E" w:rsidR="000567FC" w:rsidRPr="004C206B" w:rsidRDefault="000567FC" w:rsidP="00462054">
            <w:pPr>
              <w:pStyle w:val="Normal1"/>
              <w:widowControl w:val="0"/>
              <w:rPr>
                <w:rFonts w:eastAsia="Arial"/>
                <w:b/>
                <w:sz w:val="22"/>
                <w:szCs w:val="22"/>
              </w:rPr>
            </w:pPr>
            <w:r w:rsidRPr="004C206B">
              <w:rPr>
                <w:rFonts w:eastAsia="Arial"/>
                <w:b/>
                <w:sz w:val="22"/>
                <w:szCs w:val="22"/>
              </w:rPr>
              <w:t xml:space="preserve">ddPCR </w:t>
            </w:r>
            <w:r w:rsidR="00EC55A2" w:rsidRPr="004C206B">
              <w:rPr>
                <w:rFonts w:eastAsia="Arial"/>
                <w:b/>
                <w:sz w:val="22"/>
                <w:szCs w:val="22"/>
              </w:rPr>
              <w:t>protocol</w:t>
            </w:r>
          </w:p>
        </w:tc>
      </w:tr>
      <w:tr w:rsidR="000567FC" w:rsidRPr="004C206B" w14:paraId="689364EA" w14:textId="77777777" w:rsidTr="00EC55A2">
        <w:trPr>
          <w:cantSplit/>
        </w:trPr>
        <w:tc>
          <w:tcPr>
            <w:tcW w:w="3015" w:type="dxa"/>
            <w:shd w:val="clear" w:color="auto" w:fill="auto"/>
            <w:tcMar>
              <w:top w:w="100" w:type="dxa"/>
              <w:left w:w="100" w:type="dxa"/>
              <w:bottom w:w="100" w:type="dxa"/>
              <w:right w:w="100" w:type="dxa"/>
            </w:tcMar>
          </w:tcPr>
          <w:p w14:paraId="669935C2" w14:textId="6F02A0C7" w:rsidR="000567FC" w:rsidRPr="004C206B" w:rsidRDefault="000567FC" w:rsidP="00462054">
            <w:pPr>
              <w:pStyle w:val="Normal1"/>
              <w:widowControl w:val="0"/>
              <w:rPr>
                <w:rFonts w:eastAsia="Arial"/>
                <w:sz w:val="22"/>
                <w:szCs w:val="22"/>
              </w:rPr>
            </w:pPr>
            <w:r w:rsidRPr="004C206B">
              <w:rPr>
                <w:rFonts w:eastAsia="Arial"/>
                <w:sz w:val="22"/>
                <w:szCs w:val="22"/>
              </w:rPr>
              <w:t>Primer</w:t>
            </w:r>
            <w:r w:rsidR="00EC55A2">
              <w:rPr>
                <w:rFonts w:eastAsia="Arial"/>
                <w:sz w:val="22"/>
                <w:szCs w:val="22"/>
              </w:rPr>
              <w:t>/probe</w:t>
            </w:r>
            <w:r w:rsidRPr="004C206B">
              <w:rPr>
                <w:rFonts w:eastAsia="Arial"/>
                <w:sz w:val="22"/>
                <w:szCs w:val="22"/>
              </w:rPr>
              <w:t xml:space="preserve"> sequences (5’-3’)</w:t>
            </w:r>
          </w:p>
        </w:tc>
        <w:tc>
          <w:tcPr>
            <w:tcW w:w="6105" w:type="dxa"/>
            <w:shd w:val="clear" w:color="auto" w:fill="auto"/>
            <w:tcMar>
              <w:top w:w="100" w:type="dxa"/>
              <w:left w:w="100" w:type="dxa"/>
              <w:bottom w:w="100" w:type="dxa"/>
              <w:right w:w="100" w:type="dxa"/>
            </w:tcMar>
          </w:tcPr>
          <w:p w14:paraId="1EB032A3" w14:textId="2C03A3F6" w:rsidR="000567FC" w:rsidRPr="00EC55A2" w:rsidRDefault="00EC55A2" w:rsidP="00EC55A2">
            <w:pPr>
              <w:pStyle w:val="Normal1"/>
              <w:widowControl w:val="0"/>
              <w:contextualSpacing/>
              <w:rPr>
                <w:rFonts w:eastAsia="Arial"/>
                <w:sz w:val="22"/>
                <w:szCs w:val="22"/>
              </w:rPr>
            </w:pPr>
            <w:r w:rsidRPr="00EC55A2">
              <w:rPr>
                <w:rFonts w:eastAsia="Arial"/>
                <w:sz w:val="22"/>
                <w:szCs w:val="22"/>
              </w:rPr>
              <w:t>See Table S1</w:t>
            </w:r>
            <w:r>
              <w:rPr>
                <w:rFonts w:eastAsia="Arial"/>
                <w:sz w:val="22"/>
                <w:szCs w:val="22"/>
              </w:rPr>
              <w:t>.</w:t>
            </w:r>
          </w:p>
        </w:tc>
      </w:tr>
      <w:tr w:rsidR="000567FC" w:rsidRPr="004C206B" w14:paraId="575433A6" w14:textId="77777777" w:rsidTr="00EC55A2">
        <w:trPr>
          <w:cantSplit/>
        </w:trPr>
        <w:tc>
          <w:tcPr>
            <w:tcW w:w="3015" w:type="dxa"/>
            <w:shd w:val="clear" w:color="auto" w:fill="auto"/>
            <w:tcMar>
              <w:top w:w="100" w:type="dxa"/>
              <w:left w:w="100" w:type="dxa"/>
              <w:bottom w:w="100" w:type="dxa"/>
              <w:right w:w="100" w:type="dxa"/>
            </w:tcMar>
          </w:tcPr>
          <w:p w14:paraId="51A0A019" w14:textId="77777777" w:rsidR="000567FC" w:rsidRPr="004C206B" w:rsidRDefault="000567FC" w:rsidP="00462054">
            <w:pPr>
              <w:pStyle w:val="Normal1"/>
              <w:widowControl w:val="0"/>
              <w:rPr>
                <w:rFonts w:eastAsia="Arial"/>
                <w:sz w:val="22"/>
                <w:szCs w:val="22"/>
              </w:rPr>
            </w:pPr>
            <w:r w:rsidRPr="004C206B">
              <w:rPr>
                <w:rFonts w:eastAsia="Arial"/>
                <w:sz w:val="22"/>
                <w:szCs w:val="22"/>
              </w:rPr>
              <w:t>Complete reaction conditions</w:t>
            </w:r>
          </w:p>
        </w:tc>
        <w:tc>
          <w:tcPr>
            <w:tcW w:w="6105" w:type="dxa"/>
            <w:shd w:val="clear" w:color="auto" w:fill="auto"/>
            <w:tcMar>
              <w:top w:w="100" w:type="dxa"/>
              <w:left w:w="100" w:type="dxa"/>
              <w:bottom w:w="100" w:type="dxa"/>
              <w:right w:w="100" w:type="dxa"/>
            </w:tcMar>
          </w:tcPr>
          <w:p w14:paraId="77A385E2" w14:textId="1A545C61" w:rsidR="000567FC" w:rsidRPr="004C206B" w:rsidRDefault="00BD06CF" w:rsidP="00EC55A2">
            <w:pPr>
              <w:pStyle w:val="Normal1"/>
              <w:spacing w:line="276" w:lineRule="auto"/>
              <w:contextualSpacing/>
              <w:jc w:val="both"/>
              <w:rPr>
                <w:rFonts w:eastAsia="Arial"/>
                <w:sz w:val="22"/>
                <w:szCs w:val="22"/>
              </w:rPr>
            </w:pPr>
            <w:r>
              <w:rPr>
                <w:rFonts w:eastAsia="Arial"/>
                <w:sz w:val="22"/>
                <w:szCs w:val="22"/>
              </w:rPr>
              <w:t xml:space="preserve">As specified by Bio-Rad </w:t>
            </w:r>
            <w:r w:rsidRPr="00BD06CF">
              <w:rPr>
                <w:rFonts w:eastAsia="Arial"/>
                <w:sz w:val="22"/>
                <w:szCs w:val="22"/>
              </w:rPr>
              <w:t>ddPCR Supermix for Probes (</w:t>
            </w:r>
            <w:r>
              <w:rPr>
                <w:rFonts w:eastAsia="Arial"/>
                <w:sz w:val="22"/>
                <w:szCs w:val="22"/>
              </w:rPr>
              <w:t>#</w:t>
            </w:r>
            <w:r w:rsidRPr="00BD06CF">
              <w:rPr>
                <w:rFonts w:eastAsia="Arial"/>
                <w:sz w:val="22"/>
                <w:szCs w:val="22"/>
              </w:rPr>
              <w:t>186-3010)</w:t>
            </w:r>
          </w:p>
        </w:tc>
      </w:tr>
      <w:tr w:rsidR="000567FC" w:rsidRPr="004C206B" w14:paraId="2F946AFC" w14:textId="77777777" w:rsidTr="00EC55A2">
        <w:trPr>
          <w:cantSplit/>
        </w:trPr>
        <w:tc>
          <w:tcPr>
            <w:tcW w:w="3015" w:type="dxa"/>
            <w:shd w:val="clear" w:color="auto" w:fill="auto"/>
            <w:tcMar>
              <w:top w:w="100" w:type="dxa"/>
              <w:left w:w="100" w:type="dxa"/>
              <w:bottom w:w="100" w:type="dxa"/>
              <w:right w:w="100" w:type="dxa"/>
            </w:tcMar>
          </w:tcPr>
          <w:p w14:paraId="544E4D95" w14:textId="77777777" w:rsidR="000567FC" w:rsidRPr="004C206B" w:rsidRDefault="000567FC" w:rsidP="00462054">
            <w:pPr>
              <w:pStyle w:val="Normal1"/>
              <w:widowControl w:val="0"/>
              <w:rPr>
                <w:rFonts w:eastAsia="Arial"/>
                <w:sz w:val="22"/>
                <w:szCs w:val="22"/>
              </w:rPr>
            </w:pPr>
            <w:r w:rsidRPr="004C206B">
              <w:rPr>
                <w:rFonts w:eastAsia="Arial"/>
                <w:sz w:val="22"/>
                <w:szCs w:val="22"/>
              </w:rPr>
              <w:t>Reaction volume and amount of RNA/cDNA/DNA</w:t>
            </w:r>
          </w:p>
        </w:tc>
        <w:tc>
          <w:tcPr>
            <w:tcW w:w="6105" w:type="dxa"/>
            <w:shd w:val="clear" w:color="auto" w:fill="auto"/>
            <w:tcMar>
              <w:top w:w="100" w:type="dxa"/>
              <w:left w:w="100" w:type="dxa"/>
              <w:bottom w:w="100" w:type="dxa"/>
              <w:right w:w="100" w:type="dxa"/>
            </w:tcMar>
          </w:tcPr>
          <w:p w14:paraId="22A1ADC7" w14:textId="4323FBFE" w:rsidR="000567FC" w:rsidRPr="004C206B" w:rsidRDefault="00EC55A2" w:rsidP="00EC55A2">
            <w:pPr>
              <w:pStyle w:val="Normal1"/>
              <w:spacing w:line="276" w:lineRule="auto"/>
              <w:jc w:val="both"/>
              <w:rPr>
                <w:rFonts w:eastAsia="Arial"/>
                <w:sz w:val="22"/>
                <w:szCs w:val="22"/>
              </w:rPr>
            </w:pPr>
            <w:r w:rsidRPr="00EC55A2">
              <w:rPr>
                <w:rFonts w:eastAsia="Arial"/>
                <w:sz w:val="22"/>
                <w:szCs w:val="22"/>
              </w:rPr>
              <w:t>Molecular targets were quantified with the Bio-Rad QX200 droplet digital polymerase chain reaction (ddPCR) system, in a 20 µL reaction with 3 µL of purified DNA or 2 µL of cDNA containing the ddPCR Supermix for Probes (Bio-Rad), as well as primers and probes for the HF183/BacR287 or PMMoV assays (Supplementary Information) at final concentrations of 900 nM (primers) and 250 nM (probes).</w:t>
            </w:r>
            <w:r>
              <w:rPr>
                <w:rFonts w:eastAsia="Arial"/>
                <w:sz w:val="22"/>
                <w:szCs w:val="22"/>
              </w:rPr>
              <w:t xml:space="preserve"> </w:t>
            </w:r>
            <w:r w:rsidR="000567FC" w:rsidRPr="004C206B">
              <w:rPr>
                <w:rFonts w:eastAsia="Arial"/>
                <w:sz w:val="22"/>
                <w:szCs w:val="22"/>
              </w:rPr>
              <w:t xml:space="preserve">Amount of </w:t>
            </w:r>
            <w:r>
              <w:rPr>
                <w:rFonts w:eastAsia="Arial"/>
                <w:sz w:val="22"/>
                <w:szCs w:val="22"/>
              </w:rPr>
              <w:t xml:space="preserve">total </w:t>
            </w:r>
            <w:r w:rsidR="000567FC" w:rsidRPr="004C206B">
              <w:rPr>
                <w:rFonts w:eastAsia="Arial"/>
                <w:sz w:val="22"/>
                <w:szCs w:val="22"/>
              </w:rPr>
              <w:t xml:space="preserve">DNA </w:t>
            </w:r>
            <w:r>
              <w:rPr>
                <w:rFonts w:eastAsia="Arial"/>
                <w:sz w:val="22"/>
                <w:szCs w:val="22"/>
              </w:rPr>
              <w:t xml:space="preserve">or cDNA was not quantified </w:t>
            </w:r>
            <w:r w:rsidR="000567FC" w:rsidRPr="004C206B">
              <w:rPr>
                <w:rFonts w:eastAsia="Arial"/>
                <w:sz w:val="22"/>
                <w:szCs w:val="22"/>
              </w:rPr>
              <w:t>for unknown samples.</w:t>
            </w:r>
          </w:p>
        </w:tc>
      </w:tr>
      <w:tr w:rsidR="000567FC" w:rsidRPr="004C206B" w14:paraId="79A54409" w14:textId="77777777" w:rsidTr="00EC55A2">
        <w:trPr>
          <w:cantSplit/>
        </w:trPr>
        <w:tc>
          <w:tcPr>
            <w:tcW w:w="3015" w:type="dxa"/>
            <w:shd w:val="clear" w:color="auto" w:fill="auto"/>
            <w:tcMar>
              <w:top w:w="100" w:type="dxa"/>
              <w:left w:w="100" w:type="dxa"/>
              <w:bottom w:w="100" w:type="dxa"/>
              <w:right w:w="100" w:type="dxa"/>
            </w:tcMar>
          </w:tcPr>
          <w:p w14:paraId="6BD90828" w14:textId="77777777" w:rsidR="000567FC" w:rsidRPr="004C206B" w:rsidRDefault="000567FC" w:rsidP="00462054">
            <w:pPr>
              <w:pStyle w:val="Normal1"/>
              <w:widowControl w:val="0"/>
              <w:rPr>
                <w:rFonts w:eastAsia="Arial"/>
                <w:sz w:val="22"/>
                <w:szCs w:val="22"/>
              </w:rPr>
            </w:pPr>
            <w:r w:rsidRPr="004C206B">
              <w:rPr>
                <w:rFonts w:eastAsia="Arial"/>
                <w:sz w:val="22"/>
                <w:szCs w:val="22"/>
              </w:rPr>
              <w:t>Primer, (probe), Mg++ and dNTP concentrations</w:t>
            </w:r>
          </w:p>
        </w:tc>
        <w:tc>
          <w:tcPr>
            <w:tcW w:w="6105" w:type="dxa"/>
            <w:shd w:val="clear" w:color="auto" w:fill="auto"/>
            <w:tcMar>
              <w:top w:w="100" w:type="dxa"/>
              <w:left w:w="100" w:type="dxa"/>
              <w:bottom w:w="100" w:type="dxa"/>
              <w:right w:w="100" w:type="dxa"/>
            </w:tcMar>
          </w:tcPr>
          <w:p w14:paraId="20130E80" w14:textId="77777777" w:rsidR="000567FC" w:rsidRPr="00BD06CF" w:rsidRDefault="000567FC" w:rsidP="00BD06CF">
            <w:pPr>
              <w:pStyle w:val="Normal1"/>
              <w:numPr>
                <w:ilvl w:val="0"/>
                <w:numId w:val="25"/>
              </w:numPr>
              <w:spacing w:line="276" w:lineRule="auto"/>
              <w:rPr>
                <w:rFonts w:eastAsia="Arial"/>
                <w:sz w:val="22"/>
                <w:szCs w:val="22"/>
              </w:rPr>
            </w:pPr>
            <w:r w:rsidRPr="00BD06CF">
              <w:rPr>
                <w:rFonts w:eastAsia="Arial"/>
                <w:sz w:val="22"/>
                <w:szCs w:val="22"/>
              </w:rPr>
              <w:t>Primer: 900 nM</w:t>
            </w:r>
          </w:p>
          <w:p w14:paraId="162011AE" w14:textId="77777777" w:rsidR="000567FC" w:rsidRPr="00BD06CF" w:rsidRDefault="000567FC" w:rsidP="00BD06CF">
            <w:pPr>
              <w:pStyle w:val="Normal1"/>
              <w:numPr>
                <w:ilvl w:val="0"/>
                <w:numId w:val="25"/>
              </w:numPr>
              <w:spacing w:line="276" w:lineRule="auto"/>
              <w:rPr>
                <w:rFonts w:eastAsia="Arial"/>
                <w:sz w:val="22"/>
                <w:szCs w:val="22"/>
              </w:rPr>
            </w:pPr>
            <w:r w:rsidRPr="00BD06CF">
              <w:rPr>
                <w:rFonts w:eastAsia="Arial"/>
                <w:sz w:val="22"/>
                <w:szCs w:val="22"/>
              </w:rPr>
              <w:t>Probe: 250 nM</w:t>
            </w:r>
          </w:p>
          <w:p w14:paraId="67530584" w14:textId="34CD6DED" w:rsidR="000567FC" w:rsidRPr="00BD06CF" w:rsidRDefault="000567FC" w:rsidP="00BD06CF">
            <w:pPr>
              <w:pStyle w:val="Normal1"/>
              <w:numPr>
                <w:ilvl w:val="0"/>
                <w:numId w:val="25"/>
              </w:numPr>
              <w:spacing w:line="276" w:lineRule="auto"/>
              <w:rPr>
                <w:rFonts w:eastAsia="Arial"/>
                <w:sz w:val="22"/>
                <w:szCs w:val="22"/>
              </w:rPr>
            </w:pPr>
            <w:r w:rsidRPr="00BD06CF">
              <w:rPr>
                <w:rFonts w:eastAsia="Arial"/>
                <w:sz w:val="22"/>
                <w:szCs w:val="22"/>
              </w:rPr>
              <w:t>Mg</w:t>
            </w:r>
            <w:r w:rsidR="00BD06CF" w:rsidRPr="00BD06CF">
              <w:rPr>
                <w:rFonts w:eastAsia="Arial"/>
                <w:sz w:val="22"/>
                <w:szCs w:val="22"/>
                <w:vertAlign w:val="superscript"/>
              </w:rPr>
              <w:t>2</w:t>
            </w:r>
            <w:r w:rsidRPr="00BD06CF">
              <w:rPr>
                <w:rFonts w:eastAsia="Arial"/>
                <w:sz w:val="22"/>
                <w:szCs w:val="22"/>
                <w:vertAlign w:val="superscript"/>
              </w:rPr>
              <w:t>+</w:t>
            </w:r>
            <w:r w:rsidRPr="00BD06CF">
              <w:rPr>
                <w:rFonts w:eastAsia="Arial"/>
                <w:sz w:val="22"/>
                <w:szCs w:val="22"/>
              </w:rPr>
              <w:t>: None</w:t>
            </w:r>
          </w:p>
          <w:p w14:paraId="770799D4" w14:textId="77777777" w:rsidR="000567FC" w:rsidRPr="004C206B" w:rsidRDefault="000567FC" w:rsidP="00BD06CF">
            <w:pPr>
              <w:pStyle w:val="Normal1"/>
              <w:numPr>
                <w:ilvl w:val="0"/>
                <w:numId w:val="25"/>
              </w:numPr>
              <w:spacing w:line="276" w:lineRule="auto"/>
              <w:rPr>
                <w:rFonts w:eastAsia="Arial"/>
                <w:sz w:val="22"/>
                <w:szCs w:val="22"/>
              </w:rPr>
            </w:pPr>
            <w:r w:rsidRPr="00BD06CF">
              <w:rPr>
                <w:rFonts w:eastAsia="Arial"/>
                <w:sz w:val="22"/>
                <w:szCs w:val="22"/>
              </w:rPr>
              <w:t>dNTP: Contained in ddPCR Supermix for Probes (Bio-Rad cat. no. 186-3010), used at a final concentration of 1X</w:t>
            </w:r>
          </w:p>
        </w:tc>
      </w:tr>
      <w:tr w:rsidR="000567FC" w:rsidRPr="004C206B" w14:paraId="7F184C6F" w14:textId="77777777" w:rsidTr="00EC55A2">
        <w:trPr>
          <w:cantSplit/>
        </w:trPr>
        <w:tc>
          <w:tcPr>
            <w:tcW w:w="3015" w:type="dxa"/>
            <w:shd w:val="clear" w:color="auto" w:fill="auto"/>
            <w:tcMar>
              <w:top w:w="100" w:type="dxa"/>
              <w:left w:w="100" w:type="dxa"/>
              <w:bottom w:w="100" w:type="dxa"/>
              <w:right w:w="100" w:type="dxa"/>
            </w:tcMar>
          </w:tcPr>
          <w:p w14:paraId="54300E5F" w14:textId="77777777" w:rsidR="000567FC" w:rsidRPr="004C206B" w:rsidRDefault="000567FC" w:rsidP="00462054">
            <w:pPr>
              <w:pStyle w:val="Normal1"/>
              <w:widowControl w:val="0"/>
              <w:rPr>
                <w:rFonts w:eastAsia="Arial"/>
                <w:sz w:val="22"/>
                <w:szCs w:val="22"/>
              </w:rPr>
            </w:pPr>
            <w:r w:rsidRPr="004C206B">
              <w:rPr>
                <w:rFonts w:eastAsia="Arial"/>
                <w:sz w:val="22"/>
                <w:szCs w:val="22"/>
              </w:rPr>
              <w:t>Polymerase identity and concentration</w:t>
            </w:r>
          </w:p>
        </w:tc>
        <w:tc>
          <w:tcPr>
            <w:tcW w:w="6105" w:type="dxa"/>
            <w:shd w:val="clear" w:color="auto" w:fill="auto"/>
            <w:tcMar>
              <w:top w:w="100" w:type="dxa"/>
              <w:left w:w="100" w:type="dxa"/>
              <w:bottom w:w="100" w:type="dxa"/>
              <w:right w:w="100" w:type="dxa"/>
            </w:tcMar>
          </w:tcPr>
          <w:p w14:paraId="52A42B27" w14:textId="3C0257BC" w:rsidR="000567FC" w:rsidRPr="004C206B" w:rsidRDefault="000567FC" w:rsidP="00462054">
            <w:pPr>
              <w:pStyle w:val="Normal1"/>
              <w:widowControl w:val="0"/>
              <w:rPr>
                <w:rFonts w:eastAsia="Arial"/>
                <w:sz w:val="22"/>
                <w:szCs w:val="22"/>
              </w:rPr>
            </w:pPr>
            <w:r w:rsidRPr="004C206B">
              <w:rPr>
                <w:rFonts w:eastAsia="Arial"/>
                <w:sz w:val="22"/>
                <w:szCs w:val="22"/>
              </w:rPr>
              <w:t>Proprietary: ddPCR Supermix for Probes 2X</w:t>
            </w:r>
            <w:r>
              <w:rPr>
                <w:rFonts w:eastAsia="Arial"/>
                <w:sz w:val="22"/>
                <w:szCs w:val="22"/>
              </w:rPr>
              <w:t xml:space="preserve"> (final concentration of 1X in reaction mixtures)</w:t>
            </w:r>
          </w:p>
        </w:tc>
      </w:tr>
      <w:tr w:rsidR="000567FC" w:rsidRPr="004C206B" w14:paraId="646A2424" w14:textId="77777777" w:rsidTr="00EC55A2">
        <w:trPr>
          <w:cantSplit/>
        </w:trPr>
        <w:tc>
          <w:tcPr>
            <w:tcW w:w="3015" w:type="dxa"/>
            <w:shd w:val="clear" w:color="auto" w:fill="auto"/>
            <w:tcMar>
              <w:top w:w="100" w:type="dxa"/>
              <w:left w:w="100" w:type="dxa"/>
              <w:bottom w:w="100" w:type="dxa"/>
              <w:right w:w="100" w:type="dxa"/>
            </w:tcMar>
          </w:tcPr>
          <w:p w14:paraId="62393349" w14:textId="77777777" w:rsidR="000567FC" w:rsidRPr="004C206B" w:rsidRDefault="000567FC" w:rsidP="00462054">
            <w:pPr>
              <w:pStyle w:val="Normal1"/>
              <w:widowControl w:val="0"/>
              <w:rPr>
                <w:rFonts w:eastAsia="Arial"/>
                <w:sz w:val="22"/>
                <w:szCs w:val="22"/>
              </w:rPr>
            </w:pPr>
            <w:r w:rsidRPr="004C206B">
              <w:rPr>
                <w:rFonts w:eastAsia="Arial"/>
                <w:sz w:val="22"/>
                <w:szCs w:val="22"/>
              </w:rPr>
              <w:t>Additives (SYBR green I, DMSO, etc.)</w:t>
            </w:r>
          </w:p>
        </w:tc>
        <w:tc>
          <w:tcPr>
            <w:tcW w:w="6105" w:type="dxa"/>
            <w:shd w:val="clear" w:color="auto" w:fill="auto"/>
            <w:tcMar>
              <w:top w:w="100" w:type="dxa"/>
              <w:left w:w="100" w:type="dxa"/>
              <w:bottom w:w="100" w:type="dxa"/>
              <w:right w:w="100" w:type="dxa"/>
            </w:tcMar>
          </w:tcPr>
          <w:p w14:paraId="47716630" w14:textId="40ECAEA0" w:rsidR="000567FC" w:rsidRPr="004C206B" w:rsidRDefault="000567FC" w:rsidP="00462054">
            <w:pPr>
              <w:pStyle w:val="Normal1"/>
              <w:widowControl w:val="0"/>
              <w:rPr>
                <w:rFonts w:eastAsia="Arial"/>
                <w:sz w:val="22"/>
                <w:szCs w:val="22"/>
              </w:rPr>
            </w:pPr>
            <w:r>
              <w:rPr>
                <w:rFonts w:eastAsia="Arial"/>
                <w:sz w:val="22"/>
                <w:szCs w:val="22"/>
              </w:rPr>
              <w:t>None</w:t>
            </w:r>
          </w:p>
        </w:tc>
      </w:tr>
      <w:tr w:rsidR="000567FC" w:rsidRPr="004C206B" w14:paraId="37BD9F64" w14:textId="77777777" w:rsidTr="00EC55A2">
        <w:trPr>
          <w:cantSplit/>
        </w:trPr>
        <w:tc>
          <w:tcPr>
            <w:tcW w:w="3015" w:type="dxa"/>
            <w:shd w:val="clear" w:color="auto" w:fill="auto"/>
            <w:tcMar>
              <w:top w:w="100" w:type="dxa"/>
              <w:left w:w="100" w:type="dxa"/>
              <w:bottom w:w="100" w:type="dxa"/>
              <w:right w:w="100" w:type="dxa"/>
            </w:tcMar>
          </w:tcPr>
          <w:p w14:paraId="56F957B6" w14:textId="77777777" w:rsidR="000567FC" w:rsidRPr="004C206B" w:rsidRDefault="000567FC" w:rsidP="00462054">
            <w:pPr>
              <w:pStyle w:val="Normal1"/>
              <w:widowControl w:val="0"/>
              <w:rPr>
                <w:rFonts w:eastAsia="Arial"/>
                <w:sz w:val="22"/>
                <w:szCs w:val="22"/>
              </w:rPr>
            </w:pPr>
            <w:r w:rsidRPr="004C206B">
              <w:rPr>
                <w:rFonts w:eastAsia="Arial"/>
                <w:sz w:val="22"/>
                <w:szCs w:val="22"/>
              </w:rPr>
              <w:t>Complete thermocycling parameters</w:t>
            </w:r>
          </w:p>
        </w:tc>
        <w:tc>
          <w:tcPr>
            <w:tcW w:w="6105" w:type="dxa"/>
            <w:shd w:val="clear" w:color="auto" w:fill="auto"/>
            <w:tcMar>
              <w:top w:w="100" w:type="dxa"/>
              <w:left w:w="100" w:type="dxa"/>
              <w:bottom w:w="100" w:type="dxa"/>
              <w:right w:w="100" w:type="dxa"/>
            </w:tcMar>
          </w:tcPr>
          <w:p w14:paraId="36A6CAC4" w14:textId="7D505FB0" w:rsidR="000567FC" w:rsidRPr="004C206B" w:rsidRDefault="00BD06CF" w:rsidP="00462054">
            <w:pPr>
              <w:pStyle w:val="Normal1"/>
              <w:widowControl w:val="0"/>
              <w:rPr>
                <w:rFonts w:eastAsia="Arial"/>
                <w:sz w:val="22"/>
                <w:szCs w:val="22"/>
              </w:rPr>
            </w:pPr>
            <w:r w:rsidRPr="00EC55A2">
              <w:rPr>
                <w:rFonts w:eastAsia="Arial"/>
                <w:sz w:val="22"/>
                <w:szCs w:val="22"/>
              </w:rPr>
              <w:t>Thermocycling conditions were set to 95°C for 10 min followed by 40 cycles of 94°C for 30 s, then 60°C for 1 min. After completion, samples were held at 98°C for 10 min.</w:t>
            </w:r>
          </w:p>
        </w:tc>
      </w:tr>
      <w:tr w:rsidR="000567FC" w:rsidRPr="004C206B" w14:paraId="1B5D0694" w14:textId="77777777" w:rsidTr="00EC55A2">
        <w:trPr>
          <w:cantSplit/>
        </w:trPr>
        <w:tc>
          <w:tcPr>
            <w:tcW w:w="3015" w:type="dxa"/>
            <w:shd w:val="clear" w:color="auto" w:fill="auto"/>
            <w:tcMar>
              <w:top w:w="100" w:type="dxa"/>
              <w:left w:w="100" w:type="dxa"/>
              <w:bottom w:w="100" w:type="dxa"/>
              <w:right w:w="100" w:type="dxa"/>
            </w:tcMar>
          </w:tcPr>
          <w:p w14:paraId="00987F2C" w14:textId="77777777" w:rsidR="000567FC" w:rsidRPr="004C206B" w:rsidRDefault="000567FC" w:rsidP="00462054">
            <w:pPr>
              <w:pStyle w:val="Normal1"/>
              <w:widowControl w:val="0"/>
              <w:rPr>
                <w:rFonts w:eastAsia="Arial"/>
                <w:sz w:val="22"/>
                <w:szCs w:val="22"/>
              </w:rPr>
            </w:pPr>
            <w:r w:rsidRPr="004C206B">
              <w:rPr>
                <w:rFonts w:eastAsia="Arial"/>
                <w:sz w:val="22"/>
                <w:szCs w:val="22"/>
              </w:rPr>
              <w:t>Partition number</w:t>
            </w:r>
          </w:p>
        </w:tc>
        <w:tc>
          <w:tcPr>
            <w:tcW w:w="6105" w:type="dxa"/>
            <w:shd w:val="clear" w:color="auto" w:fill="auto"/>
            <w:tcMar>
              <w:top w:w="100" w:type="dxa"/>
              <w:left w:w="100" w:type="dxa"/>
              <w:bottom w:w="100" w:type="dxa"/>
              <w:right w:w="100" w:type="dxa"/>
            </w:tcMar>
          </w:tcPr>
          <w:p w14:paraId="7553652B" w14:textId="77777777" w:rsidR="000567FC" w:rsidRPr="004C206B" w:rsidRDefault="000567FC" w:rsidP="00462054">
            <w:pPr>
              <w:pStyle w:val="Normal1"/>
              <w:widowControl w:val="0"/>
              <w:rPr>
                <w:rFonts w:eastAsia="Arial"/>
                <w:sz w:val="22"/>
                <w:szCs w:val="22"/>
              </w:rPr>
            </w:pPr>
            <w:r>
              <w:rPr>
                <w:rFonts w:eastAsia="Arial"/>
                <w:sz w:val="22"/>
                <w:szCs w:val="22"/>
              </w:rPr>
              <w:t>&gt;10,000 droplets</w:t>
            </w:r>
          </w:p>
        </w:tc>
      </w:tr>
      <w:tr w:rsidR="000567FC" w:rsidRPr="004C206B" w14:paraId="35165871" w14:textId="77777777" w:rsidTr="00EC55A2">
        <w:trPr>
          <w:cantSplit/>
        </w:trPr>
        <w:tc>
          <w:tcPr>
            <w:tcW w:w="3015" w:type="dxa"/>
            <w:shd w:val="clear" w:color="auto" w:fill="auto"/>
            <w:tcMar>
              <w:top w:w="100" w:type="dxa"/>
              <w:left w:w="100" w:type="dxa"/>
              <w:bottom w:w="100" w:type="dxa"/>
              <w:right w:w="100" w:type="dxa"/>
            </w:tcMar>
          </w:tcPr>
          <w:p w14:paraId="5AD2269E" w14:textId="77777777" w:rsidR="000567FC" w:rsidRPr="004C206B" w:rsidRDefault="000567FC" w:rsidP="00462054">
            <w:pPr>
              <w:pStyle w:val="Normal1"/>
              <w:widowControl w:val="0"/>
              <w:rPr>
                <w:rFonts w:eastAsia="Arial"/>
                <w:sz w:val="22"/>
                <w:szCs w:val="22"/>
              </w:rPr>
            </w:pPr>
            <w:r w:rsidRPr="004C206B">
              <w:rPr>
                <w:rFonts w:eastAsia="Arial"/>
                <w:sz w:val="22"/>
                <w:szCs w:val="22"/>
              </w:rPr>
              <w:t>Individual partition volume</w:t>
            </w:r>
          </w:p>
        </w:tc>
        <w:tc>
          <w:tcPr>
            <w:tcW w:w="6105" w:type="dxa"/>
            <w:shd w:val="clear" w:color="auto" w:fill="auto"/>
            <w:tcMar>
              <w:top w:w="100" w:type="dxa"/>
              <w:left w:w="100" w:type="dxa"/>
              <w:bottom w:w="100" w:type="dxa"/>
              <w:right w:w="100" w:type="dxa"/>
            </w:tcMar>
          </w:tcPr>
          <w:p w14:paraId="4B2066D8" w14:textId="77777777" w:rsidR="000567FC" w:rsidRPr="004C206B" w:rsidRDefault="000567FC" w:rsidP="00462054">
            <w:pPr>
              <w:pStyle w:val="Normal1"/>
              <w:widowControl w:val="0"/>
              <w:rPr>
                <w:rFonts w:eastAsia="Arial"/>
                <w:sz w:val="22"/>
                <w:szCs w:val="22"/>
              </w:rPr>
            </w:pPr>
            <w:r>
              <w:rPr>
                <w:rFonts w:eastAsia="Arial"/>
                <w:sz w:val="22"/>
                <w:szCs w:val="22"/>
              </w:rPr>
              <w:t>~</w:t>
            </w:r>
            <w:r w:rsidRPr="004C206B">
              <w:rPr>
                <w:rFonts w:eastAsia="Arial"/>
                <w:sz w:val="22"/>
                <w:szCs w:val="22"/>
              </w:rPr>
              <w:t>1 nL/droplet</w:t>
            </w:r>
          </w:p>
        </w:tc>
      </w:tr>
      <w:tr w:rsidR="000567FC" w:rsidRPr="004C206B" w14:paraId="0BCB2437" w14:textId="77777777" w:rsidTr="00EC55A2">
        <w:trPr>
          <w:cantSplit/>
        </w:trPr>
        <w:tc>
          <w:tcPr>
            <w:tcW w:w="3015" w:type="dxa"/>
            <w:shd w:val="clear" w:color="auto" w:fill="auto"/>
            <w:tcMar>
              <w:top w:w="100" w:type="dxa"/>
              <w:left w:w="100" w:type="dxa"/>
              <w:bottom w:w="100" w:type="dxa"/>
              <w:right w:w="100" w:type="dxa"/>
            </w:tcMar>
          </w:tcPr>
          <w:p w14:paraId="354BB713" w14:textId="77777777" w:rsidR="000567FC" w:rsidRPr="004C206B" w:rsidRDefault="000567FC" w:rsidP="00462054">
            <w:pPr>
              <w:pStyle w:val="Normal1"/>
              <w:widowControl w:val="0"/>
              <w:rPr>
                <w:rFonts w:eastAsia="Arial"/>
                <w:sz w:val="22"/>
                <w:szCs w:val="22"/>
              </w:rPr>
            </w:pPr>
            <w:r w:rsidRPr="004C206B">
              <w:rPr>
                <w:rFonts w:eastAsia="Arial"/>
                <w:sz w:val="22"/>
                <w:szCs w:val="22"/>
              </w:rPr>
              <w:t>Total volume of the partitions measured (effective reaction size)</w:t>
            </w:r>
          </w:p>
        </w:tc>
        <w:tc>
          <w:tcPr>
            <w:tcW w:w="6105" w:type="dxa"/>
            <w:shd w:val="clear" w:color="auto" w:fill="auto"/>
            <w:tcMar>
              <w:top w:w="100" w:type="dxa"/>
              <w:left w:w="100" w:type="dxa"/>
              <w:bottom w:w="100" w:type="dxa"/>
              <w:right w:w="100" w:type="dxa"/>
            </w:tcMar>
          </w:tcPr>
          <w:p w14:paraId="34BB2D71" w14:textId="77777777" w:rsidR="000567FC" w:rsidRPr="004C206B" w:rsidRDefault="000567FC" w:rsidP="00462054">
            <w:pPr>
              <w:pStyle w:val="Normal1"/>
              <w:widowControl w:val="0"/>
              <w:rPr>
                <w:rFonts w:eastAsia="Arial"/>
                <w:sz w:val="22"/>
                <w:szCs w:val="22"/>
              </w:rPr>
            </w:pPr>
            <w:r>
              <w:rPr>
                <w:rFonts w:eastAsia="Arial"/>
                <w:sz w:val="22"/>
                <w:szCs w:val="22"/>
              </w:rPr>
              <w:t>2</w:t>
            </w:r>
            <w:r w:rsidRPr="004C206B">
              <w:rPr>
                <w:rFonts w:eastAsia="Arial"/>
                <w:sz w:val="22"/>
                <w:szCs w:val="22"/>
              </w:rPr>
              <w:t>0 μL</w:t>
            </w:r>
          </w:p>
        </w:tc>
      </w:tr>
      <w:tr w:rsidR="000567FC" w:rsidRPr="004C206B" w14:paraId="1129DC4D" w14:textId="77777777" w:rsidTr="00EC55A2">
        <w:trPr>
          <w:cantSplit/>
        </w:trPr>
        <w:tc>
          <w:tcPr>
            <w:tcW w:w="3015" w:type="dxa"/>
            <w:shd w:val="clear" w:color="auto" w:fill="auto"/>
            <w:tcMar>
              <w:top w:w="100" w:type="dxa"/>
              <w:left w:w="100" w:type="dxa"/>
              <w:bottom w:w="100" w:type="dxa"/>
              <w:right w:w="100" w:type="dxa"/>
            </w:tcMar>
          </w:tcPr>
          <w:p w14:paraId="0B39157F" w14:textId="77777777" w:rsidR="000567FC" w:rsidRPr="004C206B" w:rsidRDefault="000567FC" w:rsidP="00462054">
            <w:pPr>
              <w:pStyle w:val="Normal1"/>
              <w:widowControl w:val="0"/>
              <w:rPr>
                <w:rFonts w:eastAsia="Arial"/>
                <w:sz w:val="22"/>
                <w:szCs w:val="22"/>
              </w:rPr>
            </w:pPr>
            <w:r w:rsidRPr="004C206B">
              <w:rPr>
                <w:rFonts w:eastAsia="Arial"/>
                <w:sz w:val="22"/>
                <w:szCs w:val="22"/>
              </w:rPr>
              <w:lastRenderedPageBreak/>
              <w:t>Comprehensive details and appropriate use of controls</w:t>
            </w:r>
          </w:p>
        </w:tc>
        <w:tc>
          <w:tcPr>
            <w:tcW w:w="6105" w:type="dxa"/>
            <w:shd w:val="clear" w:color="auto" w:fill="auto"/>
            <w:tcMar>
              <w:top w:w="100" w:type="dxa"/>
              <w:left w:w="100" w:type="dxa"/>
              <w:bottom w:w="100" w:type="dxa"/>
              <w:right w:w="100" w:type="dxa"/>
            </w:tcMar>
          </w:tcPr>
          <w:p w14:paraId="27FA4F80" w14:textId="34916464" w:rsidR="000567FC" w:rsidRPr="004C206B" w:rsidRDefault="00BD06CF" w:rsidP="000567FC">
            <w:pPr>
              <w:pStyle w:val="Normal1"/>
              <w:numPr>
                <w:ilvl w:val="0"/>
                <w:numId w:val="17"/>
              </w:numPr>
              <w:spacing w:line="276" w:lineRule="auto"/>
              <w:contextualSpacing/>
              <w:rPr>
                <w:rFonts w:eastAsia="Arial"/>
                <w:sz w:val="22"/>
                <w:szCs w:val="22"/>
              </w:rPr>
            </w:pPr>
            <w:r>
              <w:rPr>
                <w:rFonts w:eastAsia="Arial"/>
                <w:sz w:val="22"/>
                <w:szCs w:val="22"/>
              </w:rPr>
              <w:t>E</w:t>
            </w:r>
            <w:r w:rsidR="000567FC" w:rsidRPr="004C206B">
              <w:rPr>
                <w:rFonts w:eastAsia="Arial"/>
                <w:sz w:val="22"/>
                <w:szCs w:val="22"/>
              </w:rPr>
              <w:t>ach run contain</w:t>
            </w:r>
            <w:r>
              <w:rPr>
                <w:rFonts w:eastAsia="Arial"/>
                <w:sz w:val="22"/>
                <w:szCs w:val="22"/>
              </w:rPr>
              <w:t>ed</w:t>
            </w:r>
            <w:r w:rsidR="000567FC" w:rsidRPr="004C206B">
              <w:rPr>
                <w:rFonts w:eastAsia="Arial"/>
                <w:sz w:val="22"/>
                <w:szCs w:val="22"/>
              </w:rPr>
              <w:t xml:space="preserve"> at least 2 NTC and 2 positive controls.</w:t>
            </w:r>
          </w:p>
          <w:p w14:paraId="48C8BB57" w14:textId="50978639" w:rsidR="000567FC" w:rsidRPr="004C206B" w:rsidRDefault="00BD06CF" w:rsidP="000567FC">
            <w:pPr>
              <w:pStyle w:val="Normal1"/>
              <w:numPr>
                <w:ilvl w:val="0"/>
                <w:numId w:val="17"/>
              </w:numPr>
              <w:spacing w:line="276" w:lineRule="auto"/>
              <w:contextualSpacing/>
              <w:rPr>
                <w:rFonts w:eastAsia="Arial"/>
                <w:sz w:val="22"/>
                <w:szCs w:val="22"/>
              </w:rPr>
            </w:pPr>
            <w:r>
              <w:rPr>
                <w:rFonts w:eastAsia="Arial"/>
                <w:sz w:val="22"/>
                <w:szCs w:val="22"/>
              </w:rPr>
              <w:t xml:space="preserve">gBlocks </w:t>
            </w:r>
            <w:r w:rsidRPr="004C206B">
              <w:rPr>
                <w:rFonts w:eastAsia="Arial"/>
                <w:sz w:val="22"/>
                <w:szCs w:val="22"/>
              </w:rPr>
              <w:t>from IDT Integrated DNA Technologies</w:t>
            </w:r>
            <w:r>
              <w:rPr>
                <w:rFonts w:eastAsia="Arial"/>
                <w:sz w:val="22"/>
                <w:szCs w:val="22"/>
              </w:rPr>
              <w:t xml:space="preserve"> (minimum 125 bp, with at least 10 bp on either side of the locations of primer attachment) were used as p</w:t>
            </w:r>
            <w:r w:rsidR="000567FC" w:rsidRPr="004C206B">
              <w:rPr>
                <w:rFonts w:eastAsia="Arial"/>
                <w:sz w:val="22"/>
                <w:szCs w:val="22"/>
              </w:rPr>
              <w:t>ositive controls (</w:t>
            </w:r>
            <w:r w:rsidR="000567FC">
              <w:rPr>
                <w:rFonts w:eastAsia="Arial"/>
                <w:sz w:val="22"/>
                <w:szCs w:val="22"/>
              </w:rPr>
              <w:t>see accession numbers above</w:t>
            </w:r>
            <w:r w:rsidR="000567FC" w:rsidRPr="004C206B">
              <w:rPr>
                <w:rFonts w:eastAsia="Arial"/>
                <w:sz w:val="22"/>
                <w:szCs w:val="22"/>
              </w:rPr>
              <w:t>).</w:t>
            </w:r>
          </w:p>
          <w:p w14:paraId="4C26A55E" w14:textId="77777777" w:rsidR="000567FC" w:rsidRDefault="00BD06CF" w:rsidP="00BD06CF">
            <w:pPr>
              <w:pStyle w:val="Normal1"/>
              <w:numPr>
                <w:ilvl w:val="0"/>
                <w:numId w:val="17"/>
              </w:numPr>
              <w:spacing w:line="276" w:lineRule="auto"/>
              <w:contextualSpacing/>
              <w:rPr>
                <w:rFonts w:eastAsia="Arial"/>
                <w:sz w:val="22"/>
                <w:szCs w:val="22"/>
              </w:rPr>
            </w:pPr>
            <w:r>
              <w:rPr>
                <w:rFonts w:eastAsia="Arial"/>
                <w:sz w:val="22"/>
                <w:szCs w:val="22"/>
              </w:rPr>
              <w:t>N</w:t>
            </w:r>
            <w:r w:rsidR="000567FC" w:rsidRPr="004C206B">
              <w:rPr>
                <w:rFonts w:eastAsia="Arial"/>
                <w:sz w:val="22"/>
                <w:szCs w:val="22"/>
              </w:rPr>
              <w:t xml:space="preserve">o </w:t>
            </w:r>
            <w:r>
              <w:rPr>
                <w:rFonts w:eastAsia="Arial"/>
                <w:sz w:val="22"/>
                <w:szCs w:val="22"/>
              </w:rPr>
              <w:t>t</w:t>
            </w:r>
            <w:r w:rsidR="000567FC" w:rsidRPr="004C206B">
              <w:rPr>
                <w:rFonts w:eastAsia="Arial"/>
                <w:sz w:val="22"/>
                <w:szCs w:val="22"/>
              </w:rPr>
              <w:t xml:space="preserve">emplate </w:t>
            </w:r>
            <w:r>
              <w:rPr>
                <w:rFonts w:eastAsia="Arial"/>
                <w:sz w:val="22"/>
                <w:szCs w:val="22"/>
              </w:rPr>
              <w:t>c</w:t>
            </w:r>
            <w:r w:rsidR="000567FC" w:rsidRPr="004C206B">
              <w:rPr>
                <w:rFonts w:eastAsia="Arial"/>
                <w:sz w:val="22"/>
                <w:szCs w:val="22"/>
              </w:rPr>
              <w:t xml:space="preserve">ontrol (NTC) </w:t>
            </w:r>
            <w:r>
              <w:rPr>
                <w:rFonts w:eastAsia="Arial"/>
                <w:sz w:val="22"/>
                <w:szCs w:val="22"/>
              </w:rPr>
              <w:t xml:space="preserve">reactions were </w:t>
            </w:r>
            <w:r w:rsidR="000567FC" w:rsidRPr="004C206B">
              <w:rPr>
                <w:rFonts w:eastAsia="Arial"/>
                <w:sz w:val="22"/>
                <w:szCs w:val="22"/>
              </w:rPr>
              <w:t xml:space="preserve">prepared with RNase free water </w:t>
            </w:r>
            <w:r>
              <w:rPr>
                <w:rFonts w:eastAsia="Arial"/>
                <w:sz w:val="22"/>
                <w:szCs w:val="22"/>
              </w:rPr>
              <w:t>instead of template nucleic acids</w:t>
            </w:r>
            <w:r w:rsidR="000567FC" w:rsidRPr="004C206B">
              <w:rPr>
                <w:rFonts w:eastAsia="Arial"/>
                <w:sz w:val="22"/>
                <w:szCs w:val="22"/>
              </w:rPr>
              <w:t>.</w:t>
            </w:r>
          </w:p>
          <w:p w14:paraId="26A7DF2F" w14:textId="4604DF38" w:rsidR="00BD06CF" w:rsidRPr="00BD06CF" w:rsidRDefault="00BD06CF" w:rsidP="00BD06CF">
            <w:pPr>
              <w:pStyle w:val="Normal1"/>
              <w:numPr>
                <w:ilvl w:val="0"/>
                <w:numId w:val="17"/>
              </w:numPr>
              <w:spacing w:line="276" w:lineRule="auto"/>
              <w:contextualSpacing/>
              <w:rPr>
                <w:rFonts w:eastAsia="Arial"/>
                <w:sz w:val="22"/>
                <w:szCs w:val="22"/>
              </w:rPr>
            </w:pPr>
            <w:r>
              <w:rPr>
                <w:rFonts w:eastAsia="Arial"/>
                <w:sz w:val="22"/>
                <w:szCs w:val="22"/>
              </w:rPr>
              <w:t>Matrix spikes were analyzed to assess PCR inhibition</w:t>
            </w:r>
            <w:r w:rsidR="00901623">
              <w:rPr>
                <w:rFonts w:eastAsia="Arial"/>
                <w:sz w:val="22"/>
                <w:szCs w:val="22"/>
              </w:rPr>
              <w:t>. Average recovery of matrix spikes (gBlocks) was 104%, with the minimum recovery of 24%.</w:t>
            </w:r>
          </w:p>
        </w:tc>
      </w:tr>
      <w:tr w:rsidR="000567FC" w:rsidRPr="004C206B" w14:paraId="2D73B686" w14:textId="77777777" w:rsidTr="00EC55A2">
        <w:trPr>
          <w:cantSplit/>
        </w:trPr>
        <w:tc>
          <w:tcPr>
            <w:tcW w:w="3015" w:type="dxa"/>
            <w:shd w:val="clear" w:color="auto" w:fill="auto"/>
            <w:tcMar>
              <w:top w:w="100" w:type="dxa"/>
              <w:left w:w="100" w:type="dxa"/>
              <w:bottom w:w="100" w:type="dxa"/>
              <w:right w:w="100" w:type="dxa"/>
            </w:tcMar>
          </w:tcPr>
          <w:p w14:paraId="0DF541BB" w14:textId="77777777" w:rsidR="000567FC" w:rsidRPr="004C206B" w:rsidRDefault="000567FC" w:rsidP="00462054">
            <w:pPr>
              <w:pStyle w:val="Normal1"/>
              <w:widowControl w:val="0"/>
              <w:rPr>
                <w:rFonts w:eastAsia="Arial"/>
                <w:sz w:val="22"/>
                <w:szCs w:val="22"/>
              </w:rPr>
            </w:pPr>
            <w:r w:rsidRPr="004C206B">
              <w:rPr>
                <w:rFonts w:eastAsia="Arial"/>
                <w:sz w:val="22"/>
                <w:szCs w:val="22"/>
              </w:rPr>
              <w:t>Manufacturer of ddPCR instrument</w:t>
            </w:r>
          </w:p>
        </w:tc>
        <w:tc>
          <w:tcPr>
            <w:tcW w:w="6105" w:type="dxa"/>
            <w:shd w:val="clear" w:color="auto" w:fill="auto"/>
            <w:tcMar>
              <w:top w:w="100" w:type="dxa"/>
              <w:left w:w="100" w:type="dxa"/>
              <w:bottom w:w="100" w:type="dxa"/>
              <w:right w:w="100" w:type="dxa"/>
            </w:tcMar>
          </w:tcPr>
          <w:p w14:paraId="14E7488D" w14:textId="77777777" w:rsidR="000567FC" w:rsidRPr="004C206B" w:rsidRDefault="000567FC" w:rsidP="00462054">
            <w:pPr>
              <w:pStyle w:val="Normal1"/>
              <w:widowControl w:val="0"/>
              <w:rPr>
                <w:rFonts w:eastAsia="Arial"/>
                <w:sz w:val="22"/>
                <w:szCs w:val="22"/>
              </w:rPr>
            </w:pPr>
            <w:r w:rsidRPr="004C206B">
              <w:rPr>
                <w:rFonts w:eastAsia="Arial"/>
                <w:sz w:val="22"/>
                <w:szCs w:val="22"/>
              </w:rPr>
              <w:t>Bio-Rad Laboratories</w:t>
            </w:r>
          </w:p>
          <w:p w14:paraId="07D703BF" w14:textId="77777777" w:rsidR="000567FC" w:rsidRPr="004C206B" w:rsidRDefault="000567FC" w:rsidP="000567FC">
            <w:pPr>
              <w:pStyle w:val="Normal1"/>
              <w:numPr>
                <w:ilvl w:val="0"/>
                <w:numId w:val="18"/>
              </w:numPr>
              <w:spacing w:line="276" w:lineRule="auto"/>
              <w:contextualSpacing/>
              <w:rPr>
                <w:rFonts w:eastAsia="Arial"/>
                <w:sz w:val="22"/>
                <w:szCs w:val="22"/>
              </w:rPr>
            </w:pPr>
            <w:r w:rsidRPr="004C206B">
              <w:rPr>
                <w:rFonts w:eastAsia="Arial"/>
                <w:sz w:val="22"/>
                <w:szCs w:val="22"/>
              </w:rPr>
              <w:t>QX200</w:t>
            </w:r>
            <w:r w:rsidRPr="004C206B">
              <w:rPr>
                <w:rFonts w:eastAsia="Arial"/>
                <w:sz w:val="22"/>
                <w:szCs w:val="22"/>
                <w:vertAlign w:val="superscript"/>
              </w:rPr>
              <w:t>TM</w:t>
            </w:r>
            <w:r w:rsidRPr="004C206B">
              <w:rPr>
                <w:rFonts w:eastAsia="Arial"/>
                <w:sz w:val="22"/>
                <w:szCs w:val="22"/>
              </w:rPr>
              <w:t xml:space="preserve"> Droplet Generator</w:t>
            </w:r>
          </w:p>
          <w:p w14:paraId="5EB7648A" w14:textId="77777777" w:rsidR="000567FC" w:rsidRPr="004C206B" w:rsidRDefault="000567FC" w:rsidP="000567FC">
            <w:pPr>
              <w:pStyle w:val="Normal1"/>
              <w:numPr>
                <w:ilvl w:val="0"/>
                <w:numId w:val="18"/>
              </w:numPr>
              <w:spacing w:line="276" w:lineRule="auto"/>
              <w:contextualSpacing/>
              <w:rPr>
                <w:rFonts w:eastAsia="Arial"/>
                <w:sz w:val="22"/>
                <w:szCs w:val="22"/>
              </w:rPr>
            </w:pPr>
            <w:r w:rsidRPr="004C206B">
              <w:rPr>
                <w:rFonts w:eastAsia="Arial"/>
                <w:sz w:val="22"/>
                <w:szCs w:val="22"/>
              </w:rPr>
              <w:t>PX1</w:t>
            </w:r>
            <w:r w:rsidRPr="004C206B">
              <w:rPr>
                <w:rFonts w:eastAsia="Arial"/>
                <w:sz w:val="22"/>
                <w:szCs w:val="22"/>
                <w:vertAlign w:val="superscript"/>
              </w:rPr>
              <w:t>TM</w:t>
            </w:r>
            <w:r w:rsidRPr="004C206B">
              <w:rPr>
                <w:rFonts w:eastAsia="Arial"/>
                <w:sz w:val="22"/>
                <w:szCs w:val="22"/>
              </w:rPr>
              <w:t xml:space="preserve"> PCR Plate Sealer</w:t>
            </w:r>
          </w:p>
          <w:p w14:paraId="3C98FE24" w14:textId="77777777" w:rsidR="000567FC" w:rsidRPr="004C206B" w:rsidRDefault="000567FC" w:rsidP="000567FC">
            <w:pPr>
              <w:pStyle w:val="Normal1"/>
              <w:numPr>
                <w:ilvl w:val="0"/>
                <w:numId w:val="22"/>
              </w:numPr>
              <w:spacing w:line="276" w:lineRule="auto"/>
              <w:contextualSpacing/>
              <w:rPr>
                <w:rFonts w:eastAsia="Arial"/>
                <w:sz w:val="22"/>
                <w:szCs w:val="22"/>
              </w:rPr>
            </w:pPr>
            <w:r w:rsidRPr="004C206B">
              <w:rPr>
                <w:rFonts w:eastAsia="Arial"/>
                <w:sz w:val="22"/>
                <w:szCs w:val="22"/>
              </w:rPr>
              <w:t>C1000 Touch</w:t>
            </w:r>
            <w:r w:rsidRPr="004C206B">
              <w:rPr>
                <w:rFonts w:eastAsia="Arial"/>
                <w:sz w:val="22"/>
                <w:szCs w:val="22"/>
                <w:vertAlign w:val="superscript"/>
              </w:rPr>
              <w:t>TM</w:t>
            </w:r>
            <w:r w:rsidRPr="004C206B">
              <w:rPr>
                <w:rFonts w:eastAsia="Arial"/>
                <w:sz w:val="22"/>
                <w:szCs w:val="22"/>
              </w:rPr>
              <w:t xml:space="preserve"> Thermal Cycler</w:t>
            </w:r>
          </w:p>
          <w:p w14:paraId="545A7628" w14:textId="77777777" w:rsidR="000567FC" w:rsidRPr="004C206B" w:rsidRDefault="000567FC" w:rsidP="000567FC">
            <w:pPr>
              <w:pStyle w:val="Normal1"/>
              <w:numPr>
                <w:ilvl w:val="0"/>
                <w:numId w:val="22"/>
              </w:numPr>
              <w:spacing w:line="276" w:lineRule="auto"/>
              <w:contextualSpacing/>
              <w:rPr>
                <w:rFonts w:eastAsia="Arial"/>
                <w:sz w:val="22"/>
                <w:szCs w:val="22"/>
              </w:rPr>
            </w:pPr>
            <w:r w:rsidRPr="004C206B">
              <w:rPr>
                <w:rFonts w:eastAsia="Arial"/>
                <w:sz w:val="22"/>
                <w:szCs w:val="22"/>
              </w:rPr>
              <w:t>QX200</w:t>
            </w:r>
            <w:r w:rsidRPr="004C206B">
              <w:rPr>
                <w:rFonts w:eastAsia="Arial"/>
                <w:sz w:val="22"/>
                <w:szCs w:val="22"/>
                <w:vertAlign w:val="superscript"/>
              </w:rPr>
              <w:t>TM</w:t>
            </w:r>
            <w:r w:rsidRPr="004C206B">
              <w:rPr>
                <w:rFonts w:eastAsia="Arial"/>
                <w:sz w:val="22"/>
                <w:szCs w:val="22"/>
              </w:rPr>
              <w:t xml:space="preserve"> Droplet Reader</w:t>
            </w:r>
          </w:p>
        </w:tc>
      </w:tr>
      <w:tr w:rsidR="000567FC" w:rsidRPr="004C206B" w14:paraId="3BC0B43F" w14:textId="77777777" w:rsidTr="00EC55A2">
        <w:trPr>
          <w:cantSplit/>
          <w:trHeight w:val="420"/>
        </w:trPr>
        <w:tc>
          <w:tcPr>
            <w:tcW w:w="9120" w:type="dxa"/>
            <w:gridSpan w:val="2"/>
            <w:shd w:val="clear" w:color="auto" w:fill="auto"/>
            <w:tcMar>
              <w:top w:w="100" w:type="dxa"/>
              <w:left w:w="100" w:type="dxa"/>
              <w:bottom w:w="100" w:type="dxa"/>
              <w:right w:w="100" w:type="dxa"/>
            </w:tcMar>
          </w:tcPr>
          <w:p w14:paraId="4B2DEBED" w14:textId="77777777" w:rsidR="000567FC" w:rsidRPr="004C206B" w:rsidRDefault="000567FC" w:rsidP="00462054">
            <w:pPr>
              <w:pStyle w:val="Normal1"/>
              <w:widowControl w:val="0"/>
              <w:rPr>
                <w:rFonts w:eastAsia="Arial"/>
                <w:b/>
                <w:sz w:val="22"/>
                <w:szCs w:val="22"/>
              </w:rPr>
            </w:pPr>
            <w:r w:rsidRPr="004C206B">
              <w:rPr>
                <w:rFonts w:eastAsia="Arial"/>
                <w:b/>
                <w:sz w:val="22"/>
                <w:szCs w:val="22"/>
              </w:rPr>
              <w:t>Data analysis</w:t>
            </w:r>
          </w:p>
        </w:tc>
      </w:tr>
      <w:tr w:rsidR="000567FC" w:rsidRPr="004C206B" w14:paraId="0FC814D8" w14:textId="77777777" w:rsidTr="00EC55A2">
        <w:trPr>
          <w:cantSplit/>
        </w:trPr>
        <w:tc>
          <w:tcPr>
            <w:tcW w:w="3015" w:type="dxa"/>
            <w:shd w:val="clear" w:color="auto" w:fill="auto"/>
            <w:tcMar>
              <w:top w:w="100" w:type="dxa"/>
              <w:left w:w="100" w:type="dxa"/>
              <w:bottom w:w="100" w:type="dxa"/>
              <w:right w:w="100" w:type="dxa"/>
            </w:tcMar>
          </w:tcPr>
          <w:p w14:paraId="6ACFA3DC" w14:textId="77777777" w:rsidR="000567FC" w:rsidRPr="004C206B" w:rsidRDefault="000567FC" w:rsidP="00462054">
            <w:pPr>
              <w:pStyle w:val="Normal1"/>
              <w:widowControl w:val="0"/>
              <w:rPr>
                <w:rFonts w:eastAsia="Arial"/>
                <w:sz w:val="22"/>
                <w:szCs w:val="22"/>
              </w:rPr>
            </w:pPr>
            <w:r w:rsidRPr="004C206B">
              <w:rPr>
                <w:rFonts w:eastAsia="Arial"/>
                <w:sz w:val="22"/>
                <w:szCs w:val="22"/>
              </w:rPr>
              <w:t>ddPCR analysis program (source, version)</w:t>
            </w:r>
          </w:p>
        </w:tc>
        <w:tc>
          <w:tcPr>
            <w:tcW w:w="6105" w:type="dxa"/>
            <w:shd w:val="clear" w:color="auto" w:fill="auto"/>
            <w:tcMar>
              <w:top w:w="100" w:type="dxa"/>
              <w:left w:w="100" w:type="dxa"/>
              <w:bottom w:w="100" w:type="dxa"/>
              <w:right w:w="100" w:type="dxa"/>
            </w:tcMar>
          </w:tcPr>
          <w:p w14:paraId="3ACE19FF" w14:textId="77777777" w:rsidR="000567FC" w:rsidRPr="004C206B" w:rsidRDefault="000567FC" w:rsidP="00462054">
            <w:pPr>
              <w:pStyle w:val="Normal1"/>
              <w:spacing w:line="276" w:lineRule="auto"/>
              <w:rPr>
                <w:rFonts w:eastAsia="Arial"/>
                <w:sz w:val="22"/>
                <w:szCs w:val="22"/>
              </w:rPr>
            </w:pPr>
            <w:r w:rsidRPr="004C206B">
              <w:rPr>
                <w:rFonts w:eastAsia="Arial"/>
                <w:sz w:val="22"/>
                <w:szCs w:val="22"/>
              </w:rPr>
              <w:t>QuantaSoft</w:t>
            </w:r>
            <w:r w:rsidRPr="004C206B">
              <w:rPr>
                <w:rFonts w:eastAsia="Arial"/>
                <w:sz w:val="22"/>
                <w:szCs w:val="22"/>
                <w:vertAlign w:val="superscript"/>
              </w:rPr>
              <w:t>TM</w:t>
            </w:r>
            <w:r w:rsidRPr="004C206B">
              <w:rPr>
                <w:rFonts w:eastAsia="Arial"/>
                <w:sz w:val="22"/>
                <w:szCs w:val="22"/>
              </w:rPr>
              <w:t xml:space="preserve"> Analysis Pro 1.0.596</w:t>
            </w:r>
          </w:p>
        </w:tc>
      </w:tr>
      <w:tr w:rsidR="000567FC" w:rsidRPr="004C206B" w14:paraId="41BDB9F8" w14:textId="77777777" w:rsidTr="00EC55A2">
        <w:trPr>
          <w:cantSplit/>
        </w:trPr>
        <w:tc>
          <w:tcPr>
            <w:tcW w:w="3015" w:type="dxa"/>
            <w:shd w:val="clear" w:color="auto" w:fill="auto"/>
            <w:tcMar>
              <w:top w:w="100" w:type="dxa"/>
              <w:left w:w="100" w:type="dxa"/>
              <w:bottom w:w="100" w:type="dxa"/>
              <w:right w:w="100" w:type="dxa"/>
            </w:tcMar>
          </w:tcPr>
          <w:p w14:paraId="09D467B5" w14:textId="77777777" w:rsidR="000567FC" w:rsidRPr="004C206B" w:rsidRDefault="000567FC" w:rsidP="00462054">
            <w:pPr>
              <w:pStyle w:val="Normal1"/>
              <w:widowControl w:val="0"/>
              <w:rPr>
                <w:rFonts w:eastAsia="Arial"/>
                <w:sz w:val="22"/>
                <w:szCs w:val="22"/>
              </w:rPr>
            </w:pPr>
            <w:r w:rsidRPr="004C206B">
              <w:rPr>
                <w:rFonts w:eastAsia="Arial"/>
                <w:sz w:val="22"/>
                <w:szCs w:val="22"/>
              </w:rPr>
              <w:t>Results of no-template controls</w:t>
            </w:r>
          </w:p>
        </w:tc>
        <w:tc>
          <w:tcPr>
            <w:tcW w:w="6105" w:type="dxa"/>
            <w:shd w:val="clear" w:color="auto" w:fill="auto"/>
            <w:tcMar>
              <w:top w:w="100" w:type="dxa"/>
              <w:left w:w="100" w:type="dxa"/>
              <w:bottom w:w="100" w:type="dxa"/>
              <w:right w:w="100" w:type="dxa"/>
            </w:tcMar>
          </w:tcPr>
          <w:p w14:paraId="349B37F0" w14:textId="57DD230D" w:rsidR="000567FC" w:rsidRPr="004C206B" w:rsidRDefault="000567FC" w:rsidP="00462054">
            <w:pPr>
              <w:pStyle w:val="Normal1"/>
              <w:widowControl w:val="0"/>
              <w:rPr>
                <w:rFonts w:eastAsia="Arial"/>
                <w:sz w:val="22"/>
                <w:szCs w:val="22"/>
              </w:rPr>
            </w:pPr>
            <w:r>
              <w:rPr>
                <w:rFonts w:eastAsia="Arial"/>
                <w:sz w:val="22"/>
                <w:szCs w:val="22"/>
              </w:rPr>
              <w:t>Negative</w:t>
            </w:r>
          </w:p>
        </w:tc>
      </w:tr>
      <w:tr w:rsidR="000567FC" w:rsidRPr="004C206B" w14:paraId="6763FF08" w14:textId="77777777" w:rsidTr="00EC55A2">
        <w:trPr>
          <w:cantSplit/>
        </w:trPr>
        <w:tc>
          <w:tcPr>
            <w:tcW w:w="3015" w:type="dxa"/>
            <w:shd w:val="clear" w:color="auto" w:fill="auto"/>
            <w:tcMar>
              <w:top w:w="100" w:type="dxa"/>
              <w:left w:w="100" w:type="dxa"/>
              <w:bottom w:w="100" w:type="dxa"/>
              <w:right w:w="100" w:type="dxa"/>
            </w:tcMar>
          </w:tcPr>
          <w:p w14:paraId="26943962" w14:textId="77777777" w:rsidR="000567FC" w:rsidRPr="004C206B" w:rsidRDefault="000567FC" w:rsidP="00462054">
            <w:pPr>
              <w:pStyle w:val="Normal1"/>
              <w:widowControl w:val="0"/>
              <w:rPr>
                <w:rFonts w:eastAsia="Arial"/>
                <w:sz w:val="22"/>
                <w:szCs w:val="22"/>
              </w:rPr>
            </w:pPr>
            <w:r w:rsidRPr="004C206B">
              <w:rPr>
                <w:rFonts w:eastAsia="Arial"/>
                <w:sz w:val="22"/>
                <w:szCs w:val="22"/>
              </w:rPr>
              <w:t>Number and stage (RT or ddPCR) of technical replicates</w:t>
            </w:r>
          </w:p>
        </w:tc>
        <w:tc>
          <w:tcPr>
            <w:tcW w:w="6105" w:type="dxa"/>
            <w:shd w:val="clear" w:color="auto" w:fill="auto"/>
            <w:tcMar>
              <w:top w:w="100" w:type="dxa"/>
              <w:left w:w="100" w:type="dxa"/>
              <w:bottom w:w="100" w:type="dxa"/>
              <w:right w:w="100" w:type="dxa"/>
            </w:tcMar>
          </w:tcPr>
          <w:p w14:paraId="1853F17D" w14:textId="50660E83" w:rsidR="000567FC" w:rsidRPr="004C206B" w:rsidRDefault="00BD06CF" w:rsidP="000567FC">
            <w:pPr>
              <w:pStyle w:val="Normal1"/>
              <w:numPr>
                <w:ilvl w:val="0"/>
                <w:numId w:val="24"/>
              </w:numPr>
              <w:spacing w:line="276" w:lineRule="auto"/>
              <w:contextualSpacing/>
              <w:rPr>
                <w:rFonts w:eastAsia="Arial"/>
                <w:sz w:val="22"/>
                <w:szCs w:val="22"/>
              </w:rPr>
            </w:pPr>
            <w:r>
              <w:rPr>
                <w:rFonts w:eastAsia="Arial"/>
                <w:sz w:val="22"/>
                <w:szCs w:val="22"/>
              </w:rPr>
              <w:t xml:space="preserve">Two </w:t>
            </w:r>
            <w:r w:rsidR="000567FC" w:rsidRPr="004C206B">
              <w:rPr>
                <w:rFonts w:eastAsia="Arial"/>
                <w:sz w:val="22"/>
                <w:szCs w:val="22"/>
              </w:rPr>
              <w:t xml:space="preserve">technical ddPCR replicates </w:t>
            </w:r>
            <w:r>
              <w:rPr>
                <w:rFonts w:eastAsia="Arial"/>
                <w:sz w:val="22"/>
                <w:szCs w:val="22"/>
              </w:rPr>
              <w:t xml:space="preserve">were analyzed </w:t>
            </w:r>
            <w:r w:rsidR="000567FC" w:rsidRPr="004C206B">
              <w:rPr>
                <w:rFonts w:eastAsia="Arial"/>
                <w:sz w:val="22"/>
                <w:szCs w:val="22"/>
              </w:rPr>
              <w:t>for each biological replicate.</w:t>
            </w:r>
          </w:p>
        </w:tc>
      </w:tr>
      <w:tr w:rsidR="000567FC" w:rsidRPr="004C206B" w14:paraId="4288A78D" w14:textId="77777777" w:rsidTr="00EC55A2">
        <w:trPr>
          <w:cantSplit/>
        </w:trPr>
        <w:tc>
          <w:tcPr>
            <w:tcW w:w="3015" w:type="dxa"/>
            <w:shd w:val="clear" w:color="auto" w:fill="auto"/>
            <w:tcMar>
              <w:top w:w="100" w:type="dxa"/>
              <w:left w:w="100" w:type="dxa"/>
              <w:bottom w:w="100" w:type="dxa"/>
              <w:right w:w="100" w:type="dxa"/>
            </w:tcMar>
          </w:tcPr>
          <w:p w14:paraId="023BBFB6" w14:textId="63272231" w:rsidR="000567FC" w:rsidRPr="004C206B" w:rsidRDefault="000567FC" w:rsidP="00462054">
            <w:pPr>
              <w:pStyle w:val="Normal1"/>
              <w:widowControl w:val="0"/>
              <w:rPr>
                <w:rFonts w:eastAsia="Arial"/>
                <w:sz w:val="22"/>
                <w:szCs w:val="22"/>
              </w:rPr>
            </w:pPr>
            <w:r w:rsidRPr="004C206B">
              <w:rPr>
                <w:rFonts w:eastAsia="Arial"/>
                <w:sz w:val="22"/>
                <w:szCs w:val="22"/>
              </w:rPr>
              <w:t>Repeatability (intra-assay variation</w:t>
            </w:r>
            <w:r w:rsidR="00BD06CF">
              <w:rPr>
                <w:rFonts w:eastAsia="Arial"/>
                <w:sz w:val="22"/>
                <w:szCs w:val="22"/>
              </w:rPr>
              <w:t>)</w:t>
            </w:r>
          </w:p>
        </w:tc>
        <w:tc>
          <w:tcPr>
            <w:tcW w:w="6105" w:type="dxa"/>
            <w:shd w:val="clear" w:color="auto" w:fill="auto"/>
            <w:tcMar>
              <w:top w:w="100" w:type="dxa"/>
              <w:left w:w="100" w:type="dxa"/>
              <w:bottom w:w="100" w:type="dxa"/>
              <w:right w:w="100" w:type="dxa"/>
            </w:tcMar>
          </w:tcPr>
          <w:p w14:paraId="49364883" w14:textId="134BE405" w:rsidR="000567FC" w:rsidRPr="00901623" w:rsidRDefault="00901623" w:rsidP="00462054">
            <w:pPr>
              <w:pStyle w:val="Normal1"/>
              <w:spacing w:line="276" w:lineRule="auto"/>
              <w:rPr>
                <w:rFonts w:eastAsia="Arial"/>
                <w:color w:val="000000" w:themeColor="text1"/>
                <w:sz w:val="22"/>
                <w:szCs w:val="22"/>
              </w:rPr>
            </w:pPr>
            <w:r w:rsidRPr="00901623">
              <w:rPr>
                <w:rFonts w:eastAsia="Arial"/>
                <w:color w:val="000000" w:themeColor="text1"/>
                <w:sz w:val="22"/>
                <w:szCs w:val="22"/>
              </w:rPr>
              <w:t xml:space="preserve">Intra-assay variation was measured </w:t>
            </w:r>
            <w:r>
              <w:rPr>
                <w:rFonts w:eastAsia="Arial"/>
                <w:color w:val="000000" w:themeColor="text1"/>
                <w:sz w:val="22"/>
                <w:szCs w:val="22"/>
              </w:rPr>
              <w:t xml:space="preserve">as the coefficient of variation between duplicate </w:t>
            </w:r>
            <w:r w:rsidR="008623E0">
              <w:rPr>
                <w:rFonts w:eastAsia="Arial"/>
                <w:color w:val="000000" w:themeColor="text1"/>
                <w:sz w:val="22"/>
                <w:szCs w:val="22"/>
              </w:rPr>
              <w:t>reactions.</w:t>
            </w:r>
          </w:p>
        </w:tc>
      </w:tr>
      <w:tr w:rsidR="000567FC" w:rsidRPr="004C206B" w14:paraId="0431E2C4" w14:textId="77777777" w:rsidTr="00EC55A2">
        <w:trPr>
          <w:cantSplit/>
        </w:trPr>
        <w:tc>
          <w:tcPr>
            <w:tcW w:w="3015" w:type="dxa"/>
            <w:shd w:val="clear" w:color="auto" w:fill="auto"/>
            <w:tcMar>
              <w:top w:w="100" w:type="dxa"/>
              <w:left w:w="100" w:type="dxa"/>
              <w:bottom w:w="100" w:type="dxa"/>
              <w:right w:w="100" w:type="dxa"/>
            </w:tcMar>
          </w:tcPr>
          <w:p w14:paraId="0F90B487" w14:textId="77777777" w:rsidR="000567FC" w:rsidRPr="004C206B" w:rsidRDefault="000567FC" w:rsidP="00462054">
            <w:pPr>
              <w:pStyle w:val="Normal1"/>
              <w:widowControl w:val="0"/>
              <w:rPr>
                <w:rFonts w:eastAsia="Arial"/>
                <w:sz w:val="22"/>
                <w:szCs w:val="22"/>
              </w:rPr>
            </w:pPr>
            <w:r w:rsidRPr="004C206B">
              <w:rPr>
                <w:rFonts w:eastAsia="Arial"/>
                <w:sz w:val="22"/>
                <w:szCs w:val="22"/>
              </w:rPr>
              <w:t>Statistical methods used for analysis</w:t>
            </w:r>
          </w:p>
        </w:tc>
        <w:tc>
          <w:tcPr>
            <w:tcW w:w="6105" w:type="dxa"/>
            <w:shd w:val="clear" w:color="auto" w:fill="auto"/>
            <w:tcMar>
              <w:top w:w="100" w:type="dxa"/>
              <w:left w:w="100" w:type="dxa"/>
              <w:bottom w:w="100" w:type="dxa"/>
              <w:right w:w="100" w:type="dxa"/>
            </w:tcMar>
          </w:tcPr>
          <w:p w14:paraId="517EAFFA" w14:textId="53F0A37D" w:rsidR="000567FC" w:rsidRPr="00901623" w:rsidRDefault="00B92111" w:rsidP="00B92111">
            <w:pPr>
              <w:pStyle w:val="Normal1"/>
              <w:spacing w:line="276" w:lineRule="auto"/>
              <w:contextualSpacing/>
              <w:rPr>
                <w:rFonts w:eastAsia="Arial"/>
                <w:color w:val="000000" w:themeColor="text1"/>
                <w:sz w:val="22"/>
                <w:szCs w:val="22"/>
              </w:rPr>
            </w:pPr>
            <w:r w:rsidRPr="00901623">
              <w:rPr>
                <w:rFonts w:eastAsia="Arial"/>
                <w:color w:val="000000" w:themeColor="text1"/>
                <w:sz w:val="22"/>
                <w:szCs w:val="22"/>
              </w:rPr>
              <w:t>Changes in microbial loadings in rainwater flushed through sewage-spiked soils with respect to the number of flushes (i.e. volume of flushed water) were tested using linear regression. Differences in the rate of decrease in microbial loadings in rainwater flushed through sewage-spiked soils with respect to the number of days since contamination were assessed using analysis of covariance (ANCOVA) to test the equality of slopes for log-linear regression curves for pseudo-first order decay. All statistical tests were performed at the alpha level of 0.05 using R v3.4.2 or Microsoft Excel.</w:t>
            </w:r>
          </w:p>
        </w:tc>
      </w:tr>
    </w:tbl>
    <w:p w14:paraId="0B7F2860" w14:textId="77777777" w:rsidR="00D80623" w:rsidRDefault="00D80623" w:rsidP="000567FC">
      <w:pPr>
        <w:spacing w:after="0" w:line="360" w:lineRule="auto"/>
      </w:pPr>
    </w:p>
    <w:p w14:paraId="4F6286EE" w14:textId="77777777" w:rsidR="00EC7AA8" w:rsidRDefault="00EC7AA8" w:rsidP="00EC7AA8">
      <w:pPr>
        <w:spacing w:after="0" w:line="360" w:lineRule="auto"/>
        <w:jc w:val="left"/>
      </w:pPr>
    </w:p>
    <w:p w14:paraId="48264DDF" w14:textId="77777777" w:rsidR="00B92111" w:rsidRDefault="00B92111">
      <w:pPr>
        <w:spacing w:after="0"/>
        <w:jc w:val="left"/>
        <w:rPr>
          <w:b/>
        </w:rPr>
      </w:pPr>
      <w:r>
        <w:rPr>
          <w:b/>
        </w:rPr>
        <w:br w:type="page"/>
      </w:r>
    </w:p>
    <w:p w14:paraId="6BF2DAB5" w14:textId="40DBB7C8" w:rsidR="00EC7AA8" w:rsidRPr="00F209D5" w:rsidRDefault="00EC7AA8" w:rsidP="00EC7AA8">
      <w:pPr>
        <w:pStyle w:val="ListParagraph"/>
        <w:numPr>
          <w:ilvl w:val="0"/>
          <w:numId w:val="11"/>
        </w:numPr>
        <w:spacing w:after="0" w:line="360" w:lineRule="auto"/>
        <w:jc w:val="left"/>
        <w:rPr>
          <w:b/>
        </w:rPr>
      </w:pPr>
      <w:r w:rsidRPr="00F209D5">
        <w:rPr>
          <w:b/>
        </w:rPr>
        <w:lastRenderedPageBreak/>
        <w:t>Changes in chemical characteristics during flushing</w:t>
      </w:r>
    </w:p>
    <w:p w14:paraId="2EB00C71" w14:textId="77777777" w:rsidR="00EC7AA8" w:rsidRDefault="00EC7AA8" w:rsidP="00EC7AA8">
      <w:pPr>
        <w:spacing w:after="0" w:line="360" w:lineRule="auto"/>
        <w:jc w:val="left"/>
      </w:pPr>
    </w:p>
    <w:p w14:paraId="3C8225AF" w14:textId="0086322B" w:rsidR="00E342AF" w:rsidRDefault="00EC7AA8" w:rsidP="00EC7AA8">
      <w:pPr>
        <w:spacing w:after="0" w:line="360" w:lineRule="auto"/>
        <w:jc w:val="left"/>
      </w:pPr>
      <w:r>
        <w:t xml:space="preserve">Consecutive flushing with synthetic rainwater resulted in rapid decreases in </w:t>
      </w:r>
      <w:r w:rsidR="00383F02">
        <w:t>dissolved organic carbon (</w:t>
      </w:r>
      <w:r>
        <w:t>DOC</w:t>
      </w:r>
      <w:r w:rsidR="00383F02">
        <w:t>)</w:t>
      </w:r>
      <w:r>
        <w:t xml:space="preserve"> and</w:t>
      </w:r>
      <w:r w:rsidR="00383F02">
        <w:t xml:space="preserve"> total dissolved nitrogen (</w:t>
      </w:r>
      <w:r>
        <w:t>TDN</w:t>
      </w:r>
      <w:r w:rsidR="00383F02">
        <w:t>)</w:t>
      </w:r>
      <w:r>
        <w:t xml:space="preserve"> concentrations, especially during the first 5 flushes. </w:t>
      </w:r>
      <w:r w:rsidRPr="00EC7AA8">
        <w:t xml:space="preserve">The decrease in both DOC and TDN </w:t>
      </w:r>
      <w:r>
        <w:t>concentrations</w:t>
      </w:r>
      <w:r w:rsidR="00383F02">
        <w:t xml:space="preserve"> followed curves</w:t>
      </w:r>
      <w:r w:rsidRPr="00EC7AA8">
        <w:t xml:space="preserve"> that appeared to be consistent with second order rate </w:t>
      </w:r>
      <w:r>
        <w:t>processes. Supporting Figure S1</w:t>
      </w:r>
      <w:r w:rsidRPr="00EC7AA8">
        <w:t xml:space="preserve"> shows </w:t>
      </w:r>
      <w:r>
        <w:t>that linear regression of</w:t>
      </w:r>
      <w:r w:rsidRPr="00EC7AA8">
        <w:t xml:space="preserve"> 1/concentration </w:t>
      </w:r>
      <w:r>
        <w:t>plotted with respect to</w:t>
      </w:r>
      <w:r w:rsidRPr="00EC7AA8">
        <w:t xml:space="preserve"> flush volumes had r</w:t>
      </w:r>
      <w:r w:rsidRPr="00EC7AA8">
        <w:rPr>
          <w:vertAlign w:val="superscript"/>
        </w:rPr>
        <w:t>2</w:t>
      </w:r>
      <w:r w:rsidRPr="00EC7AA8">
        <w:t xml:space="preserve"> values ranging from 0.98 to 0.999</w:t>
      </w:r>
      <w:r>
        <w:t xml:space="preserve">, with </w:t>
      </w:r>
      <w:r w:rsidR="003B19D8">
        <w:t xml:space="preserve">second order </w:t>
      </w:r>
      <w:r>
        <w:t>rate constants of 0.028 to 0.035 for DOC and 0.36 to 0.84</w:t>
      </w:r>
      <w:r w:rsidR="003B19D8">
        <w:t xml:space="preserve"> for TDN</w:t>
      </w:r>
      <w:r w:rsidRPr="00EC7AA8">
        <w:t>.</w:t>
      </w:r>
    </w:p>
    <w:p w14:paraId="378A5F82" w14:textId="77777777" w:rsidR="00E342AF" w:rsidRDefault="00E342AF" w:rsidP="00EC7AA8">
      <w:pPr>
        <w:spacing w:after="0" w:line="360" w:lineRule="auto"/>
        <w:jc w:val="left"/>
      </w:pPr>
    </w:p>
    <w:p w14:paraId="39FB9F9F" w14:textId="5BEF8299" w:rsidR="00F209D5" w:rsidRDefault="00334F02" w:rsidP="0095179A">
      <w:pPr>
        <w:spacing w:after="0" w:line="360" w:lineRule="auto"/>
        <w:jc w:val="center"/>
      </w:pPr>
      <w:r>
        <w:rPr>
          <w:noProof/>
        </w:rPr>
        <w:drawing>
          <wp:inline distT="0" distB="0" distL="0" distR="0" wp14:anchorId="4848A592" wp14:editId="40DF1155">
            <wp:extent cx="2757170" cy="44767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7170" cy="4476750"/>
                    </a:xfrm>
                    <a:prstGeom prst="rect">
                      <a:avLst/>
                    </a:prstGeom>
                    <a:noFill/>
                  </pic:spPr>
                </pic:pic>
              </a:graphicData>
            </a:graphic>
          </wp:inline>
        </w:drawing>
      </w:r>
    </w:p>
    <w:p w14:paraId="50A695E0" w14:textId="59AD7E0F" w:rsidR="00ED73A8" w:rsidRDefault="00EC7AA8" w:rsidP="00F209D5">
      <w:pPr>
        <w:spacing w:after="0" w:line="276" w:lineRule="auto"/>
        <w:jc w:val="left"/>
      </w:pPr>
      <w:r w:rsidRPr="00F209D5">
        <w:rPr>
          <w:b/>
        </w:rPr>
        <w:t>Figure S1.</w:t>
      </w:r>
      <w:r>
        <w:t xml:space="preserve"> </w:t>
      </w:r>
      <w:r w:rsidR="00383F02">
        <w:t>Inverse concentrations plotted with respect to flush number for duplicate consecutive flushing experiments. Each flush represents 45 mL of synthetic rainwater added to the soil and approximately 38 mL recovered from the soil after each flush. F</w:t>
      </w:r>
      <w:r w:rsidR="00383F02" w:rsidRPr="00383F02">
        <w:t>or one of the replicate experiments</w:t>
      </w:r>
      <w:r w:rsidR="00383F02">
        <w:t>,</w:t>
      </w:r>
      <w:r w:rsidR="00383F02" w:rsidRPr="00383F02">
        <w:t xml:space="preserve"> </w:t>
      </w:r>
      <w:r w:rsidR="00F209D5">
        <w:t xml:space="preserve">by flush #10, the curve deviated from </w:t>
      </w:r>
      <w:r w:rsidR="00F209D5" w:rsidRPr="00F209D5">
        <w:t>2nd order rate process</w:t>
      </w:r>
      <w:r w:rsidR="00F209D5">
        <w:t xml:space="preserve">; therefore </w:t>
      </w:r>
      <w:r w:rsidR="00F209D5" w:rsidRPr="00F209D5">
        <w:t>dashed lines connect flushes 5 and 10</w:t>
      </w:r>
      <w:r w:rsidR="00F209D5">
        <w:t xml:space="preserve"> in that replicate experiment</w:t>
      </w:r>
      <w:r w:rsidR="00ED0C87">
        <w:t>,</w:t>
      </w:r>
      <w:r w:rsidR="00F209D5">
        <w:t xml:space="preserve"> and  linear regressions were only </w:t>
      </w:r>
      <w:r w:rsidR="00F209D5" w:rsidRPr="00F209D5">
        <w:t>performed for the points connected by solid lines</w:t>
      </w:r>
      <w:r w:rsidR="00383F02">
        <w:t>.</w:t>
      </w:r>
      <w:r w:rsidR="00ED73A8">
        <w:br w:type="page"/>
      </w:r>
    </w:p>
    <w:p w14:paraId="5750FD1D" w14:textId="2B9049F3" w:rsidR="00DD6DBB" w:rsidRDefault="00DD6DBB" w:rsidP="000B5610">
      <w:pPr>
        <w:pStyle w:val="TFReferencesSection"/>
        <w:spacing w:after="0"/>
        <w:ind w:firstLine="0"/>
        <w:rPr>
          <w:b/>
          <w:bCs/>
        </w:rPr>
      </w:pPr>
      <w:r w:rsidRPr="00D55CBF">
        <w:rPr>
          <w:b/>
          <w:bCs/>
        </w:rPr>
        <w:lastRenderedPageBreak/>
        <w:t>REFERENCES</w:t>
      </w:r>
    </w:p>
    <w:p w14:paraId="375E0AB2" w14:textId="49C7F4B6" w:rsidR="00B92111" w:rsidRDefault="00B92111" w:rsidP="00E80827">
      <w:pPr>
        <w:pStyle w:val="TFReferencesSection"/>
        <w:spacing w:after="0" w:line="276" w:lineRule="auto"/>
        <w:ind w:left="720" w:hanging="720"/>
        <w:rPr>
          <w:color w:val="000000"/>
        </w:rPr>
      </w:pPr>
      <w:r w:rsidRPr="00B92111">
        <w:rPr>
          <w:color w:val="000000"/>
        </w:rPr>
        <w:t>Ahmed, W., Harwood, V.J., Gyawali, P., Sidhu, J.P.S., Toze, S., 2015. Comparison of concentration methods for quantitative detection of sewage-associated viral markers in environmental waters. Appl. Environ. Microbiol. 81, 1743–1750.</w:t>
      </w:r>
    </w:p>
    <w:p w14:paraId="0526D77F" w14:textId="77777777" w:rsidR="00D4105D" w:rsidRDefault="00D4105D" w:rsidP="00E80827">
      <w:pPr>
        <w:pStyle w:val="TFReferencesSection"/>
        <w:spacing w:after="0" w:line="276" w:lineRule="auto"/>
        <w:ind w:left="720" w:hanging="720"/>
        <w:rPr>
          <w:color w:val="000000"/>
        </w:rPr>
      </w:pPr>
      <w:r w:rsidRPr="004C206B">
        <w:rPr>
          <w:color w:val="000000"/>
        </w:rPr>
        <w:t>Green, H.C., Haugland, R.A., Varma, M., Millen, H.T., Borchardt, M.A., Field, K.G., Walters, W.A., Knight, R., Sivaganesan, M., Kelty, C.A., Shanks, O.C. 201</w:t>
      </w:r>
      <w:r>
        <w:rPr>
          <w:color w:val="000000"/>
        </w:rPr>
        <w:t>4.</w:t>
      </w:r>
      <w:r w:rsidRPr="004C206B">
        <w:rPr>
          <w:color w:val="000000"/>
        </w:rPr>
        <w:t xml:space="preserve"> Improved HF183 </w:t>
      </w:r>
      <w:r>
        <w:rPr>
          <w:color w:val="000000"/>
        </w:rPr>
        <w:t>q</w:t>
      </w:r>
      <w:r w:rsidRPr="004C206B">
        <w:rPr>
          <w:color w:val="000000"/>
        </w:rPr>
        <w:t xml:space="preserve">uantitative </w:t>
      </w:r>
      <w:r>
        <w:rPr>
          <w:color w:val="000000"/>
        </w:rPr>
        <w:t>r</w:t>
      </w:r>
      <w:r w:rsidRPr="004C206B">
        <w:rPr>
          <w:color w:val="000000"/>
        </w:rPr>
        <w:t>eal-</w:t>
      </w:r>
      <w:r>
        <w:rPr>
          <w:color w:val="000000"/>
        </w:rPr>
        <w:t>t</w:t>
      </w:r>
      <w:r w:rsidRPr="004C206B">
        <w:rPr>
          <w:color w:val="000000"/>
        </w:rPr>
        <w:t xml:space="preserve">ime PCR </w:t>
      </w:r>
      <w:r>
        <w:rPr>
          <w:color w:val="000000"/>
        </w:rPr>
        <w:t>a</w:t>
      </w:r>
      <w:r w:rsidRPr="004C206B">
        <w:rPr>
          <w:color w:val="000000"/>
        </w:rPr>
        <w:t xml:space="preserve">ssay for </w:t>
      </w:r>
      <w:r>
        <w:rPr>
          <w:color w:val="000000"/>
        </w:rPr>
        <w:t>c</w:t>
      </w:r>
      <w:r w:rsidRPr="004C206B">
        <w:rPr>
          <w:color w:val="000000"/>
        </w:rPr>
        <w:t xml:space="preserve">haracterization of </w:t>
      </w:r>
      <w:r>
        <w:rPr>
          <w:color w:val="000000"/>
        </w:rPr>
        <w:t>h</w:t>
      </w:r>
      <w:r w:rsidRPr="004C206B">
        <w:rPr>
          <w:color w:val="000000"/>
        </w:rPr>
        <w:t xml:space="preserve">uman </w:t>
      </w:r>
      <w:r>
        <w:rPr>
          <w:color w:val="000000"/>
        </w:rPr>
        <w:t>f</w:t>
      </w:r>
      <w:r w:rsidRPr="004C206B">
        <w:rPr>
          <w:color w:val="000000"/>
        </w:rPr>
        <w:t xml:space="preserve">ecal </w:t>
      </w:r>
      <w:r>
        <w:rPr>
          <w:color w:val="000000"/>
        </w:rPr>
        <w:t>p</w:t>
      </w:r>
      <w:r w:rsidRPr="004C206B">
        <w:rPr>
          <w:color w:val="000000"/>
        </w:rPr>
        <w:t xml:space="preserve">ollution in </w:t>
      </w:r>
      <w:r>
        <w:rPr>
          <w:color w:val="000000"/>
        </w:rPr>
        <w:t>a</w:t>
      </w:r>
      <w:r w:rsidRPr="004C206B">
        <w:rPr>
          <w:color w:val="000000"/>
        </w:rPr>
        <w:t xml:space="preserve">mbient </w:t>
      </w:r>
      <w:r>
        <w:rPr>
          <w:color w:val="000000"/>
        </w:rPr>
        <w:t>s</w:t>
      </w:r>
      <w:r w:rsidRPr="004C206B">
        <w:rPr>
          <w:color w:val="000000"/>
        </w:rPr>
        <w:t xml:space="preserve">urface </w:t>
      </w:r>
      <w:r>
        <w:rPr>
          <w:color w:val="000000"/>
        </w:rPr>
        <w:t>w</w:t>
      </w:r>
      <w:r w:rsidRPr="004C206B">
        <w:rPr>
          <w:color w:val="000000"/>
        </w:rPr>
        <w:t xml:space="preserve">ater </w:t>
      </w:r>
      <w:r>
        <w:rPr>
          <w:color w:val="000000"/>
        </w:rPr>
        <w:t>s</w:t>
      </w:r>
      <w:r w:rsidRPr="004C206B">
        <w:rPr>
          <w:color w:val="000000"/>
        </w:rPr>
        <w:t>amples</w:t>
      </w:r>
      <w:r>
        <w:rPr>
          <w:color w:val="000000"/>
        </w:rPr>
        <w:t xml:space="preserve">. </w:t>
      </w:r>
      <w:r w:rsidRPr="00D4105D">
        <w:rPr>
          <w:i/>
          <w:iCs/>
          <w:color w:val="000000"/>
        </w:rPr>
        <w:t>Appl. Environ. Microbiol.</w:t>
      </w:r>
      <w:r w:rsidRPr="00D4105D">
        <w:rPr>
          <w:color w:val="000000"/>
        </w:rPr>
        <w:t>, 80(10), 3086-3094</w:t>
      </w:r>
    </w:p>
    <w:p w14:paraId="31EC87C5" w14:textId="1241B95D" w:rsidR="00562064" w:rsidRDefault="00562064" w:rsidP="00E80827">
      <w:pPr>
        <w:pStyle w:val="TFReferencesSection"/>
        <w:spacing w:after="0" w:line="276" w:lineRule="auto"/>
        <w:ind w:left="720" w:hanging="720"/>
        <w:rPr>
          <w:color w:val="000000"/>
        </w:rPr>
      </w:pPr>
      <w:r w:rsidRPr="00562064">
        <w:rPr>
          <w:color w:val="000000"/>
        </w:rPr>
        <w:t xml:space="preserve">Haas, C. N., Rose, J. B., &amp; Gerba, C. P. (2014). </w:t>
      </w:r>
      <w:r w:rsidRPr="00562064">
        <w:rPr>
          <w:i/>
          <w:iCs/>
          <w:color w:val="000000"/>
        </w:rPr>
        <w:t>Quantitative microbial risk assessment</w:t>
      </w:r>
      <w:r w:rsidRPr="00562064">
        <w:rPr>
          <w:color w:val="000000"/>
        </w:rPr>
        <w:t>. John Wiley &amp; Sons.</w:t>
      </w:r>
    </w:p>
    <w:p w14:paraId="76C4FC5F" w14:textId="384B0ADD" w:rsidR="00D4105D" w:rsidRDefault="00D4105D" w:rsidP="00E80827">
      <w:pPr>
        <w:pStyle w:val="TFReferencesSection"/>
        <w:spacing w:after="0" w:line="276" w:lineRule="auto"/>
        <w:ind w:left="720" w:hanging="720"/>
        <w:rPr>
          <w:color w:val="000000"/>
        </w:rPr>
      </w:pPr>
      <w:r w:rsidRPr="004C206B">
        <w:rPr>
          <w:color w:val="000000"/>
        </w:rPr>
        <w:t xml:space="preserve">Haramoto, E., Kitajima, M., Kishida, N., Konno, Y., Katayama, H., Asami, M. and Akiba, M. 2013. Occurrence of pepper mild mottle virus in drinking water sources in Japan. </w:t>
      </w:r>
      <w:r w:rsidRPr="00D4105D">
        <w:rPr>
          <w:i/>
          <w:iCs/>
          <w:color w:val="000000"/>
        </w:rPr>
        <w:t>Appl. Environ. Microbiol.</w:t>
      </w:r>
      <w:r w:rsidRPr="00D4105D">
        <w:rPr>
          <w:color w:val="000000"/>
        </w:rPr>
        <w:t xml:space="preserve"> 79(23), 7413-7418. </w:t>
      </w:r>
    </w:p>
    <w:p w14:paraId="5971A693" w14:textId="11B8BA05" w:rsidR="00D4105D" w:rsidRDefault="00D4105D" w:rsidP="00E80827">
      <w:pPr>
        <w:pStyle w:val="TFReferencesSection"/>
        <w:spacing w:after="0" w:line="276" w:lineRule="auto"/>
        <w:ind w:left="720" w:hanging="720"/>
      </w:pPr>
      <w:r w:rsidRPr="00D4105D">
        <w:t xml:space="preserve">Symonds, E.M., Sinigalliano, C., Gidley, M., Ahmed, W., McQuaig-Ulrich, S.M., Breitbart, M., 2016. Faecal pollution along the southeastern coast of Florida and insight into the use of pepper mild mottle virus as an indicator. </w:t>
      </w:r>
      <w:r w:rsidRPr="00D4105D">
        <w:rPr>
          <w:i/>
          <w:iCs/>
        </w:rPr>
        <w:t>J. Appl. Microbiol.</w:t>
      </w:r>
      <w:r w:rsidRPr="00D4105D">
        <w:t xml:space="preserve"> 121, 1469–1481. https://doi.org/10.1111/jam.13252</w:t>
      </w:r>
    </w:p>
    <w:p w14:paraId="3BC6E011" w14:textId="62849653" w:rsidR="00D4105D" w:rsidRPr="00D4105D" w:rsidRDefault="00D4105D" w:rsidP="00E80827">
      <w:pPr>
        <w:pStyle w:val="TFReferencesSection"/>
        <w:spacing w:after="0" w:line="276" w:lineRule="auto"/>
        <w:ind w:left="720" w:hanging="720"/>
      </w:pPr>
      <w:r w:rsidRPr="00D4105D">
        <w:t>Zhang, T., Breitbart, M., Lee, W.H., Run, J.Q., Wei, C.L., Soh, S.W.L., Hibberd, M.L., Liu, E.T., Rohwer, F. and Ruan, Y.J. 2006</w:t>
      </w:r>
      <w:r>
        <w:t>.</w:t>
      </w:r>
      <w:r w:rsidRPr="00D4105D">
        <w:t xml:space="preserve"> RNA viral community in human feces: Prevalence of plant pathogenic viruses. </w:t>
      </w:r>
      <w:r w:rsidRPr="00D4105D">
        <w:rPr>
          <w:i/>
          <w:iCs/>
        </w:rPr>
        <w:t>PLoS Biol</w:t>
      </w:r>
      <w:r w:rsidRPr="00D4105D">
        <w:t xml:space="preserve"> 4(1), 108-118.</w:t>
      </w:r>
    </w:p>
    <w:sectPr w:rsidR="00D4105D" w:rsidRPr="00D4105D" w:rsidSect="00D03F0E">
      <w:footerReference w:type="even" r:id="rId10"/>
      <w:footerReference w:type="default" r:id="rId11"/>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F2397" w14:textId="77777777" w:rsidR="008940BB" w:rsidRDefault="008940BB">
      <w:r>
        <w:separator/>
      </w:r>
    </w:p>
  </w:endnote>
  <w:endnote w:type="continuationSeparator" w:id="0">
    <w:p w14:paraId="1E747AFD" w14:textId="77777777" w:rsidR="008940BB" w:rsidRDefault="00894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no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TIXGeneral-Bold">
    <w:altName w:val="Times New Roman"/>
    <w:charset w:val="00"/>
    <w:family w:val="auto"/>
    <w:pitch w:val="variable"/>
    <w:sig w:usb0="00000000" w:usb1="42006DFF" w:usb2="02000000" w:usb3="00000000" w:csb0="8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EB97C" w14:textId="77777777" w:rsidR="001E0D5A" w:rsidRDefault="001E0D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1FEAF6D" w14:textId="77777777" w:rsidR="001E0D5A" w:rsidRDefault="001E0D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8444" w14:textId="392B6D3E" w:rsidR="001E0D5A" w:rsidRDefault="001E0D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09D5">
      <w:rPr>
        <w:rStyle w:val="PageNumber"/>
        <w:noProof/>
      </w:rPr>
      <w:t>6</w:t>
    </w:r>
    <w:r>
      <w:rPr>
        <w:rStyle w:val="PageNumber"/>
      </w:rPr>
      <w:fldChar w:fldCharType="end"/>
    </w:r>
  </w:p>
  <w:p w14:paraId="14310643" w14:textId="77777777" w:rsidR="001E0D5A" w:rsidRDefault="001E0D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D2CE8" w14:textId="77777777" w:rsidR="008940BB" w:rsidRDefault="008940BB">
      <w:r>
        <w:separator/>
      </w:r>
    </w:p>
  </w:footnote>
  <w:footnote w:type="continuationSeparator" w:id="0">
    <w:p w14:paraId="6E36C943" w14:textId="77777777" w:rsidR="008940BB" w:rsidRDefault="00894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443C"/>
    <w:multiLevelType w:val="hybridMultilevel"/>
    <w:tmpl w:val="F8965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75041"/>
    <w:multiLevelType w:val="multilevel"/>
    <w:tmpl w:val="23E0C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5977AF"/>
    <w:multiLevelType w:val="multilevel"/>
    <w:tmpl w:val="B27E2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B05D79"/>
    <w:multiLevelType w:val="hybridMultilevel"/>
    <w:tmpl w:val="7FD23D80"/>
    <w:lvl w:ilvl="0" w:tplc="6CC8BF54">
      <w:start w:val="1"/>
      <w:numFmt w:val="lowerLetter"/>
      <w:lvlText w:val="%1)"/>
      <w:lvlJc w:val="left"/>
      <w:pPr>
        <w:ind w:left="480" w:hanging="360"/>
      </w:pPr>
      <w:rPr>
        <w:rFonts w:hint="default"/>
        <w:sz w:val="20"/>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241C739A"/>
    <w:multiLevelType w:val="multilevel"/>
    <w:tmpl w:val="74185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1" w15:restartNumberingAfterBreak="0">
    <w:nsid w:val="3BC94139"/>
    <w:multiLevelType w:val="hybridMultilevel"/>
    <w:tmpl w:val="C68EE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3"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4" w15:restartNumberingAfterBreak="0">
    <w:nsid w:val="47571303"/>
    <w:multiLevelType w:val="multilevel"/>
    <w:tmpl w:val="2F38D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7FE1A34"/>
    <w:multiLevelType w:val="hybridMultilevel"/>
    <w:tmpl w:val="E5C2D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291AB7"/>
    <w:multiLevelType w:val="multilevel"/>
    <w:tmpl w:val="2DDE2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87860BF"/>
    <w:multiLevelType w:val="hybridMultilevel"/>
    <w:tmpl w:val="69CC2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947FA1"/>
    <w:multiLevelType w:val="multilevel"/>
    <w:tmpl w:val="0C986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C95E9B"/>
    <w:multiLevelType w:val="multilevel"/>
    <w:tmpl w:val="34A03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E53137A"/>
    <w:multiLevelType w:val="multilevel"/>
    <w:tmpl w:val="BF966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A1362FE"/>
    <w:multiLevelType w:val="multilevel"/>
    <w:tmpl w:val="ED98A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8732F3"/>
    <w:multiLevelType w:val="multilevel"/>
    <w:tmpl w:val="C6E6F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8B661E"/>
    <w:multiLevelType w:val="hybridMultilevel"/>
    <w:tmpl w:val="B87CF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F073BA"/>
    <w:multiLevelType w:val="multilevel"/>
    <w:tmpl w:val="CDBA0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2"/>
  </w:num>
  <w:num w:numId="2">
    <w:abstractNumId w:val="9"/>
  </w:num>
  <w:num w:numId="3">
    <w:abstractNumId w:val="13"/>
  </w:num>
  <w:num w:numId="4">
    <w:abstractNumId w:val="10"/>
  </w:num>
  <w:num w:numId="5">
    <w:abstractNumId w:val="8"/>
  </w:num>
  <w:num w:numId="6">
    <w:abstractNumId w:val="7"/>
  </w:num>
  <w:num w:numId="7">
    <w:abstractNumId w:val="6"/>
  </w:num>
  <w:num w:numId="8">
    <w:abstractNumId w:val="5"/>
  </w:num>
  <w:num w:numId="9">
    <w:abstractNumId w:val="11"/>
  </w:num>
  <w:num w:numId="10">
    <w:abstractNumId w:val="3"/>
  </w:num>
  <w:num w:numId="11">
    <w:abstractNumId w:val="17"/>
  </w:num>
  <w:num w:numId="12">
    <w:abstractNumId w:val="23"/>
  </w:num>
  <w:num w:numId="13">
    <w:abstractNumId w:val="0"/>
  </w:num>
  <w:num w:numId="14">
    <w:abstractNumId w:val="19"/>
  </w:num>
  <w:num w:numId="15">
    <w:abstractNumId w:val="4"/>
  </w:num>
  <w:num w:numId="16">
    <w:abstractNumId w:val="16"/>
  </w:num>
  <w:num w:numId="17">
    <w:abstractNumId w:val="22"/>
  </w:num>
  <w:num w:numId="18">
    <w:abstractNumId w:val="1"/>
  </w:num>
  <w:num w:numId="19">
    <w:abstractNumId w:val="24"/>
  </w:num>
  <w:num w:numId="20">
    <w:abstractNumId w:val="21"/>
  </w:num>
  <w:num w:numId="21">
    <w:abstractNumId w:val="2"/>
  </w:num>
  <w:num w:numId="22">
    <w:abstractNumId w:val="18"/>
  </w:num>
  <w:num w:numId="23">
    <w:abstractNumId w:val="20"/>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21"/>
    <w:rsid w:val="000070AE"/>
    <w:rsid w:val="0001142F"/>
    <w:rsid w:val="00014171"/>
    <w:rsid w:val="000249AF"/>
    <w:rsid w:val="00037E90"/>
    <w:rsid w:val="0005660F"/>
    <w:rsid w:val="000567FC"/>
    <w:rsid w:val="00061039"/>
    <w:rsid w:val="000622C9"/>
    <w:rsid w:val="00063CB4"/>
    <w:rsid w:val="000702AD"/>
    <w:rsid w:val="000705F6"/>
    <w:rsid w:val="0007506A"/>
    <w:rsid w:val="0007684D"/>
    <w:rsid w:val="0009792A"/>
    <w:rsid w:val="000B0F7A"/>
    <w:rsid w:val="000B5610"/>
    <w:rsid w:val="000C05CC"/>
    <w:rsid w:val="000D064E"/>
    <w:rsid w:val="000D7F50"/>
    <w:rsid w:val="000F4928"/>
    <w:rsid w:val="000F590A"/>
    <w:rsid w:val="00103068"/>
    <w:rsid w:val="00103529"/>
    <w:rsid w:val="00106D28"/>
    <w:rsid w:val="001070E9"/>
    <w:rsid w:val="00146F4F"/>
    <w:rsid w:val="00173A5C"/>
    <w:rsid w:val="00181181"/>
    <w:rsid w:val="00186505"/>
    <w:rsid w:val="00197604"/>
    <w:rsid w:val="001A258D"/>
    <w:rsid w:val="001A640D"/>
    <w:rsid w:val="001A7A90"/>
    <w:rsid w:val="001B27E6"/>
    <w:rsid w:val="001E0D5A"/>
    <w:rsid w:val="001E606D"/>
    <w:rsid w:val="001E7082"/>
    <w:rsid w:val="001F2FE3"/>
    <w:rsid w:val="00212B1D"/>
    <w:rsid w:val="002231E1"/>
    <w:rsid w:val="00224983"/>
    <w:rsid w:val="00230957"/>
    <w:rsid w:val="00230FD0"/>
    <w:rsid w:val="00235458"/>
    <w:rsid w:val="00236568"/>
    <w:rsid w:val="00260359"/>
    <w:rsid w:val="0026433A"/>
    <w:rsid w:val="002648E2"/>
    <w:rsid w:val="00273D82"/>
    <w:rsid w:val="00275F68"/>
    <w:rsid w:val="002905C8"/>
    <w:rsid w:val="002A40ED"/>
    <w:rsid w:val="002A7493"/>
    <w:rsid w:val="002B35DC"/>
    <w:rsid w:val="002B621E"/>
    <w:rsid w:val="002B6830"/>
    <w:rsid w:val="002C2B8B"/>
    <w:rsid w:val="002C3431"/>
    <w:rsid w:val="002D58CB"/>
    <w:rsid w:val="002E4F9D"/>
    <w:rsid w:val="00323112"/>
    <w:rsid w:val="003247C9"/>
    <w:rsid w:val="0032520D"/>
    <w:rsid w:val="00327A62"/>
    <w:rsid w:val="0033283E"/>
    <w:rsid w:val="00334F02"/>
    <w:rsid w:val="00335CE7"/>
    <w:rsid w:val="00351F08"/>
    <w:rsid w:val="003664E9"/>
    <w:rsid w:val="003679A1"/>
    <w:rsid w:val="0037016F"/>
    <w:rsid w:val="00383F02"/>
    <w:rsid w:val="003960D2"/>
    <w:rsid w:val="003A3589"/>
    <w:rsid w:val="003A708C"/>
    <w:rsid w:val="003B19D8"/>
    <w:rsid w:val="003B3795"/>
    <w:rsid w:val="003B4AF3"/>
    <w:rsid w:val="003B61E0"/>
    <w:rsid w:val="003B7B0D"/>
    <w:rsid w:val="003C0021"/>
    <w:rsid w:val="003C4066"/>
    <w:rsid w:val="003D265D"/>
    <w:rsid w:val="003E7124"/>
    <w:rsid w:val="003F16CF"/>
    <w:rsid w:val="003F4F99"/>
    <w:rsid w:val="004155A8"/>
    <w:rsid w:val="00416365"/>
    <w:rsid w:val="0044755C"/>
    <w:rsid w:val="00455C92"/>
    <w:rsid w:val="00475AC3"/>
    <w:rsid w:val="00475FD2"/>
    <w:rsid w:val="00486A47"/>
    <w:rsid w:val="004A1C38"/>
    <w:rsid w:val="004C0604"/>
    <w:rsid w:val="004C326A"/>
    <w:rsid w:val="004C6FCA"/>
    <w:rsid w:val="004D7D46"/>
    <w:rsid w:val="004E7185"/>
    <w:rsid w:val="004F37AF"/>
    <w:rsid w:val="005062EE"/>
    <w:rsid w:val="005149B9"/>
    <w:rsid w:val="005209B3"/>
    <w:rsid w:val="0053025B"/>
    <w:rsid w:val="00541789"/>
    <w:rsid w:val="00545F69"/>
    <w:rsid w:val="00547277"/>
    <w:rsid w:val="00562064"/>
    <w:rsid w:val="005702E2"/>
    <w:rsid w:val="005868AB"/>
    <w:rsid w:val="00591A57"/>
    <w:rsid w:val="0059710C"/>
    <w:rsid w:val="005B0035"/>
    <w:rsid w:val="005B671F"/>
    <w:rsid w:val="005C3D4B"/>
    <w:rsid w:val="005D0C10"/>
    <w:rsid w:val="005E222C"/>
    <w:rsid w:val="005F5B61"/>
    <w:rsid w:val="0060042E"/>
    <w:rsid w:val="006023F3"/>
    <w:rsid w:val="006076AA"/>
    <w:rsid w:val="00630726"/>
    <w:rsid w:val="006355D5"/>
    <w:rsid w:val="00637A07"/>
    <w:rsid w:val="0064551E"/>
    <w:rsid w:val="006455A5"/>
    <w:rsid w:val="00655723"/>
    <w:rsid w:val="00660EE0"/>
    <w:rsid w:val="00664D20"/>
    <w:rsid w:val="0067229B"/>
    <w:rsid w:val="00674505"/>
    <w:rsid w:val="00682322"/>
    <w:rsid w:val="006B2581"/>
    <w:rsid w:val="006C4A84"/>
    <w:rsid w:val="006E529D"/>
    <w:rsid w:val="00704DD5"/>
    <w:rsid w:val="007067E3"/>
    <w:rsid w:val="007076D5"/>
    <w:rsid w:val="00710F3F"/>
    <w:rsid w:val="00711540"/>
    <w:rsid w:val="007409C2"/>
    <w:rsid w:val="00752755"/>
    <w:rsid w:val="007629D3"/>
    <w:rsid w:val="0076635B"/>
    <w:rsid w:val="00782E17"/>
    <w:rsid w:val="00785E83"/>
    <w:rsid w:val="007A2F71"/>
    <w:rsid w:val="007B7D9A"/>
    <w:rsid w:val="007E4345"/>
    <w:rsid w:val="007F1931"/>
    <w:rsid w:val="00800927"/>
    <w:rsid w:val="008047DE"/>
    <w:rsid w:val="00805A92"/>
    <w:rsid w:val="00810C2F"/>
    <w:rsid w:val="00811424"/>
    <w:rsid w:val="00812CB6"/>
    <w:rsid w:val="00822462"/>
    <w:rsid w:val="00824A69"/>
    <w:rsid w:val="00861EDB"/>
    <w:rsid w:val="008623E0"/>
    <w:rsid w:val="0086466D"/>
    <w:rsid w:val="008655C0"/>
    <w:rsid w:val="00871815"/>
    <w:rsid w:val="008858F6"/>
    <w:rsid w:val="00891EAA"/>
    <w:rsid w:val="008940BB"/>
    <w:rsid w:val="008A41D4"/>
    <w:rsid w:val="008A7412"/>
    <w:rsid w:val="008B1029"/>
    <w:rsid w:val="008B2D85"/>
    <w:rsid w:val="008D5238"/>
    <w:rsid w:val="008E15C4"/>
    <w:rsid w:val="008E38D8"/>
    <w:rsid w:val="008F2EE9"/>
    <w:rsid w:val="0090021A"/>
    <w:rsid w:val="00901623"/>
    <w:rsid w:val="00903A46"/>
    <w:rsid w:val="00911322"/>
    <w:rsid w:val="00912169"/>
    <w:rsid w:val="0092037A"/>
    <w:rsid w:val="0092231F"/>
    <w:rsid w:val="009246AD"/>
    <w:rsid w:val="009343D3"/>
    <w:rsid w:val="009503A6"/>
    <w:rsid w:val="0095179A"/>
    <w:rsid w:val="00964F7C"/>
    <w:rsid w:val="0099391D"/>
    <w:rsid w:val="00994053"/>
    <w:rsid w:val="009A5006"/>
    <w:rsid w:val="009B03F2"/>
    <w:rsid w:val="009B3BB4"/>
    <w:rsid w:val="009C5D53"/>
    <w:rsid w:val="009F2E7E"/>
    <w:rsid w:val="009F438D"/>
    <w:rsid w:val="00A02D62"/>
    <w:rsid w:val="00A20EB5"/>
    <w:rsid w:val="00A4511D"/>
    <w:rsid w:val="00A67C0E"/>
    <w:rsid w:val="00A708CD"/>
    <w:rsid w:val="00A764EF"/>
    <w:rsid w:val="00A83280"/>
    <w:rsid w:val="00A850C4"/>
    <w:rsid w:val="00AB34BA"/>
    <w:rsid w:val="00AB34C5"/>
    <w:rsid w:val="00AD5721"/>
    <w:rsid w:val="00AD5B3A"/>
    <w:rsid w:val="00AD6E80"/>
    <w:rsid w:val="00AD7689"/>
    <w:rsid w:val="00AF3CD1"/>
    <w:rsid w:val="00AF7BB9"/>
    <w:rsid w:val="00B009A5"/>
    <w:rsid w:val="00B01FFD"/>
    <w:rsid w:val="00B03184"/>
    <w:rsid w:val="00B13732"/>
    <w:rsid w:val="00B25357"/>
    <w:rsid w:val="00B256E4"/>
    <w:rsid w:val="00B67349"/>
    <w:rsid w:val="00B72007"/>
    <w:rsid w:val="00B73527"/>
    <w:rsid w:val="00B7618D"/>
    <w:rsid w:val="00B82C36"/>
    <w:rsid w:val="00B92111"/>
    <w:rsid w:val="00B92BDC"/>
    <w:rsid w:val="00BD06CF"/>
    <w:rsid w:val="00BD2C44"/>
    <w:rsid w:val="00BD6B49"/>
    <w:rsid w:val="00BD787B"/>
    <w:rsid w:val="00C00A50"/>
    <w:rsid w:val="00C01AF0"/>
    <w:rsid w:val="00C10EE0"/>
    <w:rsid w:val="00C12556"/>
    <w:rsid w:val="00C32A84"/>
    <w:rsid w:val="00C358CE"/>
    <w:rsid w:val="00C41530"/>
    <w:rsid w:val="00C749D4"/>
    <w:rsid w:val="00C74C25"/>
    <w:rsid w:val="00C90AFA"/>
    <w:rsid w:val="00C94750"/>
    <w:rsid w:val="00C96533"/>
    <w:rsid w:val="00CE266B"/>
    <w:rsid w:val="00D03F0E"/>
    <w:rsid w:val="00D042AA"/>
    <w:rsid w:val="00D0617B"/>
    <w:rsid w:val="00D2061A"/>
    <w:rsid w:val="00D32E24"/>
    <w:rsid w:val="00D34190"/>
    <w:rsid w:val="00D360BD"/>
    <w:rsid w:val="00D40D38"/>
    <w:rsid w:val="00D4105D"/>
    <w:rsid w:val="00D44D2B"/>
    <w:rsid w:val="00D51E1B"/>
    <w:rsid w:val="00D52100"/>
    <w:rsid w:val="00D55CBF"/>
    <w:rsid w:val="00D55E0D"/>
    <w:rsid w:val="00D80623"/>
    <w:rsid w:val="00D8153F"/>
    <w:rsid w:val="00D853B0"/>
    <w:rsid w:val="00D9582D"/>
    <w:rsid w:val="00D97A48"/>
    <w:rsid w:val="00DA6401"/>
    <w:rsid w:val="00DA69B6"/>
    <w:rsid w:val="00DD5632"/>
    <w:rsid w:val="00DD6DBB"/>
    <w:rsid w:val="00DE2F58"/>
    <w:rsid w:val="00DE58B1"/>
    <w:rsid w:val="00E0231D"/>
    <w:rsid w:val="00E02790"/>
    <w:rsid w:val="00E074F2"/>
    <w:rsid w:val="00E22482"/>
    <w:rsid w:val="00E342AF"/>
    <w:rsid w:val="00E35003"/>
    <w:rsid w:val="00E54F2B"/>
    <w:rsid w:val="00E60F86"/>
    <w:rsid w:val="00E75875"/>
    <w:rsid w:val="00E76A1B"/>
    <w:rsid w:val="00E8079D"/>
    <w:rsid w:val="00E80827"/>
    <w:rsid w:val="00E8372D"/>
    <w:rsid w:val="00E850F5"/>
    <w:rsid w:val="00E91482"/>
    <w:rsid w:val="00E96302"/>
    <w:rsid w:val="00EA09D9"/>
    <w:rsid w:val="00EC55A2"/>
    <w:rsid w:val="00EC7AA8"/>
    <w:rsid w:val="00ED0723"/>
    <w:rsid w:val="00ED0C87"/>
    <w:rsid w:val="00ED11FC"/>
    <w:rsid w:val="00ED73A8"/>
    <w:rsid w:val="00EF0AAF"/>
    <w:rsid w:val="00EF5D6E"/>
    <w:rsid w:val="00F000D8"/>
    <w:rsid w:val="00F134F5"/>
    <w:rsid w:val="00F209D5"/>
    <w:rsid w:val="00F25EE6"/>
    <w:rsid w:val="00F27919"/>
    <w:rsid w:val="00F45326"/>
    <w:rsid w:val="00F46190"/>
    <w:rsid w:val="00F47B85"/>
    <w:rsid w:val="00F52D64"/>
    <w:rsid w:val="00F5392E"/>
    <w:rsid w:val="00F5645C"/>
    <w:rsid w:val="00F62412"/>
    <w:rsid w:val="00F87A16"/>
    <w:rsid w:val="00FA1222"/>
    <w:rsid w:val="00FC13AA"/>
    <w:rsid w:val="00FC7D6A"/>
    <w:rsid w:val="00FD333F"/>
    <w:rsid w:val="00FD77AD"/>
    <w:rsid w:val="00FE6219"/>
    <w:rsid w:val="00FF73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54B230"/>
  <w15:docId w15:val="{CCD8D1A8-A4DC-2F4E-A09A-556A75AE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uiPriority w:val="99"/>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UnresolvedMention1">
    <w:name w:val="Unresolved Mention1"/>
    <w:basedOn w:val="DefaultParagraphFont"/>
    <w:uiPriority w:val="99"/>
    <w:semiHidden/>
    <w:unhideWhenUsed/>
    <w:rsid w:val="00D55CBF"/>
    <w:rPr>
      <w:color w:val="605E5C"/>
      <w:shd w:val="clear" w:color="auto" w:fill="E1DFDD"/>
    </w:rPr>
  </w:style>
  <w:style w:type="character" w:styleId="LineNumber">
    <w:name w:val="line number"/>
    <w:basedOn w:val="DefaultParagraphFont"/>
    <w:semiHidden/>
    <w:unhideWhenUsed/>
    <w:rsid w:val="00186505"/>
  </w:style>
  <w:style w:type="table" w:styleId="TableGrid">
    <w:name w:val="Table Grid"/>
    <w:basedOn w:val="TableNormal"/>
    <w:uiPriority w:val="59"/>
    <w:rsid w:val="00E8372D"/>
    <w:pPr>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8372D"/>
    <w:pPr>
      <w:spacing w:before="100" w:beforeAutospacing="1" w:after="100" w:afterAutospacing="1"/>
      <w:jc w:val="left"/>
    </w:pPr>
    <w:rPr>
      <w:rFonts w:ascii="Times New Roman" w:hAnsi="Times New Roman"/>
      <w:szCs w:val="24"/>
    </w:rPr>
  </w:style>
  <w:style w:type="character" w:styleId="CommentReference">
    <w:name w:val="annotation reference"/>
    <w:basedOn w:val="DefaultParagraphFont"/>
    <w:semiHidden/>
    <w:unhideWhenUsed/>
    <w:rsid w:val="007A2F71"/>
    <w:rPr>
      <w:sz w:val="16"/>
      <w:szCs w:val="16"/>
    </w:rPr>
  </w:style>
  <w:style w:type="paragraph" w:styleId="CommentText">
    <w:name w:val="annotation text"/>
    <w:basedOn w:val="Normal"/>
    <w:link w:val="CommentTextChar"/>
    <w:semiHidden/>
    <w:unhideWhenUsed/>
    <w:rsid w:val="007A2F71"/>
    <w:rPr>
      <w:sz w:val="20"/>
    </w:rPr>
  </w:style>
  <w:style w:type="character" w:customStyle="1" w:styleId="CommentTextChar">
    <w:name w:val="Comment Text Char"/>
    <w:basedOn w:val="DefaultParagraphFont"/>
    <w:link w:val="CommentText"/>
    <w:semiHidden/>
    <w:rsid w:val="007A2F71"/>
    <w:rPr>
      <w:rFonts w:ascii="Times" w:hAnsi="Times"/>
    </w:rPr>
  </w:style>
  <w:style w:type="paragraph" w:styleId="CommentSubject">
    <w:name w:val="annotation subject"/>
    <w:basedOn w:val="CommentText"/>
    <w:next w:val="CommentText"/>
    <w:link w:val="CommentSubjectChar"/>
    <w:semiHidden/>
    <w:unhideWhenUsed/>
    <w:rsid w:val="007A2F71"/>
    <w:rPr>
      <w:b/>
      <w:bCs/>
    </w:rPr>
  </w:style>
  <w:style w:type="character" w:customStyle="1" w:styleId="CommentSubjectChar">
    <w:name w:val="Comment Subject Char"/>
    <w:basedOn w:val="CommentTextChar"/>
    <w:link w:val="CommentSubject"/>
    <w:semiHidden/>
    <w:rsid w:val="007A2F71"/>
    <w:rPr>
      <w:rFonts w:ascii="Times" w:hAnsi="Times"/>
      <w:b/>
      <w:bCs/>
    </w:rPr>
  </w:style>
  <w:style w:type="paragraph" w:customStyle="1" w:styleId="Normal1">
    <w:name w:val="Normal1"/>
    <w:rsid w:val="000249AF"/>
    <w:rPr>
      <w:rFonts w:ascii="Times New Roman" w:hAnsi="Times New Roman"/>
      <w:sz w:val="24"/>
      <w:szCs w:val="24"/>
    </w:rPr>
  </w:style>
  <w:style w:type="character" w:customStyle="1" w:styleId="UnresolvedMention2">
    <w:name w:val="Unresolved Mention2"/>
    <w:basedOn w:val="DefaultParagraphFont"/>
    <w:uiPriority w:val="99"/>
    <w:semiHidden/>
    <w:unhideWhenUsed/>
    <w:rsid w:val="00D4105D"/>
    <w:rPr>
      <w:color w:val="605E5C"/>
      <w:shd w:val="clear" w:color="auto" w:fill="E1DFDD"/>
    </w:rPr>
  </w:style>
  <w:style w:type="character" w:styleId="PlaceholderText">
    <w:name w:val="Placeholder Text"/>
    <w:basedOn w:val="DefaultParagraphFont"/>
    <w:uiPriority w:val="99"/>
    <w:semiHidden/>
    <w:rsid w:val="003247C9"/>
    <w:rPr>
      <w:color w:val="808080"/>
    </w:rPr>
  </w:style>
  <w:style w:type="paragraph" w:styleId="ListParagraph">
    <w:name w:val="List Paragraph"/>
    <w:basedOn w:val="Normal"/>
    <w:uiPriority w:val="34"/>
    <w:qFormat/>
    <w:rsid w:val="00D03F0E"/>
    <w:pPr>
      <w:ind w:left="720"/>
      <w:contextualSpacing/>
    </w:pPr>
  </w:style>
  <w:style w:type="table" w:customStyle="1" w:styleId="2">
    <w:name w:val="2"/>
    <w:basedOn w:val="TableNormal"/>
    <w:rsid w:val="000567FC"/>
    <w:rPr>
      <w:rFonts w:ascii="Times New Roman" w:hAnsi="Times New Roman"/>
      <w:sz w:val="24"/>
      <w:szCs w:val="24"/>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0567FC"/>
    <w:rPr>
      <w:rFonts w:ascii="Times New Roman" w:hAnsi="Times New Roman"/>
      <w:sz w:val="24"/>
      <w:szCs w:val="24"/>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4229">
      <w:bodyDiv w:val="1"/>
      <w:marLeft w:val="0"/>
      <w:marRight w:val="0"/>
      <w:marTop w:val="0"/>
      <w:marBottom w:val="0"/>
      <w:divBdr>
        <w:top w:val="none" w:sz="0" w:space="0" w:color="auto"/>
        <w:left w:val="none" w:sz="0" w:space="0" w:color="auto"/>
        <w:bottom w:val="none" w:sz="0" w:space="0" w:color="auto"/>
        <w:right w:val="none" w:sz="0" w:space="0" w:color="auto"/>
      </w:divBdr>
      <w:divsChild>
        <w:div w:id="848057086">
          <w:marLeft w:val="0"/>
          <w:marRight w:val="0"/>
          <w:marTop w:val="0"/>
          <w:marBottom w:val="0"/>
          <w:divBdr>
            <w:top w:val="none" w:sz="0" w:space="0" w:color="auto"/>
            <w:left w:val="none" w:sz="0" w:space="0" w:color="auto"/>
            <w:bottom w:val="none" w:sz="0" w:space="0" w:color="auto"/>
            <w:right w:val="none" w:sz="0" w:space="0" w:color="auto"/>
          </w:divBdr>
          <w:divsChild>
            <w:div w:id="1431242880">
              <w:marLeft w:val="0"/>
              <w:marRight w:val="0"/>
              <w:marTop w:val="0"/>
              <w:marBottom w:val="0"/>
              <w:divBdr>
                <w:top w:val="none" w:sz="0" w:space="0" w:color="auto"/>
                <w:left w:val="none" w:sz="0" w:space="0" w:color="auto"/>
                <w:bottom w:val="none" w:sz="0" w:space="0" w:color="auto"/>
                <w:right w:val="none" w:sz="0" w:space="0" w:color="auto"/>
              </w:divBdr>
              <w:divsChild>
                <w:div w:id="936137843">
                  <w:marLeft w:val="0"/>
                  <w:marRight w:val="0"/>
                  <w:marTop w:val="0"/>
                  <w:marBottom w:val="0"/>
                  <w:divBdr>
                    <w:top w:val="none" w:sz="0" w:space="0" w:color="auto"/>
                    <w:left w:val="none" w:sz="0" w:space="0" w:color="auto"/>
                    <w:bottom w:val="none" w:sz="0" w:space="0" w:color="auto"/>
                    <w:right w:val="none" w:sz="0" w:space="0" w:color="auto"/>
                  </w:divBdr>
                  <w:divsChild>
                    <w:div w:id="11651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085">
      <w:bodyDiv w:val="1"/>
      <w:marLeft w:val="0"/>
      <w:marRight w:val="0"/>
      <w:marTop w:val="0"/>
      <w:marBottom w:val="0"/>
      <w:divBdr>
        <w:top w:val="none" w:sz="0" w:space="0" w:color="auto"/>
        <w:left w:val="none" w:sz="0" w:space="0" w:color="auto"/>
        <w:bottom w:val="none" w:sz="0" w:space="0" w:color="auto"/>
        <w:right w:val="none" w:sz="0" w:space="0" w:color="auto"/>
      </w:divBdr>
    </w:div>
    <w:div w:id="170485408">
      <w:bodyDiv w:val="1"/>
      <w:marLeft w:val="0"/>
      <w:marRight w:val="0"/>
      <w:marTop w:val="0"/>
      <w:marBottom w:val="0"/>
      <w:divBdr>
        <w:top w:val="none" w:sz="0" w:space="0" w:color="auto"/>
        <w:left w:val="none" w:sz="0" w:space="0" w:color="auto"/>
        <w:bottom w:val="none" w:sz="0" w:space="0" w:color="auto"/>
        <w:right w:val="none" w:sz="0" w:space="0" w:color="auto"/>
      </w:divBdr>
      <w:divsChild>
        <w:div w:id="335109283">
          <w:marLeft w:val="0"/>
          <w:marRight w:val="0"/>
          <w:marTop w:val="0"/>
          <w:marBottom w:val="0"/>
          <w:divBdr>
            <w:top w:val="none" w:sz="0" w:space="0" w:color="auto"/>
            <w:left w:val="none" w:sz="0" w:space="0" w:color="auto"/>
            <w:bottom w:val="none" w:sz="0" w:space="0" w:color="auto"/>
            <w:right w:val="none" w:sz="0" w:space="0" w:color="auto"/>
          </w:divBdr>
        </w:div>
      </w:divsChild>
    </w:div>
    <w:div w:id="395781750">
      <w:bodyDiv w:val="1"/>
      <w:marLeft w:val="0"/>
      <w:marRight w:val="0"/>
      <w:marTop w:val="0"/>
      <w:marBottom w:val="0"/>
      <w:divBdr>
        <w:top w:val="none" w:sz="0" w:space="0" w:color="auto"/>
        <w:left w:val="none" w:sz="0" w:space="0" w:color="auto"/>
        <w:bottom w:val="none" w:sz="0" w:space="0" w:color="auto"/>
        <w:right w:val="none" w:sz="0" w:space="0" w:color="auto"/>
      </w:divBdr>
      <w:divsChild>
        <w:div w:id="1445806739">
          <w:marLeft w:val="0"/>
          <w:marRight w:val="0"/>
          <w:marTop w:val="0"/>
          <w:marBottom w:val="0"/>
          <w:divBdr>
            <w:top w:val="none" w:sz="0" w:space="0" w:color="auto"/>
            <w:left w:val="none" w:sz="0" w:space="0" w:color="auto"/>
            <w:bottom w:val="none" w:sz="0" w:space="0" w:color="auto"/>
            <w:right w:val="none" w:sz="0" w:space="0" w:color="auto"/>
          </w:divBdr>
        </w:div>
      </w:divsChild>
    </w:div>
    <w:div w:id="632447660">
      <w:bodyDiv w:val="1"/>
      <w:marLeft w:val="0"/>
      <w:marRight w:val="0"/>
      <w:marTop w:val="0"/>
      <w:marBottom w:val="0"/>
      <w:divBdr>
        <w:top w:val="none" w:sz="0" w:space="0" w:color="auto"/>
        <w:left w:val="none" w:sz="0" w:space="0" w:color="auto"/>
        <w:bottom w:val="none" w:sz="0" w:space="0" w:color="auto"/>
        <w:right w:val="none" w:sz="0" w:space="0" w:color="auto"/>
      </w:divBdr>
      <w:divsChild>
        <w:div w:id="1443721288">
          <w:marLeft w:val="0"/>
          <w:marRight w:val="0"/>
          <w:marTop w:val="0"/>
          <w:marBottom w:val="0"/>
          <w:divBdr>
            <w:top w:val="none" w:sz="0" w:space="0" w:color="auto"/>
            <w:left w:val="none" w:sz="0" w:space="0" w:color="auto"/>
            <w:bottom w:val="none" w:sz="0" w:space="0" w:color="auto"/>
            <w:right w:val="none" w:sz="0" w:space="0" w:color="auto"/>
          </w:divBdr>
          <w:divsChild>
            <w:div w:id="6180341">
              <w:marLeft w:val="0"/>
              <w:marRight w:val="0"/>
              <w:marTop w:val="0"/>
              <w:marBottom w:val="0"/>
              <w:divBdr>
                <w:top w:val="none" w:sz="0" w:space="0" w:color="auto"/>
                <w:left w:val="none" w:sz="0" w:space="0" w:color="auto"/>
                <w:bottom w:val="none" w:sz="0" w:space="0" w:color="auto"/>
                <w:right w:val="none" w:sz="0" w:space="0" w:color="auto"/>
              </w:divBdr>
              <w:divsChild>
                <w:div w:id="1064257791">
                  <w:marLeft w:val="0"/>
                  <w:marRight w:val="0"/>
                  <w:marTop w:val="0"/>
                  <w:marBottom w:val="0"/>
                  <w:divBdr>
                    <w:top w:val="none" w:sz="0" w:space="0" w:color="auto"/>
                    <w:left w:val="none" w:sz="0" w:space="0" w:color="auto"/>
                    <w:bottom w:val="none" w:sz="0" w:space="0" w:color="auto"/>
                    <w:right w:val="none" w:sz="0" w:space="0" w:color="auto"/>
                  </w:divBdr>
                </w:div>
              </w:divsChild>
            </w:div>
            <w:div w:id="477263371">
              <w:marLeft w:val="0"/>
              <w:marRight w:val="0"/>
              <w:marTop w:val="0"/>
              <w:marBottom w:val="0"/>
              <w:divBdr>
                <w:top w:val="none" w:sz="0" w:space="0" w:color="auto"/>
                <w:left w:val="none" w:sz="0" w:space="0" w:color="auto"/>
                <w:bottom w:val="none" w:sz="0" w:space="0" w:color="auto"/>
                <w:right w:val="none" w:sz="0" w:space="0" w:color="auto"/>
              </w:divBdr>
              <w:divsChild>
                <w:div w:id="1093167028">
                  <w:marLeft w:val="0"/>
                  <w:marRight w:val="0"/>
                  <w:marTop w:val="0"/>
                  <w:marBottom w:val="0"/>
                  <w:divBdr>
                    <w:top w:val="none" w:sz="0" w:space="0" w:color="auto"/>
                    <w:left w:val="none" w:sz="0" w:space="0" w:color="auto"/>
                    <w:bottom w:val="none" w:sz="0" w:space="0" w:color="auto"/>
                    <w:right w:val="none" w:sz="0" w:space="0" w:color="auto"/>
                  </w:divBdr>
                </w:div>
              </w:divsChild>
            </w:div>
            <w:div w:id="1991981522">
              <w:marLeft w:val="0"/>
              <w:marRight w:val="0"/>
              <w:marTop w:val="0"/>
              <w:marBottom w:val="0"/>
              <w:divBdr>
                <w:top w:val="none" w:sz="0" w:space="0" w:color="auto"/>
                <w:left w:val="none" w:sz="0" w:space="0" w:color="auto"/>
                <w:bottom w:val="none" w:sz="0" w:space="0" w:color="auto"/>
                <w:right w:val="none" w:sz="0" w:space="0" w:color="auto"/>
              </w:divBdr>
              <w:divsChild>
                <w:div w:id="727995077">
                  <w:marLeft w:val="0"/>
                  <w:marRight w:val="0"/>
                  <w:marTop w:val="0"/>
                  <w:marBottom w:val="0"/>
                  <w:divBdr>
                    <w:top w:val="none" w:sz="0" w:space="0" w:color="auto"/>
                    <w:left w:val="none" w:sz="0" w:space="0" w:color="auto"/>
                    <w:bottom w:val="none" w:sz="0" w:space="0" w:color="auto"/>
                    <w:right w:val="none" w:sz="0" w:space="0" w:color="auto"/>
                  </w:divBdr>
                </w:div>
              </w:divsChild>
            </w:div>
            <w:div w:id="551816582">
              <w:marLeft w:val="0"/>
              <w:marRight w:val="0"/>
              <w:marTop w:val="0"/>
              <w:marBottom w:val="0"/>
              <w:divBdr>
                <w:top w:val="none" w:sz="0" w:space="0" w:color="auto"/>
                <w:left w:val="none" w:sz="0" w:space="0" w:color="auto"/>
                <w:bottom w:val="none" w:sz="0" w:space="0" w:color="auto"/>
                <w:right w:val="none" w:sz="0" w:space="0" w:color="auto"/>
              </w:divBdr>
              <w:divsChild>
                <w:div w:id="139338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96881">
      <w:bodyDiv w:val="1"/>
      <w:marLeft w:val="0"/>
      <w:marRight w:val="0"/>
      <w:marTop w:val="0"/>
      <w:marBottom w:val="0"/>
      <w:divBdr>
        <w:top w:val="none" w:sz="0" w:space="0" w:color="auto"/>
        <w:left w:val="none" w:sz="0" w:space="0" w:color="auto"/>
        <w:bottom w:val="none" w:sz="0" w:space="0" w:color="auto"/>
        <w:right w:val="none" w:sz="0" w:space="0" w:color="auto"/>
      </w:divBdr>
      <w:divsChild>
        <w:div w:id="961502429">
          <w:marLeft w:val="0"/>
          <w:marRight w:val="0"/>
          <w:marTop w:val="0"/>
          <w:marBottom w:val="0"/>
          <w:divBdr>
            <w:top w:val="none" w:sz="0" w:space="0" w:color="auto"/>
            <w:left w:val="none" w:sz="0" w:space="0" w:color="auto"/>
            <w:bottom w:val="none" w:sz="0" w:space="0" w:color="auto"/>
            <w:right w:val="none" w:sz="0" w:space="0" w:color="auto"/>
          </w:divBdr>
          <w:divsChild>
            <w:div w:id="885264200">
              <w:marLeft w:val="0"/>
              <w:marRight w:val="0"/>
              <w:marTop w:val="0"/>
              <w:marBottom w:val="0"/>
              <w:divBdr>
                <w:top w:val="none" w:sz="0" w:space="0" w:color="auto"/>
                <w:left w:val="none" w:sz="0" w:space="0" w:color="auto"/>
                <w:bottom w:val="none" w:sz="0" w:space="0" w:color="auto"/>
                <w:right w:val="none" w:sz="0" w:space="0" w:color="auto"/>
              </w:divBdr>
              <w:divsChild>
                <w:div w:id="50240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761862">
      <w:bodyDiv w:val="1"/>
      <w:marLeft w:val="0"/>
      <w:marRight w:val="0"/>
      <w:marTop w:val="0"/>
      <w:marBottom w:val="0"/>
      <w:divBdr>
        <w:top w:val="none" w:sz="0" w:space="0" w:color="auto"/>
        <w:left w:val="none" w:sz="0" w:space="0" w:color="auto"/>
        <w:bottom w:val="none" w:sz="0" w:space="0" w:color="auto"/>
        <w:right w:val="none" w:sz="0" w:space="0" w:color="auto"/>
      </w:divBdr>
      <w:divsChild>
        <w:div w:id="961032133">
          <w:marLeft w:val="0"/>
          <w:marRight w:val="0"/>
          <w:marTop w:val="0"/>
          <w:marBottom w:val="0"/>
          <w:divBdr>
            <w:top w:val="none" w:sz="0" w:space="0" w:color="auto"/>
            <w:left w:val="none" w:sz="0" w:space="0" w:color="auto"/>
            <w:bottom w:val="none" w:sz="0" w:space="0" w:color="auto"/>
            <w:right w:val="none" w:sz="0" w:space="0" w:color="auto"/>
          </w:divBdr>
        </w:div>
      </w:divsChild>
    </w:div>
    <w:div w:id="1096318005">
      <w:bodyDiv w:val="1"/>
      <w:marLeft w:val="0"/>
      <w:marRight w:val="0"/>
      <w:marTop w:val="0"/>
      <w:marBottom w:val="0"/>
      <w:divBdr>
        <w:top w:val="none" w:sz="0" w:space="0" w:color="auto"/>
        <w:left w:val="none" w:sz="0" w:space="0" w:color="auto"/>
        <w:bottom w:val="none" w:sz="0" w:space="0" w:color="auto"/>
        <w:right w:val="none" w:sz="0" w:space="0" w:color="auto"/>
      </w:divBdr>
    </w:div>
    <w:div w:id="1128275437">
      <w:bodyDiv w:val="1"/>
      <w:marLeft w:val="0"/>
      <w:marRight w:val="0"/>
      <w:marTop w:val="0"/>
      <w:marBottom w:val="0"/>
      <w:divBdr>
        <w:top w:val="none" w:sz="0" w:space="0" w:color="auto"/>
        <w:left w:val="none" w:sz="0" w:space="0" w:color="auto"/>
        <w:bottom w:val="none" w:sz="0" w:space="0" w:color="auto"/>
        <w:right w:val="none" w:sz="0" w:space="0" w:color="auto"/>
      </w:divBdr>
      <w:divsChild>
        <w:div w:id="1384409531">
          <w:marLeft w:val="0"/>
          <w:marRight w:val="0"/>
          <w:marTop w:val="0"/>
          <w:marBottom w:val="0"/>
          <w:divBdr>
            <w:top w:val="none" w:sz="0" w:space="0" w:color="auto"/>
            <w:left w:val="none" w:sz="0" w:space="0" w:color="auto"/>
            <w:bottom w:val="none" w:sz="0" w:space="0" w:color="auto"/>
            <w:right w:val="none" w:sz="0" w:space="0" w:color="auto"/>
          </w:divBdr>
        </w:div>
      </w:divsChild>
    </w:div>
    <w:div w:id="1307780825">
      <w:bodyDiv w:val="1"/>
      <w:marLeft w:val="0"/>
      <w:marRight w:val="0"/>
      <w:marTop w:val="0"/>
      <w:marBottom w:val="0"/>
      <w:divBdr>
        <w:top w:val="none" w:sz="0" w:space="0" w:color="auto"/>
        <w:left w:val="none" w:sz="0" w:space="0" w:color="auto"/>
        <w:bottom w:val="none" w:sz="0" w:space="0" w:color="auto"/>
        <w:right w:val="none" w:sz="0" w:space="0" w:color="auto"/>
      </w:divBdr>
      <w:divsChild>
        <w:div w:id="382412218">
          <w:marLeft w:val="0"/>
          <w:marRight w:val="0"/>
          <w:marTop w:val="0"/>
          <w:marBottom w:val="0"/>
          <w:divBdr>
            <w:top w:val="none" w:sz="0" w:space="0" w:color="auto"/>
            <w:left w:val="none" w:sz="0" w:space="0" w:color="auto"/>
            <w:bottom w:val="none" w:sz="0" w:space="0" w:color="auto"/>
            <w:right w:val="none" w:sz="0" w:space="0" w:color="auto"/>
          </w:divBdr>
        </w:div>
        <w:div w:id="1674722585">
          <w:marLeft w:val="0"/>
          <w:marRight w:val="0"/>
          <w:marTop w:val="0"/>
          <w:marBottom w:val="0"/>
          <w:divBdr>
            <w:top w:val="none" w:sz="0" w:space="0" w:color="auto"/>
            <w:left w:val="none" w:sz="0" w:space="0" w:color="auto"/>
            <w:bottom w:val="none" w:sz="0" w:space="0" w:color="auto"/>
            <w:right w:val="none" w:sz="0" w:space="0" w:color="auto"/>
          </w:divBdr>
        </w:div>
        <w:div w:id="224266656">
          <w:marLeft w:val="0"/>
          <w:marRight w:val="0"/>
          <w:marTop w:val="0"/>
          <w:marBottom w:val="0"/>
          <w:divBdr>
            <w:top w:val="none" w:sz="0" w:space="0" w:color="auto"/>
            <w:left w:val="none" w:sz="0" w:space="0" w:color="auto"/>
            <w:bottom w:val="none" w:sz="0" w:space="0" w:color="auto"/>
            <w:right w:val="none" w:sz="0" w:space="0" w:color="auto"/>
          </w:divBdr>
        </w:div>
        <w:div w:id="1491169955">
          <w:marLeft w:val="0"/>
          <w:marRight w:val="0"/>
          <w:marTop w:val="0"/>
          <w:marBottom w:val="0"/>
          <w:divBdr>
            <w:top w:val="none" w:sz="0" w:space="0" w:color="auto"/>
            <w:left w:val="none" w:sz="0" w:space="0" w:color="auto"/>
            <w:bottom w:val="none" w:sz="0" w:space="0" w:color="auto"/>
            <w:right w:val="none" w:sz="0" w:space="0" w:color="auto"/>
          </w:divBdr>
        </w:div>
        <w:div w:id="75595107">
          <w:marLeft w:val="0"/>
          <w:marRight w:val="0"/>
          <w:marTop w:val="0"/>
          <w:marBottom w:val="0"/>
          <w:divBdr>
            <w:top w:val="none" w:sz="0" w:space="0" w:color="auto"/>
            <w:left w:val="none" w:sz="0" w:space="0" w:color="auto"/>
            <w:bottom w:val="none" w:sz="0" w:space="0" w:color="auto"/>
            <w:right w:val="none" w:sz="0" w:space="0" w:color="auto"/>
          </w:divBdr>
        </w:div>
        <w:div w:id="1619338988">
          <w:marLeft w:val="0"/>
          <w:marRight w:val="0"/>
          <w:marTop w:val="0"/>
          <w:marBottom w:val="0"/>
          <w:divBdr>
            <w:top w:val="none" w:sz="0" w:space="0" w:color="auto"/>
            <w:left w:val="none" w:sz="0" w:space="0" w:color="auto"/>
            <w:bottom w:val="none" w:sz="0" w:space="0" w:color="auto"/>
            <w:right w:val="none" w:sz="0" w:space="0" w:color="auto"/>
          </w:divBdr>
        </w:div>
      </w:divsChild>
    </w:div>
    <w:div w:id="1332173200">
      <w:bodyDiv w:val="1"/>
      <w:marLeft w:val="0"/>
      <w:marRight w:val="0"/>
      <w:marTop w:val="0"/>
      <w:marBottom w:val="0"/>
      <w:divBdr>
        <w:top w:val="none" w:sz="0" w:space="0" w:color="auto"/>
        <w:left w:val="none" w:sz="0" w:space="0" w:color="auto"/>
        <w:bottom w:val="none" w:sz="0" w:space="0" w:color="auto"/>
        <w:right w:val="none" w:sz="0" w:space="0" w:color="auto"/>
      </w:divBdr>
      <w:divsChild>
        <w:div w:id="425613570">
          <w:marLeft w:val="0"/>
          <w:marRight w:val="0"/>
          <w:marTop w:val="0"/>
          <w:marBottom w:val="0"/>
          <w:divBdr>
            <w:top w:val="none" w:sz="0" w:space="0" w:color="auto"/>
            <w:left w:val="none" w:sz="0" w:space="0" w:color="auto"/>
            <w:bottom w:val="none" w:sz="0" w:space="0" w:color="auto"/>
            <w:right w:val="none" w:sz="0" w:space="0" w:color="auto"/>
          </w:divBdr>
        </w:div>
      </w:divsChild>
    </w:div>
    <w:div w:id="1823813707">
      <w:bodyDiv w:val="1"/>
      <w:marLeft w:val="0"/>
      <w:marRight w:val="0"/>
      <w:marTop w:val="0"/>
      <w:marBottom w:val="0"/>
      <w:divBdr>
        <w:top w:val="none" w:sz="0" w:space="0" w:color="auto"/>
        <w:left w:val="none" w:sz="0" w:space="0" w:color="auto"/>
        <w:bottom w:val="none" w:sz="0" w:space="0" w:color="auto"/>
        <w:right w:val="none" w:sz="0" w:space="0" w:color="auto"/>
      </w:divBdr>
      <w:divsChild>
        <w:div w:id="1396468723">
          <w:marLeft w:val="0"/>
          <w:marRight w:val="0"/>
          <w:marTop w:val="0"/>
          <w:marBottom w:val="0"/>
          <w:divBdr>
            <w:top w:val="none" w:sz="0" w:space="0" w:color="auto"/>
            <w:left w:val="none" w:sz="0" w:space="0" w:color="auto"/>
            <w:bottom w:val="none" w:sz="0" w:space="0" w:color="auto"/>
            <w:right w:val="none" w:sz="0" w:space="0" w:color="auto"/>
          </w:divBdr>
          <w:divsChild>
            <w:div w:id="1239438944">
              <w:marLeft w:val="0"/>
              <w:marRight w:val="0"/>
              <w:marTop w:val="0"/>
              <w:marBottom w:val="0"/>
              <w:divBdr>
                <w:top w:val="none" w:sz="0" w:space="0" w:color="auto"/>
                <w:left w:val="none" w:sz="0" w:space="0" w:color="auto"/>
                <w:bottom w:val="none" w:sz="0" w:space="0" w:color="auto"/>
                <w:right w:val="none" w:sz="0" w:space="0" w:color="auto"/>
              </w:divBdr>
              <w:divsChild>
                <w:div w:id="705134256">
                  <w:marLeft w:val="0"/>
                  <w:marRight w:val="0"/>
                  <w:marTop w:val="0"/>
                  <w:marBottom w:val="0"/>
                  <w:divBdr>
                    <w:top w:val="none" w:sz="0" w:space="0" w:color="auto"/>
                    <w:left w:val="none" w:sz="0" w:space="0" w:color="auto"/>
                    <w:bottom w:val="none" w:sz="0" w:space="0" w:color="auto"/>
                    <w:right w:val="none" w:sz="0" w:space="0" w:color="auto"/>
                  </w:divBdr>
                </w:div>
              </w:divsChild>
            </w:div>
            <w:div w:id="364446690">
              <w:marLeft w:val="0"/>
              <w:marRight w:val="0"/>
              <w:marTop w:val="0"/>
              <w:marBottom w:val="0"/>
              <w:divBdr>
                <w:top w:val="none" w:sz="0" w:space="0" w:color="auto"/>
                <w:left w:val="none" w:sz="0" w:space="0" w:color="auto"/>
                <w:bottom w:val="none" w:sz="0" w:space="0" w:color="auto"/>
                <w:right w:val="none" w:sz="0" w:space="0" w:color="auto"/>
              </w:divBdr>
              <w:divsChild>
                <w:div w:id="1366638273">
                  <w:marLeft w:val="0"/>
                  <w:marRight w:val="0"/>
                  <w:marTop w:val="0"/>
                  <w:marBottom w:val="0"/>
                  <w:divBdr>
                    <w:top w:val="none" w:sz="0" w:space="0" w:color="auto"/>
                    <w:left w:val="none" w:sz="0" w:space="0" w:color="auto"/>
                    <w:bottom w:val="none" w:sz="0" w:space="0" w:color="auto"/>
                    <w:right w:val="none" w:sz="0" w:space="0" w:color="auto"/>
                  </w:divBdr>
                </w:div>
              </w:divsChild>
            </w:div>
            <w:div w:id="404499004">
              <w:marLeft w:val="0"/>
              <w:marRight w:val="0"/>
              <w:marTop w:val="0"/>
              <w:marBottom w:val="0"/>
              <w:divBdr>
                <w:top w:val="none" w:sz="0" w:space="0" w:color="auto"/>
                <w:left w:val="none" w:sz="0" w:space="0" w:color="auto"/>
                <w:bottom w:val="none" w:sz="0" w:space="0" w:color="auto"/>
                <w:right w:val="none" w:sz="0" w:space="0" w:color="auto"/>
              </w:divBdr>
              <w:divsChild>
                <w:div w:id="20478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564276">
      <w:bodyDiv w:val="1"/>
      <w:marLeft w:val="0"/>
      <w:marRight w:val="0"/>
      <w:marTop w:val="0"/>
      <w:marBottom w:val="0"/>
      <w:divBdr>
        <w:top w:val="none" w:sz="0" w:space="0" w:color="auto"/>
        <w:left w:val="none" w:sz="0" w:space="0" w:color="auto"/>
        <w:bottom w:val="none" w:sz="0" w:space="0" w:color="auto"/>
        <w:right w:val="none" w:sz="0" w:space="0" w:color="auto"/>
      </w:divBdr>
      <w:divsChild>
        <w:div w:id="1991327345">
          <w:marLeft w:val="0"/>
          <w:marRight w:val="0"/>
          <w:marTop w:val="0"/>
          <w:marBottom w:val="0"/>
          <w:divBdr>
            <w:top w:val="none" w:sz="0" w:space="0" w:color="auto"/>
            <w:left w:val="none" w:sz="0" w:space="0" w:color="auto"/>
            <w:bottom w:val="none" w:sz="0" w:space="0" w:color="auto"/>
            <w:right w:val="none" w:sz="0" w:space="0" w:color="auto"/>
          </w:divBdr>
        </w:div>
        <w:div w:id="459374337">
          <w:marLeft w:val="0"/>
          <w:marRight w:val="0"/>
          <w:marTop w:val="0"/>
          <w:marBottom w:val="0"/>
          <w:divBdr>
            <w:top w:val="none" w:sz="0" w:space="0" w:color="auto"/>
            <w:left w:val="none" w:sz="0" w:space="0" w:color="auto"/>
            <w:bottom w:val="none" w:sz="0" w:space="0" w:color="auto"/>
            <w:right w:val="none" w:sz="0" w:space="0" w:color="auto"/>
          </w:divBdr>
        </w:div>
        <w:div w:id="1933856405">
          <w:marLeft w:val="0"/>
          <w:marRight w:val="0"/>
          <w:marTop w:val="0"/>
          <w:marBottom w:val="0"/>
          <w:divBdr>
            <w:top w:val="none" w:sz="0" w:space="0" w:color="auto"/>
            <w:left w:val="none" w:sz="0" w:space="0" w:color="auto"/>
            <w:bottom w:val="none" w:sz="0" w:space="0" w:color="auto"/>
            <w:right w:val="none" w:sz="0" w:space="0" w:color="auto"/>
          </w:divBdr>
        </w:div>
        <w:div w:id="1014267426">
          <w:marLeft w:val="0"/>
          <w:marRight w:val="0"/>
          <w:marTop w:val="0"/>
          <w:marBottom w:val="0"/>
          <w:divBdr>
            <w:top w:val="none" w:sz="0" w:space="0" w:color="auto"/>
            <w:left w:val="none" w:sz="0" w:space="0" w:color="auto"/>
            <w:bottom w:val="none" w:sz="0" w:space="0" w:color="auto"/>
            <w:right w:val="none" w:sz="0" w:space="0" w:color="auto"/>
          </w:divBdr>
        </w:div>
        <w:div w:id="436947519">
          <w:marLeft w:val="0"/>
          <w:marRight w:val="0"/>
          <w:marTop w:val="0"/>
          <w:marBottom w:val="0"/>
          <w:divBdr>
            <w:top w:val="none" w:sz="0" w:space="0" w:color="auto"/>
            <w:left w:val="none" w:sz="0" w:space="0" w:color="auto"/>
            <w:bottom w:val="none" w:sz="0" w:space="0" w:color="auto"/>
            <w:right w:val="none" w:sz="0" w:space="0" w:color="auto"/>
          </w:divBdr>
        </w:div>
      </w:divsChild>
    </w:div>
    <w:div w:id="1960992950">
      <w:bodyDiv w:val="1"/>
      <w:marLeft w:val="0"/>
      <w:marRight w:val="0"/>
      <w:marTop w:val="0"/>
      <w:marBottom w:val="0"/>
      <w:divBdr>
        <w:top w:val="none" w:sz="0" w:space="0" w:color="auto"/>
        <w:left w:val="none" w:sz="0" w:space="0" w:color="auto"/>
        <w:bottom w:val="none" w:sz="0" w:space="0" w:color="auto"/>
        <w:right w:val="none" w:sz="0" w:space="0" w:color="auto"/>
      </w:divBdr>
      <w:divsChild>
        <w:div w:id="528834853">
          <w:marLeft w:val="0"/>
          <w:marRight w:val="0"/>
          <w:marTop w:val="0"/>
          <w:marBottom w:val="0"/>
          <w:divBdr>
            <w:top w:val="none" w:sz="0" w:space="0" w:color="auto"/>
            <w:left w:val="none" w:sz="0" w:space="0" w:color="auto"/>
            <w:bottom w:val="none" w:sz="0" w:space="0" w:color="auto"/>
            <w:right w:val="none" w:sz="0" w:space="0" w:color="auto"/>
          </w:divBdr>
        </w:div>
      </w:divsChild>
    </w:div>
    <w:div w:id="196542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mladenov@sds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2E49B-3E39-40C1-997F-7FDF6537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3175</Words>
  <Characters>18100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21233</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Matthew Verbyla</dc:creator>
  <cp:keywords/>
  <cp:lastModifiedBy>Natalie Mladenov</cp:lastModifiedBy>
  <cp:revision>16</cp:revision>
  <cp:lastPrinted>2008-06-11T21:33:00Z</cp:lastPrinted>
  <dcterms:created xsi:type="dcterms:W3CDTF">2021-09-30T18:49:00Z</dcterms:created>
  <dcterms:modified xsi:type="dcterms:W3CDTF">2022-01-20T03:51:00Z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http://www.zotero.org/styles/environmental-science-and-technology</vt:lpwstr>
  </property>
  <property fmtid="{D5CDD505-2E9C-101B-9397-08002B2CF9AE}" pid="11" name="Mendeley Recent Style Name 4_1">
    <vt:lpwstr>Environmental Science &amp; Technology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http://www.zotero.org/styles/water-research</vt:lpwstr>
  </property>
  <property fmtid="{D5CDD505-2E9C-101B-9397-08002B2CF9AE}" pid="21" name="Mendeley Recent Style Name 9_1">
    <vt:lpwstr>Water Research</vt:lpwstr>
  </property>
  <property fmtid="{D5CDD505-2E9C-101B-9397-08002B2CF9AE}" pid="22" name="Mendeley Document_1">
    <vt:lpwstr>True</vt:lpwstr>
  </property>
  <property fmtid="{D5CDD505-2E9C-101B-9397-08002B2CF9AE}" pid="23" name="Mendeley Unique User Id_1">
    <vt:lpwstr>a62259f2-97ba-3658-ac04-04c1698ff84f</vt:lpwstr>
  </property>
  <property fmtid="{D5CDD505-2E9C-101B-9397-08002B2CF9AE}" pid="24" name="Mendeley Citation Style_1">
    <vt:lpwstr>http://www.zotero.org/styles/water-research</vt:lpwstr>
  </property>
</Properties>
</file>