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E669" w14:textId="4FADACF4" w:rsidR="002F6BC8" w:rsidRDefault="00AC4EE3" w:rsidP="00AC4EE3">
      <w:pPr>
        <w:jc w:val="center"/>
        <w:rPr>
          <w:lang w:bidi="ar-EG"/>
        </w:rPr>
      </w:pPr>
      <w:r>
        <w:rPr>
          <w:lang w:bidi="ar-EG"/>
        </w:rPr>
        <w:t>Supplementary file (S2)</w:t>
      </w:r>
    </w:p>
    <w:p w14:paraId="6B974054" w14:textId="77777777" w:rsidR="00AC4EE3" w:rsidRDefault="00AC4EE3">
      <w:pPr>
        <w:rPr>
          <w:lang w:bidi="ar-EG"/>
        </w:rPr>
      </w:pPr>
    </w:p>
    <w:p w14:paraId="455260F7" w14:textId="77777777" w:rsidR="00AC4EE3" w:rsidRDefault="00AC4EE3">
      <w:pPr>
        <w:rPr>
          <w:lang w:bidi="ar-EG"/>
        </w:rPr>
      </w:pPr>
    </w:p>
    <w:p w14:paraId="7F3F17C5" w14:textId="64023FB1" w:rsidR="00AC4EE3" w:rsidRDefault="00AC4EE3">
      <w:pPr>
        <w:rPr>
          <w:noProof/>
        </w:rPr>
      </w:pPr>
      <w:r>
        <w:rPr>
          <w:noProof/>
        </w:rPr>
        <w:drawing>
          <wp:inline distT="0" distB="0" distL="0" distR="0" wp14:anchorId="3834F2ED" wp14:editId="16CBB820">
            <wp:extent cx="5731510" cy="4389755"/>
            <wp:effectExtent l="0" t="0" r="2540" b="0"/>
            <wp:docPr id="2466484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8D861" w14:textId="719351DA" w:rsidR="00AC4EE3" w:rsidRDefault="00AC4EE3" w:rsidP="00AC4EE3">
      <w:pPr>
        <w:tabs>
          <w:tab w:val="left" w:pos="2858"/>
        </w:tabs>
        <w:bidi w:val="0"/>
        <w:jc w:val="center"/>
        <w:rPr>
          <w:rFonts w:asciiTheme="majorBidi" w:hAnsiTheme="majorBidi" w:cstheme="majorBidi"/>
          <w:lang w:bidi="ar-EG"/>
        </w:rPr>
      </w:pPr>
      <w:r w:rsidRPr="00AC4EE3">
        <w:rPr>
          <w:rFonts w:asciiTheme="majorBidi" w:hAnsiTheme="majorBidi" w:cstheme="majorBidi"/>
          <w:lang w:bidi="ar-EG"/>
        </w:rPr>
        <w:t>Figure (1):</w:t>
      </w:r>
      <w:bookmarkStart w:id="0" w:name="_Hlk192253796"/>
      <w:r w:rsidRPr="00AC4EE3">
        <w:rPr>
          <w:rFonts w:asciiTheme="majorBidi" w:hAnsiTheme="majorBidi" w:cstheme="majorBidi"/>
          <w:lang w:bidi="ar-EG"/>
        </w:rPr>
        <w:t xml:space="preserve"> </w:t>
      </w:r>
      <w:r w:rsidRPr="00AC4EE3">
        <w:rPr>
          <w:rFonts w:asciiTheme="majorBidi" w:hAnsiTheme="majorBidi" w:cstheme="majorBidi"/>
          <w:lang w:bidi="ar-EG"/>
        </w:rPr>
        <w:t>Fig. Effect of NaOCl concentration combined with 0.5% H₂O₂ on E. coli removal over time.</w:t>
      </w:r>
      <w:bookmarkEnd w:id="0"/>
    </w:p>
    <w:p w14:paraId="13C822DB" w14:textId="657478D0" w:rsidR="00AC4EE3" w:rsidRPr="00AC4EE3" w:rsidRDefault="00AC4EE3" w:rsidP="006C5F14">
      <w:pPr>
        <w:tabs>
          <w:tab w:val="left" w:pos="2858"/>
        </w:tabs>
        <w:bidi w:val="0"/>
        <w:ind w:firstLine="567"/>
        <w:jc w:val="both"/>
        <w:rPr>
          <w:rFonts w:asciiTheme="majorBidi" w:hAnsiTheme="majorBidi" w:cstheme="majorBidi"/>
          <w:rtl/>
          <w:lang w:bidi="ar-EG"/>
        </w:rPr>
      </w:pPr>
      <w:r w:rsidRPr="00AC4EE3">
        <w:rPr>
          <w:rFonts w:asciiTheme="majorBidi" w:hAnsiTheme="majorBidi" w:cstheme="majorBidi"/>
          <w:lang w:bidi="ar-EG"/>
        </w:rPr>
        <w:t xml:space="preserve">The figure illustrates the percentage removal of </w:t>
      </w:r>
      <w:r w:rsidRPr="00AC4EE3">
        <w:rPr>
          <w:rFonts w:asciiTheme="majorBidi" w:hAnsiTheme="majorBidi" w:cstheme="majorBidi"/>
          <w:i/>
          <w:iCs/>
          <w:lang w:bidi="ar-EG"/>
        </w:rPr>
        <w:t>E. coli</w:t>
      </w:r>
      <w:r w:rsidRPr="00AC4EE3">
        <w:rPr>
          <w:rFonts w:asciiTheme="majorBidi" w:hAnsiTheme="majorBidi" w:cstheme="majorBidi"/>
          <w:lang w:bidi="ar-EG"/>
        </w:rPr>
        <w:t xml:space="preserve"> over a 4-hour period using varying concentrations of NaOCl combined with a fixed 0.5% H₂O₂ concentration. The removal efficiency increases with higher NaOCl concentrations, reaching over 90% removal within the first hour for concentrations ≥ 0.022%. The lowest concentration (0.005% NaOCl) shows a slower removal rate, achieving around 80% removal after 4 hours. This suggests that increasing NaOCl concentration enhances the disinfection efficiency, likely due to the synergistic effect of NaOCl and H₂O₂ in generating reactive oxidative species.</w:t>
      </w:r>
    </w:p>
    <w:sectPr w:rsidR="00AC4EE3" w:rsidRPr="00AC4EE3" w:rsidSect="002F6BC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EF"/>
    <w:rsid w:val="002F6BC8"/>
    <w:rsid w:val="00633FBB"/>
    <w:rsid w:val="006C5F14"/>
    <w:rsid w:val="009F1B31"/>
    <w:rsid w:val="00A42782"/>
    <w:rsid w:val="00AC4EE3"/>
    <w:rsid w:val="00D4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57205"/>
  <w15:chartTrackingRefBased/>
  <w15:docId w15:val="{E3B814B2-AA25-4E20-8199-1D916078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46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E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E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E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abdelmordy</dc:creator>
  <cp:keywords/>
  <dc:description/>
  <cp:lastModifiedBy>omar abdelmordy</cp:lastModifiedBy>
  <cp:revision>4</cp:revision>
  <dcterms:created xsi:type="dcterms:W3CDTF">2025-03-19T10:21:00Z</dcterms:created>
  <dcterms:modified xsi:type="dcterms:W3CDTF">2025-03-19T10:26:00Z</dcterms:modified>
</cp:coreProperties>
</file>