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8B4D" w14:textId="63AA67F5" w:rsidR="00C0775E" w:rsidRPr="009E3C5E" w:rsidRDefault="009E3C5E">
      <w:pPr>
        <w:rPr>
          <w:rFonts w:ascii="Times New Roman" w:hAnsi="Times New Roman" w:cs="Times New Roman"/>
        </w:rPr>
      </w:pPr>
      <w:r w:rsidRPr="009E3C5E">
        <w:rPr>
          <w:rFonts w:ascii="Times New Roman" w:hAnsi="Times New Roman" w:cs="Times New Roman"/>
          <w:b/>
          <w:bCs/>
        </w:rPr>
        <w:t>Table 2:</w:t>
      </w:r>
      <w:r w:rsidRPr="009E3C5E">
        <w:rPr>
          <w:rFonts w:ascii="Times New Roman" w:hAnsi="Times New Roman" w:cs="Times New Roman"/>
        </w:rPr>
        <w:t xml:space="preserve"> </w:t>
      </w:r>
      <w:r w:rsidRPr="009E3C5E">
        <w:rPr>
          <w:rFonts w:ascii="Times New Roman" w:hAnsi="Times New Roman" w:cs="Times New Roman"/>
          <w:b/>
          <w:bCs/>
        </w:rPr>
        <w:t>Experimental design and treatment combinations used in the study.</w:t>
      </w:r>
      <w:r w:rsidRPr="009E3C5E">
        <w:rPr>
          <w:rFonts w:ascii="Times New Roman" w:hAnsi="Times New Roman" w:cs="Times New Roman"/>
        </w:rPr>
        <w:br/>
        <w:t>The experiment consisted of 14 treatments with five replicates per treatment (n = 5), resulting in a total of 70 experimental units containing 250 mL COMBO medium.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980"/>
        <w:gridCol w:w="5400"/>
      </w:tblGrid>
      <w:tr w:rsidR="009E3C5E" w:rsidRPr="009E3C5E" w14:paraId="2EFFB534" w14:textId="77777777" w:rsidTr="009E3C5E">
        <w:trPr>
          <w:tblHeader/>
          <w:tblCellSpacing w:w="15" w:type="dxa"/>
        </w:trPr>
        <w:tc>
          <w:tcPr>
            <w:tcW w:w="1935" w:type="dxa"/>
            <w:vAlign w:val="center"/>
            <w:hideMark/>
          </w:tcPr>
          <w:p w14:paraId="61C13034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>Category</w:t>
            </w:r>
          </w:p>
        </w:tc>
        <w:tc>
          <w:tcPr>
            <w:tcW w:w="1950" w:type="dxa"/>
            <w:vAlign w:val="center"/>
            <w:hideMark/>
          </w:tcPr>
          <w:p w14:paraId="4B633805" w14:textId="70D2F00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 xml:space="preserve">Treatment </w:t>
            </w:r>
          </w:p>
        </w:tc>
        <w:tc>
          <w:tcPr>
            <w:tcW w:w="5355" w:type="dxa"/>
            <w:vAlign w:val="center"/>
            <w:hideMark/>
          </w:tcPr>
          <w:p w14:paraId="3868FEB2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>Treatment Description</w:t>
            </w:r>
          </w:p>
        </w:tc>
      </w:tr>
      <w:tr w:rsidR="009E3C5E" w:rsidRPr="009E3C5E" w14:paraId="45AC8742" w14:textId="77777777" w:rsidTr="009E3C5E">
        <w:trPr>
          <w:tblCellSpacing w:w="15" w:type="dxa"/>
        </w:trPr>
        <w:tc>
          <w:tcPr>
            <w:tcW w:w="193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2D74AC2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>Control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85BB72A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1</w:t>
            </w:r>
          </w:p>
        </w:tc>
        <w:tc>
          <w:tcPr>
            <w:tcW w:w="535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18E930F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Control (no salt or pesticides)</w:t>
            </w:r>
          </w:p>
        </w:tc>
      </w:tr>
      <w:tr w:rsidR="009E3C5E" w:rsidRPr="009E3C5E" w14:paraId="70750E6D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06CDBC88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>Single stressors</w:t>
            </w:r>
          </w:p>
        </w:tc>
        <w:tc>
          <w:tcPr>
            <w:tcW w:w="1950" w:type="dxa"/>
            <w:vAlign w:val="center"/>
            <w:hideMark/>
          </w:tcPr>
          <w:p w14:paraId="1DC660CF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2</w:t>
            </w:r>
          </w:p>
        </w:tc>
        <w:tc>
          <w:tcPr>
            <w:tcW w:w="5355" w:type="dxa"/>
            <w:vAlign w:val="center"/>
            <w:hideMark/>
          </w:tcPr>
          <w:p w14:paraId="5E7CAFE7" w14:textId="4D18F70C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2385C834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55B75FCF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76E37DE9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3</w:t>
            </w:r>
          </w:p>
        </w:tc>
        <w:tc>
          <w:tcPr>
            <w:tcW w:w="5355" w:type="dxa"/>
            <w:vAlign w:val="center"/>
            <w:hideMark/>
          </w:tcPr>
          <w:p w14:paraId="10623B33" w14:textId="1F186A3E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(100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564AA36B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5E5E40F7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60EF27E8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4</w:t>
            </w:r>
          </w:p>
        </w:tc>
        <w:tc>
          <w:tcPr>
            <w:tcW w:w="5355" w:type="dxa"/>
            <w:vAlign w:val="center"/>
            <w:hideMark/>
          </w:tcPr>
          <w:p w14:paraId="51DAE9DD" w14:textId="231BCF19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Cypermethrin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793D20D1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086C1B70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366549D1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5</w:t>
            </w:r>
          </w:p>
        </w:tc>
        <w:tc>
          <w:tcPr>
            <w:tcW w:w="5355" w:type="dxa"/>
            <w:vAlign w:val="center"/>
            <w:hideMark/>
          </w:tcPr>
          <w:p w14:paraId="66CD9E41" w14:textId="6A7C72F2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NaCl (860 mg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  <w:r w:rsidR="006F72F5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 xml:space="preserve"> </w:t>
            </w:r>
          </w:p>
        </w:tc>
      </w:tr>
      <w:tr w:rsidR="009E3C5E" w:rsidRPr="009E3C5E" w14:paraId="02B2D05A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3920DFC5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>Binary mixtures</w:t>
            </w:r>
          </w:p>
        </w:tc>
        <w:tc>
          <w:tcPr>
            <w:tcW w:w="1950" w:type="dxa"/>
            <w:vAlign w:val="center"/>
            <w:hideMark/>
          </w:tcPr>
          <w:p w14:paraId="3D356D7F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6</w:t>
            </w:r>
          </w:p>
        </w:tc>
        <w:tc>
          <w:tcPr>
            <w:tcW w:w="5355" w:type="dxa"/>
            <w:vAlign w:val="center"/>
            <w:hideMark/>
          </w:tcPr>
          <w:p w14:paraId="45B66E50" w14:textId="259F8A14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Cypermethrin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3177B38F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20EFC5A5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297E0038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7</w:t>
            </w:r>
          </w:p>
        </w:tc>
        <w:tc>
          <w:tcPr>
            <w:tcW w:w="5355" w:type="dxa"/>
            <w:vAlign w:val="center"/>
            <w:hideMark/>
          </w:tcPr>
          <w:p w14:paraId="61DB3471" w14:textId="060672B0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(100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Cypermethrin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660310AD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58304CFD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50067028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8</w:t>
            </w:r>
          </w:p>
        </w:tc>
        <w:tc>
          <w:tcPr>
            <w:tcW w:w="5355" w:type="dxa"/>
            <w:vAlign w:val="center"/>
            <w:hideMark/>
          </w:tcPr>
          <w:p w14:paraId="22099E1A" w14:textId="458228CF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NaCl (860 mg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33BEC3D3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1EA3B6C2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09A6F843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9</w:t>
            </w:r>
          </w:p>
        </w:tc>
        <w:tc>
          <w:tcPr>
            <w:tcW w:w="5355" w:type="dxa"/>
            <w:vAlign w:val="center"/>
            <w:hideMark/>
          </w:tcPr>
          <w:p w14:paraId="658ED643" w14:textId="576FF342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(100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NaCl (860 mg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5F10F4EE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386B3651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040F91E7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10</w:t>
            </w:r>
          </w:p>
        </w:tc>
        <w:tc>
          <w:tcPr>
            <w:tcW w:w="5355" w:type="dxa"/>
            <w:vAlign w:val="center"/>
            <w:hideMark/>
          </w:tcPr>
          <w:p w14:paraId="645D018A" w14:textId="79985840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Cypermethrin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NaCl (860 mg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00B29E95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28913A96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>Ternary mixtures</w:t>
            </w:r>
          </w:p>
        </w:tc>
        <w:tc>
          <w:tcPr>
            <w:tcW w:w="1950" w:type="dxa"/>
            <w:vAlign w:val="center"/>
            <w:hideMark/>
          </w:tcPr>
          <w:p w14:paraId="66814416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11</w:t>
            </w:r>
          </w:p>
        </w:tc>
        <w:tc>
          <w:tcPr>
            <w:tcW w:w="5355" w:type="dxa"/>
            <w:vAlign w:val="center"/>
            <w:hideMark/>
          </w:tcPr>
          <w:p w14:paraId="081DF7A8" w14:textId="3FF4C7DC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Cypermethrin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NaCl (860 mg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0170DC54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5F7A7698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78249576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12</w:t>
            </w:r>
          </w:p>
        </w:tc>
        <w:tc>
          <w:tcPr>
            <w:tcW w:w="5355" w:type="dxa"/>
            <w:vAlign w:val="center"/>
            <w:hideMark/>
          </w:tcPr>
          <w:p w14:paraId="2E86B8EB" w14:textId="78CD7B3B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Atrazine (100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Cypermethrin (50 µg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 + NaCl (860 mg L</w:t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sym w:font="Symbol" w:char="F02D"/>
            </w:r>
            <w:r w:rsidR="006F72F5" w:rsidRPr="006F72F5">
              <w:rPr>
                <w:rFonts w:ascii="Times New Roman" w:eastAsia="Times New Roman" w:hAnsi="Times New Roman" w:cs="Times New Roman"/>
                <w:kern w:val="0"/>
                <w:vertAlign w:val="superscript"/>
                <w:lang w:bidi="bn-IN"/>
                <w14:ligatures w14:val="none"/>
              </w:rPr>
              <w:t>1</w:t>
            </w: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)</w:t>
            </w:r>
          </w:p>
        </w:tc>
      </w:tr>
      <w:tr w:rsidR="009E3C5E" w:rsidRPr="009E3C5E" w14:paraId="1ABE8688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61C12488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b/>
                <w:bCs/>
                <w:kern w:val="0"/>
                <w:lang w:bidi="bn-IN"/>
                <w14:ligatures w14:val="none"/>
              </w:rPr>
              <w:t>Solvent controls</w:t>
            </w:r>
          </w:p>
        </w:tc>
        <w:tc>
          <w:tcPr>
            <w:tcW w:w="1950" w:type="dxa"/>
            <w:vAlign w:val="center"/>
            <w:hideMark/>
          </w:tcPr>
          <w:p w14:paraId="49A36114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13</w:t>
            </w:r>
          </w:p>
        </w:tc>
        <w:tc>
          <w:tcPr>
            <w:tcW w:w="5355" w:type="dxa"/>
            <w:vAlign w:val="center"/>
            <w:hideMark/>
          </w:tcPr>
          <w:p w14:paraId="1BD0223F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DMSO (low concentration)</w:t>
            </w:r>
          </w:p>
        </w:tc>
      </w:tr>
      <w:tr w:rsidR="009E3C5E" w:rsidRPr="009E3C5E" w14:paraId="1F4C96D9" w14:textId="77777777" w:rsidTr="009E3C5E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1A3BD95D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</w:p>
        </w:tc>
        <w:tc>
          <w:tcPr>
            <w:tcW w:w="1950" w:type="dxa"/>
            <w:vAlign w:val="center"/>
            <w:hideMark/>
          </w:tcPr>
          <w:p w14:paraId="050E82FB" w14:textId="77777777" w:rsidR="009E3C5E" w:rsidRPr="009E3C5E" w:rsidRDefault="009E3C5E" w:rsidP="009E3C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14</w:t>
            </w:r>
          </w:p>
        </w:tc>
        <w:tc>
          <w:tcPr>
            <w:tcW w:w="5355" w:type="dxa"/>
            <w:vAlign w:val="center"/>
            <w:hideMark/>
          </w:tcPr>
          <w:p w14:paraId="18C38185" w14:textId="77777777" w:rsidR="009E3C5E" w:rsidRPr="009E3C5E" w:rsidRDefault="009E3C5E" w:rsidP="009E3C5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</w:pPr>
            <w:r w:rsidRPr="009E3C5E">
              <w:rPr>
                <w:rFonts w:ascii="Times New Roman" w:eastAsia="Times New Roman" w:hAnsi="Times New Roman" w:cs="Times New Roman"/>
                <w:kern w:val="0"/>
                <w:lang w:bidi="bn-IN"/>
                <w14:ligatures w14:val="none"/>
              </w:rPr>
              <w:t>DMSO (high concentration)</w:t>
            </w:r>
          </w:p>
        </w:tc>
      </w:tr>
    </w:tbl>
    <w:p w14:paraId="67E19679" w14:textId="77777777" w:rsidR="009E3C5E" w:rsidRPr="009E3C5E" w:rsidRDefault="009E3C5E">
      <w:pPr>
        <w:rPr>
          <w:rFonts w:ascii="Times New Roman" w:hAnsi="Times New Roman" w:cs="Times New Roman"/>
        </w:rPr>
      </w:pPr>
    </w:p>
    <w:sectPr w:rsidR="009E3C5E" w:rsidRPr="009E3C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5E"/>
    <w:rsid w:val="002A6DB4"/>
    <w:rsid w:val="00333C6E"/>
    <w:rsid w:val="006F72F5"/>
    <w:rsid w:val="009E3C5E"/>
    <w:rsid w:val="009E6513"/>
    <w:rsid w:val="00AC60F7"/>
    <w:rsid w:val="00C0775E"/>
    <w:rsid w:val="00CE19BB"/>
    <w:rsid w:val="00D22ED8"/>
    <w:rsid w:val="00F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614C"/>
  <w15:chartTrackingRefBased/>
  <w15:docId w15:val="{965992CA-81E9-4A72-8FA7-D5721F87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C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Ahmed</dc:creator>
  <cp:keywords/>
  <dc:description/>
  <cp:lastModifiedBy>Arif Ahmed</cp:lastModifiedBy>
  <cp:revision>2</cp:revision>
  <dcterms:created xsi:type="dcterms:W3CDTF">2026-03-07T18:00:00Z</dcterms:created>
  <dcterms:modified xsi:type="dcterms:W3CDTF">2026-06-12T00:40:00Z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06f0d678-7980-4a38-b2c7-df98385227ca</vt:lpwstr>
  </property>
</Properties>
</file>