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b/>
          <w:sz w:val="24"/>
          <w:szCs w:val="24"/>
        </w:rPr>
        <w:t>Title:</w:t>
      </w:r>
    </w:p>
    <w:p w:rsidR="0072764A" w:rsidRDefault="0072764A" w:rsidP="00727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Pale green lethal disorder in apple (</w:t>
      </w:r>
      <w:r w:rsidRPr="0072764A">
        <w:rPr>
          <w:rFonts w:ascii="Times New Roman" w:hAnsi="Times New Roman" w:cs="Times New Roman"/>
          <w:i/>
          <w:sz w:val="24"/>
          <w:szCs w:val="24"/>
        </w:rPr>
        <w:t>Malus</w:t>
      </w:r>
      <w:r w:rsidRPr="0072764A">
        <w:rPr>
          <w:rFonts w:ascii="Times New Roman" w:hAnsi="Times New Roman" w:cs="Times New Roman"/>
          <w:sz w:val="24"/>
          <w:szCs w:val="24"/>
        </w:rPr>
        <w:t xml:space="preserve">) is caused by a mutation in the </w:t>
      </w:r>
      <w:r w:rsidRPr="0072764A">
        <w:rPr>
          <w:rFonts w:ascii="Times New Roman" w:hAnsi="Times New Roman" w:cs="Times New Roman"/>
          <w:i/>
          <w:sz w:val="24"/>
          <w:szCs w:val="24"/>
        </w:rPr>
        <w:t>PHYLLO</w:t>
      </w:r>
      <w:r w:rsidRPr="0072764A">
        <w:rPr>
          <w:rFonts w:ascii="Times New Roman" w:hAnsi="Times New Roman" w:cs="Times New Roman"/>
          <w:sz w:val="24"/>
          <w:szCs w:val="24"/>
        </w:rPr>
        <w:t xml:space="preserve"> gene which is essential for phylloquinone (vitamin K</w:t>
      </w:r>
      <w:r w:rsidRPr="0072764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764A">
        <w:rPr>
          <w:rFonts w:ascii="Times New Roman" w:hAnsi="Times New Roman" w:cs="Times New Roman"/>
          <w:sz w:val="24"/>
          <w:szCs w:val="24"/>
        </w:rPr>
        <w:t xml:space="preserve">) biosynthesis. </w:t>
      </w:r>
    </w:p>
    <w:p w:rsidR="0072764A" w:rsidRPr="0072764A" w:rsidRDefault="0072764A" w:rsidP="007276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Tree Genetics &amp; Genomes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b/>
          <w:sz w:val="24"/>
          <w:szCs w:val="24"/>
        </w:rPr>
        <w:t>Authors: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Benjamin Orcheski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School of Integrated Plant Science, Section of Horticulture, New York State Agricultural Experiment Station, Cornell University, Geneva, NY, 14456. Email: bbo5@cornell.edu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Robert Parker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2764A">
        <w:rPr>
          <w:rFonts w:ascii="Times New Roman" w:hAnsi="Times New Roman" w:cs="Times New Roman"/>
          <w:sz w:val="24"/>
          <w:szCs w:val="24"/>
        </w:rPr>
        <w:t>College of Human Ecology, Division of Nutritional Sciences, Cornell University, Ithaca, NY, 14853.</w:t>
      </w:r>
      <w:proofErr w:type="gramEnd"/>
      <w:r w:rsidRPr="0072764A">
        <w:rPr>
          <w:rFonts w:ascii="Times New Roman" w:hAnsi="Times New Roman" w:cs="Times New Roman"/>
          <w:sz w:val="24"/>
          <w:szCs w:val="24"/>
        </w:rPr>
        <w:t xml:space="preserve"> Email: rsp3@cornell.edu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 xml:space="preserve">Susan Brown </w:t>
      </w:r>
    </w:p>
    <w:p w:rsidR="0072764A" w:rsidRPr="0072764A" w:rsidRDefault="0072764A" w:rsidP="0072764A">
      <w:pPr>
        <w:rPr>
          <w:rFonts w:ascii="Times New Roman" w:hAnsi="Times New Roman" w:cs="Times New Roman"/>
          <w:b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School of Integrated Plant Science, Section of Horticulture, New York State Agricultural Experiment Station, Cornell University, Geneva, NY, 14456. Email: skb3@cornell.edu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b/>
          <w:sz w:val="24"/>
          <w:szCs w:val="24"/>
        </w:rPr>
        <w:t xml:space="preserve">Corresponding Author: 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Benjamin Orcheski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>Phone: 603-833-5077</w:t>
      </w:r>
    </w:p>
    <w:p w:rsidR="0072764A" w:rsidRPr="0072764A" w:rsidRDefault="0072764A" w:rsidP="0072764A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 xml:space="preserve">Email: bbo5@cornell.edu </w:t>
      </w:r>
    </w:p>
    <w:p w:rsidR="0072764A" w:rsidRPr="0072764A" w:rsidRDefault="00691D88">
      <w:pPr>
        <w:rPr>
          <w:rFonts w:ascii="Times New Roman" w:hAnsi="Times New Roman" w:cs="Times New Roman"/>
          <w:sz w:val="24"/>
          <w:szCs w:val="24"/>
        </w:rPr>
      </w:pPr>
      <w:r w:rsidRPr="00691D88">
        <w:rPr>
          <w:rFonts w:ascii="Times New Roman" w:hAnsi="Times New Roman" w:cs="Times New Roman"/>
          <w:sz w:val="24"/>
          <w:szCs w:val="24"/>
        </w:rPr>
        <w:t>Fax: 315-787-2216</w:t>
      </w:r>
    </w:p>
    <w:p w:rsidR="0072764A" w:rsidRPr="0072764A" w:rsidRDefault="0072764A">
      <w:pPr>
        <w:rPr>
          <w:rFonts w:ascii="Times New Roman" w:hAnsi="Times New Roman" w:cs="Times New Roman"/>
          <w:sz w:val="24"/>
          <w:szCs w:val="24"/>
        </w:rPr>
      </w:pPr>
    </w:p>
    <w:p w:rsidR="0072764A" w:rsidRPr="0072764A" w:rsidRDefault="0072764A">
      <w:pPr>
        <w:rPr>
          <w:rFonts w:ascii="Times New Roman" w:hAnsi="Times New Roman" w:cs="Times New Roman"/>
          <w:sz w:val="24"/>
          <w:szCs w:val="24"/>
        </w:rPr>
      </w:pPr>
    </w:p>
    <w:p w:rsidR="0072764A" w:rsidRPr="0072764A" w:rsidRDefault="0072764A">
      <w:pPr>
        <w:rPr>
          <w:rFonts w:ascii="Times New Roman" w:hAnsi="Times New Roman" w:cs="Times New Roman"/>
          <w:sz w:val="24"/>
          <w:szCs w:val="24"/>
        </w:rPr>
      </w:pPr>
    </w:p>
    <w:p w:rsidR="0072764A" w:rsidRPr="0072764A" w:rsidRDefault="0072764A">
      <w:pPr>
        <w:rPr>
          <w:rFonts w:ascii="Times New Roman" w:hAnsi="Times New Roman" w:cs="Times New Roman"/>
          <w:sz w:val="24"/>
          <w:szCs w:val="24"/>
        </w:rPr>
      </w:pPr>
    </w:p>
    <w:p w:rsidR="0072764A" w:rsidRPr="0072764A" w:rsidRDefault="0072764A">
      <w:pPr>
        <w:rPr>
          <w:rFonts w:ascii="Times New Roman" w:hAnsi="Times New Roman" w:cs="Times New Roman"/>
          <w:sz w:val="24"/>
          <w:szCs w:val="24"/>
        </w:rPr>
      </w:pPr>
    </w:p>
    <w:p w:rsidR="0072764A" w:rsidRPr="0072764A" w:rsidRDefault="0072764A">
      <w:pPr>
        <w:rPr>
          <w:rFonts w:ascii="Times New Roman" w:hAnsi="Times New Roman" w:cs="Times New Roman"/>
          <w:sz w:val="24"/>
          <w:szCs w:val="24"/>
        </w:rPr>
      </w:pPr>
    </w:p>
    <w:p w:rsidR="00A245CD" w:rsidRDefault="00A245C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2F8B" w:rsidRPr="0072764A" w:rsidRDefault="00FE1C47" w:rsidP="00F45855">
      <w:pPr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lastRenderedPageBreak/>
        <w:t xml:space="preserve">Table S1. </w:t>
      </w:r>
      <w:proofErr w:type="gramStart"/>
      <w:r w:rsidRPr="0072764A">
        <w:rPr>
          <w:rFonts w:ascii="Times New Roman" w:hAnsi="Times New Roman" w:cs="Times New Roman"/>
          <w:sz w:val="24"/>
          <w:szCs w:val="24"/>
        </w:rPr>
        <w:t>PCR primers used in this study.</w:t>
      </w:r>
      <w:proofErr w:type="gramEnd"/>
    </w:p>
    <w:p w:rsidR="00FE1C47" w:rsidRPr="0072764A" w:rsidRDefault="00FD1920">
      <w:pPr>
        <w:rPr>
          <w:rFonts w:ascii="Times New Roman" w:hAnsi="Times New Roman" w:cs="Times New Roman"/>
          <w:sz w:val="24"/>
          <w:szCs w:val="24"/>
        </w:rPr>
      </w:pPr>
      <w:r w:rsidRPr="00FD1920">
        <w:rPr>
          <w:noProof/>
          <w:lang w:eastAsia="en-US" w:bidi="ar-SA"/>
        </w:rPr>
        <w:drawing>
          <wp:inline distT="0" distB="0" distL="0" distR="0" wp14:anchorId="28EFB5A8" wp14:editId="0F18B092">
            <wp:extent cx="4667250" cy="6648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 w:rsidP="00F45855">
      <w:pPr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lastRenderedPageBreak/>
        <w:t xml:space="preserve">Table S2. </w:t>
      </w:r>
      <w:proofErr w:type="gramStart"/>
      <w:r w:rsidRPr="0072764A">
        <w:rPr>
          <w:rFonts w:ascii="Times New Roman" w:hAnsi="Times New Roman" w:cs="Times New Roman"/>
          <w:sz w:val="24"/>
          <w:szCs w:val="24"/>
        </w:rPr>
        <w:t xml:space="preserve">Conservation of leucine in the </w:t>
      </w:r>
      <w:proofErr w:type="spellStart"/>
      <w:r w:rsidRPr="0072764A">
        <w:rPr>
          <w:rFonts w:ascii="Times New Roman" w:hAnsi="Times New Roman" w:cs="Times New Roman"/>
          <w:sz w:val="24"/>
          <w:szCs w:val="24"/>
        </w:rPr>
        <w:t>menH</w:t>
      </w:r>
      <w:proofErr w:type="spellEnd"/>
      <w:r w:rsidRPr="0072764A">
        <w:rPr>
          <w:rFonts w:ascii="Times New Roman" w:hAnsi="Times New Roman" w:cs="Times New Roman"/>
          <w:sz w:val="24"/>
          <w:szCs w:val="24"/>
        </w:rPr>
        <w:t xml:space="preserve"> PHYLLO module or </w:t>
      </w:r>
      <w:proofErr w:type="spellStart"/>
      <w:r w:rsidRPr="0072764A">
        <w:rPr>
          <w:rFonts w:ascii="Times New Roman" w:hAnsi="Times New Roman" w:cs="Times New Roman"/>
          <w:sz w:val="24"/>
          <w:szCs w:val="24"/>
        </w:rPr>
        <w:t>menH</w:t>
      </w:r>
      <w:proofErr w:type="spellEnd"/>
      <w:r w:rsidRPr="0072764A">
        <w:rPr>
          <w:rFonts w:ascii="Times New Roman" w:hAnsi="Times New Roman" w:cs="Times New Roman"/>
          <w:sz w:val="24"/>
          <w:szCs w:val="24"/>
        </w:rPr>
        <w:t xml:space="preserve"> protein.</w:t>
      </w:r>
      <w:proofErr w:type="gramEnd"/>
    </w:p>
    <w:p w:rsidR="00FE1C47" w:rsidRPr="0072764A" w:rsidRDefault="00FE1C47" w:rsidP="00F45855">
      <w:pPr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 xml:space="preserve">The third alpha helix of the </w:t>
      </w:r>
      <w:proofErr w:type="spellStart"/>
      <w:r w:rsidRPr="0072764A">
        <w:rPr>
          <w:rFonts w:ascii="Times New Roman" w:hAnsi="Times New Roman" w:cs="Times New Roman"/>
          <w:sz w:val="24"/>
          <w:szCs w:val="24"/>
        </w:rPr>
        <w:t>menH</w:t>
      </w:r>
      <w:proofErr w:type="spellEnd"/>
      <w:r w:rsidRPr="0072764A">
        <w:rPr>
          <w:rFonts w:ascii="Times New Roman" w:hAnsi="Times New Roman" w:cs="Times New Roman"/>
          <w:sz w:val="24"/>
          <w:szCs w:val="24"/>
        </w:rPr>
        <w:t xml:space="preserve"> protein contains a highly conserved leucine residue. The following is a list of diverse plant, algal and bacterial families, </w:t>
      </w:r>
      <w:r w:rsidR="005C213A">
        <w:rPr>
          <w:rFonts w:ascii="Times New Roman" w:hAnsi="Times New Roman" w:cs="Times New Roman"/>
          <w:sz w:val="24"/>
          <w:szCs w:val="24"/>
        </w:rPr>
        <w:t>and genera</w:t>
      </w:r>
      <w:r w:rsidRPr="0072764A">
        <w:rPr>
          <w:rFonts w:ascii="Times New Roman" w:hAnsi="Times New Roman" w:cs="Times New Roman"/>
          <w:sz w:val="24"/>
          <w:szCs w:val="24"/>
        </w:rPr>
        <w:t xml:space="preserve"> that contain this leucine residue in the </w:t>
      </w:r>
      <w:proofErr w:type="spellStart"/>
      <w:r w:rsidRPr="0072764A">
        <w:rPr>
          <w:rFonts w:ascii="Times New Roman" w:hAnsi="Times New Roman" w:cs="Times New Roman"/>
          <w:sz w:val="24"/>
          <w:szCs w:val="24"/>
        </w:rPr>
        <w:t>menH</w:t>
      </w:r>
      <w:proofErr w:type="spellEnd"/>
      <w:r w:rsidRPr="0072764A">
        <w:rPr>
          <w:rFonts w:ascii="Times New Roman" w:hAnsi="Times New Roman" w:cs="Times New Roman"/>
          <w:sz w:val="24"/>
          <w:szCs w:val="24"/>
        </w:rPr>
        <w:t xml:space="preserve"> protein or the </w:t>
      </w:r>
      <w:proofErr w:type="spellStart"/>
      <w:r w:rsidRPr="0072764A">
        <w:rPr>
          <w:rFonts w:ascii="Times New Roman" w:hAnsi="Times New Roman" w:cs="Times New Roman"/>
          <w:sz w:val="24"/>
          <w:szCs w:val="24"/>
        </w:rPr>
        <w:t>menH</w:t>
      </w:r>
      <w:proofErr w:type="spellEnd"/>
      <w:r w:rsidRPr="0072764A">
        <w:rPr>
          <w:rFonts w:ascii="Times New Roman" w:hAnsi="Times New Roman" w:cs="Times New Roman"/>
          <w:sz w:val="24"/>
          <w:szCs w:val="24"/>
        </w:rPr>
        <w:t xml:space="preserve"> module of PHYLLO.  </w:t>
      </w: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 wp14:anchorId="75684A85" wp14:editId="3CFFB6D2">
            <wp:extent cx="5943600" cy="52229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2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 w:rsidP="0037316D">
      <w:pPr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lastRenderedPageBreak/>
        <w:t xml:space="preserve">Table S3. </w:t>
      </w:r>
      <w:proofErr w:type="gramStart"/>
      <w:r w:rsidRPr="0072764A">
        <w:rPr>
          <w:rFonts w:ascii="Times New Roman" w:hAnsi="Times New Roman" w:cs="Times New Roman"/>
          <w:sz w:val="24"/>
          <w:szCs w:val="24"/>
        </w:rPr>
        <w:t xml:space="preserve">Genotypes of confirmed </w:t>
      </w:r>
      <w:r w:rsidR="00AF202A">
        <w:rPr>
          <w:rFonts w:ascii="Times New Roman" w:hAnsi="Times New Roman" w:cs="Times New Roman"/>
          <w:sz w:val="24"/>
          <w:szCs w:val="24"/>
        </w:rPr>
        <w:t>pale green lethal</w:t>
      </w:r>
      <w:r w:rsidRPr="0072764A">
        <w:rPr>
          <w:rFonts w:ascii="Times New Roman" w:hAnsi="Times New Roman" w:cs="Times New Roman"/>
          <w:sz w:val="24"/>
          <w:szCs w:val="24"/>
        </w:rPr>
        <w:t xml:space="preserve"> carrier and non-carrier apple varieties.</w:t>
      </w:r>
      <w:proofErr w:type="gramEnd"/>
    </w:p>
    <w:p w:rsidR="00FE1C47" w:rsidRPr="0072764A" w:rsidRDefault="00FE1C47" w:rsidP="0037316D">
      <w:pPr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sz w:val="24"/>
          <w:szCs w:val="24"/>
        </w:rPr>
        <w:t xml:space="preserve">The </w:t>
      </w:r>
      <w:r w:rsidR="005E28EA">
        <w:rPr>
          <w:rFonts w:ascii="Times New Roman" w:hAnsi="Times New Roman" w:cs="Times New Roman"/>
          <w:sz w:val="24"/>
          <w:szCs w:val="24"/>
        </w:rPr>
        <w:t>WT</w:t>
      </w:r>
      <w:r w:rsidRPr="0072764A">
        <w:rPr>
          <w:rFonts w:ascii="Times New Roman" w:hAnsi="Times New Roman" w:cs="Times New Roman"/>
          <w:sz w:val="24"/>
          <w:szCs w:val="24"/>
        </w:rPr>
        <w:t xml:space="preserve"> MdPHYLLO protein contains leucine at residue 1502 while the </w:t>
      </w:r>
      <w:r w:rsidR="0037316D">
        <w:rPr>
          <w:rFonts w:ascii="Times New Roman" w:hAnsi="Times New Roman" w:cs="Times New Roman"/>
          <w:sz w:val="24"/>
          <w:szCs w:val="24"/>
        </w:rPr>
        <w:t xml:space="preserve">PGL protein </w:t>
      </w:r>
      <w:r w:rsidRPr="0072764A">
        <w:rPr>
          <w:rFonts w:ascii="Times New Roman" w:hAnsi="Times New Roman" w:cs="Times New Roman"/>
          <w:sz w:val="24"/>
          <w:szCs w:val="24"/>
        </w:rPr>
        <w:t xml:space="preserve">contains proline. The genotypes of non-carrier </w:t>
      </w:r>
      <w:r w:rsidR="0037316D">
        <w:rPr>
          <w:rFonts w:ascii="Times New Roman" w:hAnsi="Times New Roman" w:cs="Times New Roman"/>
          <w:sz w:val="24"/>
          <w:szCs w:val="24"/>
        </w:rPr>
        <w:t xml:space="preserve">(WT) </w:t>
      </w:r>
      <w:r w:rsidRPr="0072764A">
        <w:rPr>
          <w:rFonts w:ascii="Times New Roman" w:hAnsi="Times New Roman" w:cs="Times New Roman"/>
          <w:sz w:val="24"/>
          <w:szCs w:val="24"/>
        </w:rPr>
        <w:t xml:space="preserve">varieties (homozygous for the “Leucine” allele) and PGL carrier varieties (heterozygous for the “Leucine” and “Proline” alleles) are presented. Breeding selections were also genotyped but are not presented.  </w:t>
      </w: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drawing>
          <wp:inline distT="0" distB="0" distL="0" distR="0" wp14:anchorId="39155C59" wp14:editId="038495CE">
            <wp:extent cx="5343525" cy="56292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noProof/>
          <w:sz w:val="24"/>
          <w:szCs w:val="24"/>
          <w:lang w:eastAsia="en-US" w:bidi="ar-SA"/>
        </w:rPr>
        <w:lastRenderedPageBreak/>
        <w:drawing>
          <wp:inline distT="0" distB="0" distL="0" distR="0" wp14:anchorId="1073C0A7" wp14:editId="43B27EB7">
            <wp:extent cx="5162550" cy="5810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C47" w:rsidRPr="0072764A" w:rsidRDefault="00FE1C47" w:rsidP="00FE1C47">
      <w:pPr>
        <w:rPr>
          <w:rFonts w:ascii="Times New Roman" w:hAnsi="Times New Roman" w:cs="Times New Roman"/>
          <w:sz w:val="24"/>
          <w:szCs w:val="24"/>
        </w:rPr>
      </w:pPr>
    </w:p>
    <w:p w:rsidR="00FE1C47" w:rsidRDefault="00FE1C47">
      <w:pPr>
        <w:rPr>
          <w:rFonts w:ascii="Times New Roman" w:hAnsi="Times New Roman" w:cs="Times New Roman"/>
          <w:sz w:val="24"/>
          <w:szCs w:val="24"/>
        </w:rPr>
      </w:pPr>
    </w:p>
    <w:p w:rsidR="00C25EF9" w:rsidRDefault="00C25EF9">
      <w:pPr>
        <w:rPr>
          <w:rFonts w:ascii="Times New Roman" w:hAnsi="Times New Roman" w:cs="Times New Roman"/>
          <w:sz w:val="24"/>
          <w:szCs w:val="24"/>
        </w:rPr>
      </w:pPr>
    </w:p>
    <w:p w:rsidR="00C25EF9" w:rsidRDefault="00C25EF9">
      <w:pPr>
        <w:rPr>
          <w:rFonts w:ascii="Times New Roman" w:hAnsi="Times New Roman" w:cs="Times New Roman"/>
          <w:sz w:val="24"/>
          <w:szCs w:val="24"/>
        </w:rPr>
      </w:pPr>
    </w:p>
    <w:p w:rsidR="00C25EF9" w:rsidRDefault="00C25EF9">
      <w:pPr>
        <w:rPr>
          <w:rFonts w:ascii="Times New Roman" w:hAnsi="Times New Roman" w:cs="Times New Roman"/>
          <w:sz w:val="24"/>
          <w:szCs w:val="24"/>
        </w:rPr>
      </w:pPr>
    </w:p>
    <w:p w:rsidR="00C25EF9" w:rsidRDefault="00C25EF9">
      <w:pPr>
        <w:rPr>
          <w:rFonts w:ascii="Times New Roman" w:hAnsi="Times New Roman" w:cs="Times New Roman"/>
          <w:sz w:val="24"/>
          <w:szCs w:val="24"/>
        </w:rPr>
      </w:pPr>
    </w:p>
    <w:p w:rsidR="00C25EF9" w:rsidRDefault="00C25EF9">
      <w:pPr>
        <w:rPr>
          <w:rFonts w:ascii="Times New Roman" w:hAnsi="Times New Roman" w:cs="Times New Roman"/>
          <w:sz w:val="24"/>
          <w:szCs w:val="24"/>
        </w:rPr>
      </w:pPr>
    </w:p>
    <w:p w:rsidR="00C25EF9" w:rsidRDefault="00C25EF9" w:rsidP="00F458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Figure S1. </w:t>
      </w:r>
      <w:proofErr w:type="gramStart"/>
      <w:r w:rsidR="00222F46">
        <w:rPr>
          <w:rFonts w:ascii="Times New Roman" w:hAnsi="Times New Roman" w:cs="Times New Roman"/>
          <w:sz w:val="24"/>
          <w:szCs w:val="24"/>
        </w:rPr>
        <w:t xml:space="preserve">Single nucleotide polymorphism at base 4505 of the </w:t>
      </w:r>
      <w:r w:rsidR="00222F46" w:rsidRPr="006C4283">
        <w:rPr>
          <w:rFonts w:ascii="Times New Roman" w:hAnsi="Times New Roman" w:cs="Times New Roman"/>
          <w:i/>
          <w:sz w:val="24"/>
          <w:szCs w:val="24"/>
        </w:rPr>
        <w:t>MdPHYLLO</w:t>
      </w:r>
      <w:r w:rsidR="00222F46">
        <w:rPr>
          <w:rFonts w:ascii="Times New Roman" w:hAnsi="Times New Roman" w:cs="Times New Roman"/>
          <w:sz w:val="24"/>
          <w:szCs w:val="24"/>
        </w:rPr>
        <w:t xml:space="preserve"> coding sequence in wild-type and pale green lethal alleles.</w:t>
      </w:r>
      <w:proofErr w:type="gramEnd"/>
      <w:r w:rsidR="00222F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F46" w:rsidRDefault="00222F46" w:rsidP="00F458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SNP base is capitalized and bold in the WT and PGL alleles. 200 </w:t>
      </w:r>
      <w:proofErr w:type="spellStart"/>
      <w:r>
        <w:rPr>
          <w:rFonts w:ascii="Times New Roman" w:hAnsi="Times New Roman" w:cs="Times New Roman"/>
          <w:sz w:val="24"/>
          <w:szCs w:val="24"/>
        </w:rPr>
        <w:t>bp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C74854">
        <w:rPr>
          <w:rFonts w:ascii="Times New Roman" w:hAnsi="Times New Roman" w:cs="Times New Roman"/>
          <w:sz w:val="24"/>
          <w:szCs w:val="24"/>
        </w:rPr>
        <w:t xml:space="preserve">surrounding </w:t>
      </w:r>
      <w:r>
        <w:rPr>
          <w:rFonts w:ascii="Times New Roman" w:hAnsi="Times New Roman" w:cs="Times New Roman"/>
          <w:sz w:val="24"/>
          <w:szCs w:val="24"/>
        </w:rPr>
        <w:t>gene sequence (intron and exon) is on either side of the SNP.</w:t>
      </w:r>
    </w:p>
    <w:p w:rsidR="00222F46" w:rsidRDefault="00222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&gt;WT allele </w:t>
      </w:r>
      <w:r w:rsidRPr="00222F46">
        <w:rPr>
          <w:rFonts w:ascii="Times New Roman" w:hAnsi="Times New Roman" w:cs="Times New Roman"/>
          <w:sz w:val="24"/>
          <w:szCs w:val="24"/>
        </w:rPr>
        <w:t>KT152852</w:t>
      </w:r>
    </w:p>
    <w:p w:rsidR="00222F46" w:rsidRPr="00222F46" w:rsidRDefault="00222F46" w:rsidP="00222F46">
      <w:pPr>
        <w:rPr>
          <w:rFonts w:ascii="Courier New" w:hAnsi="Courier New" w:cs="Courier New"/>
          <w:sz w:val="24"/>
          <w:szCs w:val="24"/>
        </w:rPr>
      </w:pPr>
      <w:r w:rsidRPr="00222F46">
        <w:rPr>
          <w:rFonts w:ascii="Courier New" w:hAnsi="Courier New" w:cs="Courier New"/>
          <w:sz w:val="24"/>
          <w:szCs w:val="24"/>
        </w:rPr>
        <w:t>ttcaggatgtgcaagatgcatttcgattgaccttcctggtcatggtggaacaaagatacagaaccatggtgataacgatgctgtacatgattcaggtttgtcaattgaggttgttgccgatcttttatgtgaagtgattaaacatattacgcctggaaaggttactattgtgggttactctatgggagcaaggattgcac</w:t>
      </w:r>
      <w:r w:rsidRPr="00222F46">
        <w:rPr>
          <w:rFonts w:ascii="Courier New" w:hAnsi="Courier New" w:cs="Courier New"/>
          <w:b/>
          <w:sz w:val="24"/>
          <w:szCs w:val="24"/>
        </w:rPr>
        <w:t>T</w:t>
      </w:r>
      <w:r w:rsidRPr="00222F46">
        <w:rPr>
          <w:rFonts w:ascii="Courier New" w:hAnsi="Courier New" w:cs="Courier New"/>
          <w:sz w:val="24"/>
          <w:szCs w:val="24"/>
        </w:rPr>
        <w:t xml:space="preserve">gtacatggcattgaggtgtaccgacaaagtacgtctacagttttgaagattttcatttcaaatttagctttagtttaagtgtgtaacaatagtggaaattttgttatgaaggtcaatggagctgttgtaatatctggaagccctgggttaaaagatgaagtggcaagaaaaattcgtagagctaaagatgactctagagc </w:t>
      </w:r>
    </w:p>
    <w:p w:rsidR="00222F46" w:rsidRDefault="00222F46" w:rsidP="00222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&gt;PGL allele </w:t>
      </w:r>
      <w:r w:rsidRPr="00222F46">
        <w:rPr>
          <w:rFonts w:ascii="Times New Roman" w:hAnsi="Times New Roman" w:cs="Times New Roman"/>
          <w:sz w:val="24"/>
          <w:szCs w:val="24"/>
        </w:rPr>
        <w:t>KT152853</w:t>
      </w:r>
    </w:p>
    <w:p w:rsidR="00222F46" w:rsidRPr="00222F46" w:rsidRDefault="00222F46" w:rsidP="00222F46">
      <w:pPr>
        <w:rPr>
          <w:rFonts w:ascii="Courier New" w:hAnsi="Courier New" w:cs="Courier New"/>
          <w:sz w:val="24"/>
          <w:szCs w:val="24"/>
        </w:rPr>
      </w:pPr>
      <w:r w:rsidRPr="00222F46">
        <w:rPr>
          <w:rFonts w:ascii="Courier New" w:hAnsi="Courier New" w:cs="Courier New"/>
          <w:sz w:val="24"/>
          <w:szCs w:val="24"/>
        </w:rPr>
        <w:t>ttcaggatgtgcaagatgcatttcgattgaccttcctggtcatggtggaacaaagatacagaaccatggcgataacgatgctgtacaggattcaggtttgtcaattgaggttgttgccgatcttttatgtgaagtgattaaacatattacgcctggaaaggttactattgtgggttactctatgggagcaaggattgcac</w:t>
      </w:r>
      <w:r w:rsidRPr="00222F46">
        <w:rPr>
          <w:rFonts w:ascii="Courier New" w:hAnsi="Courier New" w:cs="Courier New"/>
          <w:b/>
          <w:sz w:val="24"/>
          <w:szCs w:val="24"/>
        </w:rPr>
        <w:t>C</w:t>
      </w:r>
      <w:r w:rsidRPr="00222F46">
        <w:rPr>
          <w:rFonts w:ascii="Courier New" w:hAnsi="Courier New" w:cs="Courier New"/>
          <w:sz w:val="24"/>
          <w:szCs w:val="24"/>
        </w:rPr>
        <w:t>gtacatggcattgaggtgtaccgacaaagtatgtctacagttttgaagattttcatttcaaatttagctttagtttaagtgttgttaacaatagtgggaattttgttatgaaggtcaatggagctgttgtaatatctggaagccctgggttaaaagatgaagtggcaagaaaaattcgtagagctaaagatgactctaga</w:t>
      </w:r>
    </w:p>
    <w:p w:rsidR="00222F46" w:rsidRPr="0072764A" w:rsidRDefault="00222F46" w:rsidP="00222F46">
      <w:pPr>
        <w:rPr>
          <w:rFonts w:ascii="Times New Roman" w:hAnsi="Times New Roman" w:cs="Times New Roman"/>
          <w:sz w:val="24"/>
          <w:szCs w:val="24"/>
        </w:rPr>
      </w:pPr>
    </w:p>
    <w:sectPr w:rsidR="00222F46" w:rsidRPr="0072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C47"/>
    <w:rsid w:val="00222F46"/>
    <w:rsid w:val="0037316D"/>
    <w:rsid w:val="004C7585"/>
    <w:rsid w:val="005C213A"/>
    <w:rsid w:val="005E28EA"/>
    <w:rsid w:val="00691D88"/>
    <w:rsid w:val="006C4283"/>
    <w:rsid w:val="0072764A"/>
    <w:rsid w:val="00A245CD"/>
    <w:rsid w:val="00AF202A"/>
    <w:rsid w:val="00C25EF9"/>
    <w:rsid w:val="00C74854"/>
    <w:rsid w:val="00CB4F1C"/>
    <w:rsid w:val="00F22F8B"/>
    <w:rsid w:val="00F45855"/>
    <w:rsid w:val="00FD1920"/>
    <w:rsid w:val="00FE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Geneva Library</dc:creator>
  <cp:lastModifiedBy>Benjamin Orcheski</cp:lastModifiedBy>
  <cp:revision>16</cp:revision>
  <dcterms:created xsi:type="dcterms:W3CDTF">2015-08-17T17:58:00Z</dcterms:created>
  <dcterms:modified xsi:type="dcterms:W3CDTF">2015-11-03T21:32:00Z</dcterms:modified>
</cp:coreProperties>
</file>