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E5E1D" w14:textId="3A02A993" w:rsidR="000E0AEB" w:rsidRPr="00BA3DFE" w:rsidRDefault="000E0AEB" w:rsidP="000E0AEB">
      <w:pPr>
        <w:rPr>
          <w:rFonts w:asciiTheme="minorBidi" w:hAnsiTheme="minorBidi"/>
          <w:color w:val="000000" w:themeColor="text1"/>
          <w:sz w:val="20"/>
          <w:szCs w:val="20"/>
        </w:rPr>
      </w:pPr>
      <w:r w:rsidRPr="00BA3DFE">
        <w:rPr>
          <w:rFonts w:asciiTheme="minorBidi" w:hAnsiTheme="minorBidi"/>
          <w:b/>
          <w:bCs/>
          <w:iCs/>
          <w:color w:val="000000" w:themeColor="text1"/>
          <w:sz w:val="20"/>
          <w:szCs w:val="20"/>
        </w:rPr>
        <w:t xml:space="preserve">Appendix </w:t>
      </w:r>
      <w:r w:rsidR="00D04019" w:rsidRPr="00BA3DFE">
        <w:rPr>
          <w:rFonts w:asciiTheme="minorBidi" w:hAnsiTheme="minorBidi"/>
          <w:b/>
          <w:bCs/>
          <w:iCs/>
          <w:color w:val="000000" w:themeColor="text1"/>
          <w:sz w:val="20"/>
          <w:szCs w:val="20"/>
        </w:rPr>
        <w:t>1</w:t>
      </w:r>
      <w:r w:rsidRPr="00BA3DFE">
        <w:rPr>
          <w:rFonts w:asciiTheme="minorBidi" w:hAnsiTheme="minorBidi"/>
          <w:b/>
          <w:bCs/>
          <w:iCs/>
          <w:color w:val="000000" w:themeColor="text1"/>
          <w:sz w:val="20"/>
          <w:szCs w:val="20"/>
        </w:rPr>
        <w:t xml:space="preserve">  </w:t>
      </w:r>
      <w:r w:rsidR="007E7917" w:rsidRPr="00BA3DFE">
        <w:rPr>
          <w:rFonts w:asciiTheme="majorBidi" w:hAnsiTheme="majorBidi" w:cstheme="majorBidi"/>
          <w:color w:val="000000" w:themeColor="text1"/>
          <w:sz w:val="20"/>
          <w:szCs w:val="20"/>
        </w:rPr>
        <w:t>Summary</w:t>
      </w:r>
      <w:r w:rsidRPr="00BA3DFE">
        <w:rPr>
          <w:rFonts w:asciiTheme="majorBidi" w:hAnsiTheme="majorBidi" w:cstheme="majorBidi"/>
          <w:color w:val="000000" w:themeColor="text1"/>
          <w:sz w:val="20"/>
          <w:szCs w:val="20"/>
        </w:rPr>
        <w:t xml:space="preserve"> of the reviewed articles</w:t>
      </w:r>
      <w:r w:rsidR="00806479" w:rsidRPr="00BA3DFE">
        <w:rPr>
          <w:rFonts w:asciiTheme="majorBidi" w:hAnsiTheme="majorBidi" w:cstheme="majorBidi"/>
          <w:color w:val="000000" w:themeColor="text1"/>
          <w:sz w:val="20"/>
          <w:szCs w:val="20"/>
        </w:rPr>
        <w:t>’ main characteristics</w:t>
      </w:r>
      <w:r w:rsidR="00251854" w:rsidRPr="00BA3DFE">
        <w:rPr>
          <w:rFonts w:asciiTheme="majorBidi" w:hAnsiTheme="majorBidi" w:cstheme="majorBidi"/>
          <w:color w:val="000000" w:themeColor="text1"/>
          <w:sz w:val="20"/>
          <w:szCs w:val="20"/>
        </w:rPr>
        <w:t>,</w:t>
      </w:r>
      <w:r w:rsidR="00806479" w:rsidRPr="00BA3DFE">
        <w:rPr>
          <w:rFonts w:asciiTheme="majorBidi" w:hAnsiTheme="majorBidi" w:cstheme="majorBidi"/>
          <w:color w:val="000000" w:themeColor="text1"/>
          <w:sz w:val="20"/>
          <w:szCs w:val="20"/>
        </w:rPr>
        <w:t xml:space="preserve"> contents</w:t>
      </w:r>
      <w:r w:rsidR="00251854" w:rsidRPr="00BA3DFE">
        <w:rPr>
          <w:rFonts w:asciiTheme="majorBidi" w:hAnsiTheme="majorBidi" w:cstheme="majorBidi"/>
          <w:color w:val="000000" w:themeColor="text1"/>
          <w:sz w:val="20"/>
          <w:szCs w:val="20"/>
        </w:rPr>
        <w:t>, and findings</w:t>
      </w:r>
      <w:r w:rsidRPr="00BA3DFE">
        <w:rPr>
          <w:rFonts w:asciiTheme="majorBidi" w:hAnsiTheme="majorBidi" w:cstheme="majorBidi"/>
          <w:color w:val="000000" w:themeColor="text1"/>
          <w:sz w:val="20"/>
          <w:szCs w:val="20"/>
        </w:rPr>
        <w:t xml:space="preserve"> (sorted by years ascending in alphabetical order)</w:t>
      </w:r>
    </w:p>
    <w:tbl>
      <w:tblPr>
        <w:tblStyle w:val="Tabellenraster"/>
        <w:tblpPr w:leftFromText="180" w:rightFromText="180" w:vertAnchor="text" w:tblpXSpec="center" w:tblpY="53"/>
        <w:tblOverlap w:val="never"/>
        <w:tblW w:w="0" w:type="auto"/>
        <w:tblLook w:val="04A0" w:firstRow="1" w:lastRow="0" w:firstColumn="1" w:lastColumn="0" w:noHBand="0" w:noVBand="1"/>
      </w:tblPr>
      <w:tblGrid>
        <w:gridCol w:w="933"/>
        <w:gridCol w:w="1054"/>
        <w:gridCol w:w="692"/>
        <w:gridCol w:w="1285"/>
        <w:gridCol w:w="1379"/>
        <w:gridCol w:w="832"/>
        <w:gridCol w:w="1191"/>
        <w:gridCol w:w="699"/>
        <w:gridCol w:w="806"/>
        <w:gridCol w:w="1131"/>
        <w:gridCol w:w="1622"/>
        <w:gridCol w:w="2334"/>
      </w:tblGrid>
      <w:tr w:rsidR="00BA3DFE" w:rsidRPr="00BA3DFE" w14:paraId="1C62B39C" w14:textId="2B1A9A7D" w:rsidTr="00944565">
        <w:trPr>
          <w:tblHeader/>
        </w:trPr>
        <w:tc>
          <w:tcPr>
            <w:tcW w:w="0" w:type="auto"/>
            <w:tcBorders>
              <w:left w:val="nil"/>
              <w:bottom w:val="single" w:sz="4" w:space="0" w:color="auto"/>
              <w:right w:val="nil"/>
            </w:tcBorders>
            <w:shd w:val="clear" w:color="auto" w:fill="auto"/>
          </w:tcPr>
          <w:p w14:paraId="2A32B3BE" w14:textId="5E24CAB2"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Author(s) and publication year</w:t>
            </w:r>
          </w:p>
        </w:tc>
        <w:tc>
          <w:tcPr>
            <w:tcW w:w="0" w:type="auto"/>
            <w:tcBorders>
              <w:left w:val="nil"/>
              <w:bottom w:val="single" w:sz="4" w:space="0" w:color="auto"/>
              <w:right w:val="nil"/>
            </w:tcBorders>
          </w:tcPr>
          <w:p w14:paraId="5F197703" w14:textId="6AD6A9A3"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Journal</w:t>
            </w:r>
          </w:p>
        </w:tc>
        <w:tc>
          <w:tcPr>
            <w:tcW w:w="0" w:type="auto"/>
            <w:tcBorders>
              <w:left w:val="nil"/>
              <w:bottom w:val="single" w:sz="4" w:space="0" w:color="auto"/>
              <w:right w:val="nil"/>
            </w:tcBorders>
          </w:tcPr>
          <w:p w14:paraId="6DD56ECF" w14:textId="4480F338"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Journal rankings</w:t>
            </w:r>
          </w:p>
          <w:p w14:paraId="7E2D5E08" w14:textId="688CACE3"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ABDC/ VHB/SJR</w:t>
            </w:r>
          </w:p>
        </w:tc>
        <w:tc>
          <w:tcPr>
            <w:tcW w:w="0" w:type="auto"/>
            <w:tcBorders>
              <w:left w:val="nil"/>
              <w:bottom w:val="single" w:sz="4" w:space="0" w:color="auto"/>
              <w:right w:val="nil"/>
            </w:tcBorders>
          </w:tcPr>
          <w:p w14:paraId="60353222" w14:textId="10C0F2EC"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Journal subtype(s)</w:t>
            </w:r>
          </w:p>
        </w:tc>
        <w:tc>
          <w:tcPr>
            <w:tcW w:w="0" w:type="auto"/>
            <w:tcBorders>
              <w:left w:val="nil"/>
              <w:bottom w:val="single" w:sz="4" w:space="0" w:color="auto"/>
              <w:right w:val="nil"/>
            </w:tcBorders>
            <w:shd w:val="clear" w:color="auto" w:fill="auto"/>
          </w:tcPr>
          <w:p w14:paraId="76265B82" w14:textId="684A5B1D"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Key research proposition(s)</w:t>
            </w:r>
          </w:p>
        </w:tc>
        <w:tc>
          <w:tcPr>
            <w:tcW w:w="0" w:type="auto"/>
            <w:tcBorders>
              <w:left w:val="nil"/>
              <w:bottom w:val="single" w:sz="4" w:space="0" w:color="auto"/>
              <w:right w:val="nil"/>
            </w:tcBorders>
          </w:tcPr>
          <w:p w14:paraId="75A71815" w14:textId="71099793"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Classification of dynamism</w:t>
            </w:r>
          </w:p>
        </w:tc>
        <w:tc>
          <w:tcPr>
            <w:tcW w:w="0" w:type="auto"/>
            <w:tcBorders>
              <w:left w:val="nil"/>
              <w:bottom w:val="single" w:sz="4" w:space="0" w:color="auto"/>
              <w:right w:val="nil"/>
            </w:tcBorders>
          </w:tcPr>
          <w:p w14:paraId="2653CF72" w14:textId="1808D69E"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DMC definition</w:t>
            </w:r>
          </w:p>
        </w:tc>
        <w:tc>
          <w:tcPr>
            <w:tcW w:w="0" w:type="auto"/>
            <w:tcBorders>
              <w:left w:val="nil"/>
              <w:bottom w:val="single" w:sz="4" w:space="0" w:color="auto"/>
              <w:right w:val="nil"/>
            </w:tcBorders>
          </w:tcPr>
          <w:p w14:paraId="784A1EF4" w14:textId="261E3AC0"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Level of analysis</w:t>
            </w:r>
          </w:p>
        </w:tc>
        <w:tc>
          <w:tcPr>
            <w:tcW w:w="0" w:type="auto"/>
            <w:tcBorders>
              <w:left w:val="nil"/>
              <w:bottom w:val="single" w:sz="4" w:space="0" w:color="auto"/>
              <w:right w:val="nil"/>
            </w:tcBorders>
          </w:tcPr>
          <w:p w14:paraId="4E926EFA" w14:textId="70C098EF"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Hierarchy</w:t>
            </w:r>
          </w:p>
        </w:tc>
        <w:tc>
          <w:tcPr>
            <w:tcW w:w="0" w:type="auto"/>
            <w:tcBorders>
              <w:left w:val="nil"/>
              <w:bottom w:val="single" w:sz="4" w:space="0" w:color="auto"/>
              <w:right w:val="nil"/>
            </w:tcBorders>
          </w:tcPr>
          <w:p w14:paraId="62B83BDE" w14:textId="27B80A14"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Theoretical and conceptual connection(s)</w:t>
            </w:r>
          </w:p>
        </w:tc>
        <w:tc>
          <w:tcPr>
            <w:tcW w:w="1622" w:type="dxa"/>
            <w:tcBorders>
              <w:left w:val="nil"/>
              <w:bottom w:val="single" w:sz="4" w:space="0" w:color="auto"/>
              <w:right w:val="nil"/>
            </w:tcBorders>
          </w:tcPr>
          <w:p w14:paraId="11DB08B6" w14:textId="3FE1820A"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DMC framework</w:t>
            </w:r>
          </w:p>
        </w:tc>
        <w:tc>
          <w:tcPr>
            <w:tcW w:w="2334" w:type="dxa"/>
            <w:tcBorders>
              <w:left w:val="nil"/>
              <w:bottom w:val="single" w:sz="4" w:space="0" w:color="auto"/>
              <w:right w:val="nil"/>
            </w:tcBorders>
          </w:tcPr>
          <w:p w14:paraId="3367A2A0" w14:textId="49469233" w:rsidR="001408E5" w:rsidRPr="00BA3DFE" w:rsidRDefault="001408E5" w:rsidP="001408E5">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Main findings</w:t>
            </w:r>
          </w:p>
        </w:tc>
      </w:tr>
      <w:tr w:rsidR="00BA3DFE" w:rsidRPr="00BA3DFE" w14:paraId="1D0F4011" w14:textId="31927009" w:rsidTr="00944565">
        <w:tc>
          <w:tcPr>
            <w:tcW w:w="0" w:type="auto"/>
            <w:tcBorders>
              <w:left w:val="nil"/>
              <w:bottom w:val="nil"/>
              <w:right w:val="nil"/>
            </w:tcBorders>
          </w:tcPr>
          <w:p w14:paraId="119115D5" w14:textId="49DFFC30"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{"citationID":"RarqMgj0","properties":{"formattedCitation":"(2003)","plainCitation":"(2003)","noteIndex":0},"citationItems":[{"id":3646,"uris":["http://zotero.org/groups/2365442/items/3Q6J8HR9"],"itemData":{"id":3646,"type":"article-journal","container-title":"Strategic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(2003)</w:t>
            </w:r>
            <w:r w:rsidRPr="00BA3DFE">
              <w:rPr>
                <w:rFonts w:asciiTheme="majorBidi" w:hAnsiTheme="majorBidi" w:cstheme="majorBidi"/>
                <w:color w:val="000000" w:themeColor="text1"/>
                <w:sz w:val="10"/>
                <w:szCs w:val="10"/>
              </w:rPr>
              <w:fldChar w:fldCharType="end"/>
            </w:r>
          </w:p>
        </w:tc>
        <w:tc>
          <w:tcPr>
            <w:tcW w:w="0" w:type="auto"/>
            <w:tcBorders>
              <w:left w:val="nil"/>
              <w:bottom w:val="nil"/>
              <w:right w:val="nil"/>
            </w:tcBorders>
          </w:tcPr>
          <w:p w14:paraId="60B4C6E5" w14:textId="2E2B1A4F"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Strategic Management Journal</w:t>
            </w:r>
          </w:p>
        </w:tc>
        <w:tc>
          <w:tcPr>
            <w:tcW w:w="0" w:type="auto"/>
            <w:tcBorders>
              <w:left w:val="nil"/>
              <w:bottom w:val="nil"/>
              <w:right w:val="nil"/>
            </w:tcBorders>
          </w:tcPr>
          <w:p w14:paraId="63891408" w14:textId="0D5FAC2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left w:val="nil"/>
              <w:bottom w:val="nil"/>
              <w:right w:val="nil"/>
            </w:tcBorders>
          </w:tcPr>
          <w:p w14:paraId="5E8B759B" w14:textId="59662B5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Strategy and Management</w:t>
            </w:r>
          </w:p>
        </w:tc>
        <w:tc>
          <w:tcPr>
            <w:tcW w:w="0" w:type="auto"/>
            <w:tcBorders>
              <w:left w:val="nil"/>
              <w:bottom w:val="nil"/>
              <w:right w:val="nil"/>
            </w:tcBorders>
          </w:tcPr>
          <w:p w14:paraId="05FF3BAA" w14:textId="66FEF86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Analyze the impact of corporate strategic decisions on business profitability over time</w:t>
            </w:r>
          </w:p>
        </w:tc>
        <w:tc>
          <w:tcPr>
            <w:tcW w:w="0" w:type="auto"/>
            <w:tcBorders>
              <w:left w:val="nil"/>
              <w:bottom w:val="nil"/>
              <w:right w:val="nil"/>
            </w:tcBorders>
          </w:tcPr>
          <w:p w14:paraId="245AD88A" w14:textId="5A67617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left w:val="nil"/>
              <w:bottom w:val="nil"/>
              <w:right w:val="nil"/>
            </w:tcBorders>
          </w:tcPr>
          <w:p w14:paraId="4C31D8EF" w14:textId="4B1378B6"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“Dynamic managerial capabilities are the capabilities with which managers build, integrate, and reconfigure organizational resources and competences.” (p. 1020)</w:t>
            </w:r>
          </w:p>
        </w:tc>
        <w:tc>
          <w:tcPr>
            <w:tcW w:w="0" w:type="auto"/>
            <w:tcBorders>
              <w:left w:val="nil"/>
              <w:bottom w:val="nil"/>
              <w:right w:val="nil"/>
            </w:tcBorders>
          </w:tcPr>
          <w:p w14:paraId="2F5C2882" w14:textId="450AAD7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left w:val="nil"/>
              <w:bottom w:val="nil"/>
              <w:right w:val="nil"/>
            </w:tcBorders>
          </w:tcPr>
          <w:p w14:paraId="7D8ADB57" w14:textId="45AD95C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left w:val="nil"/>
              <w:bottom w:val="nil"/>
              <w:right w:val="nil"/>
            </w:tcBorders>
          </w:tcPr>
          <w:p w14:paraId="2A3879FC" w14:textId="77777777" w:rsidR="001408E5" w:rsidRPr="00BA3DFE" w:rsidRDefault="001408E5" w:rsidP="0000218D">
            <w:pPr>
              <w:pStyle w:val="Listenabsatz"/>
              <w:numPr>
                <w:ilvl w:val="0"/>
                <w:numId w:val="57"/>
              </w:numPr>
              <w:spacing w:before="60" w:after="60"/>
              <w:ind w:left="116" w:hanging="11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530D89D2" w14:textId="544D07FE" w:rsidR="001408E5" w:rsidRPr="00BA3DFE" w:rsidRDefault="001408E5" w:rsidP="0000218D">
            <w:pPr>
              <w:pStyle w:val="Listenabsatz"/>
              <w:numPr>
                <w:ilvl w:val="0"/>
                <w:numId w:val="57"/>
              </w:numPr>
              <w:spacing w:before="60" w:after="60"/>
              <w:ind w:left="116" w:hanging="11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left w:val="nil"/>
              <w:bottom w:val="nil"/>
              <w:right w:val="nil"/>
            </w:tcBorders>
          </w:tcPr>
          <w:p w14:paraId="45A6F3A1"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7EB61E56" w14:textId="77777777" w:rsidR="00BB2E10"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404F3C1" w14:textId="7BAEDF36" w:rsidR="001408E5"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left w:val="nil"/>
              <w:bottom w:val="nil"/>
              <w:right w:val="nil"/>
            </w:tcBorders>
          </w:tcPr>
          <w:p w14:paraId="3BD0EB82" w14:textId="77777777" w:rsidR="003F5077" w:rsidRPr="00BA3DFE" w:rsidRDefault="001408E5" w:rsidP="003F5077">
            <w:pPr>
              <w:pStyle w:val="Formatvorlage2"/>
              <w:framePr w:hSpace="0" w:wrap="auto" w:vAnchor="margin" w:xAlign="left" w:yAlign="inline"/>
              <w:suppressOverlap w:val="0"/>
              <w:rPr>
                <w:color w:val="000000" w:themeColor="text1"/>
              </w:rPr>
            </w:pPr>
            <w:r w:rsidRPr="00BA3DFE">
              <w:rPr>
                <w:color w:val="000000" w:themeColor="text1"/>
              </w:rPr>
              <w:t>Top managers’ strategic decisions embody their DMCs and have a significant effect on firm performance in changing environments</w:t>
            </w:r>
          </w:p>
          <w:p w14:paraId="0B41D494" w14:textId="19FDE1EC" w:rsidR="001408E5" w:rsidRPr="00BA3DFE" w:rsidRDefault="001408E5" w:rsidP="003F5077">
            <w:pPr>
              <w:pStyle w:val="Formatvorlage2"/>
              <w:framePr w:hSpace="0" w:wrap="auto" w:vAnchor="margin" w:xAlign="left" w:yAlign="inline"/>
              <w:suppressOverlap w:val="0"/>
              <w:rPr>
                <w:color w:val="000000" w:themeColor="text1"/>
              </w:rPr>
            </w:pPr>
            <w:r w:rsidRPr="00BA3DFE">
              <w:rPr>
                <w:color w:val="000000" w:themeColor="text1"/>
              </w:rPr>
              <w:t>DMCs explain why managers differ in their strategic decisions in similar environmental conditions</w:t>
            </w:r>
          </w:p>
        </w:tc>
      </w:tr>
      <w:tr w:rsidR="00BA3DFE" w:rsidRPr="00BA3DFE" w14:paraId="43A0739B" w14:textId="29EB5217" w:rsidTr="00944565">
        <w:tc>
          <w:tcPr>
            <w:tcW w:w="0" w:type="auto"/>
            <w:tcBorders>
              <w:top w:val="nil"/>
              <w:left w:val="nil"/>
              <w:bottom w:val="nil"/>
              <w:right w:val="nil"/>
            </w:tcBorders>
          </w:tcPr>
          <w:p w14:paraId="6D1989EA" w14:textId="4CEB4AA2"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Peteraf</w:t>
            </w:r>
            <w:proofErr w:type="spellEnd"/>
            <w:r w:rsidRPr="00BA3DFE">
              <w:rPr>
                <w:rFonts w:asciiTheme="majorBidi" w:hAnsiTheme="majorBidi" w:cstheme="majorBidi"/>
                <w:color w:val="000000" w:themeColor="text1"/>
                <w:sz w:val="10"/>
                <w:szCs w:val="10"/>
              </w:rPr>
              <w:t xml:space="preserve"> and Reed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{"citationID":"GZmNYHGJ","properties":{"formattedCitation":"(2007)","plainCitation":"(2007)","noteIndex":0},"citationItems":[{"id":4867,"uris":["http://zotero.org/groups/2365442/items/3U7XX83X"],"itemData":{"id":4867,"type":"article-journal","abstract":"This paper investigates the effects of regulatory constraints and their relaxation on managerial discretion and internal fit in the context of the U.S. airline industry. Our results suggest that when managers' discretion is limited in one realm of choice, they compensate by using their greater level of discretion in some other arena to achieve internal fit. We show that the pursuit of fit matters, in the sense of having measurable efficiency consequences, and that fit trumps ‘best practice,’ at least in this context. In this respect, our findings provide a validation of the contingency perspective on internal fit. The ability to achieve fit under changing conditions may express a dynamic managerial capability necessary for adaptive organizational change. Copyright © 2007 John Wiley &amp; Sons, Ltd.","container-title":"Strategic Management Journal","DOI":"10.1002/smj.628","ISSN":"1097-0266","issue":"11","language":"en","license":"Copyright © 2007 John Wiley &amp; Sons, Ltd.","page":"1089-1112","source":"Wiley Online Library","title":"Managerial discretion and internal alignment under regulatory constraints and change","volume":"28","author":[{"family":"Peteraf","given":"M. A."},{"family":"Reed","given":"Randal"}],"issued":{"date-parts":[["2007"]]}},"label":"page","suppress-author":true}],"schema":"https://github.com/citation-style-language/schema/raw/master/csl-citation.json"}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CAA380F" w14:textId="282F0601"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Strategic Management Journal</w:t>
            </w:r>
          </w:p>
        </w:tc>
        <w:tc>
          <w:tcPr>
            <w:tcW w:w="0" w:type="auto"/>
            <w:tcBorders>
              <w:top w:val="nil"/>
              <w:left w:val="nil"/>
              <w:bottom w:val="nil"/>
              <w:right w:val="nil"/>
            </w:tcBorders>
          </w:tcPr>
          <w:p w14:paraId="1644E48D" w14:textId="1555FA9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575B6C17" w14:textId="7E9F067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Strategy and Management</w:t>
            </w:r>
          </w:p>
        </w:tc>
        <w:tc>
          <w:tcPr>
            <w:tcW w:w="0" w:type="auto"/>
            <w:tcBorders>
              <w:top w:val="nil"/>
              <w:left w:val="nil"/>
              <w:bottom w:val="nil"/>
              <w:right w:val="nil"/>
            </w:tcBorders>
          </w:tcPr>
          <w:p w14:paraId="07CCC9A0" w14:textId="17C7643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Assess the effects of regulatory constraints and their relaxation on managerial discretion and internal fit</w:t>
            </w:r>
          </w:p>
        </w:tc>
        <w:tc>
          <w:tcPr>
            <w:tcW w:w="0" w:type="auto"/>
            <w:tcBorders>
              <w:top w:val="nil"/>
              <w:left w:val="nil"/>
              <w:bottom w:val="nil"/>
              <w:right w:val="nil"/>
            </w:tcBorders>
          </w:tcPr>
          <w:p w14:paraId="25ED672D" w14:textId="1F42490F"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top w:val="nil"/>
              <w:left w:val="nil"/>
              <w:bottom w:val="nil"/>
              <w:right w:val="nil"/>
            </w:tcBorders>
          </w:tcPr>
          <w:p w14:paraId="1F9BE298" w14:textId="4CF997EB"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{"citationID":"vgrMQUYG","properties":{"formattedCitation":"(2003)","plainCitation":"(2003)","noteIndex":0},"citationItems":[{"id":3646,"uris":["http://zotero.org/groups/2365442/items/3Q6J8HR9"],"itemData":{"id":3646,"type":"article-journal","container-title":"Strategic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3A50B25E" w14:textId="1E45F98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44D78F1F" w14:textId="7D834E44"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315E81D0"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Contingency theory</w:t>
            </w:r>
          </w:p>
          <w:p w14:paraId="09F30029"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discretion</w:t>
            </w:r>
          </w:p>
          <w:p w14:paraId="1C9A8356" w14:textId="35F4C33E"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66F547E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4FB54909" w14:textId="77777777" w:rsidR="00BB2E10"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00F6E6E0" w14:textId="777146C7" w:rsidR="001408E5"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Strategic change/transformation</w:t>
            </w:r>
          </w:p>
        </w:tc>
        <w:tc>
          <w:tcPr>
            <w:tcW w:w="2334" w:type="dxa"/>
            <w:tcBorders>
              <w:top w:val="nil"/>
              <w:left w:val="nil"/>
              <w:bottom w:val="nil"/>
              <w:right w:val="nil"/>
            </w:tcBorders>
          </w:tcPr>
          <w:p w14:paraId="6B39F88C"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Findings validate the contingency perspective on internal fit</w:t>
            </w:r>
          </w:p>
          <w:p w14:paraId="02821264" w14:textId="77777777" w:rsidR="003F5077"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pursuit of fit matters due to its benefits for efficiency and preferability of best practices</w:t>
            </w:r>
          </w:p>
          <w:p w14:paraId="366BE262" w14:textId="2D0A62EE"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Achieving fit in dynamic environments is a DMC that facilitates organizational adaptation</w:t>
            </w:r>
          </w:p>
        </w:tc>
      </w:tr>
      <w:tr w:rsidR="00BA3DFE" w:rsidRPr="00BA3DFE" w14:paraId="52735444" w14:textId="2EDD4846" w:rsidTr="00944565">
        <w:tc>
          <w:tcPr>
            <w:tcW w:w="0" w:type="auto"/>
            <w:tcBorders>
              <w:top w:val="nil"/>
              <w:left w:val="nil"/>
              <w:bottom w:val="nil"/>
              <w:right w:val="nil"/>
            </w:tcBorders>
          </w:tcPr>
          <w:p w14:paraId="7D7FCBB5" w14:textId="7B75969E"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Peteraf</w:t>
            </w:r>
            <w:proofErr w:type="spellEnd"/>
            <w:r w:rsidRPr="00BA3DFE">
              <w:rPr>
                <w:rFonts w:asciiTheme="majorBidi" w:hAnsiTheme="majorBidi" w:cstheme="majorBidi"/>
                <w:color w:val="000000" w:themeColor="text1"/>
                <w:sz w:val="10"/>
                <w:szCs w:val="10"/>
              </w:rPr>
              <w:t xml:space="preserve"> and Reed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{"citationID":"RoKbQZvg","properties":{"formattedCitation":"(2008)","plainCitation":"(2008)","noteIndex":0},"citationItems":[{"id":15825,"uris":["http://zotero.org/groups/2365442/items/53LMZ5WM"],"itemData":{"id":15825,"type":"article-journal","abstract":"This paper explores the question of how the differential exercise of managerial choice can facilitate organizational adaptation and improve efficiency over periods of regulatory change. We address this question in the context of the US airline industry, with a detailed decomposition of an airline cost function. Our findings suggest that managers employ choice in unconstrained domains to counteract the effects of constrained or pre-determined choices. This is an adaptive mechanism that helps firms adjust to environmental change or maneuver over a rugged landscape. We view this as a type of dynamic managerial capability for achieving dynamic fit under changing conditions. Copyright © 2008 John Wiley &amp; Sons, Ltd.","container-title":"Managerial and Decision Economics","DOI":"10.1002/mde.1397","ISSN":"1099-1468","issue":"2-3","language":"en","note":"_eprint: https://onlinelibrary.wiley.com/doi/pdf/10.1002/mde.1397","page":"99-116","source":"Wiley Online Library","title":"Regulatory reform and managerial choice: an analysis of the cost savings from airline deregulation","title-short":"Regulatory reform and managerial choice","volume":"29","author":[{"family":"Peteraf","given":"M. A."},{"family":"Reed","given":"Randal"}],"issued":{"date-parts":[["2008"]]}},"label":"page","suppress-author":true}],"schema":"https://github.com/citation-style-language/schema/raw/master/csl-citation.json"}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(2008)</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C9E2CEB" w14:textId="79C74120"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Managerial and Decision Economics</w:t>
            </w:r>
          </w:p>
        </w:tc>
        <w:tc>
          <w:tcPr>
            <w:tcW w:w="0" w:type="auto"/>
            <w:tcBorders>
              <w:top w:val="nil"/>
              <w:left w:val="nil"/>
              <w:bottom w:val="nil"/>
              <w:right w:val="nil"/>
            </w:tcBorders>
          </w:tcPr>
          <w:p w14:paraId="77463FDE" w14:textId="236D628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B/B/Q3</w:t>
            </w:r>
          </w:p>
        </w:tc>
        <w:tc>
          <w:tcPr>
            <w:tcW w:w="0" w:type="auto"/>
            <w:tcBorders>
              <w:top w:val="nil"/>
              <w:left w:val="nil"/>
              <w:bottom w:val="nil"/>
              <w:right w:val="nil"/>
            </w:tcBorders>
          </w:tcPr>
          <w:p w14:paraId="571284C3" w14:textId="4D7CBFE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Management of Technology and Innovation; Strategy and Management</w:t>
            </w:r>
          </w:p>
        </w:tc>
        <w:tc>
          <w:tcPr>
            <w:tcW w:w="0" w:type="auto"/>
            <w:tcBorders>
              <w:top w:val="nil"/>
              <w:left w:val="nil"/>
              <w:bottom w:val="nil"/>
              <w:right w:val="nil"/>
            </w:tcBorders>
          </w:tcPr>
          <w:p w14:paraId="2AB6ED1F" w14:textId="7CE422A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Understand how managerial choice can facilitate organizational adaptation and improve efficiency over periods of regulatory change</w:t>
            </w:r>
          </w:p>
        </w:tc>
        <w:tc>
          <w:tcPr>
            <w:tcW w:w="0" w:type="auto"/>
            <w:tcBorders>
              <w:top w:val="nil"/>
              <w:left w:val="nil"/>
              <w:bottom w:val="nil"/>
              <w:right w:val="nil"/>
            </w:tcBorders>
          </w:tcPr>
          <w:p w14:paraId="53184AAA" w14:textId="45A43A3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top w:val="nil"/>
              <w:left w:val="nil"/>
              <w:bottom w:val="nil"/>
              <w:right w:val="nil"/>
            </w:tcBorders>
          </w:tcPr>
          <w:p w14:paraId="65F53572" w14:textId="485AE537"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{"citationID":"ikquYMGt","properties":{"formattedCitation":"(2003)","plainCitation":"(2003)","noteIndex":0},"citationItems":[{"id":3646,"uris":["http://zotero.org/groups/2365442/items/3Q6J8HR9"],"itemData":{"id":3646,"type":"article-journal","container-title":"Strategic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0B104084" w14:textId="62184B84"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0987C33A" w14:textId="5915ED4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393DA7D2"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Contingency theory</w:t>
            </w:r>
          </w:p>
          <w:p w14:paraId="54D6C5A9"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discretion</w:t>
            </w:r>
          </w:p>
          <w:p w14:paraId="38592F2F" w14:textId="35F360D6"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0B21B39A"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26F3DC0F"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42D42BD5" w14:textId="744DFF5E" w:rsidR="001408E5" w:rsidRPr="00BA3DFE" w:rsidRDefault="001408E5" w:rsidP="00582105">
            <w:pPr>
              <w:pStyle w:val="Formatvorlage1"/>
              <w:framePr w:hSpace="0" w:wrap="auto" w:vAnchor="margin" w:xAlign="left" w:yAlign="inline"/>
              <w:spacing w:before="0"/>
              <w:suppressOverlap w:val="0"/>
              <w:rPr>
                <w:b w:val="0"/>
                <w:bCs w:val="0"/>
                <w:color w:val="000000" w:themeColor="text1"/>
              </w:rPr>
            </w:pPr>
            <w:r w:rsidRPr="00BA3DFE">
              <w:rPr>
                <w:b w:val="0"/>
                <w:bCs w:val="0"/>
                <w:color w:val="000000" w:themeColor="text1"/>
              </w:rPr>
              <w:t>Strategic change/transformation</w:t>
            </w:r>
          </w:p>
        </w:tc>
        <w:tc>
          <w:tcPr>
            <w:tcW w:w="2334" w:type="dxa"/>
            <w:tcBorders>
              <w:top w:val="nil"/>
              <w:left w:val="nil"/>
              <w:bottom w:val="nil"/>
              <w:right w:val="nil"/>
            </w:tcBorders>
          </w:tcPr>
          <w:p w14:paraId="1A64E6D6" w14:textId="77777777" w:rsidR="003F5077" w:rsidRPr="00BA3DFE" w:rsidRDefault="001408E5" w:rsidP="003F5077">
            <w:pPr>
              <w:pStyle w:val="Formatvorlage2"/>
              <w:framePr w:hSpace="0" w:wrap="auto" w:vAnchor="margin" w:xAlign="left" w:yAlign="inline"/>
              <w:suppressOverlap w:val="0"/>
              <w:rPr>
                <w:color w:val="000000" w:themeColor="text1"/>
              </w:rPr>
            </w:pPr>
            <w:r w:rsidRPr="00BA3DFE">
              <w:rPr>
                <w:color w:val="000000" w:themeColor="text1"/>
              </w:rPr>
              <w:t>Managerial choice is an adaptive mechanism that helps firms to cope with environmental change</w:t>
            </w:r>
          </w:p>
          <w:p w14:paraId="3EC0483C" w14:textId="2A12481A" w:rsidR="001408E5" w:rsidRPr="00BA3DFE" w:rsidRDefault="001408E5" w:rsidP="003F5077">
            <w:pPr>
              <w:pStyle w:val="Formatvorlage2"/>
              <w:framePr w:hSpace="0" w:wrap="auto" w:vAnchor="margin" w:xAlign="left" w:yAlign="inline"/>
              <w:suppressOverlap w:val="0"/>
              <w:rPr>
                <w:color w:val="000000" w:themeColor="text1"/>
              </w:rPr>
            </w:pPr>
            <w:r w:rsidRPr="00BA3DFE">
              <w:rPr>
                <w:color w:val="000000" w:themeColor="text1"/>
              </w:rPr>
              <w:t>DMCs are critical for achieving dynamic fit under changing conditions</w:t>
            </w:r>
          </w:p>
        </w:tc>
      </w:tr>
      <w:tr w:rsidR="00BA3DFE" w:rsidRPr="00BA3DFE" w14:paraId="521A7DBC" w14:textId="3FF56B86" w:rsidTr="00944565">
        <w:tc>
          <w:tcPr>
            <w:tcW w:w="0" w:type="auto"/>
            <w:tcBorders>
              <w:top w:val="nil"/>
              <w:left w:val="nil"/>
              <w:bottom w:val="nil"/>
              <w:right w:val="nil"/>
            </w:tcBorders>
          </w:tcPr>
          <w:p w14:paraId="2D748B79" w14:textId="5E803DB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Eggers and Kaplan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{"citationID":"5YGSAUPx","properties":{"formattedCitation":"(2009)","plainCitation":"(2009)","noteIndex":0},"citationItems":[{"id":3314,"uris":["http://zotero.org/groups/2365442/items/PPQ526ZD"],"itemData":{"id":3314,"type":"article-journal","abstract":"We investigate the conditions under which managerial cognition affects the timing of incumbent entry into a radical new technological market. We address this question using a longitudinal study of communications technology firms entering the fiber-optics product market. Using a hazard rate model, we investigate the relevance of cognition based on the direction of CEO attention. We find that attention toward the emerging technology and the affected industry is associated with faster entry, and attention to existing technologies is associated with slower progress. Second, we assess the extent to which the effect of cognition is dependent upon the levels of relevant organizational factors and find that CEO attention to the emerging technology may amplify the effects of industry orientation. Managerial cognition is important in understanding organizational outcomes, and considering both the direction of cognition and its interaction with organizational factors provides a more nuanced view of entry behavior. These results contribute to the literatures on incumbent response to technical change and new product development by suggesting that context-specific managerial cognition has a separate and important influence on the degree and direction of strategic renewal. We argue that managerial cognition is therefore a dynamic managerial capability that can shape adaptation by established firms.","container-title":"Organization Science","DOI":"10.1287/orsc.1080.0401","ISSN":"1047-7039","issue":"2","journalAbbreviation":"Organization Science","page":"461-477","source":"pubsonline.informs.org (Atypon)","title":"Cognition and renewal: Comparing CEO and organizational effects on incumbent adaptation to technical change","title-short":"Cognition and Renewal","volume":"20","author":[{"family":"Eggers","given":"J. P."},{"family":"Kaplan","given":"Sarah"}],"issued":{"date-parts":[["2009"]]}},"label":"page","suppress-author":true}],"schema":"https://github.com/citation-style-language/schema/raw/master/csl-citation.json"}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483BE83" w14:textId="4658C692"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 Science</w:t>
            </w:r>
          </w:p>
        </w:tc>
        <w:tc>
          <w:tcPr>
            <w:tcW w:w="0" w:type="auto"/>
            <w:tcBorders>
              <w:top w:val="nil"/>
              <w:left w:val="nil"/>
              <w:bottom w:val="nil"/>
              <w:right w:val="nil"/>
            </w:tcBorders>
          </w:tcPr>
          <w:p w14:paraId="13A96BFC" w14:textId="018EA9E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7C4077A6" w14:textId="2028212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 Organizational Behavior and Human Resource; Strategy and Management</w:t>
            </w:r>
          </w:p>
        </w:tc>
        <w:tc>
          <w:tcPr>
            <w:tcW w:w="0" w:type="auto"/>
            <w:tcBorders>
              <w:top w:val="nil"/>
              <w:left w:val="nil"/>
              <w:bottom w:val="nil"/>
              <w:right w:val="nil"/>
            </w:tcBorders>
          </w:tcPr>
          <w:p w14:paraId="6B176178" w14:textId="395B3D0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the conditions under which managerial cognition affects the timing of market entry</w:t>
            </w:r>
          </w:p>
        </w:tc>
        <w:tc>
          <w:tcPr>
            <w:tcW w:w="0" w:type="auto"/>
            <w:tcBorders>
              <w:top w:val="nil"/>
              <w:left w:val="nil"/>
              <w:bottom w:val="nil"/>
              <w:right w:val="nil"/>
            </w:tcBorders>
          </w:tcPr>
          <w:p w14:paraId="19F8701D" w14:textId="026F000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6AF1C60D" w14:textId="7761CA50"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{"citationID":"QxZ9Bc2j","properties":{"formattedCitation":"(2003)","plainCitation":"(2003)","noteIndex":0},"citationItems":[{"id":3646,"uris":["http://zotero.org/groups/2365442/items/3Q6J8HR9"],"itemData":{"id":3646,"type":"article-journal","container-title":"Strategic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5847BF6E" w14:textId="7D9B45D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5387CF94" w14:textId="48D4284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E1AAC93" w14:textId="77777777" w:rsidR="001408E5" w:rsidRPr="00BA3DFE" w:rsidRDefault="001408E5" w:rsidP="0000218D">
            <w:pPr>
              <w:pStyle w:val="Listenabsatz"/>
              <w:numPr>
                <w:ilvl w:val="0"/>
                <w:numId w:val="6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Attention-based view</w:t>
            </w:r>
          </w:p>
          <w:p w14:paraId="305B4963"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Absorptive capacity</w:t>
            </w:r>
          </w:p>
          <w:p w14:paraId="391B2778"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Diversification</w:t>
            </w:r>
          </w:p>
          <w:p w14:paraId="4A6EA6AB"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Cognition</w:t>
            </w:r>
          </w:p>
          <w:p w14:paraId="1C333AD5" w14:textId="5324EB95"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5F4945F9"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190E39BA"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51C946FF" w14:textId="77777777" w:rsidR="001408E5" w:rsidRPr="00BA3DFE" w:rsidRDefault="001408E5" w:rsidP="001408E5">
            <w:pPr>
              <w:ind w:left="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orientation</w:t>
            </w:r>
          </w:p>
          <w:p w14:paraId="31B587D8" w14:textId="77777777" w:rsidR="001408E5" w:rsidRPr="00BA3DFE" w:rsidRDefault="001408E5" w:rsidP="001408E5">
            <w:pPr>
              <w:rPr>
                <w:rFonts w:asciiTheme="majorBidi" w:hAnsiTheme="majorBidi" w:cstheme="majorBidi"/>
                <w:color w:val="000000" w:themeColor="text1"/>
                <w:sz w:val="10"/>
                <w:szCs w:val="10"/>
              </w:rPr>
            </w:pPr>
          </w:p>
          <w:p w14:paraId="1C292FD4"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74D2DA0E" w14:textId="77777777" w:rsidR="00BB2E10" w:rsidRPr="00BA3DFE" w:rsidRDefault="001408E5" w:rsidP="00BB2E10">
            <w:pPr>
              <w:ind w:left="6"/>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12F7C42E" w14:textId="1D057128" w:rsidR="001408E5" w:rsidRPr="00BA3DFE" w:rsidRDefault="001408E5" w:rsidP="00BB2E10">
            <w:pPr>
              <w:ind w:left="6"/>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Strategic change/transformation</w:t>
            </w:r>
          </w:p>
        </w:tc>
        <w:tc>
          <w:tcPr>
            <w:tcW w:w="2334" w:type="dxa"/>
            <w:tcBorders>
              <w:top w:val="nil"/>
              <w:left w:val="nil"/>
              <w:bottom w:val="nil"/>
              <w:right w:val="nil"/>
            </w:tcBorders>
          </w:tcPr>
          <w:p w14:paraId="742CCF7F" w14:textId="77777777"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managerial cognition affects strategic change, while its effect is contingent on the specific type of managerial cognition</w:t>
            </w:r>
          </w:p>
          <w:p w14:paraId="598AC036" w14:textId="77777777" w:rsidR="003F5077"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relationship between managerial cognition and strategic renewal is moderated by organizational factors</w:t>
            </w:r>
          </w:p>
          <w:p w14:paraId="08D99372" w14:textId="78BFCB23"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is a DMC that can shape the adaptation of established firms</w:t>
            </w:r>
          </w:p>
        </w:tc>
      </w:tr>
      <w:tr w:rsidR="00BA3DFE" w:rsidRPr="00BA3DFE" w14:paraId="421B59A1" w14:textId="78A342BC" w:rsidTr="00944565">
        <w:tc>
          <w:tcPr>
            <w:tcW w:w="0" w:type="auto"/>
            <w:tcBorders>
              <w:top w:val="nil"/>
              <w:left w:val="nil"/>
              <w:bottom w:val="nil"/>
              <w:right w:val="nil"/>
            </w:tcBorders>
          </w:tcPr>
          <w:p w14:paraId="5D567607" w14:textId="6A48D80F"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Salvato</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{"citationID":"p30R6ZOV","properties":{"formattedCitation":"(2009)","plainCitation":"(2009)","noteIndex":0},"citationItems":[{"id":3339,"uris":["http://zotero.org/groups/2365442/items/WW8RBQPQ"],"itemData":{"id":3339,"type":"article-journal","abstract":"In contrast to the prevailing interpretation of capabilities as collectives, this inductive study of product development in a leading design firm highlights the centrality of the myriad ordinary activities that may shape the evolution of capabilities. A detailed comparison of 90 diverse product development processes over a 15-year period shows, first, that mindful microactivities carried out by individuals in and around the organization and at all levels of the organizational hierarchy are central in shaping the content of the product development capability and its dynamic adaptation. Understanding organizational renewal and competitive advantage may hence require a partial shift in focus from capabilities as aggregate entities, to the practical realities of core organizational processes. Second, this more fine-grained perspective leads to a set of insights on how organizational renewal may be partially shaped by timely managerial interventions aimed at encoding successful experiments into higher-level organizational capabilities. Third, higher-level capabilities resulting from the conversion of heterogeneous experiences display higher process homogeneity and a permanent increase in performance, because of stabilization of managerial attention. My findings contribute to unveiling the concept of capabilities, extending prior research on dynamic capabilities and organizational renewal and providing a lens for research on the microfoundations of capability evolution and organizational advantage.","container-title":"Organization Science","DOI":"10.1287/orsc.1080.0408","ISSN":"1047-7039","issue":"2","journalAbbreviation":"Organization Science","page":"384-409","source":"pubsonline.informs.org (Atypon)","title":"Capabilities unveiled: The role of ordinary activities in the evolution of product development processes","title-short":"Capabilities Unveiled","volume":"20","author":[{"family":"Salvato","given":"Carlo"}],"issued":{"date-parts":[["2009"]]}},"label":"page","suppress-author":true}],"schema":"https://github.com/citation-style-language/schema/raw/master/csl-citation.json"}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64E1813" w14:textId="56C6B457"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 Science</w:t>
            </w:r>
          </w:p>
        </w:tc>
        <w:tc>
          <w:tcPr>
            <w:tcW w:w="0" w:type="auto"/>
            <w:tcBorders>
              <w:top w:val="nil"/>
              <w:left w:val="nil"/>
              <w:bottom w:val="nil"/>
              <w:right w:val="nil"/>
            </w:tcBorders>
          </w:tcPr>
          <w:p w14:paraId="175E6E09" w14:textId="198DD0D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0BE11B62" w14:textId="41B377B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 Organizational Behavior and Human Resource; Strategy and Management</w:t>
            </w:r>
          </w:p>
        </w:tc>
        <w:tc>
          <w:tcPr>
            <w:tcW w:w="0" w:type="auto"/>
            <w:tcBorders>
              <w:top w:val="nil"/>
              <w:left w:val="nil"/>
              <w:bottom w:val="nil"/>
              <w:right w:val="nil"/>
            </w:tcBorders>
          </w:tcPr>
          <w:p w14:paraId="58FAD77D" w14:textId="46998DC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how incremental renewal in product development affects discontinuous transformations in capabilities and the dynamic process of capability renewal</w:t>
            </w:r>
          </w:p>
        </w:tc>
        <w:tc>
          <w:tcPr>
            <w:tcW w:w="0" w:type="auto"/>
            <w:tcBorders>
              <w:top w:val="nil"/>
              <w:left w:val="nil"/>
              <w:bottom w:val="nil"/>
              <w:right w:val="nil"/>
            </w:tcBorders>
          </w:tcPr>
          <w:p w14:paraId="7F7E0A58" w14:textId="17B06F8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215FD339" w14:textId="66B38D32"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{"citationID":"VIcbxjms","properties":{"formattedCitation":"(2003)","plainCitation":"(2003)","noteIndex":0},"citationItems":[{"id":3646,"uris":["http://zotero.org/groups/2365442/items/3Q6J8HR9"],"itemData":{"id":3646,"type":"article-journal","container-title":"Strategic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7436F1EB" w14:textId="113CA5E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7AEBB7C2" w14:textId="5EB430F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2397DC3E" w14:textId="77777777"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3FF58330" w14:textId="7A4E296B" w:rsidR="001408E5" w:rsidRPr="00BA3DFE" w:rsidRDefault="001408E5" w:rsidP="001408E5">
            <w:pPr>
              <w:pStyle w:val="Listenabsatz"/>
              <w:numPr>
                <w:ilvl w:val="0"/>
                <w:numId w:val="2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Mindfulness theory</w:t>
            </w:r>
          </w:p>
        </w:tc>
        <w:tc>
          <w:tcPr>
            <w:tcW w:w="1622" w:type="dxa"/>
            <w:tcBorders>
              <w:top w:val="nil"/>
              <w:left w:val="nil"/>
              <w:bottom w:val="nil"/>
              <w:right w:val="nil"/>
            </w:tcBorders>
          </w:tcPr>
          <w:p w14:paraId="60CEF31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7E502B31"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3998EB5C" w14:textId="77777777" w:rsidR="00BB2E10" w:rsidRPr="00BA3DFE" w:rsidRDefault="001408E5" w:rsidP="00BB2E10">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capabilities</w:t>
            </w:r>
          </w:p>
          <w:p w14:paraId="47E6E38B" w14:textId="23922B6E" w:rsidR="001408E5"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Evolutionary fitness</w:t>
            </w:r>
          </w:p>
        </w:tc>
        <w:tc>
          <w:tcPr>
            <w:tcW w:w="2334" w:type="dxa"/>
            <w:tcBorders>
              <w:top w:val="nil"/>
              <w:left w:val="nil"/>
              <w:bottom w:val="nil"/>
              <w:right w:val="nil"/>
            </w:tcBorders>
          </w:tcPr>
          <w:p w14:paraId="093811E2" w14:textId="77777777" w:rsidR="001408E5" w:rsidRPr="00BA3DFE" w:rsidRDefault="001408E5" w:rsidP="0000218D">
            <w:pPr>
              <w:pStyle w:val="Listenabsatz"/>
              <w:numPr>
                <w:ilvl w:val="0"/>
                <w:numId w:val="74"/>
              </w:numPr>
              <w:spacing w:before="60"/>
              <w:ind w:left="204" w:hanging="204"/>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Ordinary micro-level activities of individuals heavily influence the idiosyncratic content of organizational capabilities and their dynamic adaptation at all hierarchical levels within and around organizations</w:t>
            </w:r>
          </w:p>
          <w:p w14:paraId="4712B822" w14:textId="77777777"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Intentional actions taken by individuals can alter existing organizational capabilities</w:t>
            </w:r>
          </w:p>
          <w:p w14:paraId="2594155C" w14:textId="77777777" w:rsidR="003F5077"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Higher-level organizational capabilities result from successful experiments that are encoded by timely managerial interventions</w:t>
            </w:r>
          </w:p>
          <w:p w14:paraId="249D9404" w14:textId="2A8E064A"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Heterogeneity is vital for the thriving of adapted capabilities, which incorporate mindful improvisation by both internal and external agents</w:t>
            </w:r>
          </w:p>
        </w:tc>
      </w:tr>
      <w:tr w:rsidR="00BA3DFE" w:rsidRPr="00BA3DFE" w14:paraId="0C806EA1" w14:textId="464CA1E6" w:rsidTr="00944565">
        <w:tc>
          <w:tcPr>
            <w:tcW w:w="0" w:type="auto"/>
            <w:tcBorders>
              <w:top w:val="nil"/>
              <w:left w:val="nil"/>
              <w:bottom w:val="nil"/>
              <w:right w:val="nil"/>
            </w:tcBorders>
          </w:tcPr>
          <w:p w14:paraId="2E4A553F" w14:textId="792DB998"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Sirmon</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Hitt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{"citationID":"YgyMHLvE","properties":{"formattedCitation":"(2009)","plainCitation":"(2009)","noteIndex":0},"citationItems":[{"id":3338,"uris":["http://zotero.org/groups/2365442/items/ZSGTAZRA"],"itemData":{"id":3338,"type":"article-journal","abstract":"Dynamic managerial capabilities focus on managers' resource-related decisions. Asset orchestration, a central component of dynamic managerial capabilities and of resource management, highlights the importance of integrating (matching) resource investment and deployment decisions. Building on these recent theoretical advances, we examine the contingent nature of resource investment and deployment decisions. The results, based on a sample of banking firms, indicate that firm performance suffers when managers' investment decisions deviate from the norms of rivals for both human and physical capital. However, when deployment decisions support investment decisions, greater investment deviation, both high and low, generally enhances performance. Specifically, firm performance is optimized by making congruent resource investment and deployment decisions as opposed to maximizing or economizing either decision independently. Therefore, resource management via asset orchestration is vital for superior performance. Copyright © 2009 John Wiley &amp; Sons, Ltd.","container-title":"Strategic Management Journal","DOI":"10.1002/smj.791","ISSN":"1097-0266","issue":"13","language":"en","license":"Copyright © 2009 John Wiley &amp; Sons, Ltd.","page":"1375-1394","source":"Wiley Online Library","title":"Contingencies within dynamic managerial capabilities: interdependent effects of resource investment and deployment on firm performance","title-short":"Contingencies within dynamic managerial capabilities","volume":"30","author":[{"family":"Sirmon","given":"David G."},{"family":"Hitt","given":"Michael A."}],"issued":{"date-parts":[["2009"]]}},"label":"page","suppress-author":true}],"schema":"https://github.com/citation-style-language/schema/raw/master/csl-citation.json"}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8F66434" w14:textId="5BF92A2F"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Strategic Management Journal</w:t>
            </w:r>
          </w:p>
        </w:tc>
        <w:tc>
          <w:tcPr>
            <w:tcW w:w="0" w:type="auto"/>
            <w:tcBorders>
              <w:top w:val="nil"/>
              <w:left w:val="nil"/>
              <w:bottom w:val="nil"/>
              <w:right w:val="nil"/>
            </w:tcBorders>
          </w:tcPr>
          <w:p w14:paraId="5007FC77" w14:textId="479B734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7341249B" w14:textId="35C6FCE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Strategy and Management</w:t>
            </w:r>
          </w:p>
        </w:tc>
        <w:tc>
          <w:tcPr>
            <w:tcW w:w="0" w:type="auto"/>
            <w:tcBorders>
              <w:top w:val="nil"/>
              <w:left w:val="nil"/>
              <w:bottom w:val="nil"/>
              <w:right w:val="nil"/>
            </w:tcBorders>
          </w:tcPr>
          <w:p w14:paraId="74B530F8" w14:textId="0B6D181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Study how resource investment and deployment decisions affect firm performance</w:t>
            </w:r>
          </w:p>
        </w:tc>
        <w:tc>
          <w:tcPr>
            <w:tcW w:w="0" w:type="auto"/>
            <w:tcBorders>
              <w:top w:val="nil"/>
              <w:left w:val="nil"/>
              <w:bottom w:val="nil"/>
              <w:right w:val="nil"/>
            </w:tcBorders>
          </w:tcPr>
          <w:p w14:paraId="63E4844B" w14:textId="3E123BA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50B4278F" w14:textId="5C884CB0"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{"citationID":"xLetG11a","properties":{"formattedCitation":"(2003)","plainCitation":"(2003)","noteIndex":0},"citationItems":[{"id":3646,"uris":["http://zotero.org/groups/2365442/items/3Q6J8HR9"],"itemData":{"id":3646,"type":"article-journal","container-title":"Strategic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2A5E6B86" w14:textId="73F2EAE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034FAD9A" w14:textId="492AA07F"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35BF64A" w14:textId="77777777" w:rsidR="001408E5" w:rsidRPr="00BA3DFE" w:rsidRDefault="001408E5" w:rsidP="0000218D">
            <w:pPr>
              <w:pStyle w:val="Listenabsatz"/>
              <w:numPr>
                <w:ilvl w:val="0"/>
                <w:numId w:val="6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p w14:paraId="7A0439AA" w14:textId="77777777" w:rsidR="001408E5" w:rsidRPr="00BA3DFE" w:rsidRDefault="001408E5" w:rsidP="0000218D">
            <w:pPr>
              <w:pStyle w:val="Listenabsatz"/>
              <w:numPr>
                <w:ilvl w:val="0"/>
                <w:numId w:val="6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0F252539" w14:textId="77777777" w:rsidR="001408E5" w:rsidRPr="00BA3DFE" w:rsidRDefault="001408E5" w:rsidP="001408E5">
            <w:pPr>
              <w:pStyle w:val="Listenabsatz"/>
              <w:numPr>
                <w:ilvl w:val="0"/>
                <w:numId w:val="2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Contingency theory</w:t>
            </w:r>
          </w:p>
          <w:p w14:paraId="6172F787" w14:textId="77777777" w:rsidR="001408E5" w:rsidRPr="00BA3DFE" w:rsidRDefault="001408E5" w:rsidP="001408E5">
            <w:pPr>
              <w:pStyle w:val="Listenabsatz"/>
              <w:numPr>
                <w:ilvl w:val="0"/>
                <w:numId w:val="2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Competitive imitation</w:t>
            </w:r>
          </w:p>
          <w:p w14:paraId="22C3B015" w14:textId="2C26A41F" w:rsidR="001408E5" w:rsidRPr="00BA3DFE" w:rsidRDefault="001408E5" w:rsidP="001408E5">
            <w:pPr>
              <w:pStyle w:val="Listenabsatz"/>
              <w:numPr>
                <w:ilvl w:val="0"/>
                <w:numId w:val="2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Industry recipes</w:t>
            </w:r>
          </w:p>
        </w:tc>
        <w:tc>
          <w:tcPr>
            <w:tcW w:w="1622" w:type="dxa"/>
            <w:tcBorders>
              <w:top w:val="nil"/>
              <w:left w:val="nil"/>
              <w:bottom w:val="nil"/>
              <w:right w:val="nil"/>
            </w:tcBorders>
          </w:tcPr>
          <w:p w14:paraId="46C7A30E"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73C717CB"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37E8B112"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 deployment</w:t>
            </w:r>
          </w:p>
          <w:p w14:paraId="74DDCFC9" w14:textId="77777777" w:rsidR="001408E5" w:rsidRPr="00BA3DFE" w:rsidRDefault="001408E5" w:rsidP="001408E5">
            <w:pPr>
              <w:rPr>
                <w:rFonts w:asciiTheme="majorBidi" w:hAnsiTheme="majorBidi" w:cstheme="majorBidi"/>
                <w:color w:val="000000" w:themeColor="text1"/>
                <w:sz w:val="10"/>
                <w:szCs w:val="10"/>
              </w:rPr>
            </w:pPr>
          </w:p>
          <w:p w14:paraId="7C794076"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1BE3494" w14:textId="77777777" w:rsidR="00BB2E10"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58892DD6" w14:textId="25A8A492" w:rsidR="001408E5"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2057FD34" w14:textId="77777777" w:rsidR="003F5077"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To facilitate firm performance, managers must prioritize the alignment between resource investment and deployment decisions instead of focusing on maximizing or economizing either decision</w:t>
            </w:r>
          </w:p>
          <w:p w14:paraId="349BE9A7" w14:textId="69D15FE0"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Alignment is especially critical when investments deviate from the norms of competitors</w:t>
            </w:r>
          </w:p>
        </w:tc>
      </w:tr>
      <w:tr w:rsidR="00BA3DFE" w:rsidRPr="00BA3DFE" w14:paraId="1EC6DD5B" w14:textId="639759BF" w:rsidTr="00944565">
        <w:tc>
          <w:tcPr>
            <w:tcW w:w="0" w:type="auto"/>
            <w:tcBorders>
              <w:top w:val="nil"/>
              <w:left w:val="nil"/>
              <w:bottom w:val="nil"/>
              <w:right w:val="nil"/>
            </w:tcBorders>
          </w:tcPr>
          <w:p w14:paraId="3620C492" w14:textId="19E46B8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Martin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{"citationID":"erIa5xe3","properties":{"formattedCitation":"(2011)","plainCitation":"(2011)","noteIndex":0},"citationItems":[{"id":3313,"uris":["http://zotero.org/groups/2365442/items/54ZY5J7C"],"itemData":{"id":3313,"type":"article-journal","abstract":"This grounded theory-building multiple-case study examines the executive leadership group that comprises the general manager (GM) that heads each of the firm's business units in a multibusiness organization. Because each GM exercises control and authority over their business unit's resources, they operate at the nexus of firm-level strategy and strategy implementation through the development of business-unit-level strategy and tactics. Moreover, they play an essential role in adapting the organization by collectively sensing, seizing, and reconfiguring resources and thereby capturing product-market opportunities that emerge. However, there is little direct empirical understanding of this important executive leadership group. This study begins to address this gap in the literature by exploring the relationship between the characteristics of the set of business-unit general managers and firm performance in six firms operating in the high-dynamic software industry with an in-depth comparative case study. New theory is developed that begins to open the “black box” of executive leadership groups, and in so doing contributes new understanding of executive leadership groups and dynamic managerial capabilities, and thereby introduces the notion of an episodic team.","container-title":"Organization Science","DOI":"10.1287/orsc.1090.0515","ISSN":"1047-7039","issue":"1","journalAbbreviation":"Organization Science","page":"118-140","source":"pubsonline.informs.org (Atypon)","title":"Dynamic managerial capabilities and the multibusiness team: The role of episodic teams in executive leadership groups","title-short":"Dynamic Managerial Capabilities and the Multibusiness Team","volume":"22","author":[{"family":"Martin","given":"Jeffrey A."}],"issued":{"date-parts":[["2011"]]}},"label":"page","suppress-author":true}],"schema":"https://github.com/citation-style-language/schema/raw/master/csl-citation.json"}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FAAF07A" w14:textId="4A5D2763"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 Science</w:t>
            </w:r>
          </w:p>
        </w:tc>
        <w:tc>
          <w:tcPr>
            <w:tcW w:w="0" w:type="auto"/>
            <w:tcBorders>
              <w:top w:val="nil"/>
              <w:left w:val="nil"/>
              <w:bottom w:val="nil"/>
              <w:right w:val="nil"/>
            </w:tcBorders>
          </w:tcPr>
          <w:p w14:paraId="724121EB" w14:textId="7B0FB0C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31E84838" w14:textId="328DF5C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 Organizational Behavior and Human Resource; Strategy and Management</w:t>
            </w:r>
          </w:p>
        </w:tc>
        <w:tc>
          <w:tcPr>
            <w:tcW w:w="0" w:type="auto"/>
            <w:tcBorders>
              <w:top w:val="nil"/>
              <w:left w:val="nil"/>
              <w:bottom w:val="nil"/>
              <w:right w:val="nil"/>
            </w:tcBorders>
          </w:tcPr>
          <w:p w14:paraId="2221E3B7" w14:textId="0573434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the effects of executive leadership groups, managerial characteristics, and group processes on value generation by studying how dynamic managerial capabilities manifest in executive leadership groups</w:t>
            </w:r>
          </w:p>
        </w:tc>
        <w:tc>
          <w:tcPr>
            <w:tcW w:w="0" w:type="auto"/>
            <w:tcBorders>
              <w:top w:val="nil"/>
              <w:left w:val="nil"/>
              <w:bottom w:val="nil"/>
              <w:right w:val="nil"/>
            </w:tcBorders>
          </w:tcPr>
          <w:p w14:paraId="42D68B6C" w14:textId="2CDF05F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3BAF96AF" w14:textId="02F391C5"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{"citationID":"d8svDGX9","properties":{"formattedCitation":"(2003)","plainCitation":"(2003)","noteIndex":0},"citationItems":[{"id":3646,"uris":["http://zotero.org/groups/2365442/items/3Q6J8HR9"],"itemData":{"id":3646,"type":"article-journal","container-title":"Strategic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5A34995B" w14:textId="552BF44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Multi-level</w:t>
            </w:r>
          </w:p>
        </w:tc>
        <w:tc>
          <w:tcPr>
            <w:tcW w:w="0" w:type="auto"/>
            <w:tcBorders>
              <w:top w:val="nil"/>
              <w:left w:val="nil"/>
              <w:bottom w:val="nil"/>
              <w:right w:val="nil"/>
            </w:tcBorders>
          </w:tcPr>
          <w:p w14:paraId="2EEC1379" w14:textId="12472D1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82A66B4" w14:textId="77777777" w:rsidR="001408E5" w:rsidRPr="00BA3DFE" w:rsidRDefault="001408E5" w:rsidP="0000218D">
            <w:pPr>
              <w:pStyle w:val="Listenabsatz"/>
              <w:numPr>
                <w:ilvl w:val="0"/>
                <w:numId w:val="58"/>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31B3D383" w14:textId="5762E650" w:rsidR="001408E5" w:rsidRPr="00BA3DFE" w:rsidRDefault="001408E5" w:rsidP="0000218D">
            <w:pPr>
              <w:pStyle w:val="Listenabsatz"/>
              <w:numPr>
                <w:ilvl w:val="0"/>
                <w:numId w:val="58"/>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Upper echelons theory</w:t>
            </w:r>
          </w:p>
        </w:tc>
        <w:tc>
          <w:tcPr>
            <w:tcW w:w="1622" w:type="dxa"/>
            <w:tcBorders>
              <w:top w:val="nil"/>
              <w:left w:val="nil"/>
              <w:bottom w:val="nil"/>
              <w:right w:val="nil"/>
            </w:tcBorders>
          </w:tcPr>
          <w:p w14:paraId="17AF095B"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3106A49A"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sources</w:t>
            </w:r>
          </w:p>
          <w:p w14:paraId="66E578CA"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 autonomy</w:t>
            </w:r>
          </w:p>
          <w:p w14:paraId="0C57DD37"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Reciprocal interdependence</w:t>
            </w:r>
          </w:p>
          <w:p w14:paraId="21CE35D0"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Synergistic behaviors and interactions</w:t>
            </w:r>
          </w:p>
          <w:p w14:paraId="7EF33431"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Social equivalence</w:t>
            </w:r>
          </w:p>
          <w:p w14:paraId="53262E84" w14:textId="77777777" w:rsidR="001408E5" w:rsidRPr="00BA3DFE" w:rsidRDefault="001408E5" w:rsidP="001408E5">
            <w:pPr>
              <w:rPr>
                <w:rFonts w:asciiTheme="majorBidi" w:hAnsiTheme="majorBidi" w:cstheme="majorBidi"/>
                <w:color w:val="000000" w:themeColor="text1"/>
                <w:sz w:val="10"/>
                <w:szCs w:val="10"/>
              </w:rPr>
            </w:pPr>
          </w:p>
          <w:p w14:paraId="7AD35B63"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1965D237"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723E3529"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Financial performance</w:t>
            </w:r>
          </w:p>
          <w:p w14:paraId="578A540A"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Competitive advantage</w:t>
            </w:r>
          </w:p>
          <w:p w14:paraId="70C6DE12"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Market demand</w:t>
            </w:r>
          </w:p>
          <w:p w14:paraId="46307B25" w14:textId="77777777" w:rsidR="00BB2E10" w:rsidRPr="00BA3DFE" w:rsidRDefault="001408E5" w:rsidP="00BB2E10">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Technical fitness</w:t>
            </w:r>
          </w:p>
          <w:p w14:paraId="1F205886" w14:textId="3C87F0DF" w:rsidR="001408E5" w:rsidRPr="00BA3DFE" w:rsidRDefault="001408E5" w:rsidP="00BB2E10">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Evolutionary fitness</w:t>
            </w:r>
          </w:p>
        </w:tc>
        <w:tc>
          <w:tcPr>
            <w:tcW w:w="2334" w:type="dxa"/>
            <w:tcBorders>
              <w:top w:val="nil"/>
              <w:left w:val="nil"/>
              <w:bottom w:val="nil"/>
              <w:right w:val="nil"/>
            </w:tcBorders>
          </w:tcPr>
          <w:p w14:paraId="38395854" w14:textId="77777777" w:rsidR="001408E5" w:rsidRPr="00BA3DFE" w:rsidRDefault="001408E5" w:rsidP="0000218D">
            <w:pPr>
              <w:pStyle w:val="Listenabsatz"/>
              <w:numPr>
                <w:ilvl w:val="0"/>
                <w:numId w:val="74"/>
              </w:numPr>
              <w:spacing w:before="60"/>
              <w:ind w:left="204" w:hanging="204"/>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General managers are an essential source of DMCs in multi-business organizations</w:t>
            </w:r>
          </w:p>
          <w:p w14:paraId="0AFE5C38"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improve information quantity and quality, reduce barriers to cross-unit activities, and facilitate resource exchange between business units</w:t>
            </w:r>
          </w:p>
          <w:p w14:paraId="7997BDC5" w14:textId="77777777" w:rsidR="003F5077"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lead to evolutionary fitness, which enhances firm performance in dynamic environments</w:t>
            </w:r>
          </w:p>
          <w:p w14:paraId="3530ECC3" w14:textId="56D30C9D"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However, general managers must operate collectively as an episodic team to realize the benefits of their DMCs</w:t>
            </w:r>
          </w:p>
        </w:tc>
      </w:tr>
      <w:tr w:rsidR="00BA3DFE" w:rsidRPr="00BA3DFE" w14:paraId="7D19CEF2" w14:textId="41EC3262" w:rsidTr="00944565">
        <w:tc>
          <w:tcPr>
            <w:tcW w:w="0" w:type="auto"/>
            <w:tcBorders>
              <w:top w:val="nil"/>
              <w:left w:val="nil"/>
              <w:bottom w:val="nil"/>
              <w:right w:val="nil"/>
            </w:tcBorders>
          </w:tcPr>
          <w:p w14:paraId="4E26BD35" w14:textId="3B343AFD"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lastRenderedPageBreak/>
              <w:t>Oxtorp</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{"citationID":"Kl6auo4Q","properties":{"formattedCitation":"(2014)","plainCitation":"(2014)","noteIndex":0},"citationItems":[{"id":15831,"uris":["http://zotero.org/groups/2365442/items/GD7AIYMM"],"itemData":{"id":15831,"type":"article-journal","abstract":"The article focuses on long-term development of technology-based international new ventures (INVs) and discusses aspects of managing such ventures once they are past the initial success and rapid internationalization and enter the stable development phase. The study builds on an in-depth process case study of a technology-based INV conducted over the period of 3.5 years, starting 8 years into the firm’s history. This unique design has enabled close observation of the specific events and challenges, the firm has been facing after its initial success, and of the aspects in the firm’s management that have enabled the INV to survive challenging events and periods in its development, including partial change of ownership and management, the international economic recession, adaption of its managerial processes to stable operations rather than entrepreneurial search and choice of markets in relation to resource availability. The study takes the dynamic capability perspective and focuses on INVs’ management, which are seen as founders and builders of the processes, rules and structures that lay the basis for long-term competitive advantage for such firms. Based on the findings, specific aspects of the dynamic managerial capability of technology-based INVs are conceptualized and summarized into a set of propositions and a model.","container-title":"Journal of International Entrepreneurship","DOI":"10.1007/s10843-014-0133-5","ISSN":"1573-7349","issue":"4","journalAbbreviation":"J Int Entrep","language":"en","page":"389-420","source":"Springer Link","title":"Dynamic managerial capability of technology-based international new ventures—a basis for their long-term competitive advantage","volume":"12","author":[{"family":"Oxtorp","given":"Liliya Altshuler"}],"issued":{"date-parts":[["2014"]]}},"label":"page","suppress-author":true}],"schema":"https://github.com/citation-style-language/schema/raw/master/csl-citation.json"}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(2014)</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F87A401" w14:textId="21B35962"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International Entrepreneurship</w:t>
            </w:r>
          </w:p>
        </w:tc>
        <w:tc>
          <w:tcPr>
            <w:tcW w:w="0" w:type="auto"/>
            <w:tcBorders>
              <w:top w:val="nil"/>
              <w:left w:val="nil"/>
              <w:bottom w:val="nil"/>
              <w:right w:val="nil"/>
            </w:tcBorders>
          </w:tcPr>
          <w:p w14:paraId="7142403B" w14:textId="3B46CDB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–/C/Q1</w:t>
            </w:r>
          </w:p>
        </w:tc>
        <w:tc>
          <w:tcPr>
            <w:tcW w:w="0" w:type="auto"/>
            <w:tcBorders>
              <w:top w:val="nil"/>
              <w:left w:val="nil"/>
              <w:bottom w:val="nil"/>
              <w:right w:val="nil"/>
            </w:tcBorders>
          </w:tcPr>
          <w:p w14:paraId="1CCE839C" w14:textId="5837C2B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bottom w:val="nil"/>
              <w:right w:val="nil"/>
            </w:tcBorders>
          </w:tcPr>
          <w:p w14:paraId="3F35693B" w14:textId="6ABAD6C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Determine the specific challenges technology-based international new ventures face in developing competitive advantages</w:t>
            </w:r>
          </w:p>
        </w:tc>
        <w:tc>
          <w:tcPr>
            <w:tcW w:w="0" w:type="auto"/>
            <w:tcBorders>
              <w:top w:val="nil"/>
              <w:left w:val="nil"/>
              <w:bottom w:val="nil"/>
              <w:right w:val="nil"/>
            </w:tcBorders>
          </w:tcPr>
          <w:p w14:paraId="4B6A5F38"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2BC4EBF9" w14:textId="4AD3D7A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top w:val="nil"/>
              <w:left w:val="nil"/>
              <w:bottom w:val="nil"/>
              <w:right w:val="nil"/>
            </w:tcBorders>
          </w:tcPr>
          <w:p w14:paraId="3C9D6AF3" w14:textId="3C0552F3"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{"citationID":"4n1fow1h","properties":{"formattedCitation":"(2003)","plainCitation":"(2003)","noteIndex":0},"citationItems":[{"id":3646,"uris":["http://zotero.org/groups/2365442/items/3Q6J8HR9"],"itemData":{"id":3646,"type":"article-journal","container-title":"Strategic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7E1CCEA8" w14:textId="334C04F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3230EFD4" w14:textId="0667B65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and middle management</w:t>
            </w:r>
          </w:p>
        </w:tc>
        <w:tc>
          <w:tcPr>
            <w:tcW w:w="0" w:type="auto"/>
            <w:tcBorders>
              <w:top w:val="nil"/>
              <w:left w:val="nil"/>
              <w:bottom w:val="nil"/>
              <w:right w:val="nil"/>
            </w:tcBorders>
          </w:tcPr>
          <w:p w14:paraId="53CB51C4" w14:textId="77777777" w:rsidR="001408E5" w:rsidRPr="00BA3DFE" w:rsidRDefault="001408E5" w:rsidP="001408E5">
            <w:pPr>
              <w:pStyle w:val="Listenabsatz"/>
              <w:numPr>
                <w:ilvl w:val="0"/>
                <w:numId w:val="23"/>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5DE4A788" w14:textId="77777777" w:rsidR="001408E5" w:rsidRPr="00BA3DFE" w:rsidRDefault="001408E5" w:rsidP="001408E5">
            <w:pPr>
              <w:pStyle w:val="Listenabsatz"/>
              <w:numPr>
                <w:ilvl w:val="0"/>
                <w:numId w:val="23"/>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1A6D67F7" w14:textId="27721036" w:rsidR="001408E5" w:rsidRPr="00BA3DFE" w:rsidRDefault="001408E5" w:rsidP="001408E5">
            <w:pPr>
              <w:pStyle w:val="Listenabsatz"/>
              <w:numPr>
                <w:ilvl w:val="0"/>
                <w:numId w:val="23"/>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Knowledge-based theory</w:t>
            </w:r>
          </w:p>
        </w:tc>
        <w:tc>
          <w:tcPr>
            <w:tcW w:w="1622" w:type="dxa"/>
            <w:tcBorders>
              <w:top w:val="nil"/>
              <w:left w:val="nil"/>
              <w:bottom w:val="nil"/>
              <w:right w:val="nil"/>
            </w:tcBorders>
          </w:tcPr>
          <w:p w14:paraId="7F629C87"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051BD438"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sources</w:t>
            </w:r>
          </w:p>
          <w:p w14:paraId="17A90E7C"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capabilities</w:t>
            </w:r>
          </w:p>
          <w:p w14:paraId="4B9D6FFB"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sources</w:t>
            </w:r>
          </w:p>
          <w:p w14:paraId="71DDCE37"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Knowledge/information sharing</w:t>
            </w:r>
          </w:p>
          <w:p w14:paraId="653D129B"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Collegial decision-making</w:t>
            </w:r>
          </w:p>
          <w:p w14:paraId="72FFC39C"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sources</w:t>
            </w:r>
          </w:p>
          <w:p w14:paraId="590028D0"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Governance structures</w:t>
            </w:r>
          </w:p>
          <w:p w14:paraId="762A9830" w14:textId="77777777" w:rsidR="001408E5" w:rsidRPr="00BA3DFE" w:rsidRDefault="001408E5" w:rsidP="001408E5">
            <w:pPr>
              <w:rPr>
                <w:rFonts w:asciiTheme="majorBidi" w:hAnsiTheme="majorBidi" w:cstheme="majorBidi"/>
                <w:color w:val="000000" w:themeColor="text1"/>
                <w:sz w:val="10"/>
                <w:szCs w:val="10"/>
              </w:rPr>
            </w:pPr>
          </w:p>
          <w:p w14:paraId="5B1D677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12172E27"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0F1FC140" w14:textId="1E52538E" w:rsidR="001408E5" w:rsidRPr="00BA3DFE" w:rsidRDefault="001408E5" w:rsidP="00F643BB">
            <w:pPr>
              <w:pStyle w:val="Formatvorlage1"/>
              <w:framePr w:hSpace="0" w:wrap="auto" w:vAnchor="margin" w:xAlign="left" w:yAlign="inline"/>
              <w:spacing w:before="0"/>
              <w:suppressOverlap w:val="0"/>
              <w:rPr>
                <w:b w:val="0"/>
                <w:bCs w:val="0"/>
                <w:color w:val="000000" w:themeColor="text1"/>
              </w:rPr>
            </w:pPr>
            <w:r w:rsidRPr="00BA3DFE">
              <w:rPr>
                <w:b w:val="0"/>
                <w:bCs w:val="0"/>
                <w:color w:val="000000" w:themeColor="text1"/>
              </w:rPr>
              <w:t>Financial performance</w:t>
            </w:r>
          </w:p>
        </w:tc>
        <w:tc>
          <w:tcPr>
            <w:tcW w:w="2334" w:type="dxa"/>
            <w:tcBorders>
              <w:top w:val="nil"/>
              <w:left w:val="nil"/>
              <w:bottom w:val="nil"/>
              <w:right w:val="nil"/>
            </w:tcBorders>
          </w:tcPr>
          <w:p w14:paraId="104A5A62" w14:textId="77777777" w:rsidR="003F5077" w:rsidRPr="00BA3DFE" w:rsidRDefault="001408E5" w:rsidP="0000218D">
            <w:pPr>
              <w:pStyle w:val="Listenabsatz"/>
              <w:numPr>
                <w:ilvl w:val="0"/>
                <w:numId w:val="74"/>
              </w:numPr>
              <w:spacing w:before="60" w:after="60"/>
              <w:ind w:left="204" w:hanging="204"/>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Identifies several organizational activities that support the development of the DMCs</w:t>
            </w:r>
          </w:p>
          <w:p w14:paraId="5265905B" w14:textId="0F677D9B"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support the performance of technology-based international new ventures in the long term</w:t>
            </w:r>
          </w:p>
        </w:tc>
      </w:tr>
      <w:tr w:rsidR="00BA3DFE" w:rsidRPr="00BA3DFE" w14:paraId="79F6D510" w14:textId="756ABB17" w:rsidTr="00944565">
        <w:tc>
          <w:tcPr>
            <w:tcW w:w="0" w:type="auto"/>
            <w:tcBorders>
              <w:top w:val="nil"/>
              <w:left w:val="nil"/>
              <w:bottom w:val="nil"/>
              <w:right w:val="nil"/>
            </w:tcBorders>
          </w:tcPr>
          <w:p w14:paraId="6225183E" w14:textId="4FC3656D"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Arrfelt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{"citationID":"X5Rf3KHa","properties":{"formattedCitation":"(2015)","plainCitation":"(2015)","noteIndex":0},"citationItems":[{"id":15833,"uris":["http://zotero.org/groups/2365442/items/FTKN47PH"],"itemData":{"id":15833,"type":"article-journal","abstract":"Research on the role of the corporate office in firm performance has focused on establishing how much performance variance can be attributed to a “corporate effect,” with little attention devoted to understanding how this influence occurs. In this study, we model capital allocation competency as a dynamic managerial capability and find that lower levels of allocation competency in the form of excess investment to business units with relatively poorer future prospects reduce business unit performance. We also find that market conditions affect performance implications of capital allocation—allocation competency is more salient in more competitive markets. These results enhance our understanding of how the corporate office influences business unit performance through its role in allocating capital across business units. Copyright © 2014 John Wiley &amp; Sons, Ltd.","container-title":"Strategic Management Journal","DOI":"10.1002/smj.2264","ISSN":"1097-0266","issue":"7","language":"en","note":"_eprint: https://onlinelibrary.wiley.com/doi/pdf/10.1002/smj.2264","page":"1017-1034","source":"Wiley Online Library","title":"Examining a key corporate role: The influence of capital allocation competency on business unit performance","title-short":"Examining a key corporate role","volume":"36","author":[{"family":"Arrfelt","given":"Mathias"},{"family":"Wiseman","given":"Robert M."},{"family":"McNamara","given":"Gerry"},{"family":"Hult","given":"G. Tomas M."}],"issued":{"date-parts":[["2015"]]}},"label":"page","suppress-author":true}],"schema":"https://github.com/citation-style-language/schema/raw/master/csl-citation.json"}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(2015)</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7E707EB" w14:textId="40CBEBD8"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Strategic Management Journal</w:t>
            </w:r>
          </w:p>
        </w:tc>
        <w:tc>
          <w:tcPr>
            <w:tcW w:w="0" w:type="auto"/>
            <w:tcBorders>
              <w:top w:val="nil"/>
              <w:left w:val="nil"/>
              <w:bottom w:val="nil"/>
              <w:right w:val="nil"/>
            </w:tcBorders>
          </w:tcPr>
          <w:p w14:paraId="08DAA476" w14:textId="42C0354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046AABEB" w14:textId="2DE0503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Strategy and Management</w:t>
            </w:r>
          </w:p>
        </w:tc>
        <w:tc>
          <w:tcPr>
            <w:tcW w:w="0" w:type="auto"/>
            <w:tcBorders>
              <w:top w:val="nil"/>
              <w:left w:val="nil"/>
              <w:bottom w:val="nil"/>
              <w:right w:val="nil"/>
            </w:tcBorders>
          </w:tcPr>
          <w:p w14:paraId="441FE5F4" w14:textId="1C80633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the mechanisms behind a corporate effect on business unit performance previously omitted in variance decomposition studies</w:t>
            </w:r>
          </w:p>
        </w:tc>
        <w:tc>
          <w:tcPr>
            <w:tcW w:w="0" w:type="auto"/>
            <w:tcBorders>
              <w:top w:val="nil"/>
              <w:left w:val="nil"/>
              <w:bottom w:val="nil"/>
              <w:right w:val="nil"/>
            </w:tcBorders>
          </w:tcPr>
          <w:p w14:paraId="027132A8" w14:textId="6ACB2C3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4BB11AFE" w14:textId="0F6B3656"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{"citationID":"ZTi9ewUv","properties":{"formattedCitation":"(2003)","plainCitation":"(2003)","noteIndex":0},"citationItems":[{"id":3646,"uris":["http://zotero.org/groups/2365442/items/3Q6J8HR9"],"itemData":{"id":3646,"type":"article-journal","container-title":"Strategic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64655272" w14:textId="1F102F5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1E18DDE5" w14:textId="4AF451D4"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3B05650C" w14:textId="19F40138" w:rsidR="001408E5" w:rsidRPr="00BA3DFE" w:rsidRDefault="001408E5" w:rsidP="0000218D">
            <w:pPr>
              <w:pStyle w:val="Formatvorlage1"/>
              <w:framePr w:hSpace="0" w:wrap="auto" w:vAnchor="margin" w:xAlign="left" w:yAlign="inline"/>
              <w:numPr>
                <w:ilvl w:val="0"/>
                <w:numId w:val="113"/>
              </w:numPr>
              <w:ind w:left="156" w:hanging="142"/>
              <w:suppressOverlap w:val="0"/>
              <w:rPr>
                <w:b w:val="0"/>
                <w:bCs w:val="0"/>
                <w:color w:val="000000" w:themeColor="text1"/>
              </w:rPr>
            </w:pPr>
            <w:r w:rsidRPr="00BA3DFE">
              <w:rPr>
                <w:b w:val="0"/>
                <w:bCs w:val="0"/>
                <w:color w:val="000000" w:themeColor="text1"/>
              </w:rPr>
              <w:t>Contingency theory</w:t>
            </w:r>
          </w:p>
        </w:tc>
        <w:tc>
          <w:tcPr>
            <w:tcW w:w="1622" w:type="dxa"/>
            <w:tcBorders>
              <w:top w:val="nil"/>
              <w:left w:val="nil"/>
              <w:bottom w:val="nil"/>
              <w:right w:val="nil"/>
            </w:tcBorders>
          </w:tcPr>
          <w:p w14:paraId="1C4F4C49"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292E5A99"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72565D65"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Diversification degree</w:t>
            </w:r>
          </w:p>
          <w:p w14:paraId="7649E645"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0C13EB91"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Industry conditions</w:t>
            </w:r>
          </w:p>
          <w:p w14:paraId="7340CEF2" w14:textId="77777777" w:rsidR="001408E5" w:rsidRPr="00BA3DFE" w:rsidRDefault="001408E5" w:rsidP="001408E5">
            <w:pPr>
              <w:rPr>
                <w:rFonts w:asciiTheme="majorBidi" w:hAnsiTheme="majorBidi" w:cstheme="majorBidi"/>
                <w:color w:val="000000" w:themeColor="text1"/>
                <w:sz w:val="10"/>
                <w:szCs w:val="10"/>
              </w:rPr>
            </w:pPr>
          </w:p>
          <w:p w14:paraId="18501FBD"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75C22EF7" w14:textId="77777777" w:rsidR="00BB2E10"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C747ED8" w14:textId="11EE15AC" w:rsidR="001408E5"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26C7812D"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Findings show that capital allocation competency, an indicator of DMCs, drives firm performance</w:t>
            </w:r>
          </w:p>
          <w:p w14:paraId="2B7A5EB9" w14:textId="77777777" w:rsidR="003F5077"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 conditions influence the performance implications of capital allocation competency</w:t>
            </w:r>
          </w:p>
          <w:p w14:paraId="55F161A4" w14:textId="118B63A5"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Results detail how the corporate office influences business unit performance through its role in allocating capital across business units</w:t>
            </w:r>
          </w:p>
        </w:tc>
      </w:tr>
      <w:tr w:rsidR="00BA3DFE" w:rsidRPr="00BA3DFE" w14:paraId="18BFA190" w14:textId="794A8912" w:rsidTr="00944565">
        <w:tc>
          <w:tcPr>
            <w:tcW w:w="0" w:type="auto"/>
            <w:tcBorders>
              <w:top w:val="nil"/>
              <w:left w:val="nil"/>
              <w:bottom w:val="nil"/>
              <w:right w:val="nil"/>
            </w:tcBorders>
          </w:tcPr>
          <w:p w14:paraId="0D58C838" w14:textId="29C8D54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Townsend and </w:t>
            </w:r>
            <w:proofErr w:type="spellStart"/>
            <w:r w:rsidRPr="00BA3DFE">
              <w:rPr>
                <w:rFonts w:asciiTheme="majorBidi" w:hAnsiTheme="majorBidi" w:cstheme="majorBidi"/>
                <w:color w:val="000000" w:themeColor="text1"/>
                <w:sz w:val="10"/>
                <w:szCs w:val="10"/>
              </w:rPr>
              <w:t>Busenitz</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{"citationID":"kJ1YbXZv","properties":{"formattedCitation":"(2015)","plainCitation":"(2015)","noteIndex":0},"citationItems":[{"id":12516,"uris":["http://zotero.org/groups/2365442/items/6BRU94VV"],"itemData":{"id":12516,"type":"article-journal","abstract":"Technology-based ventures face considerable challenges when attempting to raise early-stage capital during the early-stages of development. To create an operational business they need access to financial capital, but external investors prefer to see an operational business before investing capital. This study extends arguments grounded in dynamic managerial capabilities theory to examine the extent to which various trade-offs among the quality of a venture's management team, radicalness of the firm's technological resources, and demand uncertainty in focal markets impact the ability of ventures to resolve these capitalization challenges. We find that higher levels of demand uncertainty and more radical innovations do not appear to enhance the impact of strong management teams on the raising of early-stage capital. However, lower levels of uncertainty do appear to strengthen the effects of strong management teams. Implications of these findings for dynamic capabilities theory and early-stage capitalization processes are discussed.","container-title":"Journal of Business Venturing","DOI":"10.1016/j.jbusvent.2014.07.008","ISSN":"0883-9026","issue":"2","journalAbbreviation":"Journal of Business Venturing","language":"en","page":"292-306","source":"ScienceDirect","title":"Turning water into wine? Exploring the role of dynamic capabilities in early-stage capitalization processes","title-short":"Turning water into wine?","volume":"30","author":[{"family":"Townsend","given":"David M."},{"family":"Busenitz","given":"Lowell W."}],"issued":{"date-parts":[["2015"]]}},"label":"page","suppress-author":true}],"schema":"https://github.com/citation-style-language/schema/raw/master/csl-citation.json"}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(2015)</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BF3B2E6" w14:textId="35E0DD1A"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Business Venturing</w:t>
            </w:r>
          </w:p>
        </w:tc>
        <w:tc>
          <w:tcPr>
            <w:tcW w:w="0" w:type="auto"/>
            <w:tcBorders>
              <w:top w:val="nil"/>
              <w:left w:val="nil"/>
              <w:bottom w:val="nil"/>
              <w:right w:val="nil"/>
            </w:tcBorders>
          </w:tcPr>
          <w:p w14:paraId="0055C401" w14:textId="663E7C5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149B6712" w14:textId="2E7D5AD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Management of Technology and Innovation</w:t>
            </w:r>
          </w:p>
        </w:tc>
        <w:tc>
          <w:tcPr>
            <w:tcW w:w="0" w:type="auto"/>
            <w:tcBorders>
              <w:top w:val="nil"/>
              <w:left w:val="nil"/>
              <w:bottom w:val="nil"/>
              <w:right w:val="nil"/>
            </w:tcBorders>
          </w:tcPr>
          <w:p w14:paraId="2205B422" w14:textId="1D710A0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Understand how various configurations of management teams, markets, and technologies impact the raising of early-stage capital for new ventures</w:t>
            </w:r>
          </w:p>
        </w:tc>
        <w:tc>
          <w:tcPr>
            <w:tcW w:w="0" w:type="auto"/>
            <w:tcBorders>
              <w:top w:val="nil"/>
              <w:left w:val="nil"/>
              <w:bottom w:val="nil"/>
              <w:right w:val="nil"/>
            </w:tcBorders>
          </w:tcPr>
          <w:p w14:paraId="18CEFF6F" w14:textId="40DF749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5829FB1F" w14:textId="5788CE59"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{"citationID":"oUxV4Ioh","properties":{"formattedCitation":"(2003)","plainCitation":"(2003)","noteIndex":0},"citationItems":[{"id":3646,"uris":["http://zotero.org/groups/2365442/items/3Q6J8HR9"],"itemData":{"id":3646,"type":"article-journal","container-title":"Strategic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5D93BE22" w14:textId="36611216"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07F21172" w14:textId="44FFA31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4A929E7" w14:textId="77777777" w:rsidR="001408E5" w:rsidRPr="00BA3DFE" w:rsidRDefault="001408E5" w:rsidP="0000218D">
            <w:pPr>
              <w:pStyle w:val="Listenabsatz"/>
              <w:numPr>
                <w:ilvl w:val="0"/>
                <w:numId w:val="2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Resource-based view</w:t>
            </w:r>
          </w:p>
          <w:p w14:paraId="6C93F5E3" w14:textId="626981E5" w:rsidR="001408E5" w:rsidRPr="00BA3DFE" w:rsidRDefault="001408E5" w:rsidP="0000218D">
            <w:pPr>
              <w:pStyle w:val="Listenabsatz"/>
              <w:numPr>
                <w:ilvl w:val="0"/>
                <w:numId w:val="2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tc>
        <w:tc>
          <w:tcPr>
            <w:tcW w:w="1622" w:type="dxa"/>
            <w:tcBorders>
              <w:top w:val="nil"/>
              <w:left w:val="nil"/>
              <w:bottom w:val="nil"/>
              <w:right w:val="nil"/>
            </w:tcBorders>
          </w:tcPr>
          <w:p w14:paraId="289B3077"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649F0D9C"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44DA0558"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Technological</w:t>
            </w:r>
          </w:p>
          <w:p w14:paraId="7B0BDB7B"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 radicalness</w:t>
            </w:r>
          </w:p>
          <w:p w14:paraId="10EFE7B6"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5E98E57E"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Demand uncertainty</w:t>
            </w:r>
          </w:p>
          <w:p w14:paraId="2AA8EB57" w14:textId="77777777" w:rsidR="001408E5" w:rsidRPr="00BA3DFE" w:rsidRDefault="001408E5" w:rsidP="001408E5">
            <w:pPr>
              <w:rPr>
                <w:rFonts w:asciiTheme="majorBidi" w:hAnsiTheme="majorBidi" w:cstheme="majorBidi"/>
                <w:color w:val="000000" w:themeColor="text1"/>
                <w:sz w:val="10"/>
                <w:szCs w:val="10"/>
              </w:rPr>
            </w:pPr>
          </w:p>
          <w:p w14:paraId="2D5936E8"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3D03AB0B" w14:textId="77777777" w:rsidR="00BB2E10"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031CB0C0" w14:textId="1E6C54F3" w:rsidR="001408E5"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Early-stage capitalization</w:t>
            </w:r>
          </w:p>
        </w:tc>
        <w:tc>
          <w:tcPr>
            <w:tcW w:w="2334" w:type="dxa"/>
            <w:tcBorders>
              <w:top w:val="nil"/>
              <w:left w:val="nil"/>
              <w:bottom w:val="nil"/>
              <w:right w:val="nil"/>
            </w:tcBorders>
          </w:tcPr>
          <w:p w14:paraId="5BBDEF75" w14:textId="77777777" w:rsidR="003F5077" w:rsidRPr="00BA3DFE" w:rsidRDefault="001408E5" w:rsidP="003F5077">
            <w:pPr>
              <w:pStyle w:val="Formatvorlage2"/>
              <w:framePr w:hSpace="0" w:wrap="auto" w:vAnchor="margin" w:xAlign="left" w:yAlign="inline"/>
              <w:suppressOverlap w:val="0"/>
              <w:rPr>
                <w:color w:val="000000" w:themeColor="text1"/>
              </w:rPr>
            </w:pPr>
            <w:r w:rsidRPr="00BA3DFE">
              <w:rPr>
                <w:color w:val="000000" w:themeColor="text1"/>
              </w:rPr>
              <w:t>Strong DMCs of top management teams do not have a greater impact on raising early-stage capital when there are high levels of demand uncertainty or radical technical resources</w:t>
            </w:r>
          </w:p>
          <w:p w14:paraId="228BD526" w14:textId="515F9AAE" w:rsidR="001408E5" w:rsidRPr="00BA3DFE" w:rsidRDefault="001408E5" w:rsidP="003F5077">
            <w:pPr>
              <w:pStyle w:val="Formatvorlage2"/>
              <w:framePr w:hSpace="0" w:wrap="auto" w:vAnchor="margin" w:xAlign="left" w:yAlign="inline"/>
              <w:suppressOverlap w:val="0"/>
              <w:rPr>
                <w:color w:val="000000" w:themeColor="text1"/>
              </w:rPr>
            </w:pPr>
            <w:r w:rsidRPr="00BA3DFE">
              <w:rPr>
                <w:color w:val="000000" w:themeColor="text1"/>
              </w:rPr>
              <w:t>The effects of strong management teams are stronger in raising early-stage capital when there are lower levels of uncertainty</w:t>
            </w:r>
          </w:p>
        </w:tc>
      </w:tr>
      <w:tr w:rsidR="00BA3DFE" w:rsidRPr="00BA3DFE" w14:paraId="707BDAB9" w14:textId="3D882ED4" w:rsidTr="00944565">
        <w:tc>
          <w:tcPr>
            <w:tcW w:w="0" w:type="auto"/>
            <w:tcBorders>
              <w:top w:val="nil"/>
              <w:left w:val="nil"/>
              <w:bottom w:val="nil"/>
              <w:right w:val="nil"/>
            </w:tcBorders>
          </w:tcPr>
          <w:p w14:paraId="0AA5C8EA" w14:textId="133E379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Roberts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{"citationID":"Fbk9sID4","properties":{"formattedCitation":"(2016)","plainCitation":"(2016)","noteIndex":0},"citationItems":[{"id":13541,"uris":["http://zotero.org/groups/2365442/items/UC7TLU4Z"],"itemData":{"id":13541,"type":"article-journal","abstract":"Fast-paced environmental changes require that managers quickly sense opportunities for organizational innovation. Information systems (IS) that support business intelligence and analytics help managers access and analyze data from various sources, thereby providing insight into potential opportunities. Building on the dynamic managerial capability perspective, we investigate the extent to which two managerial IS use behaviors—routine use and innovative use—influence a manager’s volume and diversity of ideas for organizational innovation. We also examine the moderating role of three organization-level entrepreneurial orientation characteristics—autonomy, innovativeness, and risk taking. We test our research model with survey data collected from 248 managers. Our results show that routine IS use is not related to volume or diversity of ideas for organizational innovation. However, innovative IS use is positively related to idea volume and idea diversity. Furthermore, organizational autonomy and innovativeness positively moderate the aforementioned innovative use/idea relationships. Our study contributes to the literature by linking postadoptive IS use behaviors to managerial sensing ability, an important dynamic managerial capability. We also further the understanding of how organizational factors such as entrepreneurial orientation play a key role in determining whether, when, and how managers use IS to develop ideas for organizational innovation.","container-title":"Journal of Management Information Systems","DOI":"10.1080/07421222.2016.1172452","ISSN":"0742-1222","issue":"1","note":"publisher: Routledge\n_eprint: https://doi.org/10.1080/07421222.2016.1172452","page":"45-69","source":"Taylor and Francis+NEJM","title":"Using information systems to sense opportunities for innovation: Integrating postadoptive use behaviors with the dynamic managerial capability perspective","title-short":"Using Information Systems to Sense Opportunities for Innovation","volume":"33","author":[{"family":"Roberts","given":"Nicholas"},{"family":"Campbell","given":"Damon E."},{"family":"Vijayasarathy","given":"Leo R."}],"issued":{"date-parts":[["2016"]]}},"label":"page","suppress-author":true}],"schema":"https://github.com/citation-style-language/schema/raw/master/csl-citation.json"}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(2016)</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19AB42F" w14:textId="227FE00C"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Management Information Systems</w:t>
            </w:r>
          </w:p>
        </w:tc>
        <w:tc>
          <w:tcPr>
            <w:tcW w:w="0" w:type="auto"/>
            <w:tcBorders>
              <w:top w:val="nil"/>
              <w:left w:val="nil"/>
              <w:bottom w:val="nil"/>
              <w:right w:val="nil"/>
            </w:tcBorders>
          </w:tcPr>
          <w:p w14:paraId="11C8A383" w14:textId="681DEDD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7FE1615B" w14:textId="13938CB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Information Systems</w:t>
            </w:r>
          </w:p>
        </w:tc>
        <w:tc>
          <w:tcPr>
            <w:tcW w:w="0" w:type="auto"/>
            <w:tcBorders>
              <w:top w:val="nil"/>
              <w:left w:val="nil"/>
              <w:bottom w:val="nil"/>
              <w:right w:val="nil"/>
            </w:tcBorders>
          </w:tcPr>
          <w:p w14:paraId="151963F2" w14:textId="4277902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Determine how managerial information system use behaviors influence managers’ idea generation for innovation and how this relationship is affected by firms’ entrepreneurial orientation</w:t>
            </w:r>
          </w:p>
        </w:tc>
        <w:tc>
          <w:tcPr>
            <w:tcW w:w="0" w:type="auto"/>
            <w:tcBorders>
              <w:top w:val="nil"/>
              <w:left w:val="nil"/>
              <w:bottom w:val="nil"/>
              <w:right w:val="nil"/>
            </w:tcBorders>
          </w:tcPr>
          <w:p w14:paraId="381BB4A0" w14:textId="286BD04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4B2289DD" w14:textId="77777777" w:rsidR="001408E5" w:rsidRPr="00BA3DFE" w:rsidRDefault="001408E5" w:rsidP="001408E5">
            <w:pPr>
              <w:tabs>
                <w:tab w:val="left" w:pos="1835"/>
              </w:tabs>
              <w:spacing w:before="60" w:after="60"/>
              <w:ind w:right="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{"citationID":"k1AIdftE","properties":{"formattedCitation":"(2003)","plainCitation":"(2003)","noteIndex":0},"citationItems":[{"id":3646,"uris":["http://zotero.org/groups/2365442/items/3Q6J8HR9"],"itemData":{"id":3646,"type":"article-journal","container-title":"Strategic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19ED21CA" w14:textId="070FBB1B"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{"citationID":"f90dcyGQ","properties":{"formattedCitation":"(2015a)","plainCitation":"(2015a)","noteIndex":0},"citationItems":[{"id":3341,"uris":["http://zotero.org/groups/2365442/items/JX3A26VY"],"itemData":{"id":3341,"type":"article-journal","abstract":"The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3935F6AF" w14:textId="0189A9C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6645692B" w14:textId="19437FF4"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Managers (unspecified)</w:t>
            </w:r>
          </w:p>
        </w:tc>
        <w:tc>
          <w:tcPr>
            <w:tcW w:w="0" w:type="auto"/>
            <w:tcBorders>
              <w:top w:val="nil"/>
              <w:left w:val="nil"/>
              <w:bottom w:val="nil"/>
              <w:right w:val="nil"/>
            </w:tcBorders>
          </w:tcPr>
          <w:p w14:paraId="4D9077C0" w14:textId="77777777" w:rsidR="001408E5" w:rsidRPr="00BA3DFE" w:rsidRDefault="001408E5" w:rsidP="0000218D">
            <w:pPr>
              <w:pStyle w:val="Listenabsatz"/>
              <w:numPr>
                <w:ilvl w:val="0"/>
                <w:numId w:val="25"/>
              </w:numPr>
              <w:tabs>
                <w:tab w:val="left" w:pos="1835"/>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0A5C4752" w14:textId="77777777" w:rsidR="001408E5" w:rsidRPr="00BA3DFE" w:rsidRDefault="001408E5" w:rsidP="0000218D">
            <w:pPr>
              <w:pStyle w:val="Listenabsatz"/>
              <w:numPr>
                <w:ilvl w:val="0"/>
                <w:numId w:val="25"/>
              </w:numPr>
              <w:tabs>
                <w:tab w:val="left" w:pos="1835"/>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0FE08F69" w14:textId="0A0C0659" w:rsidR="001408E5" w:rsidRPr="00BA3DFE" w:rsidRDefault="001408E5" w:rsidP="0000218D">
            <w:pPr>
              <w:pStyle w:val="Listenabsatz"/>
              <w:numPr>
                <w:ilvl w:val="0"/>
                <w:numId w:val="25"/>
              </w:numPr>
              <w:tabs>
                <w:tab w:val="left" w:pos="1835"/>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Knowledge-based theory</w:t>
            </w:r>
          </w:p>
        </w:tc>
        <w:tc>
          <w:tcPr>
            <w:tcW w:w="1622" w:type="dxa"/>
            <w:tcBorders>
              <w:top w:val="nil"/>
              <w:left w:val="nil"/>
              <w:bottom w:val="nil"/>
              <w:right w:val="nil"/>
            </w:tcBorders>
          </w:tcPr>
          <w:p w14:paraId="73C1F0F3"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72458D97" w14:textId="77777777" w:rsidR="001408E5" w:rsidRPr="00BA3DFE" w:rsidRDefault="001408E5" w:rsidP="001408E5">
            <w:pPr>
              <w:tabs>
                <w:tab w:val="left" w:pos="1835"/>
              </w:tabs>
              <w:ind w:right="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sources</w:t>
            </w:r>
          </w:p>
          <w:p w14:paraId="7155C8AC" w14:textId="77777777" w:rsidR="001408E5" w:rsidRPr="00BA3DFE" w:rsidRDefault="001408E5" w:rsidP="001408E5">
            <w:pPr>
              <w:tabs>
                <w:tab w:val="left" w:pos="1835"/>
              </w:tabs>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Information system use</w:t>
            </w:r>
          </w:p>
          <w:p w14:paraId="03006134" w14:textId="77777777" w:rsidR="001408E5" w:rsidRPr="00BA3DFE" w:rsidRDefault="001408E5" w:rsidP="001408E5">
            <w:pPr>
              <w:tabs>
                <w:tab w:val="left" w:pos="1835"/>
              </w:tabs>
              <w:ind w:right="60"/>
              <w:rPr>
                <w:rFonts w:asciiTheme="majorBidi" w:hAnsiTheme="majorBidi" w:cstheme="majorBidi"/>
                <w:color w:val="000000" w:themeColor="text1"/>
                <w:sz w:val="10"/>
                <w:szCs w:val="10"/>
              </w:rPr>
            </w:pPr>
          </w:p>
          <w:p w14:paraId="409DBEF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7EB3D09D" w14:textId="77777777" w:rsidR="001408E5" w:rsidRPr="00BA3DFE" w:rsidRDefault="001408E5" w:rsidP="001408E5">
            <w:pPr>
              <w:tabs>
                <w:tab w:val="left" w:pos="1835"/>
              </w:tabs>
              <w:ind w:right="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5357016F" w14:textId="77777777" w:rsidR="001408E5" w:rsidRPr="00BA3DFE" w:rsidRDefault="001408E5" w:rsidP="001408E5">
            <w:pPr>
              <w:tabs>
                <w:tab w:val="left" w:pos="1835"/>
              </w:tabs>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orientation</w:t>
            </w:r>
          </w:p>
          <w:p w14:paraId="4BDED677" w14:textId="77777777" w:rsidR="001408E5" w:rsidRPr="00BA3DFE" w:rsidRDefault="001408E5" w:rsidP="001408E5">
            <w:pPr>
              <w:tabs>
                <w:tab w:val="left" w:pos="1835"/>
              </w:tabs>
              <w:ind w:right="60"/>
              <w:rPr>
                <w:rFonts w:asciiTheme="majorBidi" w:hAnsiTheme="majorBidi" w:cstheme="majorBidi"/>
                <w:color w:val="000000" w:themeColor="text1"/>
                <w:sz w:val="10"/>
                <w:szCs w:val="10"/>
              </w:rPr>
            </w:pPr>
          </w:p>
          <w:p w14:paraId="3ED67696"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0838D915" w14:textId="77777777" w:rsidR="00BB2E10" w:rsidRPr="00BA3DFE" w:rsidRDefault="001408E5" w:rsidP="00BB2E10">
            <w:pPr>
              <w:tabs>
                <w:tab w:val="left" w:pos="1835"/>
              </w:tabs>
              <w:ind w:right="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outcomes</w:t>
            </w:r>
          </w:p>
          <w:p w14:paraId="76EC3932" w14:textId="4CE85605" w:rsidR="001408E5" w:rsidRPr="00BA3DFE" w:rsidRDefault="001408E5" w:rsidP="00BB2E10">
            <w:pPr>
              <w:tabs>
                <w:tab w:val="left" w:pos="1835"/>
              </w:tabs>
              <w:ind w:right="60"/>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Sensing ability</w:t>
            </w:r>
          </w:p>
        </w:tc>
        <w:tc>
          <w:tcPr>
            <w:tcW w:w="2334" w:type="dxa"/>
            <w:tcBorders>
              <w:top w:val="nil"/>
              <w:left w:val="nil"/>
              <w:bottom w:val="nil"/>
              <w:right w:val="nil"/>
            </w:tcBorders>
          </w:tcPr>
          <w:p w14:paraId="764536B3"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Information systems use is not related to managers’ sensing ability</w:t>
            </w:r>
          </w:p>
          <w:p w14:paraId="58507041"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Innovative information systems use is positively related to managers’ sensing ability</w:t>
            </w:r>
          </w:p>
          <w:p w14:paraId="20EF57F0"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 autonomy and innovativeness augment this relationship</w:t>
            </w:r>
          </w:p>
          <w:p w14:paraId="6A28AC67" w14:textId="77777777" w:rsidR="003F5077"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Illuminates the sources of managers’ sensing ability, an important DMC</w:t>
            </w:r>
          </w:p>
          <w:p w14:paraId="6A5035E2" w14:textId="279DC203"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 factors (i.e., strategic orientation) have a crucial effect on whether, when, and how managers use information systems to develop ideas for corporate innovation</w:t>
            </w:r>
          </w:p>
        </w:tc>
      </w:tr>
      <w:tr w:rsidR="00BA3DFE" w:rsidRPr="00BA3DFE" w14:paraId="5C888086" w14:textId="34236C73" w:rsidTr="00944565">
        <w:tc>
          <w:tcPr>
            <w:tcW w:w="0" w:type="auto"/>
            <w:tcBorders>
              <w:top w:val="nil"/>
              <w:left w:val="nil"/>
              <w:bottom w:val="nil"/>
              <w:right w:val="nil"/>
            </w:tcBorders>
          </w:tcPr>
          <w:p w14:paraId="5A82EDA8" w14:textId="3C4DD18B"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Buil-Fabregà</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{"citationID":"hAkkutNs","properties":{"formattedCitation":"(2017)","plainCitation":"(2017)","noteIndex":0},"citationItems":[{"id":15845,"uris":["http://zotero.org/groups/2365442/items/YVU49DHD"],"itemData":{"id":15845,"type":"article-journal","abstract":"The current business market is characterized by rapid and continuous changes. Companies should adapt to new situations to guarantee sustainable development. Managers need to have capabilities to understand the new environment’s requirements. Managers’ individual dynamic capabilities (IDC) help them face these unpredictable changes in the market. However, few authors have analysed individual dynamic capabilities to ensure business sustainability. This study aims to shed light on the relationship between a manager’s IDC and business sustainability from a gender perspective. A survey of 339 managers was conducted, and Structural Equation Modelling (SEM) was applied to study the impact of the relationship. The results show that managers’ individual dynamic capabilities help them detect changes in the market earlier and promote a greater social and environmental commitment from those managers. In addition, significant differences in the environmental and social commitment between men and women were found. Therefore, this paper first provides advice for developing business sustainability to provide an advantage for organizations. Second, individual dynamic managerial capabilities appear to be important for promoting sustainability. Finally, another step in the construction of gender and sustainability is provided. Thus, this paper provides useful empirical evidence for managerial practice from a strategic management viewpoint.","container-title":"Journal of Cleaner Production","DOI":"10.1016/j.jclepro.2017.03.081","ISSN":"0959-6526","journalAbbreviation":"Journal of Cleaner Production","language":"en","page":"371-379","source":"ScienceDirect","title":"Individual dynamic managerial capabilities: Influence over environmental and social commitment under a gender perspective","title-short":"Individual dynamic managerial capabilities","volume":"151","author":[{"family":"Buil-Fabregà","given":"Marian"},{"family":"Alonso-Almeida","given":"María del Mar"},{"family":"Bagur-Femenías","given":"Llorenç"}],"issued":{"date-parts":[["2017"]]}},"label":"page","suppress-author":true}],"schema":"https://github.com/citation-style-language/schema/raw/master/csl-citation.json"}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7F1640A" w14:textId="71BCE4C5"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Cleaner Production</w:t>
            </w:r>
          </w:p>
        </w:tc>
        <w:tc>
          <w:tcPr>
            <w:tcW w:w="0" w:type="auto"/>
            <w:tcBorders>
              <w:top w:val="nil"/>
              <w:left w:val="nil"/>
              <w:bottom w:val="nil"/>
              <w:right w:val="nil"/>
            </w:tcBorders>
          </w:tcPr>
          <w:p w14:paraId="21109F9B" w14:textId="636562B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4167DCFC" w14:textId="4359512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 and Management</w:t>
            </w:r>
          </w:p>
        </w:tc>
        <w:tc>
          <w:tcPr>
            <w:tcW w:w="0" w:type="auto"/>
            <w:tcBorders>
              <w:top w:val="nil"/>
              <w:left w:val="nil"/>
              <w:bottom w:val="nil"/>
              <w:right w:val="nil"/>
            </w:tcBorders>
          </w:tcPr>
          <w:p w14:paraId="6BE42902" w14:textId="07B4E2A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Study the relationship between dynamic managerial capabilities and business sustainability from a gender perspective</w:t>
            </w:r>
          </w:p>
        </w:tc>
        <w:tc>
          <w:tcPr>
            <w:tcW w:w="0" w:type="auto"/>
            <w:tcBorders>
              <w:top w:val="nil"/>
              <w:left w:val="nil"/>
              <w:bottom w:val="nil"/>
              <w:right w:val="nil"/>
            </w:tcBorders>
          </w:tcPr>
          <w:p w14:paraId="6F0B0C6D" w14:textId="0BAD4A7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15E8AA9C" w14:textId="120F364A"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{"citationID":"m9R9GYEW","properties":{"formattedCitation":"(2015a)","plainCitation":"(2015a)","noteIndex":0},"citationItems":[{"id":3341,"uris":["http://zotero.org/groups/2365442/items/JX3A26VY"],"itemData":{"id":3341,"type":"article-journal","abstract":"The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19E5E3A3" w14:textId="6CA27F8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235AAA33" w14:textId="31040B12"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3296E4F" w14:textId="77777777" w:rsidR="001408E5" w:rsidRPr="00BA3DFE" w:rsidRDefault="001408E5" w:rsidP="0000218D">
            <w:pPr>
              <w:pStyle w:val="Listenabsatz"/>
              <w:numPr>
                <w:ilvl w:val="0"/>
                <w:numId w:val="62"/>
              </w:numPr>
              <w:tabs>
                <w:tab w:val="left" w:pos="1835"/>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1E8E8B16" w14:textId="77777777" w:rsidR="001408E5" w:rsidRPr="00BA3DFE" w:rsidRDefault="001408E5" w:rsidP="0000218D">
            <w:pPr>
              <w:pStyle w:val="Listenabsatz"/>
              <w:numPr>
                <w:ilvl w:val="0"/>
                <w:numId w:val="62"/>
              </w:numPr>
              <w:tabs>
                <w:tab w:val="left" w:pos="1835"/>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Gender studies</w:t>
            </w:r>
          </w:p>
          <w:p w14:paraId="68403307" w14:textId="0258AA6B" w:rsidR="001408E5" w:rsidRPr="00BA3DFE" w:rsidRDefault="001408E5" w:rsidP="0000218D">
            <w:pPr>
              <w:pStyle w:val="Listenabsatz"/>
              <w:numPr>
                <w:ilvl w:val="0"/>
                <w:numId w:val="62"/>
              </w:numPr>
              <w:tabs>
                <w:tab w:val="left" w:pos="1835"/>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Sustainability</w:t>
            </w:r>
          </w:p>
        </w:tc>
        <w:tc>
          <w:tcPr>
            <w:tcW w:w="1622" w:type="dxa"/>
            <w:tcBorders>
              <w:top w:val="nil"/>
              <w:left w:val="nil"/>
              <w:bottom w:val="nil"/>
              <w:right w:val="nil"/>
            </w:tcBorders>
          </w:tcPr>
          <w:p w14:paraId="14DD2D7A"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04266595" w14:textId="77777777" w:rsidR="001408E5" w:rsidRPr="00BA3DFE" w:rsidRDefault="001408E5" w:rsidP="001408E5">
            <w:pPr>
              <w:tabs>
                <w:tab w:val="left" w:pos="1835"/>
              </w:tabs>
              <w:ind w:right="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5013CAD0" w14:textId="77777777" w:rsidR="001408E5" w:rsidRPr="00BA3DFE" w:rsidRDefault="001408E5" w:rsidP="001408E5">
            <w:pPr>
              <w:tabs>
                <w:tab w:val="left" w:pos="1835"/>
              </w:tabs>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Gender</w:t>
            </w:r>
          </w:p>
          <w:p w14:paraId="2258648E" w14:textId="77777777" w:rsidR="001408E5" w:rsidRPr="00BA3DFE" w:rsidRDefault="001408E5" w:rsidP="001408E5">
            <w:pPr>
              <w:tabs>
                <w:tab w:val="left" w:pos="1835"/>
              </w:tabs>
              <w:ind w:right="60"/>
              <w:rPr>
                <w:rFonts w:asciiTheme="majorBidi" w:hAnsiTheme="majorBidi" w:cstheme="majorBidi"/>
                <w:color w:val="000000" w:themeColor="text1"/>
                <w:sz w:val="10"/>
                <w:szCs w:val="10"/>
              </w:rPr>
            </w:pPr>
          </w:p>
          <w:p w14:paraId="34167101"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BFA0FE6" w14:textId="77777777" w:rsidR="001408E5" w:rsidRPr="00BA3DFE" w:rsidRDefault="001408E5" w:rsidP="001408E5">
            <w:pPr>
              <w:tabs>
                <w:tab w:val="left" w:pos="1835"/>
              </w:tabs>
              <w:ind w:right="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outcomes</w:t>
            </w:r>
          </w:p>
          <w:p w14:paraId="5421F2C2" w14:textId="77777777" w:rsidR="00BB2E10" w:rsidRPr="00BA3DFE" w:rsidRDefault="001408E5" w:rsidP="00BB2E10">
            <w:pPr>
              <w:tabs>
                <w:tab w:val="left" w:pos="1835"/>
              </w:tabs>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Social commitment</w:t>
            </w:r>
          </w:p>
          <w:p w14:paraId="38CDEF78" w14:textId="3C70F2DE" w:rsidR="001408E5" w:rsidRPr="00BA3DFE" w:rsidRDefault="001408E5" w:rsidP="00BB2E10">
            <w:pPr>
              <w:tabs>
                <w:tab w:val="left" w:pos="1835"/>
              </w:tabs>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Environmental commitment</w:t>
            </w:r>
          </w:p>
        </w:tc>
        <w:tc>
          <w:tcPr>
            <w:tcW w:w="2334" w:type="dxa"/>
            <w:tcBorders>
              <w:top w:val="nil"/>
              <w:left w:val="nil"/>
              <w:bottom w:val="nil"/>
              <w:right w:val="nil"/>
            </w:tcBorders>
          </w:tcPr>
          <w:p w14:paraId="030F6BF0" w14:textId="77777777" w:rsidR="003F5077" w:rsidRPr="00BA3DFE" w:rsidRDefault="001408E5" w:rsidP="0000218D">
            <w:pPr>
              <w:pStyle w:val="Listenabsatz"/>
              <w:numPr>
                <w:ilvl w:val="0"/>
                <w:numId w:val="74"/>
              </w:numPr>
              <w:spacing w:before="60"/>
              <w:ind w:left="204" w:hanging="204"/>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Managers with stronger DMCs detect market changes earlier, leading to stronger social and environmental commitment of managers</w:t>
            </w:r>
          </w:p>
          <w:p w14:paraId="3CBF6462" w14:textId="60F3C668" w:rsidR="001408E5" w:rsidRPr="00BA3DFE" w:rsidRDefault="001408E5" w:rsidP="0000218D">
            <w:pPr>
              <w:pStyle w:val="Listenabsatz"/>
              <w:numPr>
                <w:ilvl w:val="0"/>
                <w:numId w:val="74"/>
              </w:numPr>
              <w:spacing w:before="60"/>
              <w:ind w:left="204" w:hanging="204"/>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Men and women differ in their social and environmental commitment, leading to an amplified effect of DMCs on social and environmental commitment for female managers</w:t>
            </w:r>
          </w:p>
        </w:tc>
      </w:tr>
      <w:tr w:rsidR="00BA3DFE" w:rsidRPr="00BA3DFE" w14:paraId="28D65161" w14:textId="7F160549" w:rsidTr="00944565">
        <w:tc>
          <w:tcPr>
            <w:tcW w:w="0" w:type="auto"/>
            <w:tcBorders>
              <w:top w:val="nil"/>
              <w:left w:val="nil"/>
              <w:bottom w:val="nil"/>
              <w:right w:val="nil"/>
            </w:tcBorders>
          </w:tcPr>
          <w:p w14:paraId="7BB76B98" w14:textId="504B054C"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Fainshmidt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{"citationID":"vv3ZRtuN","properties":{"formattedCitation":"(2017)","plainCitation":"(2017)","noteIndex":0},"citationItems":[{"id":15850,"uris":["http://zotero.org/groups/2365442/items/9622BY53"],"itemData":{"id":15850,"type":"article-journal","abstract":"As the likelihood of worldwide crises increases due to globalization and the resulting economic contagion, understanding why some multinational enterprises (MNEs) prevail in such environments becomes ever more critical. Drawing from the concept of dynamic managerial capabilities, we posit that MNE in-crisis performance is associated with the pre-crisis development of asset management capabilities, or the capacity of managers to orchestrate assets so as to extract more value from the firm’s resource pool. Specifically, we argue that because dynamic managerial capabilities evolve as a response to a firm’s task environment, MNEs that operate in dynamic industries develop stronger asset management capabilities. However, we also posit that whether these capabilities contribute to in-crisis performance is contingent upon the munificence of the industry environment in which the capability evolves. Asset management capabilities that evolve in munificent environments would encompass a wider spectrum of routine-altering activities, and thus increase the ability of the MNE to react to more revolutionary events, such as global economic crises. Conversely, asset management capabilities that evolve in resource-scarce environments will result in more strategic lock-in due to firms' constrained ability to experiment with novel resource configurations, resulting in poorer in-crisis performance. We test our hypotheses using a sample of 854 MNEs in the context of the global financial crisis of 2008, and find support for our hypotheses. We discuss implications for the dynamic capabilities view and MNE resilience.","container-title":"International Business Review","DOI":"10.1016/j.ibusrev.2017.04.002","ISSN":"0969-5931","issue":"6","journalAbbreviation":"International Business Review","language":"en","page":"1088-1099","source":"ScienceDirect","title":"MNE performance during a crisis: An evolutionary perspective on the role of dynamic managerial capabilities and industry context","title-short":"MNE performance during a crisis","volume":"26","author":[{"family":"Fainshmidt","given":"Stav"},{"family":"Nair","given":"Anil"},{"family":"Mallon","given":"Mark R."}],"issued":{"date-parts":[["2017"]]}},"label":"page","suppress-author":true}],"schema":"https://github.com/citation-style-language/schema/raw/master/csl-citation.json"}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AEAE491" w14:textId="41EF318E"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International Business Review</w:t>
            </w:r>
          </w:p>
        </w:tc>
        <w:tc>
          <w:tcPr>
            <w:tcW w:w="0" w:type="auto"/>
            <w:tcBorders>
              <w:top w:val="nil"/>
              <w:left w:val="nil"/>
              <w:bottom w:val="nil"/>
              <w:right w:val="nil"/>
            </w:tcBorders>
          </w:tcPr>
          <w:p w14:paraId="638F6752" w14:textId="311A3637" w:rsidR="001408E5" w:rsidRPr="00BA3DFE" w:rsidRDefault="001408E5" w:rsidP="001408E5">
            <w:pPr>
              <w:spacing w:before="60" w:after="60"/>
              <w:rPr>
                <w:rFonts w:asciiTheme="majorBidi" w:hAnsiTheme="majorBidi" w:cstheme="majorBidi"/>
                <w:color w:val="000000" w:themeColor="text1"/>
                <w:sz w:val="10"/>
                <w:szCs w:val="10"/>
                <w:vertAlign w:val="superscript"/>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69B6A972" w14:textId="7157B95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Marketing</w:t>
            </w:r>
          </w:p>
        </w:tc>
        <w:tc>
          <w:tcPr>
            <w:tcW w:w="0" w:type="auto"/>
            <w:tcBorders>
              <w:top w:val="nil"/>
              <w:left w:val="nil"/>
              <w:bottom w:val="nil"/>
              <w:right w:val="nil"/>
            </w:tcBorders>
          </w:tcPr>
          <w:p w14:paraId="46A79B08" w14:textId="569D404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Reveal the factors that explain performance differentials between multinational enterprises during a global crisis</w:t>
            </w:r>
          </w:p>
        </w:tc>
        <w:tc>
          <w:tcPr>
            <w:tcW w:w="0" w:type="auto"/>
            <w:tcBorders>
              <w:top w:val="nil"/>
              <w:left w:val="nil"/>
              <w:bottom w:val="nil"/>
              <w:right w:val="nil"/>
            </w:tcBorders>
          </w:tcPr>
          <w:p w14:paraId="482A44D3"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059904C4" w14:textId="189F2D05"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top w:val="nil"/>
              <w:left w:val="nil"/>
              <w:bottom w:val="nil"/>
              <w:right w:val="nil"/>
            </w:tcBorders>
          </w:tcPr>
          <w:p w14:paraId="2D8ECE8B"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{"citationID":"Ss7EoSYy","properties":{"formattedCitation":"(2003)","plainCitation":"(2003)","noteIndex":0},"citationItems":[{"id":3646,"uris":["http://zotero.org/groups/2365442/items/3Q6J8HR9"],"itemData":{"id":3646,"type":"article-journal","container-title":"Strategic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5A5886FA" w14:textId="5A966709"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{"citationID":"BiIykJcj","properties":{"formattedCitation":"(2015a)","plainCitation":"(2015a)","noteIndex":0},"citationItems":[{"id":3341,"uris":["http://zotero.org/groups/2365442/items/JX3A26VY"],"itemData":{"id":3341,"type":"article-journal","abstract":"The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113F125E" w14:textId="56FBBB7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3BB0690E" w14:textId="1254372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Managers (unspecified)</w:t>
            </w:r>
          </w:p>
        </w:tc>
        <w:tc>
          <w:tcPr>
            <w:tcW w:w="0" w:type="auto"/>
            <w:tcBorders>
              <w:top w:val="nil"/>
              <w:left w:val="nil"/>
              <w:bottom w:val="nil"/>
              <w:right w:val="nil"/>
            </w:tcBorders>
          </w:tcPr>
          <w:p w14:paraId="43D48200" w14:textId="77777777" w:rsidR="001408E5" w:rsidRPr="00BA3DFE" w:rsidRDefault="001408E5" w:rsidP="0000218D">
            <w:pPr>
              <w:pStyle w:val="Listenabsatz"/>
              <w:numPr>
                <w:ilvl w:val="0"/>
                <w:numId w:val="63"/>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p w14:paraId="4A8C01A2" w14:textId="77777777" w:rsidR="001408E5" w:rsidRPr="00BA3DFE" w:rsidRDefault="001408E5" w:rsidP="0000218D">
            <w:pPr>
              <w:pStyle w:val="Listenabsatz"/>
              <w:numPr>
                <w:ilvl w:val="0"/>
                <w:numId w:val="63"/>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Cognition</w:t>
            </w:r>
          </w:p>
          <w:p w14:paraId="49935B07" w14:textId="77777777" w:rsidR="001408E5" w:rsidRPr="00BA3DFE" w:rsidRDefault="001408E5" w:rsidP="0000218D">
            <w:pPr>
              <w:pStyle w:val="Listenabsatz"/>
              <w:numPr>
                <w:ilvl w:val="0"/>
                <w:numId w:val="63"/>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Crisis management</w:t>
            </w:r>
          </w:p>
          <w:p w14:paraId="79BB0DCE" w14:textId="0E435EAA" w:rsidR="001408E5" w:rsidRPr="00BA3DFE" w:rsidRDefault="001408E5" w:rsidP="0000218D">
            <w:pPr>
              <w:pStyle w:val="Listenabsatz"/>
              <w:numPr>
                <w:ilvl w:val="0"/>
                <w:numId w:val="63"/>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0145C6C8"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6CE797E2"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sources</w:t>
            </w:r>
          </w:p>
          <w:p w14:paraId="0BBA9FE8"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Industry dynamism</w:t>
            </w:r>
          </w:p>
          <w:p w14:paraId="11954E64"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27ED1444"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4D2F488C"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29FF0684"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Industry munificence</w:t>
            </w:r>
          </w:p>
          <w:p w14:paraId="37A9BFC2"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062E4C19"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3D37D1DC" w14:textId="77777777" w:rsidR="00BB2E10"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64F1E8E2" w14:textId="05738EBE" w:rsidR="001408E5"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4AF3C9B0" w14:textId="77777777" w:rsidR="003F5077" w:rsidRPr="00BA3DFE" w:rsidRDefault="001408E5" w:rsidP="0000218D">
            <w:pPr>
              <w:pStyle w:val="Listenabsatz"/>
              <w:numPr>
                <w:ilvl w:val="0"/>
                <w:numId w:val="74"/>
              </w:numPr>
              <w:tabs>
                <w:tab w:val="left" w:pos="1616"/>
              </w:tabs>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impact of DMCs on the financial performance of multi-national enterprises during crisis periods depends on the specific context in which these capabilities are developed</w:t>
            </w:r>
          </w:p>
          <w:p w14:paraId="0E41D791" w14:textId="2C86D05A" w:rsidR="001408E5" w:rsidRPr="00BA3DFE" w:rsidRDefault="001408E5" w:rsidP="0000218D">
            <w:pPr>
              <w:pStyle w:val="Listenabsatz"/>
              <w:numPr>
                <w:ilvl w:val="0"/>
                <w:numId w:val="74"/>
              </w:numPr>
              <w:tabs>
                <w:tab w:val="left" w:pos="1616"/>
              </w:tabs>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may arise as a result of operating in a dynamic task environment</w:t>
            </w:r>
          </w:p>
        </w:tc>
      </w:tr>
      <w:tr w:rsidR="00BA3DFE" w:rsidRPr="00BA3DFE" w14:paraId="4AC09074" w14:textId="6121ABD3" w:rsidTr="00944565">
        <w:tc>
          <w:tcPr>
            <w:tcW w:w="0" w:type="auto"/>
            <w:tcBorders>
              <w:top w:val="nil"/>
              <w:left w:val="nil"/>
              <w:bottom w:val="nil"/>
              <w:right w:val="nil"/>
            </w:tcBorders>
          </w:tcPr>
          <w:p w14:paraId="40FCC49D" w14:textId="55FF1E4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 xml:space="preserve">Kale and </w:t>
            </w:r>
            <w:proofErr w:type="spellStart"/>
            <w:r w:rsidRPr="00BA3DFE">
              <w:rPr>
                <w:rFonts w:asciiTheme="majorBidi" w:hAnsiTheme="majorBidi" w:cstheme="majorBidi"/>
                <w:color w:val="000000" w:themeColor="text1"/>
                <w:sz w:val="10"/>
                <w:szCs w:val="10"/>
              </w:rPr>
              <w:t>Huzair</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{"citationID":"JHCfzu80","properties":{"formattedCitation":"(2017)","plainCitation":"(2017)","noteIndex":0},"citationItems":[{"id":15853,"uris":["http://zotero.org/groups/2365442/items/KPDWVCB6"],"itemData":{"id":15853,"type":"article-journal","abstract":"This paper examines heterogeneity in the response of Indian firms to the emergence of a new segment in the pharmaceutical generics market – biosimilars. The necessary diversity of the knowledge base and regulatory requirements underlying biosmilar products have created significant technological capability and market access challenges for Indian firms. This is but the latest development which adds to an existing catalogue of challenges including the decline of the traditional generics markets, regulatory hurdles in advanced country markets and failures in managing new drug development. Using case studies of three Indian firms we show that dynamic managerial capability is a key driver of heterogeneity in learning processes involved in acquisition of technological capabilities for biosimilars and market access strategies. It further highlights the important role of pre-existing capabilities in enabling and constraining the development of new biosimilar capabilities.","container-title":"Technology Analysis and Strategic Management","DOI":"10.1080/09537325.2016.1276283","ISSN":"0953-7325","issue":"3","note":"publisher: Routledge\n_eprint: https://doi.org/10.1080/09537325.2016.1276283","page":"300-312","source":"Taylor and Francis+NEJM","title":"Heterogeneity in learning processes and the evolution of dynamic managerial capabilities as a response of emergence of biosimilar market: evidence from the Indian pharmaceutical industry","title-short":"Heterogeneity in learning processes and the evolution of dynamic managerial capabilities as a response of emergence of biosimilar market","volume":"29","author":[{"family":"Kale","given":"Dinar"},{"family":"Huzair","given":"Farah"}],"issued":{"date-parts":[["2017"]]}},"label":"page","suppress-author":true}],"schema":"https://github.com/citation-style-language/schema/raw/master/csl-citation.json"}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B5A5E1B" w14:textId="61CCD80A"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Technology Analysis and Strategic Management</w:t>
            </w:r>
          </w:p>
        </w:tc>
        <w:tc>
          <w:tcPr>
            <w:tcW w:w="0" w:type="auto"/>
            <w:tcBorders>
              <w:top w:val="nil"/>
              <w:left w:val="nil"/>
              <w:bottom w:val="nil"/>
              <w:right w:val="nil"/>
            </w:tcBorders>
          </w:tcPr>
          <w:p w14:paraId="0D5007F9" w14:textId="022709C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B/C/Q2</w:t>
            </w:r>
          </w:p>
        </w:tc>
        <w:tc>
          <w:tcPr>
            <w:tcW w:w="0" w:type="auto"/>
            <w:tcBorders>
              <w:top w:val="nil"/>
              <w:left w:val="nil"/>
              <w:bottom w:val="nil"/>
              <w:right w:val="nil"/>
            </w:tcBorders>
          </w:tcPr>
          <w:p w14:paraId="220553D7" w14:textId="06542C6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 and Management</w:t>
            </w:r>
          </w:p>
        </w:tc>
        <w:tc>
          <w:tcPr>
            <w:tcW w:w="0" w:type="auto"/>
            <w:tcBorders>
              <w:top w:val="nil"/>
              <w:left w:val="nil"/>
              <w:bottom w:val="nil"/>
              <w:right w:val="nil"/>
            </w:tcBorders>
          </w:tcPr>
          <w:p w14:paraId="3C0F94BA" w14:textId="5AA5B45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Explore how firms reconfigure their strategies for developing capabilities in response to environmental change</w:t>
            </w:r>
          </w:p>
        </w:tc>
        <w:tc>
          <w:tcPr>
            <w:tcW w:w="0" w:type="auto"/>
            <w:tcBorders>
              <w:top w:val="nil"/>
              <w:left w:val="nil"/>
              <w:bottom w:val="nil"/>
              <w:right w:val="nil"/>
            </w:tcBorders>
          </w:tcPr>
          <w:p w14:paraId="64480943" w14:textId="072E75A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top w:val="nil"/>
              <w:left w:val="nil"/>
              <w:bottom w:val="nil"/>
              <w:right w:val="nil"/>
            </w:tcBorders>
          </w:tcPr>
          <w:p w14:paraId="3A982F53" w14:textId="1C65534E"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{"citationID":"drGCSeJt","properties":{"formattedCitation":"(2003)","plainCitation":"(2003)","noteIndex":0},"citationItems":[{"id":3646,"uris":["http://zotero.org/groups/2365442/items/3Q6J8HR9"],"itemData":{"id":3646,"type":"article-journal","container-title":"Strategic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7B5C50C6" w14:textId="7639889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Multi-level</w:t>
            </w:r>
          </w:p>
        </w:tc>
        <w:tc>
          <w:tcPr>
            <w:tcW w:w="0" w:type="auto"/>
            <w:tcBorders>
              <w:top w:val="nil"/>
              <w:left w:val="nil"/>
              <w:bottom w:val="nil"/>
              <w:right w:val="nil"/>
            </w:tcBorders>
          </w:tcPr>
          <w:p w14:paraId="1F93C307" w14:textId="1838E31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2B6DE2B7" w14:textId="77777777" w:rsidR="001408E5" w:rsidRPr="00BA3DFE" w:rsidRDefault="001408E5" w:rsidP="0000218D">
            <w:pPr>
              <w:pStyle w:val="Listenabsatz"/>
              <w:numPr>
                <w:ilvl w:val="0"/>
                <w:numId w:val="26"/>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02ADAA34" w14:textId="08E3EFA9" w:rsidR="001408E5" w:rsidRPr="00BA3DFE" w:rsidRDefault="001408E5" w:rsidP="0000218D">
            <w:pPr>
              <w:pStyle w:val="Listenabsatz"/>
              <w:numPr>
                <w:ilvl w:val="0"/>
                <w:numId w:val="26"/>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695BA20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7B635083"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C14A25C"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change/transformation</w:t>
            </w:r>
          </w:p>
          <w:p w14:paraId="29B77933" w14:textId="77777777" w:rsidR="00BB2E10" w:rsidRPr="00BA3DFE" w:rsidRDefault="001408E5" w:rsidP="00BB2E10">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Technological learning/capabilities</w:t>
            </w:r>
          </w:p>
          <w:p w14:paraId="3466C506" w14:textId="68E80FEA" w:rsidR="001408E5" w:rsidRPr="00BA3DFE" w:rsidRDefault="001408E5" w:rsidP="00BB2E10">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capabilities</w:t>
            </w:r>
          </w:p>
        </w:tc>
        <w:tc>
          <w:tcPr>
            <w:tcW w:w="2334" w:type="dxa"/>
            <w:tcBorders>
              <w:top w:val="nil"/>
              <w:left w:val="nil"/>
              <w:bottom w:val="nil"/>
              <w:right w:val="nil"/>
            </w:tcBorders>
          </w:tcPr>
          <w:p w14:paraId="68E672B4" w14:textId="77777777" w:rsidR="003F5077" w:rsidRPr="00BA3DFE" w:rsidRDefault="001408E5" w:rsidP="0000218D">
            <w:pPr>
              <w:pStyle w:val="Listenabsatz"/>
              <w:numPr>
                <w:ilvl w:val="0"/>
                <w:numId w:val="74"/>
              </w:numPr>
              <w:tabs>
                <w:tab w:val="left" w:pos="1616"/>
              </w:tabs>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acquisition of technological capabilities exhibits significant variation in the underlying processes, which is primarily driven by DMCs</w:t>
            </w:r>
          </w:p>
          <w:p w14:paraId="0AE223CC" w14:textId="7A2E9A68" w:rsidR="001408E5" w:rsidRPr="00BA3DFE" w:rsidRDefault="001408E5" w:rsidP="0000218D">
            <w:pPr>
              <w:pStyle w:val="Listenabsatz"/>
              <w:numPr>
                <w:ilvl w:val="0"/>
                <w:numId w:val="74"/>
              </w:numPr>
              <w:tabs>
                <w:tab w:val="left" w:pos="1616"/>
              </w:tabs>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development of new capabilities is both facilitated and limited by pre-existing capabilities</w:t>
            </w:r>
          </w:p>
        </w:tc>
      </w:tr>
      <w:tr w:rsidR="00BA3DFE" w:rsidRPr="00BA3DFE" w14:paraId="17E4A269" w14:textId="48C47BDD" w:rsidTr="00944565">
        <w:tc>
          <w:tcPr>
            <w:tcW w:w="0" w:type="auto"/>
            <w:tcBorders>
              <w:top w:val="nil"/>
              <w:left w:val="nil"/>
              <w:bottom w:val="nil"/>
              <w:right w:val="nil"/>
            </w:tcBorders>
          </w:tcPr>
          <w:p w14:paraId="587285FC" w14:textId="6DFA19D0"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Symeonidou</w:t>
            </w:r>
            <w:proofErr w:type="spellEnd"/>
            <w:r w:rsidRPr="00BA3DFE">
              <w:rPr>
                <w:rFonts w:asciiTheme="majorBidi" w:hAnsiTheme="majorBidi" w:cstheme="majorBidi"/>
                <w:color w:val="000000" w:themeColor="text1"/>
                <w:sz w:val="10"/>
                <w:szCs w:val="10"/>
              </w:rPr>
              <w:t xml:space="preserve"> and Nicolaou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{"citationID":"VhR175Ch","properties":{"formattedCitation":"(2018)","plainCitation":"(2018)","noteIndex":0},"citationItems":[{"id":15875,"uris":["http://zotero.org/groups/2365442/items/2TALQB2I"],"itemData":{"id":15875,"type":"article-journal","abstract":"Research Summary: We examine the performance effects of resource orchestration in start-ups by investigating three key contingencies of resource orchestration: human capital (HC) investment relative to rivals, leveraging strategy, and founder start-up experience. We find that deviating from rivals' resource investments (either above or below the industry mean) negatively affects performance, while conforming to the norms set by rivals positively affects performance. However, we also find that a higher investment in HC relative to rivals is less detrimental when aligned with a leveraging strategy focused on innovation. In addition, we find evidence that this relationship is conditioned by the entrepreneurial experience of the founders themselves. Managerial Summary: To create value, entrepreneurs need to assemble and manage various resources and capabilities. We explain how entrepreneurs can manage their resources to achieve higher performance. Using a sample of U.S. start-ups, we find that deviations in human capital (HC) investments relative to rivals (either below or above) harm the performance of start-ups. However, we also find that a higher investment in HC relative to rivals is less detrimental when the start-up is focused on innovation. In addition, we find that experienced founders benefit from actively orchestrating HC investments relative to rivals with a strategy focused on innovation.","container-title":"Strategic Entrepreneurship Journal","DOI":"10.1002/sej.1269","ISSN":"1932-443X","issue":"2","language":"en","note":"_eprint: https://onlinelibrary.wiley.com/doi/pdf/10.1002/sej.1269","page":"194-218","source":"Wiley Online Library","title":"Resource orchestration in start-ups: Synchronizing human capital investment, leveraging strategy, and founder start-up experience","title-short":"Resource orchestration in start-ups","volume":"12","author":[{"family":"Symeonidou","given":"Noni"},{"family":"Nicolaou","given":"Nicos"}],"issued":{"date-parts":[["2018"]]}},"label":"page","suppress-author":true}],"schema":"https://github.com/citation-style-language/schema/raw/master/csl-citation.json"}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(2018)</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78C914F" w14:textId="47BE098E"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Strategic Entrepreneurship Journal</w:t>
            </w:r>
          </w:p>
        </w:tc>
        <w:tc>
          <w:tcPr>
            <w:tcW w:w="0" w:type="auto"/>
            <w:tcBorders>
              <w:top w:val="nil"/>
              <w:left w:val="nil"/>
              <w:bottom w:val="nil"/>
              <w:right w:val="nil"/>
            </w:tcBorders>
          </w:tcPr>
          <w:p w14:paraId="214E2A16" w14:textId="4FE943C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A/A/Q1</w:t>
            </w:r>
          </w:p>
        </w:tc>
        <w:tc>
          <w:tcPr>
            <w:tcW w:w="0" w:type="auto"/>
            <w:tcBorders>
              <w:top w:val="nil"/>
              <w:left w:val="nil"/>
              <w:bottom w:val="nil"/>
              <w:right w:val="nil"/>
            </w:tcBorders>
          </w:tcPr>
          <w:p w14:paraId="3456FC83" w14:textId="5D1A9C0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Strategy and Management</w:t>
            </w:r>
          </w:p>
        </w:tc>
        <w:tc>
          <w:tcPr>
            <w:tcW w:w="0" w:type="auto"/>
            <w:tcBorders>
              <w:top w:val="nil"/>
              <w:left w:val="nil"/>
              <w:bottom w:val="nil"/>
              <w:right w:val="nil"/>
            </w:tcBorders>
          </w:tcPr>
          <w:p w14:paraId="3C8AF834" w14:textId="38D3E72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Assess the performance effects of resource orchestration in start-ups by investigating three key contingencies of resource orchestration</w:t>
            </w:r>
          </w:p>
        </w:tc>
        <w:tc>
          <w:tcPr>
            <w:tcW w:w="0" w:type="auto"/>
            <w:tcBorders>
              <w:top w:val="nil"/>
              <w:left w:val="nil"/>
              <w:bottom w:val="nil"/>
              <w:right w:val="nil"/>
            </w:tcBorders>
          </w:tcPr>
          <w:p w14:paraId="2739738B" w14:textId="474F157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6212551E" w14:textId="3FF66060"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{"citationID":"m3g5AHII","properties":{"formattedCitation":"(2003)","plainCitation":"(2003)","noteIndex":0},"citationItems":[{"id":3646,"uris":["http://zotero.org/groups/2365442/items/3Q6J8HR9"],"itemData":{"id":3646,"type":"article-journal","container-title":"Strategic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74584486" w14:textId="69DC11E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7949C6B5" w14:textId="3AA87CC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6CC7A34D" w14:textId="77777777" w:rsidR="001408E5" w:rsidRPr="00BA3DFE" w:rsidRDefault="001408E5" w:rsidP="0000218D">
            <w:pPr>
              <w:pStyle w:val="Listenabsatz"/>
              <w:numPr>
                <w:ilvl w:val="0"/>
                <w:numId w:val="27"/>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Contingency theory</w:t>
            </w:r>
          </w:p>
          <w:p w14:paraId="41D0A5FA" w14:textId="77777777" w:rsidR="001408E5" w:rsidRPr="00BA3DFE" w:rsidRDefault="001408E5" w:rsidP="0000218D">
            <w:pPr>
              <w:pStyle w:val="Listenabsatz"/>
              <w:numPr>
                <w:ilvl w:val="0"/>
                <w:numId w:val="27"/>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7C7C3BF6" w14:textId="77777777" w:rsidR="001408E5" w:rsidRPr="00BA3DFE" w:rsidRDefault="001408E5" w:rsidP="0000218D">
            <w:pPr>
              <w:pStyle w:val="Listenabsatz"/>
              <w:numPr>
                <w:ilvl w:val="0"/>
                <w:numId w:val="27"/>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Competitive imitation</w:t>
            </w:r>
          </w:p>
          <w:p w14:paraId="71DB6AE0" w14:textId="77777777" w:rsidR="001408E5" w:rsidRPr="00BA3DFE" w:rsidRDefault="001408E5" w:rsidP="0000218D">
            <w:pPr>
              <w:pStyle w:val="Listenabsatz"/>
              <w:numPr>
                <w:ilvl w:val="0"/>
                <w:numId w:val="27"/>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Industry recipes</w:t>
            </w:r>
          </w:p>
          <w:p w14:paraId="1E58FBAD" w14:textId="03EE8E72" w:rsidR="001408E5" w:rsidRPr="00BA3DFE" w:rsidRDefault="001408E5" w:rsidP="0000218D">
            <w:pPr>
              <w:pStyle w:val="Listenabsatz"/>
              <w:numPr>
                <w:ilvl w:val="0"/>
                <w:numId w:val="27"/>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tc>
        <w:tc>
          <w:tcPr>
            <w:tcW w:w="1622" w:type="dxa"/>
            <w:tcBorders>
              <w:top w:val="nil"/>
              <w:left w:val="nil"/>
              <w:bottom w:val="nil"/>
              <w:right w:val="nil"/>
            </w:tcBorders>
          </w:tcPr>
          <w:p w14:paraId="0666A296"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2A77F829"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5778020D" w14:textId="77777777" w:rsidR="001408E5" w:rsidRPr="00BA3DFE" w:rsidRDefault="001408E5" w:rsidP="001408E5">
            <w:pPr>
              <w:tabs>
                <w:tab w:val="left" w:pos="1616"/>
              </w:tabs>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orientation</w:t>
            </w:r>
          </w:p>
          <w:p w14:paraId="31F39FAA"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6A4108A8"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Founder startup experience</w:t>
            </w:r>
          </w:p>
          <w:p w14:paraId="5BF6154F"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0A9C5058"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1DE44B68" w14:textId="77777777" w:rsidR="00BB2E10"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7A98C32F" w14:textId="68C30D5B" w:rsidR="001408E5"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22E7A00E"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Achieving a resource-based advantage through strategic orientations is contingent on a variety of factors, including founder startup experience</w:t>
            </w:r>
          </w:p>
          <w:p w14:paraId="2AF3F076"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Confirming to the resource investments norms within an industry positively affects financial performance, while deviations are detrimental to financial performance</w:t>
            </w:r>
          </w:p>
          <w:p w14:paraId="6B5C9B42"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Investing more in human capital compared to the industry average is less detrimental when firms execute a leveraging strategy focused on innovation</w:t>
            </w:r>
          </w:p>
          <w:p w14:paraId="4FFE6DED" w14:textId="77777777" w:rsidR="003F5077"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Founders’ entrepreneurial experience moderates this relationship</w:t>
            </w:r>
          </w:p>
          <w:p w14:paraId="4ECD91AF" w14:textId="47562CB8"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Selecting resources by structuring and bundling the resource portfolio, deploying resources to create value by leveraging innovation capabilities, and founder startup experience of managers are critical factors influencing financial performance</w:t>
            </w:r>
          </w:p>
        </w:tc>
      </w:tr>
      <w:tr w:rsidR="00BA3DFE" w:rsidRPr="00BA3DFE" w14:paraId="16B48DC8" w14:textId="3A9400D9" w:rsidTr="00944565">
        <w:tc>
          <w:tcPr>
            <w:tcW w:w="0" w:type="auto"/>
            <w:tcBorders>
              <w:top w:val="nil"/>
              <w:left w:val="nil"/>
              <w:bottom w:val="nil"/>
              <w:right w:val="nil"/>
            </w:tcBorders>
          </w:tcPr>
          <w:p w14:paraId="39375190" w14:textId="50191E7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Ener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{"citationID":"DshP9iaN","properties":{"formattedCitation":"(2019)","plainCitation":"(2019)","noteIndex":0},"citationItems":[{"id":15882,"uris":["http://zotero.org/groups/2365442/items/69CCZ6CQ"],"itemData":{"id":15882,"type":"article-journal","abstract":"How firms achieve entry into new-to-the-firm product markets is an important but overlooked topic. Some aspiring entrants fail during product development, and they miss the opportunity to enter. In such contexts, firms often take action to de-risk entry, for example, by drawing upon the experience of top executives with market-specific expertise obtained in prior jobs. However, the empirical evidence from this study shows that beyond a narrow threshold, greater prior experience in the top executive team was associated with a greater likelihood of failed entry attempts among the firms that I tracked over two decades in the biotechnology industry. This result held across product markets with low and high degrees of dynamism. Based on the literature on dynamic managerial capabilities, where entry into new markets indicates managers’ ability to reconfigure organizational resources and adapt to a changing environment, this study’s main contribution is to illustrate how and why experience matters for entry.","container-title":"Journal of Management Studies","DOI":"10.1111/joms.12401","ISSN":"1467-6486","issue":"7","language":"en","note":"_eprint: https://onlinelibrary.wiley.com/doi/pdf/10.1111/joms.12401","page":"1345-1376","source":"Wiley Online Library","title":"Do prior experiences of top executives enable or hinder product market entry?","volume":"56","author":[{"family":"Ener","given":"Hakan"}],"issued":{"date-parts":[["2019"]]}},"label":"page","suppress-author":true}],"schema":"https://github.com/citation-style-language/schema/raw/master/csl-citation.json"}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2035587" w14:textId="4E21DF36"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Management Studies</w:t>
            </w:r>
          </w:p>
        </w:tc>
        <w:tc>
          <w:tcPr>
            <w:tcW w:w="0" w:type="auto"/>
            <w:tcBorders>
              <w:top w:val="nil"/>
              <w:left w:val="nil"/>
              <w:bottom w:val="nil"/>
              <w:right w:val="nil"/>
            </w:tcBorders>
          </w:tcPr>
          <w:p w14:paraId="160DEC54" w14:textId="54D3396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777D42F0" w14:textId="143608D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Management of Technology and Innovation; Strategy and Management</w:t>
            </w:r>
          </w:p>
        </w:tc>
        <w:tc>
          <w:tcPr>
            <w:tcW w:w="0" w:type="auto"/>
            <w:tcBorders>
              <w:top w:val="nil"/>
              <w:left w:val="nil"/>
              <w:bottom w:val="nil"/>
              <w:right w:val="nil"/>
            </w:tcBorders>
          </w:tcPr>
          <w:p w14:paraId="1A40DCBA" w14:textId="36ABCA5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Reveal the distinguishing features between aspiring entrants that fail to enter a product market and those that accomplish market entry</w:t>
            </w:r>
          </w:p>
        </w:tc>
        <w:tc>
          <w:tcPr>
            <w:tcW w:w="0" w:type="auto"/>
            <w:tcBorders>
              <w:top w:val="nil"/>
              <w:left w:val="nil"/>
              <w:bottom w:val="nil"/>
              <w:right w:val="nil"/>
            </w:tcBorders>
          </w:tcPr>
          <w:p w14:paraId="678F7C3B"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1EC550E4" w14:textId="069DCC6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12BCEA7C" w14:textId="6EB79DFA"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{"citationID":"TXNjrfAg","properties":{"formattedCitation":"(2003)","plainCitation":"(2003)","noteIndex":0},"citationItems":[{"id":3646,"uris":["http://zotero.org/groups/2365442/items/3Q6J8HR9"],"itemData":{"id":3646,"type":"article-journal","container-title":"Strategic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747C5E9A" w14:textId="153464C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624625B1" w14:textId="1609E70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3820D8EF" w14:textId="14EFCF42" w:rsidR="001408E5" w:rsidRPr="00BA3DFE" w:rsidRDefault="001408E5" w:rsidP="0000218D">
            <w:pPr>
              <w:pStyle w:val="Formatvorlage1"/>
              <w:framePr w:hSpace="0" w:wrap="auto" w:vAnchor="margin" w:xAlign="left" w:yAlign="inline"/>
              <w:numPr>
                <w:ilvl w:val="0"/>
                <w:numId w:val="112"/>
              </w:numPr>
              <w:ind w:left="156" w:hanging="156"/>
              <w:suppressOverlap w:val="0"/>
              <w:rPr>
                <w:b w:val="0"/>
                <w:bCs w:val="0"/>
                <w:color w:val="000000" w:themeColor="text1"/>
              </w:rPr>
            </w:pPr>
            <w:r w:rsidRPr="00BA3DFE">
              <w:rPr>
                <w:b w:val="0"/>
                <w:bCs w:val="0"/>
                <w:color w:val="000000" w:themeColor="text1"/>
              </w:rPr>
              <w:t>Strategy/strategic change</w:t>
            </w:r>
          </w:p>
        </w:tc>
        <w:tc>
          <w:tcPr>
            <w:tcW w:w="1622" w:type="dxa"/>
            <w:tcBorders>
              <w:top w:val="nil"/>
              <w:left w:val="nil"/>
              <w:bottom w:val="nil"/>
              <w:right w:val="nil"/>
            </w:tcBorders>
          </w:tcPr>
          <w:p w14:paraId="0854FF53"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3FD3B758"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sources</w:t>
            </w:r>
          </w:p>
          <w:p w14:paraId="382D7A8B"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Experience/background</w:t>
            </w:r>
          </w:p>
          <w:p w14:paraId="43C2FC97"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2A60FB62"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65989FDD"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2B39C325"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Environmental dynamism</w:t>
            </w:r>
          </w:p>
          <w:p w14:paraId="62001E75"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399D5B4D"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6D59726C" w14:textId="77777777" w:rsidR="00BB2E10"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65E53AF9" w14:textId="2F265A0D" w:rsidR="001408E5"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Strategic change/transformation</w:t>
            </w:r>
          </w:p>
        </w:tc>
        <w:tc>
          <w:tcPr>
            <w:tcW w:w="2334" w:type="dxa"/>
            <w:tcBorders>
              <w:top w:val="nil"/>
              <w:left w:val="nil"/>
              <w:bottom w:val="nil"/>
              <w:right w:val="nil"/>
            </w:tcBorders>
          </w:tcPr>
          <w:p w14:paraId="59B7A89E"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The ability of managers to effectively lead the entry into new product markets is an important indicator of DMCs</w:t>
            </w:r>
          </w:p>
          <w:p w14:paraId="73FD3255" w14:textId="77777777" w:rsidR="003F5077"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Demonstrates that some managers are more effective at achieving market entry than others</w:t>
            </w:r>
          </w:p>
          <w:p w14:paraId="515DEACB" w14:textId="11BF53C4"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Prior experiences of top management teams negatively affect DMCs and strategic change beyond a certain threshold</w:t>
            </w:r>
          </w:p>
        </w:tc>
      </w:tr>
      <w:tr w:rsidR="00BA3DFE" w:rsidRPr="00BA3DFE" w14:paraId="304D84E0" w14:textId="1B1E2A7E" w:rsidTr="00944565">
        <w:tc>
          <w:tcPr>
            <w:tcW w:w="0" w:type="auto"/>
            <w:tcBorders>
              <w:top w:val="nil"/>
              <w:left w:val="nil"/>
              <w:bottom w:val="nil"/>
              <w:right w:val="nil"/>
            </w:tcBorders>
          </w:tcPr>
          <w:p w14:paraId="27AFF0BF" w14:textId="076A18E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Huy and </w:t>
            </w:r>
            <w:proofErr w:type="spellStart"/>
            <w:r w:rsidRPr="00BA3DFE">
              <w:rPr>
                <w:rFonts w:asciiTheme="majorBidi" w:hAnsiTheme="majorBidi" w:cstheme="majorBidi"/>
                <w:color w:val="000000" w:themeColor="text1"/>
                <w:sz w:val="10"/>
                <w:szCs w:val="10"/>
              </w:rPr>
              <w:t>Zott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{"citationID":"zAVIE2Uf","properties":{"formattedCitation":"(2019)","plainCitation":"(2019)","noteIndex":0},"citationItems":[{"id":3330,"uris":["http://zotero.org/groups/2365442/items/4NCRWK8D"],"itemData":{"id":3330,"type":"article-journal","abstract":"Research Summary Our inductive field study identifies specific emotion regulation (ER) actions as affective underpinnings of dynamic managerial capabilities. ER refers to the management and modification of one's own and other people's emotions for a specific purpose. Our study shows how differences in managers' attention to ER influence the extent to which they can mobilize resources to pursue market opportunities. We show how their ER of the self helps them mobilize human capital resources by creating psychic benefits, whereas their ER of others helps mobilize social capital by facilitating legitimacy judgments. Our emerging theory explains how the capacity for ER constitutes an important foundation of dynamic managerial capabilities and how it is linked with other key conceptual underpinnings of the construct, namely managerial human and social capital. Managerial Summary Strategic change processes can be full of ups and downs and have been likened to an emotional roller coaster. In this context, senior managers do not only to have to cope with their own emotions to deal with challenging situations; they also have to pay attention to the emotions of other stakeholders such as employees and investors to maintain or gain these stakeholders' support. Our field study identifies and explains the systematic behaviors that senior managers can use in strategic change contexts to regulate their own emotions as well as those of other stakeholders in order to productively address and overcome difficult business conditions.","container-title":"Strategic Management Journal","DOI":"10.1002/smj.2971","ISSN":"1097-0266","issue":"1","language":"en","license":"© 2018 John Wiley &amp; Sons, Ltd.","page":"28-54","source":"Wiley Online Library","title":"Exploring the affective underpinnings of dynamic managerial capabilities: How managers' emotion regulation behaviors mobilize resources for their firms","title-short":"Exploring the affective underpinnings of dynamic managerial capabilities","volume":"40","author":[{"family":"Huy","given":"Quy"},{"family":"Zott","given":"Christoph"}],"issued":{"date-parts":[["2019"]]}},"label":"page","suppress-author":true}],"schema":"https://github.com/citation-style-language/schema/raw/master/csl-citation.json"}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C934992" w14:textId="3D3D3898"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Strategic Management Journal</w:t>
            </w:r>
          </w:p>
        </w:tc>
        <w:tc>
          <w:tcPr>
            <w:tcW w:w="0" w:type="auto"/>
            <w:tcBorders>
              <w:top w:val="nil"/>
              <w:left w:val="nil"/>
              <w:bottom w:val="nil"/>
              <w:right w:val="nil"/>
            </w:tcBorders>
          </w:tcPr>
          <w:p w14:paraId="7002BD7C" w14:textId="36CCF66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40056FBC" w14:textId="1172B10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Strategy and Management</w:t>
            </w:r>
          </w:p>
        </w:tc>
        <w:tc>
          <w:tcPr>
            <w:tcW w:w="0" w:type="auto"/>
            <w:tcBorders>
              <w:top w:val="nil"/>
              <w:left w:val="nil"/>
              <w:bottom w:val="nil"/>
              <w:right w:val="nil"/>
            </w:tcBorders>
          </w:tcPr>
          <w:p w14:paraId="23B3A6FB" w14:textId="746ACB4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how managers regulate emotions and whether this represents a critical underpinning of dynamic managerial capabilities</w:t>
            </w:r>
          </w:p>
        </w:tc>
        <w:tc>
          <w:tcPr>
            <w:tcW w:w="0" w:type="auto"/>
            <w:tcBorders>
              <w:top w:val="nil"/>
              <w:left w:val="nil"/>
              <w:bottom w:val="nil"/>
              <w:right w:val="nil"/>
            </w:tcBorders>
          </w:tcPr>
          <w:p w14:paraId="6F1C0776" w14:textId="4EEECBC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215731AE" w14:textId="3A0D537C"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{"citationID":"uNdf1GTJ","properties":{"formattedCitation":"(2003)","plainCitation":"(2003)","noteIndex":0},"citationItems":[{"id":3646,"uris":["http://zotero.org/groups/2365442/items/3Q6J8HR9"],"itemData":{"id":3646,"type":"article-journal","container-title":"Strategic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2919A4C6" w14:textId="2C4897F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57D2FB1F" w14:textId="77FB738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48B680C" w14:textId="77777777" w:rsidR="001408E5" w:rsidRPr="00BA3DFE" w:rsidRDefault="001408E5" w:rsidP="0000218D">
            <w:pPr>
              <w:pStyle w:val="Listenabsatz"/>
              <w:numPr>
                <w:ilvl w:val="0"/>
                <w:numId w:val="6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Emotions</w:t>
            </w:r>
          </w:p>
          <w:p w14:paraId="4C396C79" w14:textId="77777777" w:rsidR="001408E5" w:rsidRPr="00BA3DFE" w:rsidRDefault="001408E5" w:rsidP="0000218D">
            <w:pPr>
              <w:pStyle w:val="Listenabsatz"/>
              <w:numPr>
                <w:ilvl w:val="0"/>
                <w:numId w:val="6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53F8C122" w14:textId="7A633D73" w:rsidR="001408E5" w:rsidRPr="00BA3DFE" w:rsidRDefault="001408E5" w:rsidP="0000218D">
            <w:pPr>
              <w:pStyle w:val="Listenabsatz"/>
              <w:numPr>
                <w:ilvl w:val="0"/>
                <w:numId w:val="6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70307FFD"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0FAB0A0B"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sources</w:t>
            </w:r>
          </w:p>
          <w:p w14:paraId="2FAD08A9"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Emotion regulation</w:t>
            </w:r>
          </w:p>
          <w:p w14:paraId="1C320BDF" w14:textId="77777777" w:rsidR="001408E5" w:rsidRPr="00BA3DFE" w:rsidRDefault="001408E5" w:rsidP="001408E5">
            <w:pPr>
              <w:tabs>
                <w:tab w:val="left" w:pos="1616"/>
              </w:tabs>
              <w:rPr>
                <w:rFonts w:asciiTheme="majorBidi" w:hAnsiTheme="majorBidi" w:cstheme="majorBidi"/>
                <w:i/>
                <w:iCs/>
                <w:color w:val="000000" w:themeColor="text1"/>
                <w:sz w:val="10"/>
                <w:szCs w:val="10"/>
              </w:rPr>
            </w:pPr>
          </w:p>
          <w:p w14:paraId="46FE20A2"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Mechanisms</w:t>
            </w:r>
          </w:p>
          <w:p w14:paraId="1E36D0A7"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37EF5C6D"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Psychological resources</w:t>
            </w:r>
          </w:p>
          <w:p w14:paraId="74B99F8E"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102B0240"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6FDEE721" w14:textId="77777777" w:rsidR="008B603F"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4E85C36D" w14:textId="4A02FE34" w:rsidR="001408E5"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Capability/resource mobilization</w:t>
            </w:r>
          </w:p>
        </w:tc>
        <w:tc>
          <w:tcPr>
            <w:tcW w:w="2334" w:type="dxa"/>
            <w:tcBorders>
              <w:top w:val="nil"/>
              <w:left w:val="nil"/>
              <w:bottom w:val="nil"/>
              <w:right w:val="nil"/>
            </w:tcBorders>
          </w:tcPr>
          <w:p w14:paraId="1A3AF453"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Emotion regulation plays a crucial role in the ability of managers to mobilize resources to pursue market opportunities</w:t>
            </w:r>
          </w:p>
          <w:p w14:paraId="6CEAEA78" w14:textId="77777777" w:rsidR="003F5077"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Mobilizing human capital resources requires emotional self-regulation, while mobilizing social capital requires emotional regulation of others</w:t>
            </w:r>
          </w:p>
          <w:p w14:paraId="4E3A7D54" w14:textId="6BD8881E"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capacity for emotional regulation constitutes a fundamental foundation of DMCs and is closely linked with other key conceptual elements of the construct</w:t>
            </w:r>
          </w:p>
        </w:tc>
      </w:tr>
      <w:tr w:rsidR="00BA3DFE" w:rsidRPr="00BA3DFE" w14:paraId="7CDDF0C3" w14:textId="75689CC0" w:rsidTr="00944565">
        <w:tc>
          <w:tcPr>
            <w:tcW w:w="0" w:type="auto"/>
            <w:tcBorders>
              <w:top w:val="nil"/>
              <w:left w:val="nil"/>
              <w:bottom w:val="nil"/>
              <w:right w:val="nil"/>
            </w:tcBorders>
          </w:tcPr>
          <w:p w14:paraId="28EF4477" w14:textId="5F9AB08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Khan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{"citationID":"0c42Spc3","properties":{"formattedCitation":"(2019)","plainCitation":"(2019)","noteIndex":0},"citationItems":[{"id":15885,"uris":["http://zotero.org/groups/2365442/items/42AJ3IWE"],"itemData":{"id":15885,"type":"article-journal","abstract":"Intangible resources are widely considered the main source of gaining competitive advantage and sustain superior performance in transition and emerging economies such as China, particularly in SMEs sector. In this paper, we argue theoretically (under resource-based view RBV) and demonstrate empirically that intangible resources (e.g. dynamic managerial capabilities (DMC) and dominant logic (DL)) are indispensable for long-term superior firm performance. We calculate CFA to test the measurement model. With an empirical study of 328 SMEs in China, the results indicate that highly competitive environment facilitates the impact of dominant logic on firm performance. Furthermore, our results also support that there is a significant mediating role of dominant logic between dynamic managerial capabilities and firm performance. In the end, we discussed managerial implications and theoretical contributions.","container-title":"Journal of Innovation and Knowledge","DOI":"10.1016/j.jik.2018.10.001","ISSN":"2444-569X","issue":"1","journalAbbreviation":"Journal of Innovation &amp; Knowledge","language":"en","page":"1-11","source":"ScienceDirect","title":"The impact of dominant logic and competitive intensity on SMEs performance: A case from China","title-short":"The impact of dominant logic and competitive intensity on SMEs performance","volume":"4","author":[{"family":"Khan","given":"Kashif Ullah"},{"family":"Xuehe","given":"Zhang"},{"family":"Atlas","given":"Fouzia"},{"family":"Khan","given":"Farhan"}],"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09506F1" w14:textId="204C3CF5"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Innovation and Knowledge</w:t>
            </w:r>
          </w:p>
        </w:tc>
        <w:tc>
          <w:tcPr>
            <w:tcW w:w="0" w:type="auto"/>
            <w:tcBorders>
              <w:top w:val="nil"/>
              <w:left w:val="nil"/>
              <w:bottom w:val="nil"/>
              <w:right w:val="nil"/>
            </w:tcBorders>
          </w:tcPr>
          <w:p w14:paraId="4DCA2A43" w14:textId="7E9E461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410A0ED0" w14:textId="7B4172F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Management of Technology and Innovation; Marketing</w:t>
            </w:r>
          </w:p>
        </w:tc>
        <w:tc>
          <w:tcPr>
            <w:tcW w:w="0" w:type="auto"/>
            <w:tcBorders>
              <w:top w:val="nil"/>
              <w:left w:val="nil"/>
              <w:bottom w:val="nil"/>
              <w:right w:val="nil"/>
            </w:tcBorders>
          </w:tcPr>
          <w:p w14:paraId="7E2260D1" w14:textId="76C00EF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Assess the role of intangible resources in gaining competitive advantage and achieving superior performance in transitioning and emerging economies</w:t>
            </w:r>
          </w:p>
        </w:tc>
        <w:tc>
          <w:tcPr>
            <w:tcW w:w="0" w:type="auto"/>
            <w:tcBorders>
              <w:top w:val="nil"/>
              <w:left w:val="nil"/>
              <w:bottom w:val="nil"/>
              <w:right w:val="nil"/>
            </w:tcBorders>
          </w:tcPr>
          <w:p w14:paraId="103C97A7" w14:textId="0761276F"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35326FF1"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{"citationID":"eyUHEqWZ","properties":{"formattedCitation":"(2003)","plainCitation":"(2003)","noteIndex":0},"citationItems":[{"id":3646,"uris":["http://zotero.org/groups/2365442/items/3Q6J8HR9"],"itemData":{"id":3646,"type":"article-journal","container-title":"Strategic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7F929D4F" w14:textId="6AFD473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Kor and Mesko </w:t>
            </w:r>
            <w:r w:rsidRPr="00BA3DFE">
              <w:rPr>
                <w:b w:val="0"/>
                <w:bCs w:val="0"/>
                <w:color w:val="000000" w:themeColor="text1"/>
              </w:rPr>
              <w:fldChar w:fldCharType="begin"/>
            </w:r>
            <w:r w:rsidRPr="00BA3DFE">
              <w:rPr>
                <w:b w:val="0"/>
                <w:bCs w:val="0"/>
                <w:color w:val="000000" w:themeColor="text1"/>
              </w:rPr>
              <w:instrText xml:space="preserve"> ADDIN ZOTERO_ITEM CSL_CITATION {"citationID":"PiXAdwnr","properties":{"formattedCitation":"(2013)","plainCitation":"(2013)","noteIndex":0},"citationItems":[{"id":3333,"uris":["http://zotero.org/groups/2365442/items/C763SSZH"],"itemData":{"id":3333,"type":"article-journal","abstract":"This paper contributes to the understanding of the executive team dynamic managerial capabilities by developing theory about the interplay between the firm's dominant logic and dynamic managerial capabilities (including managerial human capital, social capital, and cognition). We underscore the criticality of the two key CEO-level functions: configuration and orchestration of senior executive team dynamic capabilities. We develop theory on how these functions create and sculpt the management team's absorptive capacity, which in turn shapes the team's adaptive capacity. We present theory about the distributed nature of efforts for organizational renewal where CEO's dynamic managerial capabilities in concerto with senior executive managerial capabilities will drive top management's ability to revitalize the firm's dominant logic and to achieve evolutionary fit. Copyright © 2012 John Wiley &amp; Sons, Ltd.","container-title":"Strategic Management Journal","DOI":"10.1002/smj.2000","ISSN":"1097-0266","issue":"2","language":"en","license":"Copyright © 2012 John Wiley &amp; Sons, Ltd.","page":"233-244","source":"Wiley Online Library","title":"Dynamic managerial capabilities: Configuration and orchestration of top executives' capabilities and the firm's dominant logic","title-short":"Dynamic managerial capabilities","volume":"34","author":[{"family":"Kor","given":"Yasemin Y."},{"family":"Mesko","given":"Andrea"}],"issued":{"date-parts":[["2013"]]}},"label":"page","suppress-author":true}],"schema":"https://github.com/citation-style-language/schema/raw/master/csl-citation.json"}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(2013)</w:t>
            </w:r>
            <w:r w:rsidRPr="00BA3DFE">
              <w:rPr>
                <w:b w:val="0"/>
                <w:bCs w:val="0"/>
                <w:color w:val="000000" w:themeColor="text1"/>
              </w:rPr>
              <w:fldChar w:fldCharType="end"/>
            </w:r>
          </w:p>
        </w:tc>
        <w:tc>
          <w:tcPr>
            <w:tcW w:w="0" w:type="auto"/>
            <w:tcBorders>
              <w:top w:val="nil"/>
              <w:left w:val="nil"/>
              <w:bottom w:val="nil"/>
              <w:right w:val="nil"/>
            </w:tcBorders>
          </w:tcPr>
          <w:p w14:paraId="36A9D005" w14:textId="11A2F56F"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2B9E0E15" w14:textId="33AE69F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4524A709" w14:textId="77777777" w:rsidR="001408E5" w:rsidRPr="00BA3DFE" w:rsidRDefault="001408E5" w:rsidP="0000218D">
            <w:pPr>
              <w:pStyle w:val="Listenabsatz"/>
              <w:numPr>
                <w:ilvl w:val="0"/>
                <w:numId w:val="28"/>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Dominant logic</w:t>
            </w:r>
          </w:p>
          <w:p w14:paraId="2A28F0D8" w14:textId="77777777" w:rsidR="001408E5" w:rsidRPr="00BA3DFE" w:rsidRDefault="001408E5" w:rsidP="0000218D">
            <w:pPr>
              <w:pStyle w:val="Listenabsatz"/>
              <w:numPr>
                <w:ilvl w:val="0"/>
                <w:numId w:val="28"/>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Knowledge-based theory</w:t>
            </w:r>
          </w:p>
          <w:p w14:paraId="7FAC4982" w14:textId="77777777" w:rsidR="001408E5" w:rsidRPr="00BA3DFE" w:rsidRDefault="001408E5" w:rsidP="0000218D">
            <w:pPr>
              <w:pStyle w:val="Listenabsatz"/>
              <w:numPr>
                <w:ilvl w:val="0"/>
                <w:numId w:val="28"/>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 theory</w:t>
            </w:r>
          </w:p>
          <w:p w14:paraId="06211C7A" w14:textId="77777777" w:rsidR="001408E5" w:rsidRPr="00BA3DFE" w:rsidRDefault="001408E5" w:rsidP="0000218D">
            <w:pPr>
              <w:pStyle w:val="Listenabsatz"/>
              <w:numPr>
                <w:ilvl w:val="0"/>
                <w:numId w:val="28"/>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Resource-based view</w:t>
            </w:r>
          </w:p>
          <w:p w14:paraId="698F134B" w14:textId="74B6066B" w:rsidR="001408E5" w:rsidRPr="00BA3DFE" w:rsidRDefault="001408E5" w:rsidP="0000218D">
            <w:pPr>
              <w:pStyle w:val="Listenabsatz"/>
              <w:numPr>
                <w:ilvl w:val="0"/>
                <w:numId w:val="28"/>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Small- and medium-sized enterprises</w:t>
            </w:r>
          </w:p>
        </w:tc>
        <w:tc>
          <w:tcPr>
            <w:tcW w:w="1622" w:type="dxa"/>
            <w:tcBorders>
              <w:top w:val="nil"/>
              <w:left w:val="nil"/>
              <w:bottom w:val="nil"/>
              <w:right w:val="nil"/>
            </w:tcBorders>
          </w:tcPr>
          <w:p w14:paraId="44E5E745"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42E624E6"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12225570"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Dominant logic</w:t>
            </w:r>
          </w:p>
          <w:p w14:paraId="4A3460E9"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56769F76"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1FD06363"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18818790"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Competitive intensity</w:t>
            </w:r>
          </w:p>
          <w:p w14:paraId="3C3A5470"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24C61E36"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47A6A62C" w14:textId="77777777" w:rsidR="008B603F"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7E56E696" w14:textId="6D4693F2" w:rsidR="001408E5"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0353ADBC"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Intangible resources drive the long-term financial performance of firms</w:t>
            </w:r>
          </w:p>
          <w:p w14:paraId="754444F5"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 highly competitive environments, dominant logic has a larger impact on firm performance</w:t>
            </w:r>
          </w:p>
          <w:p w14:paraId="58B03E1A" w14:textId="6AC07B3A"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Dominant logic mediates the relationship between DMCs and financial performance</w:t>
            </w:r>
          </w:p>
        </w:tc>
      </w:tr>
      <w:tr w:rsidR="00BA3DFE" w:rsidRPr="00BA3DFE" w14:paraId="3165768F" w14:textId="4CB234DD" w:rsidTr="00944565">
        <w:tc>
          <w:tcPr>
            <w:tcW w:w="0" w:type="auto"/>
            <w:tcBorders>
              <w:top w:val="nil"/>
              <w:left w:val="nil"/>
              <w:bottom w:val="nil"/>
              <w:right w:val="nil"/>
            </w:tcBorders>
          </w:tcPr>
          <w:p w14:paraId="19B7AF30" w14:textId="4C6BC2CC"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Mostafiz</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{"citationID":"UY6C6GPN","properties":{"formattedCitation":"(2019a)","plainCitation":"(2019a)","noteIndex":0},"citationItems":[{"id":8495,"uris":["http://zotero.org/groups/2365442/items/XNMCXCC4"],"itemData":{"id":8495,"type":"article-journal","abstract":"Purpose The purpose of this study is to establish the antecedents and the outcomes of foreign market knowledge (FMK) accumulation in the context of emerging economies. The antecedent is dynamic managerial capability (DMC) with managerial human capital, social capital and cognition as its dimensions. The outcomes are financial and non-financial performances. This study bridges the gap by linking individual-level capability and FMK accumulation to achieve performance. Design/methodology/approach This study has utilized a survey-based approach to collect data. The sample consists of 365 export manufacturing firms operating in the apparel industry of Bangladesh. Structural equation modeling analysis has been used to test the hypothesized model. Findings The direct effects of managerial social capital and managerial cognition on FMK accumulation are positively significant. The results also show that FMK accumulation fully mediates the relationship between: managerial social capital and financial and non-financial performances and managerial cognition and financial and non-financial performances. Practical implications Export manufacturing entrepreneurs in the low-tech industry should focus more on the network development and leverage on their cognitive mentality as a global mindset to succeed in international markets. These two factors are critical to accumulate foreign knowledge. Originality/value This study provides empirical evidence on dynamic managerial capability and FMK accumulation of export manufacturing firms in low-tech emerging economies context. Out of the three building blocks of DMC, this study has found that managerial social capital and managerial cognition of entrepreneurs are crucial as antecedents to FMK accumulation and firm performance.","container-title":"Journal of Business &amp; Industrial Marketing","DOI":"10.1108/JBIM-09-2018-0263","ISSN":"0885-8624","issue":"4","note":"publisher: Emerald Publishing Limited","page":"902-920","source":"Emerald Insight","title":"The antecedents and the outcomes of foreign market knowledge accumulation – the dynamic managerial capability perspective","volume":"34","author":[{"family":"Mostafiz","given":"Md Imtiaz"},{"family":"Sambasivan","given":"Murali"},{"family":"Goh","given":"See Kwong"}],"issued":{"date-parts":[["2019",1,1]]}},"label":"page","suppress-author":true}],"schema":"https://github.com/citation-style-language/schema/raw/master/csl-citation.json"}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(2019a)</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6C8725F" w14:textId="0CC0AAE8"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Multinational Business Review</w:t>
            </w:r>
          </w:p>
        </w:tc>
        <w:tc>
          <w:tcPr>
            <w:tcW w:w="0" w:type="auto"/>
            <w:tcBorders>
              <w:top w:val="nil"/>
              <w:left w:val="nil"/>
              <w:bottom w:val="nil"/>
              <w:right w:val="nil"/>
            </w:tcBorders>
          </w:tcPr>
          <w:p w14:paraId="42D86740" w14:textId="5633DD7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B/C/Q1</w:t>
            </w:r>
          </w:p>
        </w:tc>
        <w:tc>
          <w:tcPr>
            <w:tcW w:w="0" w:type="auto"/>
            <w:tcBorders>
              <w:top w:val="nil"/>
              <w:left w:val="nil"/>
              <w:bottom w:val="nil"/>
              <w:right w:val="nil"/>
            </w:tcBorders>
          </w:tcPr>
          <w:p w14:paraId="02FDD9B2" w14:textId="740DB65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Business, Management, and Accounting (miscellaneous)</w:t>
            </w:r>
          </w:p>
        </w:tc>
        <w:tc>
          <w:tcPr>
            <w:tcW w:w="0" w:type="auto"/>
            <w:tcBorders>
              <w:top w:val="nil"/>
              <w:left w:val="nil"/>
              <w:bottom w:val="nil"/>
              <w:right w:val="nil"/>
            </w:tcBorders>
          </w:tcPr>
          <w:p w14:paraId="5F95342A" w14:textId="381613C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the antecedents and outcomes of foreign market knowledge accumulation in emerging economies</w:t>
            </w:r>
          </w:p>
        </w:tc>
        <w:tc>
          <w:tcPr>
            <w:tcW w:w="0" w:type="auto"/>
            <w:tcBorders>
              <w:top w:val="nil"/>
              <w:left w:val="nil"/>
              <w:bottom w:val="nil"/>
              <w:right w:val="nil"/>
            </w:tcBorders>
          </w:tcPr>
          <w:p w14:paraId="4A8FB7F7" w14:textId="67A419A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069160D1" w14:textId="1D79E56E"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{"citationID":"MdNDjMkR","properties":{"formattedCitation":"(2003)","plainCitation":"(2003)","noteIndex":0},"citationItems":[{"id":3646,"uris":["http://zotero.org/groups/2365442/items/3Q6J8HR9"],"itemData":{"id":3646,"type":"article-journal","container-title":"Strategic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123BDC7D" w14:textId="68636FC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1D86617B" w14:textId="49C4BFD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6CA219D1" w14:textId="77777777" w:rsidR="001408E5" w:rsidRPr="00BA3DFE" w:rsidRDefault="001408E5" w:rsidP="0000218D">
            <w:pPr>
              <w:pStyle w:val="Listenabsatz"/>
              <w:numPr>
                <w:ilvl w:val="0"/>
                <w:numId w:val="29"/>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47567CC2" w14:textId="7C1C8187" w:rsidR="001408E5" w:rsidRPr="00BA3DFE" w:rsidRDefault="001408E5" w:rsidP="0000218D">
            <w:pPr>
              <w:pStyle w:val="Listenabsatz"/>
              <w:numPr>
                <w:ilvl w:val="0"/>
                <w:numId w:val="29"/>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Knowledge-based theory</w:t>
            </w:r>
          </w:p>
        </w:tc>
        <w:tc>
          <w:tcPr>
            <w:tcW w:w="1622" w:type="dxa"/>
            <w:tcBorders>
              <w:top w:val="nil"/>
              <w:left w:val="nil"/>
              <w:bottom w:val="nil"/>
              <w:right w:val="nil"/>
            </w:tcBorders>
          </w:tcPr>
          <w:p w14:paraId="7C9E4149"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5E3B7D63"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i/>
                <w:iCs/>
                <w:color w:val="000000" w:themeColor="text1"/>
                <w:sz w:val="10"/>
                <w:szCs w:val="10"/>
              </w:rPr>
              <w:t>Individual factors</w:t>
            </w:r>
          </w:p>
          <w:p w14:paraId="2B462026"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Opportunity identification</w:t>
            </w:r>
          </w:p>
          <w:p w14:paraId="3C4C1BD6"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4ED4A5E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4EED5B7E"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02DBE30B"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orientation</w:t>
            </w:r>
          </w:p>
          <w:p w14:paraId="48A1D08C"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02CA6382"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295811C6"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1751897A" w14:textId="77777777" w:rsidR="00BB2E10" w:rsidRPr="00BA3DFE" w:rsidRDefault="001408E5" w:rsidP="00BB2E10">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Financial performance</w:t>
            </w:r>
          </w:p>
          <w:p w14:paraId="28C50E51" w14:textId="5088487B" w:rsidR="001408E5" w:rsidRPr="00BA3DFE" w:rsidRDefault="001408E5" w:rsidP="00BB2E10">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Non-financial performance</w:t>
            </w:r>
          </w:p>
        </w:tc>
        <w:tc>
          <w:tcPr>
            <w:tcW w:w="2334" w:type="dxa"/>
            <w:tcBorders>
              <w:top w:val="nil"/>
              <w:left w:val="nil"/>
              <w:bottom w:val="nil"/>
              <w:right w:val="nil"/>
            </w:tcBorders>
          </w:tcPr>
          <w:p w14:paraId="1BDDBA7B"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lastRenderedPageBreak/>
              <w:t>DMCs have a direct and indirect effect through international opportunity identification of firms’ financial and non-financial performance</w:t>
            </w:r>
          </w:p>
          <w:p w14:paraId="2447B702"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opportunity identification mediates the effects of managerial social capital and cognition on non-financial performance</w:t>
            </w:r>
          </w:p>
          <w:p w14:paraId="6E4495A6"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opportunity identification harms financial performance</w:t>
            </w:r>
          </w:p>
          <w:p w14:paraId="552F26C7"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The relationship between international opportunity identification and financial performance is enhanced by an increased scope of accelerated internationalization</w:t>
            </w:r>
          </w:p>
          <w:p w14:paraId="5C594A60" w14:textId="012A774B"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Findings reveal that DMCs of export-manufacturing entrepreneurs enhance opportunity identification that drives firm performance</w:t>
            </w:r>
          </w:p>
        </w:tc>
      </w:tr>
      <w:tr w:rsidR="00BA3DFE" w:rsidRPr="00BA3DFE" w14:paraId="06AB3350" w14:textId="2608012F" w:rsidTr="00944565">
        <w:tc>
          <w:tcPr>
            <w:tcW w:w="0" w:type="auto"/>
            <w:tcBorders>
              <w:top w:val="nil"/>
              <w:left w:val="nil"/>
              <w:bottom w:val="nil"/>
              <w:right w:val="nil"/>
            </w:tcBorders>
          </w:tcPr>
          <w:p w14:paraId="696A575B" w14:textId="6F21493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lastRenderedPageBreak/>
              <w:t>Mostafiz</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{"citationID":"Ug0sWLum","properties":{"formattedCitation":"(2019b)","plainCitation":"(2019b)","noteIndex":0},"citationItems":[{"id":9170,"uris":["http://zotero.org/groups/2365442/items/WWP8SWXJ"],"itemData":{"id":9170,"type":"article-journal","abstract":"Purpose This paper aims to investigate the antecedents and outcomes of international opportunity identification (IOI) in export-manufacturing firms. The fundamental question addressed in this research is: How does dynamic managerial capability (DMC) of entrepreneurs contribute to IOI and success of the firms? Design/methodology/approach The research model was tested through structural equation modeling among the readymade garment manufacturing firms in the least developed country, Bangladesh. A survey was conducted with a random sampling approach and responses were collected from 390 firms. Findings The salient findings are: DMC has direct and indirect impacts through IOI on financial and non-financial performance; IOI mediates the relationship between managerial social capital and non-financial performance and between managerial cognition and non-financial performance; IOI has a negative relationship with the financial performance of the firms; and scope of accelerated internationalization positively moderates the relationship between IOI and financial performance of firms. Originality/value This paper notably shows that DMC of export-manufacturing entrepreneurs leads to the identification of the right kind of opportunities, which, in turn, generate better performance. It is advantageous for this type of firm to operate a business in multiple countries.","container-title":"Multinational Business Review","DOI":"10.1108/MBR-09-2018-0061","ISSN":"1525-383X","issue":"4","note":"publisher: Emerald Publishing Limited","page":"339-363","source":"Emerald Insight","title":"Impacts of dynamic managerial capability and international opportunity identification on firm performance","volume":"27","author":[{"family":"Mostafiz","given":"Md Imtiaz"},{"family":"Sambasivan","given":"Murali"},{"family":"Goh","given":"See Kwong"}],"issued":{"date-parts":[["2019",1,1]]}},"label":"page","suppress-author":true}],"schema":"https://github.com/citation-style-language/schema/raw/master/csl-citation.json"}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(2019b)</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81BDADB" w14:textId="280BC295"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Business and Industrial Marketing</w:t>
            </w:r>
          </w:p>
        </w:tc>
        <w:tc>
          <w:tcPr>
            <w:tcW w:w="0" w:type="auto"/>
            <w:tcBorders>
              <w:top w:val="nil"/>
              <w:left w:val="nil"/>
              <w:bottom w:val="nil"/>
              <w:right w:val="nil"/>
            </w:tcBorders>
          </w:tcPr>
          <w:p w14:paraId="3C3454A8" w14:textId="73BC2BD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A/C/Q1</w:t>
            </w:r>
          </w:p>
        </w:tc>
        <w:tc>
          <w:tcPr>
            <w:tcW w:w="0" w:type="auto"/>
            <w:tcBorders>
              <w:top w:val="nil"/>
              <w:left w:val="nil"/>
              <w:bottom w:val="nil"/>
              <w:right w:val="nil"/>
            </w:tcBorders>
          </w:tcPr>
          <w:p w14:paraId="07F515D5" w14:textId="7163449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Marketing</w:t>
            </w:r>
          </w:p>
        </w:tc>
        <w:tc>
          <w:tcPr>
            <w:tcW w:w="0" w:type="auto"/>
            <w:tcBorders>
              <w:top w:val="nil"/>
              <w:left w:val="nil"/>
              <w:bottom w:val="nil"/>
              <w:right w:val="nil"/>
            </w:tcBorders>
          </w:tcPr>
          <w:p w14:paraId="2FA63B44" w14:textId="4A78663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Study the antecedents and outcomes of international opportunity identification in export-manufacturing firms</w:t>
            </w:r>
          </w:p>
        </w:tc>
        <w:tc>
          <w:tcPr>
            <w:tcW w:w="0" w:type="auto"/>
            <w:tcBorders>
              <w:top w:val="nil"/>
              <w:left w:val="nil"/>
              <w:bottom w:val="nil"/>
              <w:right w:val="nil"/>
            </w:tcBorders>
          </w:tcPr>
          <w:p w14:paraId="29EDCCED" w14:textId="6A0F90C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22DB6602" w14:textId="72321082"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{"citationID":"9Wtk2IVX","properties":{"formattedCitation":"(2003)","plainCitation":"(2003)","noteIndex":0},"citationItems":[{"id":3646,"uris":["http://zotero.org/groups/2365442/items/3Q6J8HR9"],"itemData":{"id":3646,"type":"article-journal","container-title":"Strategic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55E52042" w14:textId="05B052D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52137365" w14:textId="58671FF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77669D4A" w14:textId="77777777" w:rsidR="001408E5" w:rsidRPr="00BA3DFE" w:rsidRDefault="001408E5" w:rsidP="0000218D">
            <w:pPr>
              <w:pStyle w:val="Listenabsatz"/>
              <w:numPr>
                <w:ilvl w:val="0"/>
                <w:numId w:val="29"/>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4F3EC75A" w14:textId="66376D3D" w:rsidR="001408E5" w:rsidRPr="00BA3DFE" w:rsidRDefault="001408E5" w:rsidP="0000218D">
            <w:pPr>
              <w:pStyle w:val="Listenabsatz"/>
              <w:numPr>
                <w:ilvl w:val="0"/>
                <w:numId w:val="29"/>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Opportunity-based theory</w:t>
            </w:r>
          </w:p>
        </w:tc>
        <w:tc>
          <w:tcPr>
            <w:tcW w:w="1622" w:type="dxa"/>
            <w:tcBorders>
              <w:top w:val="nil"/>
              <w:left w:val="nil"/>
              <w:bottom w:val="nil"/>
              <w:right w:val="nil"/>
            </w:tcBorders>
          </w:tcPr>
          <w:p w14:paraId="05DDBB11"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265E3373"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06E88611"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 knowledge</w:t>
            </w:r>
          </w:p>
          <w:p w14:paraId="216BF200"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452FA9D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0936DA7"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60FCDF44" w14:textId="77777777" w:rsidR="008B603F" w:rsidRPr="00BA3DFE" w:rsidRDefault="001408E5" w:rsidP="008B603F">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Financial performance</w:t>
            </w:r>
          </w:p>
          <w:p w14:paraId="1FDF6D3D" w14:textId="3ED3DE1D" w:rsidR="001408E5" w:rsidRPr="00BA3DFE" w:rsidRDefault="001408E5" w:rsidP="008B603F">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Non-financial performance</w:t>
            </w:r>
          </w:p>
        </w:tc>
        <w:tc>
          <w:tcPr>
            <w:tcW w:w="2334" w:type="dxa"/>
            <w:tcBorders>
              <w:top w:val="nil"/>
              <w:left w:val="nil"/>
              <w:bottom w:val="nil"/>
              <w:right w:val="nil"/>
            </w:tcBorders>
          </w:tcPr>
          <w:p w14:paraId="667AC52F" w14:textId="77777777" w:rsidR="001408E5" w:rsidRPr="00BA3DFE" w:rsidRDefault="001408E5" w:rsidP="0000218D">
            <w:pPr>
              <w:pStyle w:val="Listenabsatz"/>
              <w:numPr>
                <w:ilvl w:val="0"/>
                <w:numId w:val="74"/>
              </w:numPr>
              <w:spacing w:before="60"/>
              <w:ind w:left="204" w:hanging="204"/>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 social capital and cognition are critical antecedents to foreign market knowledge accumulation and firm performance</w:t>
            </w:r>
          </w:p>
          <w:p w14:paraId="0EEB7684"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most significant antecedent to foreign market knowledge is managers’ social capital, while their human capital has no effect</w:t>
            </w:r>
          </w:p>
          <w:p w14:paraId="0D8AE7F6" w14:textId="77777777" w:rsidR="001408E5" w:rsidRPr="00BA3DFE" w:rsidRDefault="001408E5" w:rsidP="001408E5">
            <w:pPr>
              <w:pStyle w:val="Formatvorlage1"/>
              <w:framePr w:hSpace="0" w:wrap="auto" w:vAnchor="margin" w:xAlign="left" w:yAlign="inline"/>
              <w:suppressOverlap w:val="0"/>
              <w:rPr>
                <w:color w:val="000000" w:themeColor="text1"/>
              </w:rPr>
            </w:pPr>
          </w:p>
        </w:tc>
      </w:tr>
      <w:tr w:rsidR="00BA3DFE" w:rsidRPr="00BA3DFE" w14:paraId="12368C92" w14:textId="46B50AA0" w:rsidTr="00944565">
        <w:trPr>
          <w:trHeight w:val="350"/>
        </w:trPr>
        <w:tc>
          <w:tcPr>
            <w:tcW w:w="0" w:type="auto"/>
            <w:tcBorders>
              <w:top w:val="nil"/>
              <w:left w:val="nil"/>
              <w:bottom w:val="nil"/>
              <w:right w:val="nil"/>
            </w:tcBorders>
          </w:tcPr>
          <w:p w14:paraId="25826B01" w14:textId="7E4184BA"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Nijhof</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{"citationID":"driqJ5m3","properties":{"formattedCitation":"(2019)","plainCitation":"(2019)","noteIndex":0},"citationItems":[{"id":15894,"uris":["http://zotero.org/groups/2365442/items/Y392ZLJT"],"itemData":{"id":15894,"type":"article-journal","abstract":"Purpose Organizational change involves optimizing a firm’s sustainability performance. The purpose of this paper is to explore how strategic orientations concerning the interface between business and society influence organizations’ sustainability performance. To explain how different strategic orientations – especially stewardship and instrumental orientations – impact sustainability performance, dynamic managerial capability theory is explored. Design/methodology/approach Ours is an inductive, qualitative study based on the template analysis of interviews conducted among sustainability managers from stock-listed multinational corporations headquartered in the Eurozone. Findings Corporations with a stewardship orientation develop different dynamic managerial capabilities underlying sustainability performance than corporations that apply a more instrumental orientation. Results also show an “in-between” position: an equidistant orientation. Research limitations/implications This study proves the emergence of different dynamic managerial capabilities that depend on companies’ strategic orientation, but follow-up research based on appreciative inquiry is needed to investigate the development of these capabilities over time. Practical implications For achieving a higher level of sustainability performance, a stewardship orientation offers a stronger foundation than an instrumental orientation. Also companies with an equidistant orientation have a better sustainability performance than companies with an instrumental orientation, but based on a more central corporate level. The strategic orientation must be grounded in the development of fitting dynamic managerial capabilities that include an emphasis on shared cognition of long-term objectives, inclusion of stakeholders and setting objectives. Also strong internal and external ties, leadership of the CEO, educational background and how to deal with lack of knowledge are important aspects of managerial social and human capital. Social implications Due to its focus on the sustainability performance of companies and the identification of the supporting dynamic managerial capabilities, this paper is socially highly relevant. Originality/value Previous research has focused on strategic orientation, but little to no research has investigated how various strategic orientations toward the interface between business and society impact sustainability performance or what role dynamic managerial capabilities might play in the related change process.","container-title":"Journal of Organizational Change Management","DOI":"10.1108/JOCM-09-2017-0348","ISSN":"0953-4814","issue":"1","note":"publisher: Emerald Publishing Limited","page":"145-163","source":"Emerald Insight","title":"Business, society, and the need for stewardship orientation","volume":"32","author":[{"family":"Nijhof","given":"Andre"},{"family":"Schaveling","given":"Jaap"},{"family":"Zalesky","given":"Nicolette"}],"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F6675B4" w14:textId="20D2365C"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Organizational Change Management</w:t>
            </w:r>
          </w:p>
        </w:tc>
        <w:tc>
          <w:tcPr>
            <w:tcW w:w="0" w:type="auto"/>
            <w:tcBorders>
              <w:top w:val="nil"/>
              <w:left w:val="nil"/>
              <w:bottom w:val="nil"/>
              <w:right w:val="nil"/>
            </w:tcBorders>
          </w:tcPr>
          <w:p w14:paraId="4EE91C13" w14:textId="1ED4DCE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B/–/Q2</w:t>
            </w:r>
          </w:p>
        </w:tc>
        <w:tc>
          <w:tcPr>
            <w:tcW w:w="0" w:type="auto"/>
            <w:tcBorders>
              <w:top w:val="nil"/>
              <w:left w:val="nil"/>
              <w:bottom w:val="nil"/>
              <w:right w:val="nil"/>
            </w:tcBorders>
          </w:tcPr>
          <w:p w14:paraId="4DD0FE73" w14:textId="19B934C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 Organizational Behavior and Human Resource; Strategy and Management</w:t>
            </w:r>
          </w:p>
        </w:tc>
        <w:tc>
          <w:tcPr>
            <w:tcW w:w="0" w:type="auto"/>
            <w:tcBorders>
              <w:top w:val="nil"/>
              <w:left w:val="nil"/>
              <w:bottom w:val="nil"/>
              <w:right w:val="nil"/>
            </w:tcBorders>
          </w:tcPr>
          <w:p w14:paraId="174FC3A2" w14:textId="301FC4E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Analyze how strategic orientations between business and society influence sustainability performance</w:t>
            </w:r>
          </w:p>
        </w:tc>
        <w:tc>
          <w:tcPr>
            <w:tcW w:w="0" w:type="auto"/>
            <w:tcBorders>
              <w:top w:val="nil"/>
              <w:left w:val="nil"/>
              <w:bottom w:val="nil"/>
              <w:right w:val="nil"/>
            </w:tcBorders>
          </w:tcPr>
          <w:p w14:paraId="3F270F70"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5A48908C" w14:textId="5888205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794C9B17"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{"citationID":"vvloBy9m","properties":{"formattedCitation":"(2003)","plainCitation":"(2003)","noteIndex":0},"citationItems":[{"id":3646,"uris":["http://zotero.org/groups/2365442/items/3Q6J8HR9"],"itemData":{"id":3646,"type":"article-journal","container-title":"Strategic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2CDE2E24" w14:textId="0AE6AF21"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{"citationID":"4651hTxq","properties":{"formattedCitation":"(2015a)","plainCitation":"(2015a)","noteIndex":0},"citationItems":[{"id":3341,"uris":["http://zotero.org/groups/2365442/items/JX3A26VY"],"itemData":{"id":3341,"type":"article-journal","abstract":"The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629CE867" w14:textId="4ED93C82"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388CA2A4" w14:textId="7EF337E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53B51367" w14:textId="77777777" w:rsidR="001408E5" w:rsidRPr="00BA3DFE" w:rsidRDefault="001408E5" w:rsidP="0000218D">
            <w:pPr>
              <w:pStyle w:val="Listenabsatz"/>
              <w:numPr>
                <w:ilvl w:val="0"/>
                <w:numId w:val="67"/>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Instrumental theory</w:t>
            </w:r>
          </w:p>
          <w:p w14:paraId="64B638F2" w14:textId="77777777" w:rsidR="001408E5" w:rsidRPr="00BA3DFE" w:rsidRDefault="001408E5" w:rsidP="0000218D">
            <w:pPr>
              <w:pStyle w:val="Listenabsatz"/>
              <w:numPr>
                <w:ilvl w:val="0"/>
                <w:numId w:val="30"/>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Stewardship theory</w:t>
            </w:r>
          </w:p>
          <w:p w14:paraId="21D3FB12" w14:textId="77777777" w:rsidR="001408E5" w:rsidRPr="00BA3DFE" w:rsidRDefault="001408E5" w:rsidP="0000218D">
            <w:pPr>
              <w:pStyle w:val="Listenabsatz"/>
              <w:numPr>
                <w:ilvl w:val="0"/>
                <w:numId w:val="30"/>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p w14:paraId="064844A6" w14:textId="3D19CCD6" w:rsidR="001408E5" w:rsidRPr="00BA3DFE" w:rsidRDefault="001408E5" w:rsidP="0000218D">
            <w:pPr>
              <w:pStyle w:val="Listenabsatz"/>
              <w:numPr>
                <w:ilvl w:val="0"/>
                <w:numId w:val="30"/>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Sustainability</w:t>
            </w:r>
          </w:p>
        </w:tc>
        <w:tc>
          <w:tcPr>
            <w:tcW w:w="1622" w:type="dxa"/>
            <w:tcBorders>
              <w:top w:val="nil"/>
              <w:left w:val="nil"/>
              <w:bottom w:val="nil"/>
              <w:right w:val="nil"/>
            </w:tcBorders>
          </w:tcPr>
          <w:p w14:paraId="7A2E62A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608B32B9"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sources</w:t>
            </w:r>
          </w:p>
          <w:p w14:paraId="5725DADE"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orientation</w:t>
            </w:r>
          </w:p>
          <w:p w14:paraId="624A538F" w14:textId="77777777" w:rsidR="001408E5" w:rsidRPr="00BA3DFE" w:rsidRDefault="001408E5" w:rsidP="001408E5">
            <w:pPr>
              <w:tabs>
                <w:tab w:val="left" w:pos="1616"/>
              </w:tabs>
              <w:rPr>
                <w:rFonts w:asciiTheme="majorBidi" w:hAnsiTheme="majorBidi" w:cstheme="majorBidi"/>
                <w:i/>
                <w:iCs/>
                <w:color w:val="000000" w:themeColor="text1"/>
                <w:sz w:val="10"/>
                <w:szCs w:val="10"/>
              </w:rPr>
            </w:pPr>
          </w:p>
          <w:p w14:paraId="587477C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D1FFA79" w14:textId="77777777" w:rsidR="008B603F"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A969B2D" w14:textId="04AC32A8" w:rsidR="001408E5"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Sustainability performance</w:t>
            </w:r>
          </w:p>
        </w:tc>
        <w:tc>
          <w:tcPr>
            <w:tcW w:w="2334" w:type="dxa"/>
            <w:tcBorders>
              <w:top w:val="nil"/>
              <w:left w:val="nil"/>
              <w:bottom w:val="nil"/>
              <w:right w:val="nil"/>
            </w:tcBorders>
          </w:tcPr>
          <w:p w14:paraId="5B44CDE0"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DMCs are driven by the firm’s strategic orientation and are critical for achieving sustainability performance</w:t>
            </w:r>
          </w:p>
          <w:p w14:paraId="3B916CA0"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Stewardship orientation leads to different DMCs underlying sustainability performance than instrumental orientation</w:t>
            </w:r>
          </w:p>
          <w:p w14:paraId="27EBB232" w14:textId="7A5F782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Equidistant strategic orientation represents an in-between position in which firms partly integrate sustainability issues into their business strategy </w:t>
            </w:r>
          </w:p>
        </w:tc>
      </w:tr>
      <w:tr w:rsidR="00BA3DFE" w:rsidRPr="00BA3DFE" w14:paraId="51A5F949" w14:textId="6AE7AB99" w:rsidTr="00944565">
        <w:tc>
          <w:tcPr>
            <w:tcW w:w="0" w:type="auto"/>
            <w:tcBorders>
              <w:top w:val="nil"/>
              <w:left w:val="nil"/>
              <w:bottom w:val="nil"/>
              <w:right w:val="nil"/>
            </w:tcBorders>
          </w:tcPr>
          <w:p w14:paraId="51BB7E4D" w14:textId="3F7A013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Tai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{"citationID":"fXHeT0vZ","properties":{"formattedCitation":"(2019)","plainCitation":"(2019)","noteIndex":0},"citationItems":[{"id":15897,"uris":["http://zotero.org/groups/2365442/items/8HUJEJ3L"],"itemData":{"id":15897,"type":"article-journal","abstract":"This study aims to explore how IT-business alignment can be better achieved. Drawing on the dynamic capability view, information systems (IS) alignment and IS ambidexterity are theorized as IT departments’ ordinary capability and dynamic managerial capability, respectively. Four IS assets are identified as antecedents of both IS ambidexterity and IS alignment. A research model with 14 hypotheses is tested with a sample of 162 manufacturing firms. The PLS analysis shows that IS ambidexterity can increase IS alignment in terms of operational support and that the four IS assets can affect IS alignment directly or indirectly. Implications for research and practice are provided.","container-title":"Information and Management","DOI":"10.1016/j.im.2018.07.001","ISSN":"0378-7206","issue":"1","journalAbbreviation":"Information &amp; Management","language":"en","page":"55-69","source":"ScienceDirect","title":"A study of IS assets, IS ambidexterity, and IS alignment: the dynamic managerial capability perspective","title-short":"A study of IS assets, IS ambidexterity, and IS alignment","volume":"56","author":[{"family":"Tai","given":"Jeffrey C. F."},{"family":"Wang","given":"Eric T. G."},{"family":"Yeh","given":"Hsi-Yin"}],"issued":{"date-parts":[["2019"]]}},"label":"page","suppress-author":true}],"schema":"https://github.com/citation-style-language/schema/raw/master/csl-citation.json"}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2EE1005" w14:textId="1C3B2E06"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Information and Management</w:t>
            </w:r>
          </w:p>
        </w:tc>
        <w:tc>
          <w:tcPr>
            <w:tcW w:w="0" w:type="auto"/>
            <w:tcBorders>
              <w:top w:val="nil"/>
              <w:left w:val="nil"/>
              <w:bottom w:val="nil"/>
              <w:right w:val="nil"/>
            </w:tcBorders>
          </w:tcPr>
          <w:p w14:paraId="14037460" w14:textId="7339F6E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2AA2B198" w14:textId="21B8367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Information Systems</w:t>
            </w:r>
          </w:p>
        </w:tc>
        <w:tc>
          <w:tcPr>
            <w:tcW w:w="0" w:type="auto"/>
            <w:tcBorders>
              <w:top w:val="nil"/>
              <w:left w:val="nil"/>
              <w:bottom w:val="nil"/>
              <w:right w:val="nil"/>
            </w:tcBorders>
          </w:tcPr>
          <w:p w14:paraId="20E931D5" w14:textId="05DA816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Determine how information technology–business alignment can be achieved through information technology departments’ ordinary capabilities and dynamic managerial capabilities</w:t>
            </w:r>
          </w:p>
        </w:tc>
        <w:tc>
          <w:tcPr>
            <w:tcW w:w="0" w:type="auto"/>
            <w:tcBorders>
              <w:top w:val="nil"/>
              <w:left w:val="nil"/>
              <w:bottom w:val="nil"/>
              <w:right w:val="nil"/>
            </w:tcBorders>
          </w:tcPr>
          <w:p w14:paraId="006A146A"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4F21456B" w14:textId="009DD96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42A96B41"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{"citationID":"L2ScW2Fw","properties":{"formattedCitation":"(2003)","plainCitation":"(2003)","noteIndex":0},"citationItems":[{"id":3646,"uris":["http://zotero.org/groups/2365442/items/3Q6J8HR9"],"itemData":{"id":3646,"type":"article-journal","container-title":"Strategic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4A70E71F" w14:textId="78847C1B"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{"citationID":"GarZOfPY","properties":{"formattedCitation":"(2015a)","plainCitation":"(2015a)","noteIndex":0},"citationItems":[{"id":3341,"uris":["http://zotero.org/groups/2365442/items/JX3A26VY"],"itemData":{"id":3341,"type":"article-journal","abstract":"The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685F7483" w14:textId="0D9A0116"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3105C724" w14:textId="6828646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Managers (unspecified) </w:t>
            </w:r>
          </w:p>
        </w:tc>
        <w:tc>
          <w:tcPr>
            <w:tcW w:w="0" w:type="auto"/>
            <w:tcBorders>
              <w:top w:val="nil"/>
              <w:left w:val="nil"/>
              <w:bottom w:val="nil"/>
              <w:right w:val="nil"/>
            </w:tcBorders>
          </w:tcPr>
          <w:p w14:paraId="70A0EB8E" w14:textId="77777777" w:rsidR="001408E5" w:rsidRPr="00BA3DFE" w:rsidRDefault="001408E5" w:rsidP="0000218D">
            <w:pPr>
              <w:pStyle w:val="Listenabsatz"/>
              <w:numPr>
                <w:ilvl w:val="0"/>
                <w:numId w:val="65"/>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68799780" w14:textId="77777777" w:rsidR="001408E5" w:rsidRPr="00BA3DFE" w:rsidRDefault="001408E5" w:rsidP="0000218D">
            <w:pPr>
              <w:pStyle w:val="Listenabsatz"/>
              <w:numPr>
                <w:ilvl w:val="0"/>
                <w:numId w:val="65"/>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Information technology</w:t>
            </w:r>
          </w:p>
          <w:p w14:paraId="68EF4232" w14:textId="77777777" w:rsidR="001408E5" w:rsidRPr="00BA3DFE" w:rsidRDefault="001408E5" w:rsidP="0000218D">
            <w:pPr>
              <w:pStyle w:val="Listenabsatz"/>
              <w:numPr>
                <w:ilvl w:val="0"/>
                <w:numId w:val="65"/>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Ambidexterity</w:t>
            </w:r>
          </w:p>
          <w:p w14:paraId="45B58C17" w14:textId="3900A60E" w:rsidR="001408E5" w:rsidRPr="00BA3DFE" w:rsidRDefault="001408E5" w:rsidP="0000218D">
            <w:pPr>
              <w:pStyle w:val="Listenabsatz"/>
              <w:numPr>
                <w:ilvl w:val="0"/>
                <w:numId w:val="65"/>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21E20CA9"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780C687D"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sources</w:t>
            </w:r>
          </w:p>
          <w:p w14:paraId="0F116CFD"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 subcomponent(s)</w:t>
            </w:r>
          </w:p>
          <w:p w14:paraId="2A8ED6D7"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44D4C109"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Mechanisms</w:t>
            </w:r>
          </w:p>
          <w:p w14:paraId="30FE4253"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factors</w:t>
            </w:r>
          </w:p>
          <w:p w14:paraId="25432BA4"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Ambidexterity</w:t>
            </w:r>
          </w:p>
          <w:p w14:paraId="1CEE02FB"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71F506D6"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707C90E7" w14:textId="77777777" w:rsidR="00BB2E10"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6100E540" w14:textId="710F3BF8" w:rsidR="001408E5" w:rsidRPr="00BA3DFE" w:rsidRDefault="001408E5" w:rsidP="00BB2E10">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Strategy alignment</w:t>
            </w:r>
          </w:p>
        </w:tc>
        <w:tc>
          <w:tcPr>
            <w:tcW w:w="2334" w:type="dxa"/>
            <w:tcBorders>
              <w:top w:val="nil"/>
              <w:left w:val="nil"/>
              <w:bottom w:val="nil"/>
              <w:right w:val="nil"/>
            </w:tcBorders>
          </w:tcPr>
          <w:p w14:paraId="7543E8AC"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DMCs are identified as antecedents of both ambidexterity (a dynamic capability) and strategic alignment</w:t>
            </w:r>
          </w:p>
          <w:p w14:paraId="7FC29A71" w14:textId="05E31FB4"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Ambidexterity as a dynamic capability is pivotal for translating the benefits of DMCs into strategic alignment</w:t>
            </w:r>
          </w:p>
        </w:tc>
      </w:tr>
      <w:tr w:rsidR="00BA3DFE" w:rsidRPr="00BA3DFE" w14:paraId="33F73D58" w14:textId="192CFD91" w:rsidTr="00944565">
        <w:tc>
          <w:tcPr>
            <w:tcW w:w="0" w:type="auto"/>
            <w:tcBorders>
              <w:top w:val="nil"/>
              <w:left w:val="nil"/>
              <w:bottom w:val="nil"/>
              <w:right w:val="nil"/>
            </w:tcBorders>
          </w:tcPr>
          <w:p w14:paraId="67594FD7" w14:textId="444D43F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Haapanen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{"citationID":"A5j2DmIV","properties":{"formattedCitation":"(2020)","plainCitation":"(2020)","noteIndex":0},"citationItems":[{"id":15905,"uris":["http://zotero.org/groups/2365442/items/C6N6XSHL"],"itemData":{"id":15905,"type":"article-journal","abstract":"Purpose In this study, the authors explore how sensing and seizing of market opportunities, asset reconfiguration and top management team (TMT) consensus on these elements jointly relate to a firm's international expansion. By doing this, the authors contribute to the existing literature by addressing dynamic managerial capabilities at the TMT level instead of considering them as individual executives' traits. The authors use the qualitative comparative analysis (QCA) method to analyze our data from 261 TMT executives in 63 firms. The findings indicate that sensing, seizing and reconfiguration capabilities are highly relevant for internationalization but in different configurations for specific stages and elements of international business. Presence of sensing as a part of configurations is observable, especially in connection to a firm having foreign customers and explicit internationalization strategies, while configurations where seizing and reconfiguration emerge are connected to firms showing continuity in the international markets. The authors’ results also indicate that a lack of TMT consensus in connection to dynamic managerial capabilities is a driving force that allows the firm not to stagnate with regards to internationalization. Yet, lack of TMT consensus combined with low reconfiguration capabilities seems to generate negative results, which suggests that different views are not helpful if the firm is incapable of changing its approaches. Design/methodology/approach This study uses data gathered with a questionnaire where the executives select either “yes” or “no” in response to statements describing the firm situation with regard different managerial aspects and progress of international growth. The authors analyze these data from 261 TMT executives from 63 firms using the QCA method. Findings The findings indicate that sensing, seizing and reconfiguration capabilities are highly relevant for internationalization but to different extents for specific elements of international business; generally, while sensing is needed, in particular, for having foreign customers and internationalization strategies in the first place, seizing and reconfiguration became relevant for continuity in the international markets. Consensus or rather lack of it on these elements also plays a role. It seems that some disagreement is a driving force that allows the firm not to stagnate with regards to internationalization. However, TMT disagreement combined with low reconfiguration capabilities seems to generate negative results, which suggests that different views are not helpful if the firm is incapable of changing its approaches. Research limitations/implications The findings contribute to existing knowledge by exploring how managerial capabilities influence firm-level dynamic capabilities from the point of view of the TMT. The authors also add to existing research that has often focused on the relationships between TMT executives' demographic traits and TMT consensus and, further, the (subsequent) firm performance by looking at different configuration rather than linear linkages. Together, these notions further mean that the authors change the point of view on diversity. The authors consider the consensus on existing managerial dynamic capabilities rather than evaluate the functional diversity or the TMT executives' agreement on strategic moves. Practical implications All capabilities are important. TMT does not need to agree on everything, as long as they acknowledge where their problem areas are, and they can capture at least some of the relevant trends and opportunities. In fact, having some lack of consensus seems to be a driving force that allows capabilities to be questioned and potentially keeps (false) under-appreciation of existing capabilities from becoming a barrier to international expansion. Originality/value Unlike previous studies that have focused on the relationship between the TMT executives' demographic characteristics and firm performance or the relationship of the demographics and TMT strategic consensus at a general level – or studies that have explained international performance with TMT consensus (or with dynamic managerial capabilities), this study brings forth how the dynamic managerial capabilities and the TMT executives' strategic consensus with regard to these capabilities influence the firm's international expansion. Here, the authors consider internationalization widely, looking at whether the firm has foreign customers or international expansion strategy in place, and whether there this activity is sustained and continuous (with repeated trading and long-term international contracts, in particular). To our knowledge, there is no research on TMT strategic consensus that explains how the unanimity among executives on dynamic managerial capabilities connects to the firm's international expansion.","container-title":"Cross Cultural and Strategic Management","DOI":"10.1108/CCSM-09-2018-0134","ISSN":"2059-5794","issue":"3","note":"publisher: Emerald Publishing Limited","page":"285-315","source":"Emerald Insight","title":"When strategic consensus matters: dynamic managerial capabilities and firm internationalization as seen by TMT","title-short":"When strategic consensus matters","volume":"27","author":[{"family":"Haapanen","given":"Lauri"},{"family":"Hurmelinna-Laukkanen","given":"Pia"},{"family":"Puumalainen","given":"Kaisu"}],"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1F22C37" w14:textId="5A190873"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Cross Cultural and Strategic Management</w:t>
            </w:r>
          </w:p>
        </w:tc>
        <w:tc>
          <w:tcPr>
            <w:tcW w:w="0" w:type="auto"/>
            <w:tcBorders>
              <w:top w:val="nil"/>
              <w:left w:val="nil"/>
              <w:bottom w:val="nil"/>
              <w:right w:val="nil"/>
            </w:tcBorders>
          </w:tcPr>
          <w:p w14:paraId="76F47847" w14:textId="277E230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B/–/Q2</w:t>
            </w:r>
          </w:p>
        </w:tc>
        <w:tc>
          <w:tcPr>
            <w:tcW w:w="0" w:type="auto"/>
            <w:tcBorders>
              <w:top w:val="nil"/>
              <w:left w:val="nil"/>
              <w:bottom w:val="nil"/>
              <w:right w:val="nil"/>
            </w:tcBorders>
          </w:tcPr>
          <w:p w14:paraId="5CED370E" w14:textId="10731F3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Organizational Behavior and Human Resource Management; Strategy and Management</w:t>
            </w:r>
          </w:p>
        </w:tc>
        <w:tc>
          <w:tcPr>
            <w:tcW w:w="0" w:type="auto"/>
            <w:tcBorders>
              <w:top w:val="nil"/>
              <w:left w:val="nil"/>
              <w:bottom w:val="nil"/>
              <w:right w:val="nil"/>
            </w:tcBorders>
          </w:tcPr>
          <w:p w14:paraId="6858E1A4" w14:textId="3282BF2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Study how dynamic managerial capabilities and top management team strategic consensus jointly influence international expansion</w:t>
            </w:r>
          </w:p>
        </w:tc>
        <w:tc>
          <w:tcPr>
            <w:tcW w:w="0" w:type="auto"/>
            <w:tcBorders>
              <w:top w:val="nil"/>
              <w:left w:val="nil"/>
              <w:bottom w:val="nil"/>
              <w:right w:val="nil"/>
            </w:tcBorders>
          </w:tcPr>
          <w:p w14:paraId="28CFCE13"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0F1FDA42" w14:textId="4721708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68E73C77"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{"citationID":"fp1exrTq","properties":{"formattedCitation":"(2003)","plainCitation":"(2003)","noteIndex":0},"citationItems":[{"id":3646,"uris":["http://zotero.org/groups/2365442/items/3Q6J8HR9"],"itemData":{"id":3646,"type":"article-journal","container-title":"Strategic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5404CBD9" w14:textId="0A07955F"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{"citationID":"12TTLJbI","properties":{"formattedCitation":"(2015a)","plainCitation":"(2015a)","noteIndex":0},"citationItems":[{"id":3341,"uris":["http://zotero.org/groups/2365442/items/JX3A26VY"],"itemData":{"id":3341,"type":"article-journal","abstract":"The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570D34AC" w14:textId="5FFA25D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30AA9974" w14:textId="1A89A7A2"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2DF0AA20" w14:textId="77777777" w:rsidR="001408E5" w:rsidRPr="00BA3DFE" w:rsidRDefault="001408E5" w:rsidP="0000218D">
            <w:pPr>
              <w:pStyle w:val="Listenabsatz"/>
              <w:numPr>
                <w:ilvl w:val="0"/>
                <w:numId w:val="31"/>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04BB50EA" w14:textId="77777777" w:rsidR="001408E5" w:rsidRPr="00BA3DFE" w:rsidRDefault="001408E5" w:rsidP="0000218D">
            <w:pPr>
              <w:pStyle w:val="Listenabsatz"/>
              <w:numPr>
                <w:ilvl w:val="0"/>
                <w:numId w:val="31"/>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32179C6B" w14:textId="77777777" w:rsidR="001408E5" w:rsidRPr="00BA3DFE" w:rsidRDefault="001408E5" w:rsidP="0000218D">
            <w:pPr>
              <w:pStyle w:val="Listenabsatz"/>
              <w:numPr>
                <w:ilvl w:val="0"/>
                <w:numId w:val="31"/>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Upper echelons theory</w:t>
            </w:r>
          </w:p>
          <w:p w14:paraId="1BCDD15B" w14:textId="3C80BE76" w:rsidR="001408E5" w:rsidRPr="00BA3DFE" w:rsidRDefault="001408E5" w:rsidP="0000218D">
            <w:pPr>
              <w:pStyle w:val="Listenabsatz"/>
              <w:numPr>
                <w:ilvl w:val="0"/>
                <w:numId w:val="31"/>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0FD5F6F1"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1E6F2E5B"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factors</w:t>
            </w:r>
          </w:p>
          <w:p w14:paraId="2A521261"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consensus</w:t>
            </w:r>
          </w:p>
          <w:p w14:paraId="2997EB5B" w14:textId="77777777" w:rsidR="001408E5" w:rsidRPr="00BA3DFE" w:rsidRDefault="001408E5" w:rsidP="001408E5">
            <w:pPr>
              <w:tabs>
                <w:tab w:val="left" w:pos="1616"/>
              </w:tabs>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Team size</w:t>
            </w:r>
          </w:p>
          <w:p w14:paraId="442CCCE9"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05BDF218"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Firm age</w:t>
            </w:r>
          </w:p>
          <w:p w14:paraId="62FD4853" w14:textId="77777777" w:rsidR="001408E5" w:rsidRPr="00BA3DFE" w:rsidRDefault="001408E5" w:rsidP="001408E5">
            <w:pPr>
              <w:tabs>
                <w:tab w:val="left" w:pos="1616"/>
              </w:tabs>
              <w:ind w:left="10"/>
              <w:rPr>
                <w:rFonts w:asciiTheme="majorBidi" w:hAnsiTheme="majorBidi" w:cstheme="majorBidi"/>
                <w:color w:val="000000" w:themeColor="text1"/>
                <w:sz w:val="10"/>
                <w:szCs w:val="10"/>
              </w:rPr>
            </w:pPr>
          </w:p>
          <w:p w14:paraId="29CC8E8A"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264C5057" w14:textId="77777777" w:rsidR="008B603F" w:rsidRPr="00BA3DFE" w:rsidRDefault="001408E5" w:rsidP="008B603F">
            <w:pPr>
              <w:tabs>
                <w:tab w:val="left" w:pos="1616"/>
              </w:tabs>
              <w:ind w:left="1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069E9061" w14:textId="666E0896" w:rsidR="001408E5" w:rsidRPr="00BA3DFE" w:rsidRDefault="001408E5" w:rsidP="008B603F">
            <w:pPr>
              <w:tabs>
                <w:tab w:val="left" w:pos="1616"/>
              </w:tabs>
              <w:ind w:left="10"/>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Strategic change/transformation</w:t>
            </w:r>
          </w:p>
        </w:tc>
        <w:tc>
          <w:tcPr>
            <w:tcW w:w="2334" w:type="dxa"/>
            <w:tcBorders>
              <w:top w:val="nil"/>
              <w:left w:val="nil"/>
              <w:bottom w:val="nil"/>
              <w:right w:val="nil"/>
            </w:tcBorders>
          </w:tcPr>
          <w:p w14:paraId="252742D1"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DMCs facilitate internationalization, yet this effect is contingent on the specific stages and elements of international business</w:t>
            </w:r>
          </w:p>
          <w:p w14:paraId="6E3B18A6"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Opportunity sensing is particularly relevant in firms with foreign customers and clear internationalization strategies</w:t>
            </w:r>
          </w:p>
          <w:p w14:paraId="6C2D9881"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Seizing and reconfiguration capabilities are more important for firms with established international market presences</w:t>
            </w:r>
          </w:p>
          <w:p w14:paraId="54B41832"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absence of a consensus among top management teams regarding DMCs can be a catalyst for preventing stagnation in internationalization</w:t>
            </w:r>
          </w:p>
          <w:p w14:paraId="3F7F58D2" w14:textId="63EB4B49"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When combined with low reconfiguration capabilities, a lack of top management team consensus has detrimental effects on internationalization strategies</w:t>
            </w:r>
          </w:p>
        </w:tc>
      </w:tr>
      <w:tr w:rsidR="00BA3DFE" w:rsidRPr="00BA3DFE" w14:paraId="7EFAA41C" w14:textId="2F627711" w:rsidTr="00944565">
        <w:tc>
          <w:tcPr>
            <w:tcW w:w="0" w:type="auto"/>
            <w:tcBorders>
              <w:top w:val="nil"/>
              <w:left w:val="nil"/>
              <w:bottom w:val="nil"/>
              <w:right w:val="nil"/>
            </w:tcBorders>
          </w:tcPr>
          <w:p w14:paraId="2EF92CD1" w14:textId="7BC372EA"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Holzmayer</w:t>
            </w:r>
            <w:proofErr w:type="spellEnd"/>
            <w:r w:rsidRPr="00BA3DFE">
              <w:rPr>
                <w:rFonts w:asciiTheme="majorBidi" w:hAnsiTheme="majorBidi" w:cstheme="majorBidi"/>
                <w:color w:val="000000" w:themeColor="text1"/>
                <w:sz w:val="10"/>
                <w:szCs w:val="10"/>
              </w:rPr>
              <w:t xml:space="preserve"> and Schmidt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{"citationID":"euBOuLW0","properties":{"formattedCitation":"(2020)","plainCitation":"(2020)","noteIndex":0},"citationItems":[{"id":8459,"uris":["http://zotero.org/groups/2365442/items/X9XXV5FK"],"itemData":{"id":8459,"type":"article-journal","abstract":"To better understand how executives impact resource allocation, we investigate the three underpinnings of dynamic managerial capabilities (DMCs) as antecedents of related business diversification (RBD) and how they interact with firm resources to influence RBD. Taking football as the research subject, we analyze the joint impact of managerial human capital, managerial social capital, and managerial cognition within the board of directors of English Premier League clubs. We rely on a unique 15-year panel dataset and show that more specific managerial human capital and a long-term orientation among the board of directors increase RBD while additional general managerial human capital and managerial social capital diminish RBD. In addition, our findings reveal that DMCs moderate the relationships of physical and financial resources with RBD in different directions. Our study is amongst the first to analyze all three underpinnings of DMCs and to endorse the practical relevance of DMCs for RBD.","container-title":"Journal of Business Research","DOI":"10.1016/j.jbusres.2020.05.044","ISSN":"0148-2963","journalAbbreviation":"Journal of Business Research","language":"en","page":"132-143","source":"ScienceDirect","title":"Dynamic managerial capabilities, firm resources, and related business diversification – Evidence from the English Premier League","volume":"117","author":[{"family":"Holzmayer","given":"Florian"},{"family":"Schmidt","given":"Sascha L."}],"issued":{"date-parts":[["2020"]]}},"label":"page","suppress-author":true}],"schema":"https://github.com/citation-style-language/schema/raw/master/csl-citation.json"}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3BDFA01" w14:textId="2A0422FA"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Business Research</w:t>
            </w:r>
          </w:p>
        </w:tc>
        <w:tc>
          <w:tcPr>
            <w:tcW w:w="0" w:type="auto"/>
            <w:tcBorders>
              <w:top w:val="nil"/>
              <w:left w:val="nil"/>
              <w:bottom w:val="nil"/>
              <w:right w:val="nil"/>
            </w:tcBorders>
          </w:tcPr>
          <w:p w14:paraId="2F12DF4C" w14:textId="03D79C1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04DDE0B7" w14:textId="0106259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Marketing</w:t>
            </w:r>
          </w:p>
        </w:tc>
        <w:tc>
          <w:tcPr>
            <w:tcW w:w="0" w:type="auto"/>
            <w:tcBorders>
              <w:top w:val="nil"/>
              <w:left w:val="nil"/>
              <w:bottom w:val="nil"/>
              <w:right w:val="nil"/>
            </w:tcBorders>
          </w:tcPr>
          <w:p w14:paraId="28390B38" w14:textId="5EC9F58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dynamic managerial capabilities subcomponents as antecedents of related business diversification and how they interact with organizational resources</w:t>
            </w:r>
          </w:p>
        </w:tc>
        <w:tc>
          <w:tcPr>
            <w:tcW w:w="0" w:type="auto"/>
            <w:tcBorders>
              <w:top w:val="nil"/>
              <w:left w:val="nil"/>
              <w:bottom w:val="nil"/>
              <w:right w:val="nil"/>
            </w:tcBorders>
          </w:tcPr>
          <w:p w14:paraId="5105EBE4"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68751D75" w14:textId="6B376DC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6FF80FE8" w14:textId="487B7755"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{"citationID":"nYMGbBzX","properties":{"formattedCitation":"(2003)","plainCitation":"(2003)","noteIndex":0},"citationItems":[{"id":3646,"uris":["http://zotero.org/groups/2365442/items/3Q6J8HR9"],"itemData":{"id":3646,"type":"article-journal","container-title":"Strategic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1A872188" w14:textId="439DE47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4D1E27C3" w14:textId="1B51F13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319E7702" w14:textId="77777777" w:rsidR="001408E5" w:rsidRPr="00BA3DFE" w:rsidRDefault="001408E5" w:rsidP="0000218D">
            <w:pPr>
              <w:pStyle w:val="Listenabsatz"/>
              <w:numPr>
                <w:ilvl w:val="0"/>
                <w:numId w:val="32"/>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29C163E2" w14:textId="77777777" w:rsidR="001408E5" w:rsidRPr="00BA3DFE" w:rsidRDefault="001408E5" w:rsidP="0000218D">
            <w:pPr>
              <w:pStyle w:val="Listenabsatz"/>
              <w:numPr>
                <w:ilvl w:val="0"/>
                <w:numId w:val="32"/>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Resource-based view</w:t>
            </w:r>
          </w:p>
          <w:p w14:paraId="18E83703" w14:textId="6BEE22FE" w:rsidR="001408E5" w:rsidRPr="00BA3DFE" w:rsidRDefault="001408E5" w:rsidP="0000218D">
            <w:pPr>
              <w:pStyle w:val="Listenabsatz"/>
              <w:numPr>
                <w:ilvl w:val="0"/>
                <w:numId w:val="32"/>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4BA60FE6"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3CBCD8ED"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sources</w:t>
            </w:r>
          </w:p>
          <w:p w14:paraId="33DAC4EE"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 portfolio</w:t>
            </w:r>
          </w:p>
          <w:p w14:paraId="6AC1A737"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2238D122"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3687EEA7" w14:textId="77777777" w:rsidR="008B603F"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041934BF" w14:textId="50FA89DE" w:rsidR="001408E5"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Related business diversification</w:t>
            </w:r>
          </w:p>
        </w:tc>
        <w:tc>
          <w:tcPr>
            <w:tcW w:w="2334" w:type="dxa"/>
            <w:tcBorders>
              <w:top w:val="nil"/>
              <w:left w:val="nil"/>
              <w:bottom w:val="nil"/>
              <w:right w:val="nil"/>
            </w:tcBorders>
          </w:tcPr>
          <w:p w14:paraId="3A82F06E"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DMCs are crucial for related business diversification, but the impact of those capabilities varies with the DMC subcomponent</w:t>
            </w:r>
          </w:p>
          <w:p w14:paraId="756A0E05"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firm’s resource portfolio also plays a significant role in related business diversification</w:t>
            </w:r>
          </w:p>
          <w:p w14:paraId="24119C46" w14:textId="1597A38D"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have a significant moderation effect on the resource portfolio–related business diversification relationship</w:t>
            </w:r>
          </w:p>
        </w:tc>
      </w:tr>
      <w:tr w:rsidR="00BA3DFE" w:rsidRPr="00BA3DFE" w14:paraId="33BB7692" w14:textId="1707AC71" w:rsidTr="00944565">
        <w:tc>
          <w:tcPr>
            <w:tcW w:w="0" w:type="auto"/>
            <w:tcBorders>
              <w:top w:val="nil"/>
              <w:left w:val="nil"/>
              <w:bottom w:val="nil"/>
              <w:right w:val="nil"/>
            </w:tcBorders>
          </w:tcPr>
          <w:p w14:paraId="7076CD6A" w14:textId="097B16A3"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Jammulamadaka</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{"citationID":"GUBLds4C","properties":{"formattedCitation":"(2020)","plainCitation":"(2020)","noteIndex":0},"citationItems":[{"id":15956,"uris":["http://zotero.org/groups/2365442/items/W3HVMFZH"],"itemData":{"id":15956,"type":"article-journal","abstract":"Purpose The purpose of this paper is to examine the role of capacity building in reverse mentoring as an enabling routine in bringing about changes in cognitions and capabilities for strategy formulation/implementation and organisational change. Design/methodology/approach This paper is based on an action research case study of a reverse mentoring initiative for digital transformation in a large metal multinational based in India. The capacity-building action research was carried out during a consultancy project. Findings Top management team (TMT) change does not always provide the route to change in managerial cognition. Sometimes the TMT has to develop cognitive changes and new cognitions through learning and engage in way-finding to formulate/implement a strategy. Such learning requires routines, here digital reverse mentoring with capacity-building intervention, to enable development of personal knowledge (Eraut, 2000), along with cognitive changes, leading to development of capabilities. Such capacity-building routines serve as the enabling processes that facilitate learning and cognitive change. Research limitations/implications This study demonstrates the value of enabling process routines to facilitate learning and cognition change in bridging strategy implementation and change. It also suggests the need to look at a strategy as way-finding in order to better understand the gap between strategy formulation, implementation and change. Practical implications The study suggests the need for development of learning and cognition change routines as enabling processes in firms and provides insights into how old economy firms may adapt to digital era. Originality/value This study documents the routine of digital reverse mentoring as an enabling process for strategy development/implementation.","container-title":"Management Decision","DOI":"10.1108/MD-09-2019-1311","ISSN":"0025-1747","issue":"3","note":"publisher: Emerald Publishing Limited","page":"653-668","source":"Emerald Insight","title":"Enabling processes as routines that facilitate cognitive change","volume":"59","author":[{"family":"Jammulamadaka","given":"Nimruji"}],"issued":{"date-parts":[["2020"]]}},"label":"page","suppress-author":true}],"schema":"https://github.com/citation-style-language/schema/raw/master/csl-citation.json"}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85D588E" w14:textId="021F7C3F"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Management Decision</w:t>
            </w:r>
          </w:p>
        </w:tc>
        <w:tc>
          <w:tcPr>
            <w:tcW w:w="0" w:type="auto"/>
            <w:tcBorders>
              <w:top w:val="nil"/>
              <w:left w:val="nil"/>
              <w:bottom w:val="nil"/>
              <w:right w:val="nil"/>
            </w:tcBorders>
          </w:tcPr>
          <w:p w14:paraId="0054217B" w14:textId="79ED055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B/C/Q1</w:t>
            </w:r>
          </w:p>
        </w:tc>
        <w:tc>
          <w:tcPr>
            <w:tcW w:w="0" w:type="auto"/>
            <w:tcBorders>
              <w:top w:val="nil"/>
              <w:left w:val="nil"/>
              <w:bottom w:val="nil"/>
              <w:right w:val="nil"/>
            </w:tcBorders>
          </w:tcPr>
          <w:p w14:paraId="00A67615" w14:textId="6492A2D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bottom w:val="nil"/>
              <w:right w:val="nil"/>
            </w:tcBorders>
          </w:tcPr>
          <w:p w14:paraId="18B35678" w14:textId="28D14DE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Shed light on the role of capacity building in reverse mentoring as an enabling </w:t>
            </w:r>
            <w:r w:rsidRPr="00BA3DFE">
              <w:rPr>
                <w:rFonts w:asciiTheme="majorBidi" w:hAnsiTheme="majorBidi" w:cstheme="majorBidi"/>
                <w:color w:val="000000" w:themeColor="text1"/>
                <w:sz w:val="10"/>
                <w:szCs w:val="10"/>
              </w:rPr>
              <w:lastRenderedPageBreak/>
              <w:t>routine for cognitive and strategic change</w:t>
            </w:r>
          </w:p>
        </w:tc>
        <w:tc>
          <w:tcPr>
            <w:tcW w:w="0" w:type="auto"/>
            <w:tcBorders>
              <w:top w:val="nil"/>
              <w:left w:val="nil"/>
              <w:bottom w:val="nil"/>
              <w:right w:val="nil"/>
            </w:tcBorders>
          </w:tcPr>
          <w:p w14:paraId="536792F5"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General external dynamism</w:t>
            </w:r>
          </w:p>
          <w:p w14:paraId="7594CBFC" w14:textId="477DA9D4"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lastRenderedPageBreak/>
              <w:t>Strategic reorientation</w:t>
            </w:r>
          </w:p>
        </w:tc>
        <w:tc>
          <w:tcPr>
            <w:tcW w:w="0" w:type="auto"/>
            <w:tcBorders>
              <w:top w:val="nil"/>
              <w:left w:val="nil"/>
              <w:bottom w:val="nil"/>
              <w:right w:val="nil"/>
            </w:tcBorders>
          </w:tcPr>
          <w:p w14:paraId="68627449" w14:textId="3AE90847"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lastRenderedPageBreak/>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{"citationID":"m6IyhAvX","properties":{"formattedCitation":"(2003)","plainCitation":"(2003)","noteIndex":0},"citationItems":[{"id":3646,"uris":["http://zotero.org/groups/2365442/items/3Q6J8HR9"],"itemData":{"id":3646,"type":"article-journal","container-title":"Strategic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24140A89" w14:textId="18EF529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Multi-level</w:t>
            </w:r>
          </w:p>
        </w:tc>
        <w:tc>
          <w:tcPr>
            <w:tcW w:w="0" w:type="auto"/>
            <w:tcBorders>
              <w:top w:val="nil"/>
              <w:left w:val="nil"/>
              <w:bottom w:val="nil"/>
              <w:right w:val="nil"/>
            </w:tcBorders>
          </w:tcPr>
          <w:p w14:paraId="2FE4E078" w14:textId="3040AA6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3BD4E2D7" w14:textId="77777777" w:rsidR="001408E5" w:rsidRPr="00BA3DFE" w:rsidRDefault="001408E5" w:rsidP="0000218D">
            <w:pPr>
              <w:pStyle w:val="Listenabsatz"/>
              <w:numPr>
                <w:ilvl w:val="0"/>
                <w:numId w:val="33"/>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Cognition</w:t>
            </w:r>
          </w:p>
          <w:p w14:paraId="0CEA41F5" w14:textId="77777777" w:rsidR="001408E5" w:rsidRPr="00BA3DFE" w:rsidRDefault="001408E5" w:rsidP="0000218D">
            <w:pPr>
              <w:pStyle w:val="Listenabsatz"/>
              <w:numPr>
                <w:ilvl w:val="0"/>
                <w:numId w:val="33"/>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Learning theory</w:t>
            </w:r>
          </w:p>
          <w:p w14:paraId="7A8425FF" w14:textId="4D1DD7BD" w:rsidR="001408E5" w:rsidRPr="00BA3DFE" w:rsidRDefault="001408E5" w:rsidP="0000218D">
            <w:pPr>
              <w:pStyle w:val="Listenabsatz"/>
              <w:numPr>
                <w:ilvl w:val="0"/>
                <w:numId w:val="33"/>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053E0C42"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3868FAF2"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sources</w:t>
            </w:r>
          </w:p>
          <w:p w14:paraId="2E6FEDE2"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Mentoring/support</w:t>
            </w:r>
          </w:p>
          <w:p w14:paraId="1705B405"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Common experiences</w:t>
            </w:r>
          </w:p>
          <w:p w14:paraId="50D7F124"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Deliberative/implicit learning</w:t>
            </w:r>
          </w:p>
          <w:p w14:paraId="074ADD4E"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Confidence</w:t>
            </w:r>
          </w:p>
          <w:p w14:paraId="5E18AA0A"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73401E04"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2130743D" w14:textId="77777777" w:rsidR="008B603F"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039B8208" w14:textId="7A3D6AA0" w:rsidR="001408E5"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Strategic change/transformation</w:t>
            </w:r>
          </w:p>
        </w:tc>
        <w:tc>
          <w:tcPr>
            <w:tcW w:w="2334" w:type="dxa"/>
            <w:tcBorders>
              <w:top w:val="nil"/>
              <w:left w:val="nil"/>
              <w:bottom w:val="nil"/>
              <w:right w:val="nil"/>
            </w:tcBorders>
          </w:tcPr>
          <w:p w14:paraId="6CC1F3EE"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lastRenderedPageBreak/>
              <w:t>Replacing the top management team does not necessarily lead to changes in managerial cognition</w:t>
            </w:r>
          </w:p>
          <w:p w14:paraId="67B7E5E6"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Facilitating learning and cognition change through enabling process routines can bridge the gap between strategy implementation and strategic change by developing new DMCs</w:t>
            </w:r>
          </w:p>
          <w:p w14:paraId="36102168"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 is a way-finding activity, which can bridge the gap between strategy formulation, implementation, and change</w:t>
            </w:r>
          </w:p>
          <w:p w14:paraId="63149E07" w14:textId="724E0484"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Changing managerial cognition requires not only the learning of codified and explicit knowledge but also new experiences and personal knowledge</w:t>
            </w:r>
          </w:p>
        </w:tc>
      </w:tr>
      <w:tr w:rsidR="00BA3DFE" w:rsidRPr="00BA3DFE" w14:paraId="65975E8E" w14:textId="3A90CC59" w:rsidTr="00944565">
        <w:tc>
          <w:tcPr>
            <w:tcW w:w="0" w:type="auto"/>
            <w:tcBorders>
              <w:top w:val="nil"/>
              <w:left w:val="nil"/>
              <w:bottom w:val="nil"/>
              <w:right w:val="nil"/>
            </w:tcBorders>
          </w:tcPr>
          <w:p w14:paraId="39C07D15" w14:textId="4BDCB63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 xml:space="preserve">Khan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{"citationID":"WnPkygrC","properties":{"formattedCitation":"(2020)","plainCitation":"(2020)","noteIndex":0},"citationItems":[{"id":10831,"uris":["http://zotero.org/groups/2365442/items/BG78H38J"],"itemData":{"id":10831,"type":"article-journal","abstract":"Purpose The purpose of this paper is to examine the important role of intangible resources under resource based view (RBV) such as dominant logic (information filter and learning/routines) and dynamic managerial capabilities (managerial human capital, HC; social capital, SC and managerial cognition, MC) in small and medium sized enterprises (SMEs) innovation performance in Hefei, Anhui province China. Design/methodology/approach An empirical study was conducted while distributing 498 questionnaires among different SMEs in Hefei, of which around 429 responses were received. Structural equation modeling (SEM) was employed to test the proposed hypotheses. Findings This research study is an endeavor to fill the missing link in the existing literature, and empirical analysis of this research supports all the hypotheses confirming that dominant logic and dynamic managerial capabilities are valuable intangible resources and positively and significantly influence the SMEs innovation performance. Results also indicate that managerial human capital, social capital and managerial cognition (dynamic managerial capabilities) play a significant mediating role between dominant logic and SMEs innovation performance. Research limitations/implications The findings suggest that those SMEs which are lacking tangible resources should build and nurture their top management capabilities and dominant logic and SMEs effectively utilizing these intangible resources can enhance their innovation performance. Practical implications The findings suggest that SMEs lacking tangible resources should build and nurture their top management capabilities and dominant logic and SMEs effectively utilizing these intangible resources can enhance their innovation performance. Originality/value This paper argues theoretically (under RBV and dynamic capabilities view-DCV) and demonstrates empirically that in an emerging economy, i.e. China characterized by highly volatile, dynamic and uncertain competitive environments, SMEs lack tangible resources; therefore, intangible resources (e.g. dominant logic-DL and dynamic managerial capabilities-DMC) are vital for SMEs innovation performance and competitive advantage.","container-title":"European Journal of Innovation Management","DOI":"10.1108/EJIM-07-2020-0276","ISSN":"1460-1060","issue":"ahead-of-print","source":"Emerald Insight","title":"Impact of intangible resources (dominant logic) on SMEs innovation performance, the mediating role of dynamic managerial capabilities: evidence from China","title-short":"Impact of intangible resources (dominant logic) on SMEs innovation performance, the mediating role of dynamic managerial capabilities","URL":"https://doi.org/10.1108/EJIM-07-2020-0276","volume":"ahead-of-print","author":[{"family":"Khan","given":"Kashif Ullah"},{"family":"Atlas","given":"Fouzia"},{"family":"Ghani","given":"Usman"},{"family":"Akhtar","given":"Sadia"},{"family":"Khan","given":"Farhan"}],"accessed":{"date-parts":[["2021",6,11]]},"issued":{"date-parts":[["2020",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FE876AA" w14:textId="24AF3AD3"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European Journal of Innovation Management</w:t>
            </w:r>
          </w:p>
        </w:tc>
        <w:tc>
          <w:tcPr>
            <w:tcW w:w="0" w:type="auto"/>
            <w:tcBorders>
              <w:top w:val="nil"/>
              <w:left w:val="nil"/>
              <w:bottom w:val="nil"/>
              <w:right w:val="nil"/>
            </w:tcBorders>
          </w:tcPr>
          <w:p w14:paraId="202FF0AD" w14:textId="3FEF819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C/C/Q1</w:t>
            </w:r>
          </w:p>
        </w:tc>
        <w:tc>
          <w:tcPr>
            <w:tcW w:w="0" w:type="auto"/>
            <w:tcBorders>
              <w:top w:val="nil"/>
              <w:left w:val="nil"/>
              <w:bottom w:val="nil"/>
              <w:right w:val="nil"/>
            </w:tcBorders>
          </w:tcPr>
          <w:p w14:paraId="21296278" w14:textId="0A9F2A8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w:t>
            </w:r>
          </w:p>
        </w:tc>
        <w:tc>
          <w:tcPr>
            <w:tcW w:w="0" w:type="auto"/>
            <w:tcBorders>
              <w:top w:val="nil"/>
              <w:left w:val="nil"/>
              <w:bottom w:val="nil"/>
              <w:right w:val="nil"/>
            </w:tcBorders>
          </w:tcPr>
          <w:p w14:paraId="288B5164" w14:textId="5395494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Determine the relevancy of intangible resources for small and medium-sized firms’ innovation performance</w:t>
            </w:r>
          </w:p>
        </w:tc>
        <w:tc>
          <w:tcPr>
            <w:tcW w:w="0" w:type="auto"/>
            <w:tcBorders>
              <w:top w:val="nil"/>
              <w:left w:val="nil"/>
              <w:bottom w:val="nil"/>
              <w:right w:val="nil"/>
            </w:tcBorders>
          </w:tcPr>
          <w:p w14:paraId="4FB64974" w14:textId="2245A1D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645DCDC7" w14:textId="77777777" w:rsidR="001408E5" w:rsidRPr="00BA3DFE" w:rsidRDefault="001408E5" w:rsidP="001408E5">
            <w:pPr>
              <w:tabs>
                <w:tab w:val="left" w:pos="1616"/>
              </w:tabs>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and Martin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{"citationID":"qoEIEZbQ","properties":{"formattedCitation":"(2015a)","plainCitation":"(2015a)","noteIndex":0},"citationItems":[{"id":3341,"uris":["http://zotero.org/groups/2365442/items/JX3A26VY"],"itemData":{"id":3341,"type":"article-journal","abstract":"The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(2015a)</w:t>
            </w:r>
            <w:r w:rsidRPr="00BA3DFE">
              <w:rPr>
                <w:rFonts w:asciiTheme="majorBidi" w:hAnsiTheme="majorBidi" w:cstheme="majorBidi"/>
                <w:color w:val="000000" w:themeColor="text1"/>
                <w:sz w:val="10"/>
                <w:szCs w:val="10"/>
              </w:rPr>
              <w:fldChar w:fldCharType="end"/>
            </w:r>
          </w:p>
          <w:p w14:paraId="1F2CD9C9" w14:textId="7DAC38F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Kor and Mesko </w:t>
            </w:r>
            <w:r w:rsidRPr="00BA3DFE">
              <w:rPr>
                <w:b w:val="0"/>
                <w:bCs w:val="0"/>
                <w:color w:val="000000" w:themeColor="text1"/>
              </w:rPr>
              <w:fldChar w:fldCharType="begin"/>
            </w:r>
            <w:r w:rsidRPr="00BA3DFE">
              <w:rPr>
                <w:b w:val="0"/>
                <w:bCs w:val="0"/>
                <w:color w:val="000000" w:themeColor="text1"/>
              </w:rPr>
              <w:instrText xml:space="preserve"> ADDIN ZOTERO_ITEM CSL_CITATION {"citationID":"9ac2OPJB","properties":{"formattedCitation":"(2013)","plainCitation":"(2013)","noteIndex":0},"citationItems":[{"id":3333,"uris":["http://zotero.org/groups/2365442/items/C763SSZH"],"itemData":{"id":3333,"type":"article-journal","abstract":"This paper contributes to the understanding of the executive team dynamic managerial capabilities by developing theory about the interplay between the firm's dominant logic and dynamic managerial capabilities (including managerial human capital, social capital, and cognition). We underscore the criticality of the two key CEO-level functions: configuration and orchestration of senior executive team dynamic capabilities. We develop theory on how these functions create and sculpt the management team's absorptive capacity, which in turn shapes the team's adaptive capacity. We present theory about the distributed nature of efforts for organizational renewal where CEO's dynamic managerial capabilities in concerto with senior executive managerial capabilities will drive top management's ability to revitalize the firm's dominant logic and to achieve evolutionary fit. Copyright © 2012 John Wiley &amp; Sons, Ltd.","container-title":"Strategic Management Journal","DOI":"10.1002/smj.2000","ISSN":"1097-0266","issue":"2","language":"en","license":"Copyright © 2012 John Wiley &amp; Sons, Ltd.","page":"233-244","source":"Wiley Online Library","title":"Dynamic managerial capabilities: Configuration and orchestration of top executives' capabilities and the firm's dominant logic","title-short":"Dynamic managerial capabilities","volume":"34","author":[{"family":"Kor","given":"Yasemin Y."},{"family":"Mesko","given":"Andrea"}],"issued":{"date-parts":[["2013"]]}},"label":"page","suppress-author":true}],"schema":"https://github.com/citation-style-language/schema/raw/master/csl-citation.json"}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(2013)</w:t>
            </w:r>
            <w:r w:rsidRPr="00BA3DFE">
              <w:rPr>
                <w:b w:val="0"/>
                <w:bCs w:val="0"/>
                <w:color w:val="000000" w:themeColor="text1"/>
              </w:rPr>
              <w:fldChar w:fldCharType="end"/>
            </w:r>
          </w:p>
        </w:tc>
        <w:tc>
          <w:tcPr>
            <w:tcW w:w="0" w:type="auto"/>
            <w:tcBorders>
              <w:top w:val="nil"/>
              <w:left w:val="nil"/>
              <w:bottom w:val="nil"/>
              <w:right w:val="nil"/>
            </w:tcBorders>
          </w:tcPr>
          <w:p w14:paraId="16ABA40D" w14:textId="531318C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51C14AC2" w14:textId="1EA96BA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64946ADE" w14:textId="77777777" w:rsidR="001408E5" w:rsidRPr="00BA3DFE" w:rsidRDefault="001408E5" w:rsidP="0000218D">
            <w:pPr>
              <w:pStyle w:val="Listenabsatz"/>
              <w:numPr>
                <w:ilvl w:val="0"/>
                <w:numId w:val="3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Innovation</w:t>
            </w:r>
          </w:p>
          <w:p w14:paraId="2CD4A822" w14:textId="77777777" w:rsidR="001408E5" w:rsidRPr="00BA3DFE" w:rsidRDefault="001408E5" w:rsidP="0000218D">
            <w:pPr>
              <w:pStyle w:val="Listenabsatz"/>
              <w:numPr>
                <w:ilvl w:val="0"/>
                <w:numId w:val="3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Dominant logic</w:t>
            </w:r>
          </w:p>
          <w:p w14:paraId="7542DFE3" w14:textId="77777777" w:rsidR="001408E5" w:rsidRPr="00BA3DFE" w:rsidRDefault="001408E5" w:rsidP="0000218D">
            <w:pPr>
              <w:pStyle w:val="Listenabsatz"/>
              <w:numPr>
                <w:ilvl w:val="0"/>
                <w:numId w:val="3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5B3DD0A1" w14:textId="77777777" w:rsidR="001408E5" w:rsidRPr="00BA3DFE" w:rsidRDefault="001408E5" w:rsidP="0000218D">
            <w:pPr>
              <w:pStyle w:val="Listenabsatz"/>
              <w:numPr>
                <w:ilvl w:val="0"/>
                <w:numId w:val="3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Resource-based view</w:t>
            </w:r>
          </w:p>
          <w:p w14:paraId="7F5DCB9D" w14:textId="47E94661" w:rsidR="001408E5" w:rsidRPr="00BA3DFE" w:rsidRDefault="001408E5" w:rsidP="0000218D">
            <w:pPr>
              <w:pStyle w:val="Listenabsatz"/>
              <w:numPr>
                <w:ilvl w:val="0"/>
                <w:numId w:val="34"/>
              </w:numPr>
              <w:tabs>
                <w:tab w:val="left" w:pos="1616"/>
              </w:tabs>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Upper echelons theory</w:t>
            </w:r>
          </w:p>
        </w:tc>
        <w:tc>
          <w:tcPr>
            <w:tcW w:w="1622" w:type="dxa"/>
            <w:tcBorders>
              <w:top w:val="nil"/>
              <w:left w:val="nil"/>
              <w:bottom w:val="nil"/>
              <w:right w:val="nil"/>
            </w:tcBorders>
          </w:tcPr>
          <w:p w14:paraId="0F6F67DF"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3FF08BF6" w14:textId="77777777" w:rsidR="001408E5" w:rsidRPr="00BA3DFE" w:rsidRDefault="001408E5" w:rsidP="001408E5">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sources</w:t>
            </w:r>
          </w:p>
          <w:p w14:paraId="0A362DD1" w14:textId="77777777" w:rsidR="001408E5" w:rsidRPr="00BA3DFE" w:rsidRDefault="001408E5" w:rsidP="001408E5">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Dominant logic</w:t>
            </w:r>
          </w:p>
          <w:p w14:paraId="5B886F69" w14:textId="77777777" w:rsidR="001408E5" w:rsidRPr="00BA3DFE" w:rsidRDefault="001408E5" w:rsidP="001408E5">
            <w:pPr>
              <w:tabs>
                <w:tab w:val="left" w:pos="1616"/>
              </w:tabs>
              <w:rPr>
                <w:rFonts w:asciiTheme="majorBidi" w:hAnsiTheme="majorBidi" w:cstheme="majorBidi"/>
                <w:color w:val="000000" w:themeColor="text1"/>
                <w:sz w:val="10"/>
                <w:szCs w:val="10"/>
              </w:rPr>
            </w:pPr>
          </w:p>
          <w:p w14:paraId="1C26E9BC"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7867672C" w14:textId="77777777" w:rsidR="008B603F"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E4C3104" w14:textId="6D15CD07" w:rsidR="001408E5" w:rsidRPr="00BA3DFE" w:rsidRDefault="001408E5" w:rsidP="008B603F">
            <w:pPr>
              <w:tabs>
                <w:tab w:val="left" w:pos="1616"/>
              </w:tabs>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Innovation performance</w:t>
            </w:r>
          </w:p>
        </w:tc>
        <w:tc>
          <w:tcPr>
            <w:tcW w:w="2334" w:type="dxa"/>
            <w:tcBorders>
              <w:top w:val="nil"/>
              <w:left w:val="nil"/>
              <w:bottom w:val="nil"/>
              <w:right w:val="nil"/>
            </w:tcBorders>
          </w:tcPr>
          <w:p w14:paraId="06DF6539" w14:textId="433AF40E"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Intangible resources in the form of dominant logic and DMCs are valuable for firms because they enhance firms’ innovation performance</w:t>
            </w:r>
          </w:p>
          <w:p w14:paraId="68886C72" w14:textId="4C94E343"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DMCs mediate the relationship between dominant logic and innovation performance, indicating that the benefits of dominant logic for innovation performance are partly dependent on DMCs</w:t>
            </w:r>
          </w:p>
        </w:tc>
      </w:tr>
      <w:tr w:rsidR="00BA3DFE" w:rsidRPr="00BA3DFE" w14:paraId="28560B5C" w14:textId="3646E8B3" w:rsidTr="00944565">
        <w:tc>
          <w:tcPr>
            <w:tcW w:w="0" w:type="auto"/>
            <w:tcBorders>
              <w:top w:val="nil"/>
              <w:left w:val="nil"/>
              <w:bottom w:val="nil"/>
              <w:right w:val="nil"/>
            </w:tcBorders>
          </w:tcPr>
          <w:p w14:paraId="7B135A27" w14:textId="49B9527C"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Razmdoost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{"citationID":"r5XxgNcq","properties":{"formattedCitation":"(2020)","plainCitation":"(2020)","noteIndex":0},"citationItems":[{"id":15928,"uris":["http://zotero.org/groups/2365442/items/78A3NRWP"],"itemData":{"id":15928,"type":"article-journal","abstract":"The formation of new ventures is affected by multiple, interrelated capabilities, resulting in configurations of capabilities. Adopting a configurational approach, our study aims to explore how various combinations of ventures’ ordinary capabilities (i.e., resources and competencies), ventures’ dynamic capabilities (i.e., sensing and seizing), and founders’ dynamic managerial capabilities (i.e., human capital, social capital, managerial cognition) elucidate the successful formation of new ventures in both stable and dynamic environments. The results of a Qualitative Comparative Analysis of 299 solo-founded ventures reveal six capability configurations leading to new venture formation. In particular, we have identified four archetypes of ventures, the formations of which are shaped as a result of specific combinations of capabilities: capability driven, resource driven, bricoleur, and agile. Our configurational approach reveals that different ventures can achieve the same result through various unique combinations of capabilities.","container-title":"Journal of Business Research","DOI":"10.1016/j.jbusres.2019.09.047","ISSN":"0148-2963","journalAbbreviation":"Journal of Business Research","language":"en","page":"290-302","source":"ScienceDirect","title":"New venture formation: A capability configurational approach","title-short":"New venture formation","volume":"113","author":[{"family":"Razmdoost","given":"Kamran"},{"family":"Alinaghian","given":"Leila"},{"family":"Linder","given":"Christian"}],"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DFDCC90" w14:textId="1D031BE3"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Business Research</w:t>
            </w:r>
          </w:p>
        </w:tc>
        <w:tc>
          <w:tcPr>
            <w:tcW w:w="0" w:type="auto"/>
            <w:tcBorders>
              <w:top w:val="nil"/>
              <w:left w:val="nil"/>
              <w:bottom w:val="nil"/>
              <w:right w:val="nil"/>
            </w:tcBorders>
          </w:tcPr>
          <w:p w14:paraId="205E9D30" w14:textId="603200C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25B2A3E7" w14:textId="031155C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Marketing</w:t>
            </w:r>
          </w:p>
        </w:tc>
        <w:tc>
          <w:tcPr>
            <w:tcW w:w="0" w:type="auto"/>
            <w:tcBorders>
              <w:top w:val="nil"/>
              <w:left w:val="nil"/>
              <w:bottom w:val="nil"/>
              <w:right w:val="nil"/>
            </w:tcBorders>
          </w:tcPr>
          <w:p w14:paraId="307691F0" w14:textId="43D38C1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Study various combinations of ventures’ ordinary and dynamic capabilities and founders’ dynamic managerial capabilities in the context of successful new venture formation</w:t>
            </w:r>
          </w:p>
        </w:tc>
        <w:tc>
          <w:tcPr>
            <w:tcW w:w="0" w:type="auto"/>
            <w:tcBorders>
              <w:top w:val="nil"/>
              <w:left w:val="nil"/>
              <w:bottom w:val="nil"/>
              <w:right w:val="nil"/>
            </w:tcBorders>
          </w:tcPr>
          <w:p w14:paraId="527AE053" w14:textId="70B64F4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4EFCA9D7" w14:textId="1D0B6714"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{"citationID":"6B5AmLTC","properties":{"formattedCitation":"(2015a)","plainCitation":"(2015a)","noteIndex":0},"citationItems":[{"id":3341,"uris":["http://zotero.org/groups/2365442/items/JX3A26VY"],"itemData":{"id":3341,"type":"article-journal","abstract":"The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4E0C8734" w14:textId="597E247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51ABB785" w14:textId="574A880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61526736" w14:textId="77777777" w:rsidR="001408E5" w:rsidRPr="00BA3DFE" w:rsidRDefault="001408E5" w:rsidP="0000218D">
            <w:pPr>
              <w:pStyle w:val="Listenabsatz"/>
              <w:numPr>
                <w:ilvl w:val="0"/>
                <w:numId w:val="3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Configuration theory</w:t>
            </w:r>
          </w:p>
          <w:p w14:paraId="314E7290" w14:textId="77777777" w:rsidR="001408E5" w:rsidRPr="00BA3DFE" w:rsidRDefault="001408E5" w:rsidP="0000218D">
            <w:pPr>
              <w:pStyle w:val="Listenabsatz"/>
              <w:numPr>
                <w:ilvl w:val="0"/>
                <w:numId w:val="3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2456A841" w14:textId="77777777" w:rsidR="001408E5" w:rsidRPr="00BA3DFE" w:rsidRDefault="001408E5" w:rsidP="0000218D">
            <w:pPr>
              <w:pStyle w:val="Listenabsatz"/>
              <w:numPr>
                <w:ilvl w:val="0"/>
                <w:numId w:val="3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43AC5D28" w14:textId="5077F09D" w:rsidR="001408E5" w:rsidRPr="00BA3DFE" w:rsidRDefault="001408E5" w:rsidP="0000218D">
            <w:pPr>
              <w:pStyle w:val="Listenabsatz"/>
              <w:numPr>
                <w:ilvl w:val="0"/>
                <w:numId w:val="3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Ordinary capabilities</w:t>
            </w:r>
          </w:p>
        </w:tc>
        <w:tc>
          <w:tcPr>
            <w:tcW w:w="1622" w:type="dxa"/>
            <w:tcBorders>
              <w:top w:val="nil"/>
              <w:left w:val="nil"/>
              <w:bottom w:val="nil"/>
              <w:right w:val="nil"/>
            </w:tcBorders>
          </w:tcPr>
          <w:p w14:paraId="2BC1535E"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32A80A67"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73A3CF4E"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Ordinary capabilities</w:t>
            </w:r>
          </w:p>
          <w:p w14:paraId="6E54E4E2" w14:textId="77777777" w:rsidR="001408E5" w:rsidRPr="00BA3DFE" w:rsidRDefault="001408E5" w:rsidP="001408E5">
            <w:pPr>
              <w:rPr>
                <w:rFonts w:asciiTheme="majorBidi" w:hAnsiTheme="majorBidi" w:cstheme="majorBidi"/>
                <w:color w:val="000000" w:themeColor="text1"/>
                <w:sz w:val="10"/>
                <w:szCs w:val="10"/>
              </w:rPr>
            </w:pPr>
          </w:p>
          <w:p w14:paraId="49DDB48D"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59646834"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7BFE6AB4"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Environmental dynamism</w:t>
            </w:r>
          </w:p>
          <w:p w14:paraId="6A507718" w14:textId="77777777" w:rsidR="001408E5" w:rsidRPr="00BA3DFE" w:rsidRDefault="001408E5" w:rsidP="001408E5">
            <w:pPr>
              <w:rPr>
                <w:rFonts w:asciiTheme="majorBidi" w:hAnsiTheme="majorBidi" w:cstheme="majorBidi"/>
                <w:color w:val="000000" w:themeColor="text1"/>
                <w:sz w:val="10"/>
                <w:szCs w:val="10"/>
              </w:rPr>
            </w:pPr>
          </w:p>
          <w:p w14:paraId="2BF5CFBA"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457AEFE6"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5153220B" w14:textId="4DE42C0E"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New venture formation</w:t>
            </w:r>
          </w:p>
        </w:tc>
        <w:tc>
          <w:tcPr>
            <w:tcW w:w="2334" w:type="dxa"/>
            <w:tcBorders>
              <w:top w:val="nil"/>
              <w:left w:val="nil"/>
              <w:bottom w:val="nil"/>
              <w:right w:val="nil"/>
            </w:tcBorders>
          </w:tcPr>
          <w:p w14:paraId="425D33DB"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The findings reveal six distinct capability configurations that can lead to the formation of new ventures</w:t>
            </w:r>
          </w:p>
          <w:p w14:paraId="0C67B596"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There are four archetypes of ventures, which result from specific capability combinations (capability-driven, resource-driven, bricoleur, agile)</w:t>
            </w:r>
          </w:p>
          <w:p w14:paraId="4E7EF4FE" w14:textId="5E6CBBA6"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Different ventures can achieve the same outcomes by utilizing different capability combinations</w:t>
            </w:r>
          </w:p>
        </w:tc>
      </w:tr>
      <w:tr w:rsidR="00BA3DFE" w:rsidRPr="00BA3DFE" w14:paraId="1CACB4C6" w14:textId="55E067CA" w:rsidTr="00944565">
        <w:tc>
          <w:tcPr>
            <w:tcW w:w="0" w:type="auto"/>
            <w:tcBorders>
              <w:top w:val="nil"/>
              <w:left w:val="nil"/>
              <w:bottom w:val="nil"/>
              <w:right w:val="nil"/>
            </w:tcBorders>
          </w:tcPr>
          <w:p w14:paraId="07FE8498" w14:textId="7F2D0C6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Brown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{"citationID":"v97SNmXf","properties":{"formattedCitation":"(2021)","plainCitation":"(2021)","noteIndex":0},"citationItems":[{"id":15942,"uris":["http://zotero.org/groups/2365442/items/LRZN7CRM"],"itemData":{"id":15942,"type":"article-journal","abstract":"This paper investigates the impact of human and political capitals of entrepreneurs on enterprise performance in four emerging nations.The rent generation potential of these capitals is a well established fact, however, much less is known concerning the contingent nature of their value creation prowess. In this work, we draw on institutional theory and dynamic managerial capabilities perspective to examine the interactive effect of country of origin economic developement level and the international experience of entrepreurs, on the capitals, with respect to a set of financial indicators. Employing a quantitative methodology, our findings reveal that the relationship between the capitals and enterprise performance are indeeed contingent with the capitals of home-grown entrepreneurs, rather than those of returnee migrant entrepreneurs, exhibiting a greater propensity to influence enterprise performance. We conclude with implications for theory and practice.","container-title":"International Entrepreneurship and Management Journal","DOI":"10.1007/s11365-020-00710-w","ISSN":"1555-1938","issue":"2","journalAbbreviation":"Int Entrep Manag J","language":"en","page":"665-692","source":"Springer Link","title":"Migrant human and political capitals value in entrepreneur enterprise performance. A comparative study of four emerging markets","volume":"17","author":[{"family":"Brown","given":"Anthony"},{"family":"Meriton","given":"Royston"},{"family":"Devinney","given":"Timothy"},{"family":"Kafouros","given":"Mario"},{"family":"Gerardo","given":"Flor Silvestre"},{"family":"Bhandal","given":"Rajinder"}],"issued":{"date-parts":[["2021"]]}},"label":"page","suppress-author":true}],"schema":"https://github.com/citation-style-language/schema/raw/master/csl-citation.json"}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051F081" w14:textId="285F85EE"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International Entrepreneurship and Management Journal</w:t>
            </w:r>
          </w:p>
        </w:tc>
        <w:tc>
          <w:tcPr>
            <w:tcW w:w="0" w:type="auto"/>
            <w:tcBorders>
              <w:top w:val="nil"/>
              <w:left w:val="nil"/>
              <w:bottom w:val="nil"/>
              <w:right w:val="nil"/>
            </w:tcBorders>
          </w:tcPr>
          <w:p w14:paraId="60E8B3A8" w14:textId="05D3BF0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C/B&amp;C/Q1</w:t>
            </w:r>
          </w:p>
        </w:tc>
        <w:tc>
          <w:tcPr>
            <w:tcW w:w="0" w:type="auto"/>
            <w:tcBorders>
              <w:top w:val="nil"/>
              <w:left w:val="nil"/>
              <w:bottom w:val="nil"/>
              <w:right w:val="nil"/>
            </w:tcBorders>
          </w:tcPr>
          <w:p w14:paraId="238033BB" w14:textId="40688CD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Information Systems; Management of Technology and Innovation</w:t>
            </w:r>
          </w:p>
        </w:tc>
        <w:tc>
          <w:tcPr>
            <w:tcW w:w="0" w:type="auto"/>
            <w:tcBorders>
              <w:top w:val="nil"/>
              <w:left w:val="nil"/>
              <w:bottom w:val="nil"/>
              <w:right w:val="nil"/>
            </w:tcBorders>
          </w:tcPr>
          <w:p w14:paraId="4A316939" w14:textId="006E535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Study the impacts of entrepreneurs’ human and political capital on firm performance in emerging countries </w:t>
            </w:r>
          </w:p>
        </w:tc>
        <w:tc>
          <w:tcPr>
            <w:tcW w:w="0" w:type="auto"/>
            <w:tcBorders>
              <w:top w:val="nil"/>
              <w:left w:val="nil"/>
              <w:bottom w:val="nil"/>
              <w:right w:val="nil"/>
            </w:tcBorders>
          </w:tcPr>
          <w:p w14:paraId="64002765" w14:textId="024FDDB5"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74F448A5" w14:textId="4CF90B12"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{"citationID":"hMHgFA36","properties":{"formattedCitation":"(2003)","plainCitation":"(2003)","noteIndex":0},"citationItems":[{"id":3646,"uris":["http://zotero.org/groups/2365442/items/3Q6J8HR9"],"itemData":{"id":3646,"type":"article-journal","container-title":"Strategic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5A93E4EA" w14:textId="092A92B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Individual </w:t>
            </w:r>
          </w:p>
        </w:tc>
        <w:tc>
          <w:tcPr>
            <w:tcW w:w="0" w:type="auto"/>
            <w:tcBorders>
              <w:top w:val="nil"/>
              <w:left w:val="nil"/>
              <w:bottom w:val="nil"/>
              <w:right w:val="nil"/>
            </w:tcBorders>
          </w:tcPr>
          <w:p w14:paraId="76C1D253" w14:textId="414BA43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DE89A9F" w14:textId="77777777" w:rsidR="001408E5" w:rsidRPr="00BA3DFE" w:rsidRDefault="001408E5" w:rsidP="0000218D">
            <w:pPr>
              <w:pStyle w:val="Listenabsatz"/>
              <w:numPr>
                <w:ilvl w:val="0"/>
                <w:numId w:val="37"/>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Institutional theory</w:t>
            </w:r>
          </w:p>
          <w:p w14:paraId="489C3042" w14:textId="77777777" w:rsidR="001408E5" w:rsidRPr="00BA3DFE" w:rsidRDefault="001408E5" w:rsidP="0000218D">
            <w:pPr>
              <w:pStyle w:val="Listenabsatz"/>
              <w:numPr>
                <w:ilvl w:val="0"/>
                <w:numId w:val="37"/>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04AEBAE2" w14:textId="69359B85" w:rsidR="001408E5" w:rsidRPr="00BA3DFE" w:rsidRDefault="001408E5" w:rsidP="0000218D">
            <w:pPr>
              <w:pStyle w:val="Listenabsatz"/>
              <w:numPr>
                <w:ilvl w:val="0"/>
                <w:numId w:val="37"/>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tc>
        <w:tc>
          <w:tcPr>
            <w:tcW w:w="1622" w:type="dxa"/>
            <w:tcBorders>
              <w:top w:val="nil"/>
              <w:left w:val="nil"/>
              <w:bottom w:val="nil"/>
              <w:right w:val="nil"/>
            </w:tcBorders>
          </w:tcPr>
          <w:p w14:paraId="701671A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28129013"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6B2DE72A"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Entrepreneurial labor market</w:t>
            </w:r>
          </w:p>
          <w:p w14:paraId="5B0A3449"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Economic development</w:t>
            </w:r>
          </w:p>
          <w:p w14:paraId="3184C271" w14:textId="77777777" w:rsidR="001408E5" w:rsidRPr="00BA3DFE" w:rsidRDefault="001408E5" w:rsidP="001408E5">
            <w:pPr>
              <w:rPr>
                <w:rFonts w:asciiTheme="majorBidi" w:hAnsiTheme="majorBidi" w:cstheme="majorBidi"/>
                <w:i/>
                <w:iCs/>
                <w:color w:val="000000" w:themeColor="text1"/>
                <w:sz w:val="10"/>
                <w:szCs w:val="10"/>
              </w:rPr>
            </w:pPr>
          </w:p>
          <w:p w14:paraId="4D242E6F"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36E89833"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15529362" w14:textId="321DA8FC"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728EC7C1" w14:textId="77777777" w:rsidR="008B603F"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effect of DMCs on financial performance is contingent on two environmental factors (entrepreneurial labor market, economic development) in emerging nations</w:t>
            </w:r>
          </w:p>
          <w:p w14:paraId="706A0E38" w14:textId="28161776"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 theory may require adaptation to the context of emerging countries, where other contingencies might determine the performance benefits of these capabilities</w:t>
            </w:r>
          </w:p>
        </w:tc>
      </w:tr>
      <w:tr w:rsidR="00BA3DFE" w:rsidRPr="00BA3DFE" w14:paraId="41D09C57" w14:textId="000B9B29" w:rsidTr="00944565">
        <w:tc>
          <w:tcPr>
            <w:tcW w:w="0" w:type="auto"/>
            <w:tcBorders>
              <w:top w:val="nil"/>
              <w:left w:val="nil"/>
              <w:bottom w:val="nil"/>
              <w:right w:val="nil"/>
            </w:tcBorders>
          </w:tcPr>
          <w:p w14:paraId="289FCD99" w14:textId="704092D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Jiang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{"citationID":"HckLNM45","properties":{"formattedCitation":"(2021)","plainCitation":"(2021)","noteIndex":0},"citationItems":[{"id":15959,"uris":["http://zotero.org/groups/2365442/items/ZYSKRYHQ"],"itemData":{"id":15959,"type":"article-journal","abstract":"Drawing on the dynamic managerial capabilities perspective, we examine the effects of the global mindset of subsidiary managers on headquarters–subsidiary relationships and the moderating effects of their cognitive flexibility, overseas study experience, and exchanges with headquarters managers on the relationship. The analysis of dyadic survey data collected from managers at the headquarters and subsidiaries of 312 Chinese multinational enterprises reveals that the subsidiary managers’ global mindset is positively associated with the quality of headquarters–subsidiary relationships. This association is stronger when the subsidiary managers exhibit higher cognitive personality flexibility and more overseas study experience but weaker when exchanges with the headquarters managers become more frequent.","container-title":"Journal of Business Research","DOI":"10.1016/j.jbusres.2021.08.002","ISSN":"0148-2963","journalAbbreviation":"Journal of Business Research","language":"en","page":"523-542","source":"ScienceDirect","title":"When does the global mindset affect headquarters–subsidiary relationships?","volume":"136","author":[{"family":"Jiang","given":"Fuming"},{"family":"Travaglione","given":"Tony"},{"family":"Liu","given":"Li Xian"},{"family":"Li","given":"Jizhong"}],"issued":{"date-parts":[["2021"]]}},"label":"page","suppress-author":true}],"schema":"https://github.com/citation-style-language/schema/raw/master/csl-citation.json"}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767873B" w14:textId="7CD20F5A"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Business Research</w:t>
            </w:r>
          </w:p>
        </w:tc>
        <w:tc>
          <w:tcPr>
            <w:tcW w:w="0" w:type="auto"/>
            <w:tcBorders>
              <w:top w:val="nil"/>
              <w:left w:val="nil"/>
              <w:bottom w:val="nil"/>
              <w:right w:val="nil"/>
            </w:tcBorders>
          </w:tcPr>
          <w:p w14:paraId="6C6E1974" w14:textId="3B08D0B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3AB8BE4D" w14:textId="4B151F9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Marketing</w:t>
            </w:r>
          </w:p>
        </w:tc>
        <w:tc>
          <w:tcPr>
            <w:tcW w:w="0" w:type="auto"/>
            <w:tcBorders>
              <w:top w:val="nil"/>
              <w:left w:val="nil"/>
              <w:bottom w:val="nil"/>
              <w:right w:val="nil"/>
            </w:tcBorders>
          </w:tcPr>
          <w:p w14:paraId="159F2CDE" w14:textId="1EC65BB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the effects of subsidiary managers’ global mindset on headquarters–subsidiary relationships</w:t>
            </w:r>
          </w:p>
        </w:tc>
        <w:tc>
          <w:tcPr>
            <w:tcW w:w="0" w:type="auto"/>
            <w:tcBorders>
              <w:top w:val="nil"/>
              <w:left w:val="nil"/>
              <w:bottom w:val="nil"/>
              <w:right w:val="nil"/>
            </w:tcBorders>
          </w:tcPr>
          <w:p w14:paraId="75D393FA" w14:textId="1F101CE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50E0D255" w14:textId="48324035"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{"citationID":"CRKhmR2F","properties":{"formattedCitation":"(2003)","plainCitation":"(2003)","noteIndex":0},"citationItems":[{"id":3646,"uris":["http://zotero.org/groups/2365442/items/3Q6J8HR9"],"itemData":{"id":3646,"type":"article-journal","container-title":"Strategic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5BF1F21A" w14:textId="4AD60D1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6BE1A682" w14:textId="10C205E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Top management </w:t>
            </w:r>
          </w:p>
        </w:tc>
        <w:tc>
          <w:tcPr>
            <w:tcW w:w="0" w:type="auto"/>
            <w:tcBorders>
              <w:top w:val="nil"/>
              <w:left w:val="nil"/>
              <w:bottom w:val="nil"/>
              <w:right w:val="nil"/>
            </w:tcBorders>
          </w:tcPr>
          <w:p w14:paraId="348AE053" w14:textId="77777777" w:rsidR="001408E5" w:rsidRPr="00BA3DFE" w:rsidRDefault="001408E5" w:rsidP="0000218D">
            <w:pPr>
              <w:pStyle w:val="Listenabsatz"/>
              <w:numPr>
                <w:ilvl w:val="0"/>
                <w:numId w:val="38"/>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4ABDCBFA" w14:textId="44095190" w:rsidR="001408E5" w:rsidRPr="00BA3DFE" w:rsidRDefault="001408E5" w:rsidP="0000218D">
            <w:pPr>
              <w:pStyle w:val="Listenabsatz"/>
              <w:numPr>
                <w:ilvl w:val="0"/>
                <w:numId w:val="38"/>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Global mindset theory</w:t>
            </w:r>
          </w:p>
        </w:tc>
        <w:tc>
          <w:tcPr>
            <w:tcW w:w="1622" w:type="dxa"/>
            <w:tcBorders>
              <w:top w:val="nil"/>
              <w:left w:val="nil"/>
              <w:bottom w:val="nil"/>
              <w:right w:val="nil"/>
            </w:tcBorders>
          </w:tcPr>
          <w:p w14:paraId="11060109"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2E627835"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12AA5D1A"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 subcomponent(s)</w:t>
            </w:r>
          </w:p>
          <w:p w14:paraId="2CC26BBD" w14:textId="77777777" w:rsidR="001408E5" w:rsidRPr="00BA3DFE" w:rsidRDefault="001408E5" w:rsidP="001408E5">
            <w:pPr>
              <w:rPr>
                <w:rFonts w:asciiTheme="majorBidi" w:hAnsiTheme="majorBidi" w:cstheme="majorBidi"/>
                <w:color w:val="000000" w:themeColor="text1"/>
                <w:sz w:val="10"/>
                <w:szCs w:val="10"/>
              </w:rPr>
            </w:pPr>
          </w:p>
          <w:p w14:paraId="39ABFB7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22DC61F"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145979B8" w14:textId="261A1895"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Dynamic capabilities</w:t>
            </w:r>
          </w:p>
        </w:tc>
        <w:tc>
          <w:tcPr>
            <w:tcW w:w="2334" w:type="dxa"/>
            <w:tcBorders>
              <w:top w:val="nil"/>
              <w:left w:val="nil"/>
              <w:bottom w:val="nil"/>
              <w:right w:val="nil"/>
            </w:tcBorders>
          </w:tcPr>
          <w:p w14:paraId="183A69B6"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Subsidiary managers’ global mindset (managerial cognition) enhances the quality of headquarters–subsidiary relationships (dynamic capability)</w:t>
            </w:r>
          </w:p>
          <w:p w14:paraId="13F6293C"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This effect is stronger when the subsidiary managers exhibit higher cognitive personality flexibility (managerial cognition) and more overseas study experience (managerial human capital)</w:t>
            </w:r>
          </w:p>
          <w:p w14:paraId="5780C17E"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Effect weakens when exchanges with the headquarters managers become more frequent (managerial social capital)</w:t>
            </w:r>
          </w:p>
          <w:p w14:paraId="54E45014" w14:textId="7172ADC1"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are a crucial factor to consider when studying the headquarters–subsidiary relationships (dynamic capability)</w:t>
            </w:r>
          </w:p>
        </w:tc>
      </w:tr>
      <w:tr w:rsidR="00BA3DFE" w:rsidRPr="00BA3DFE" w14:paraId="566E9F2C" w14:textId="1432C315" w:rsidTr="00944565">
        <w:tc>
          <w:tcPr>
            <w:tcW w:w="0" w:type="auto"/>
            <w:tcBorders>
              <w:top w:val="nil"/>
              <w:left w:val="nil"/>
              <w:bottom w:val="nil"/>
              <w:right w:val="nil"/>
            </w:tcBorders>
          </w:tcPr>
          <w:p w14:paraId="7B0A8A59" w14:textId="1E81520B"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Karadağ</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Şahin</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{"citationID":"oYuzQqe2","properties":{"formattedCitation":"(2021)","plainCitation":"(2021)","noteIndex":0},"citationItems":[{"id":15963,"uris":["http://zotero.org/groups/2365442/items/N6JENMTN"],"itemData":{"id":15963,"type":"article-journal","abstract":"This study investigates the role of entrepreneurial knowledge on the formation of entrepreneurial intentions in a sample of 190 middle-level managers by extending the theory of planned behaviour (TPB). Findings indicate that entrepreneurial knowledge has a significant and positive effect on entrepreneurial intention (EI), whereas personal attitude (PA) and personal behavioural control (PBC) mediate the relationship between entrepreneurial knowledge and intention. Findings also indicate that the third construct of TPB, namely social norm, moderates the mediating role of the indirect intention effect of entrepreneurial knowledge through PA and PBC differently. Together, the findings suggest several directions for managers and organizations, as well as policy-makers, who are responsible for creating more productive and innovative entrepreneurial ventures.","container-title":"Canadian Journal of Administrative Sciences","DOI":"10.1002/cjas.1596","ISSN":"1936-4490","issue":"2","language":"en","note":"_eprint: https://onlinelibrary.wiley.com/doi/pdf/10.1002/cjas.1596","page":"193-208","source":"Wiley Online Library","title":"Can managers become entrepreneurs? A moderated mediation model of entrepreneurial intention","title-short":"Can managers become entrepreneurs?","volume":"38","author":[{"family":"Karadağ","given":"Hande"},{"family":"Şahin","given":"Faruk"}],"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3DF9B44" w14:textId="1EB64516"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Canadian Journal of Administrative Sciences</w:t>
            </w:r>
          </w:p>
        </w:tc>
        <w:tc>
          <w:tcPr>
            <w:tcW w:w="0" w:type="auto"/>
            <w:tcBorders>
              <w:top w:val="nil"/>
              <w:left w:val="nil"/>
              <w:bottom w:val="nil"/>
              <w:right w:val="nil"/>
            </w:tcBorders>
          </w:tcPr>
          <w:p w14:paraId="53F00643" w14:textId="2199C32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B/–/Q2</w:t>
            </w:r>
          </w:p>
        </w:tc>
        <w:tc>
          <w:tcPr>
            <w:tcW w:w="0" w:type="auto"/>
            <w:tcBorders>
              <w:top w:val="nil"/>
              <w:left w:val="nil"/>
              <w:bottom w:val="nil"/>
              <w:right w:val="nil"/>
            </w:tcBorders>
          </w:tcPr>
          <w:p w14:paraId="2E0A8D61" w14:textId="2F76622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Management of Technology and Innovation; Marketing</w:t>
            </w:r>
          </w:p>
        </w:tc>
        <w:tc>
          <w:tcPr>
            <w:tcW w:w="0" w:type="auto"/>
            <w:tcBorders>
              <w:top w:val="nil"/>
              <w:left w:val="nil"/>
              <w:bottom w:val="nil"/>
              <w:right w:val="nil"/>
            </w:tcBorders>
          </w:tcPr>
          <w:p w14:paraId="5E6A62E1" w14:textId="39B9F57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the role of entrepreneurial knowledge on the formation of entrepreneurial intentions</w:t>
            </w:r>
          </w:p>
        </w:tc>
        <w:tc>
          <w:tcPr>
            <w:tcW w:w="0" w:type="auto"/>
            <w:tcBorders>
              <w:top w:val="nil"/>
              <w:left w:val="nil"/>
              <w:bottom w:val="nil"/>
              <w:right w:val="nil"/>
            </w:tcBorders>
          </w:tcPr>
          <w:p w14:paraId="1AB9EE41" w14:textId="3980BC55"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1AC5C892"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{"citationID":"gdu42xEJ","properties":{"formattedCitation":"(2003)","plainCitation":"(2003)","noteIndex":0},"citationItems":[{"id":3646,"uris":["http://zotero.org/groups/2365442/items/3Q6J8HR9"],"itemData":{"id":3646,"type":"article-journal","container-title":"Strategic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69F5F207" w14:textId="30AC4BA7"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{"citationID":"zKqOjS2c","properties":{"formattedCitation":"(2015a)","plainCitation":"(2015a)","noteIndex":0},"citationItems":[{"id":3341,"uris":["http://zotero.org/groups/2365442/items/JX3A26VY"],"itemData":{"id":3341,"type":"article-journal","abstract":"The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1B52DC26" w14:textId="5CDF0B8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54D45CF8" w14:textId="73C9126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Middle management</w:t>
            </w:r>
          </w:p>
        </w:tc>
        <w:tc>
          <w:tcPr>
            <w:tcW w:w="0" w:type="auto"/>
            <w:tcBorders>
              <w:top w:val="nil"/>
              <w:left w:val="nil"/>
              <w:bottom w:val="nil"/>
              <w:right w:val="nil"/>
            </w:tcBorders>
          </w:tcPr>
          <w:p w14:paraId="51F7B7EA" w14:textId="77777777" w:rsidR="001408E5" w:rsidRPr="00BA3DFE" w:rsidRDefault="001408E5" w:rsidP="0000218D">
            <w:pPr>
              <w:pStyle w:val="Listenabsatz"/>
              <w:numPr>
                <w:ilvl w:val="0"/>
                <w:numId w:val="3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71FF74A7" w14:textId="6B41AF87" w:rsidR="001408E5" w:rsidRPr="00BA3DFE" w:rsidRDefault="001408E5" w:rsidP="0000218D">
            <w:pPr>
              <w:pStyle w:val="Listenabsatz"/>
              <w:numPr>
                <w:ilvl w:val="0"/>
                <w:numId w:val="3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Planned behavior theory</w:t>
            </w:r>
          </w:p>
        </w:tc>
        <w:tc>
          <w:tcPr>
            <w:tcW w:w="1622" w:type="dxa"/>
            <w:tcBorders>
              <w:top w:val="nil"/>
              <w:left w:val="nil"/>
              <w:bottom w:val="nil"/>
              <w:right w:val="nil"/>
            </w:tcBorders>
          </w:tcPr>
          <w:p w14:paraId="2D7F115D"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7EC9E72F"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22B70471"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Entrepreneurial attitude</w:t>
            </w:r>
          </w:p>
          <w:p w14:paraId="62321B05"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Behavior control</w:t>
            </w:r>
          </w:p>
          <w:p w14:paraId="374382F5" w14:textId="77777777" w:rsidR="001408E5" w:rsidRPr="00BA3DFE" w:rsidRDefault="001408E5" w:rsidP="001408E5">
            <w:pPr>
              <w:rPr>
                <w:rFonts w:asciiTheme="majorBidi" w:hAnsiTheme="majorBidi" w:cstheme="majorBidi"/>
                <w:color w:val="000000" w:themeColor="text1"/>
                <w:sz w:val="10"/>
                <w:szCs w:val="10"/>
              </w:rPr>
            </w:pPr>
          </w:p>
          <w:p w14:paraId="3403B950"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0DE8F068"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3C5B7E0E"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Social norm</w:t>
            </w:r>
          </w:p>
          <w:p w14:paraId="1CFFA260" w14:textId="77777777" w:rsidR="001408E5" w:rsidRPr="00BA3DFE" w:rsidRDefault="001408E5" w:rsidP="001408E5">
            <w:pPr>
              <w:rPr>
                <w:rFonts w:asciiTheme="majorBidi" w:hAnsiTheme="majorBidi" w:cstheme="majorBidi"/>
                <w:color w:val="000000" w:themeColor="text1"/>
                <w:sz w:val="10"/>
                <w:szCs w:val="10"/>
              </w:rPr>
            </w:pPr>
          </w:p>
          <w:p w14:paraId="1604F4B3"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72C36DD"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i/>
                <w:iCs/>
                <w:color w:val="000000" w:themeColor="text1"/>
                <w:sz w:val="10"/>
                <w:szCs w:val="10"/>
              </w:rPr>
              <w:t>Individual outcomes</w:t>
            </w:r>
          </w:p>
          <w:p w14:paraId="229960BD" w14:textId="46E9CD36" w:rsidR="001408E5" w:rsidRPr="00BA3DFE" w:rsidRDefault="001408E5" w:rsidP="00BB2E10">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Entrepreneurial intention</w:t>
            </w:r>
          </w:p>
        </w:tc>
        <w:tc>
          <w:tcPr>
            <w:tcW w:w="2334" w:type="dxa"/>
            <w:tcBorders>
              <w:top w:val="nil"/>
              <w:left w:val="nil"/>
              <w:bottom w:val="nil"/>
              <w:right w:val="nil"/>
            </w:tcBorders>
          </w:tcPr>
          <w:p w14:paraId="3184691F"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Entrepreneurial intention is driven by entrepreneurial knowledge (managerial human capital)</w:t>
            </w:r>
          </w:p>
          <w:p w14:paraId="1034D2F7"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This relationship is mediated by personal attitude and personal behavioral control</w:t>
            </w:r>
          </w:p>
          <w:p w14:paraId="2E01C9AA" w14:textId="186FB30E"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mediation effects are moderated by social norm</w:t>
            </w:r>
          </w:p>
        </w:tc>
      </w:tr>
      <w:tr w:rsidR="00BA3DFE" w:rsidRPr="00BA3DFE" w14:paraId="11E12ABB" w14:textId="49943D16" w:rsidTr="00944565">
        <w:tc>
          <w:tcPr>
            <w:tcW w:w="0" w:type="auto"/>
            <w:tcBorders>
              <w:top w:val="nil"/>
              <w:left w:val="nil"/>
              <w:bottom w:val="nil"/>
              <w:right w:val="nil"/>
            </w:tcBorders>
          </w:tcPr>
          <w:p w14:paraId="6CDD2CA7" w14:textId="677D6DCB"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lastRenderedPageBreak/>
              <w:t>Kevill</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{"citationID":"1QuNo1hg","properties":{"formattedCitation":"(2021)","plainCitation":"(2021)","noteIndex":0},"citationItems":[{"id":15967,"uris":["http://zotero.org/groups/2365442/items/HFYI3PEG"],"itemData":{"id":15967,"type":"article-journal","abstract":"This article analyses how dynamic capabilities are enacted in micro-enterprises and what role different parties and managerial time allocation play in this enactment. Drawing upon three in-depth case studies of micro-enterprises, we make three theoretical contributions. First, after arguing that micro-enterprises are likely to enact individual- or group-level dynamic managerial capabilities rather than organisation-level dynamic capabilities, we counter Teece?s warnings about the vulnerable nature of dynamic managerial capabilities. Second, we identify that how managers allocate their own time, is a core micro-foundation of dynamic managerial capabilities; we illustrate that failure to allocate time to capability enactment can lead to capability vulnerability. Finally, we introduce the notion of ?self-damaging dynamic managerial capabilities? ? these being capabilities that damage established micro-foundations.","container-title":"International Small Business Journal","DOI":"10.1177/0266242620970473","ISSN":"0266-2426","issue":"6","language":"en","note":"publisher: SAGE Publications Ltd","page":"507-531","source":"SAGE Journals","title":"Dynamic managerial capabilities in micro-enterprises: Stability, vulnerability and the role of managerial time allocation","title-short":"Dynamic managerial capabilities in micro-enterprises","volume":"39","author":[{"family":"Kevill","given":"Alex"},{"family":"Trehan","given":"Kiran"},{"family":"Harrington","given":"Shelley"},{"family":"Kars-Unluoglu","given":"Selen"}],"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03A5BA5" w14:textId="0736BE9A"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International Small Business Journal</w:t>
            </w:r>
          </w:p>
        </w:tc>
        <w:tc>
          <w:tcPr>
            <w:tcW w:w="0" w:type="auto"/>
            <w:tcBorders>
              <w:top w:val="nil"/>
              <w:left w:val="nil"/>
              <w:bottom w:val="nil"/>
              <w:right w:val="nil"/>
            </w:tcBorders>
          </w:tcPr>
          <w:p w14:paraId="0D9CA717" w14:textId="5090987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A/C/Q1</w:t>
            </w:r>
          </w:p>
        </w:tc>
        <w:tc>
          <w:tcPr>
            <w:tcW w:w="0" w:type="auto"/>
            <w:tcBorders>
              <w:top w:val="nil"/>
              <w:left w:val="nil"/>
              <w:bottom w:val="nil"/>
              <w:right w:val="nil"/>
            </w:tcBorders>
          </w:tcPr>
          <w:p w14:paraId="423FC78C" w14:textId="7B005A9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w:t>
            </w:r>
          </w:p>
        </w:tc>
        <w:tc>
          <w:tcPr>
            <w:tcW w:w="0" w:type="auto"/>
            <w:tcBorders>
              <w:top w:val="nil"/>
              <w:left w:val="nil"/>
              <w:bottom w:val="nil"/>
              <w:right w:val="nil"/>
            </w:tcBorders>
          </w:tcPr>
          <w:p w14:paraId="7C07026B" w14:textId="15C1AE1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Analyze how dynamic capabilities are enacted in micro-enterprises and what role different parties and managerial time allocation plays</w:t>
            </w:r>
          </w:p>
        </w:tc>
        <w:tc>
          <w:tcPr>
            <w:tcW w:w="0" w:type="auto"/>
            <w:tcBorders>
              <w:top w:val="nil"/>
              <w:left w:val="nil"/>
              <w:bottom w:val="nil"/>
              <w:right w:val="nil"/>
            </w:tcBorders>
          </w:tcPr>
          <w:p w14:paraId="652623D3" w14:textId="2FAF760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7950A41D"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{"citationID":"M9pj18lM","properties":{"formattedCitation":"(2003)","plainCitation":"(2003)","noteIndex":0},"citationItems":[{"id":3646,"uris":["http://zotero.org/groups/2365442/items/3Q6J8HR9"],"itemData":{"id":3646,"type":"article-journal","container-title":"Strategic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03394A78" w14:textId="25B4F31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Kor and Mesko </w:t>
            </w:r>
            <w:r w:rsidRPr="00BA3DFE">
              <w:rPr>
                <w:b w:val="0"/>
                <w:bCs w:val="0"/>
                <w:color w:val="000000" w:themeColor="text1"/>
              </w:rPr>
              <w:fldChar w:fldCharType="begin"/>
            </w:r>
            <w:r w:rsidRPr="00BA3DFE">
              <w:rPr>
                <w:b w:val="0"/>
                <w:bCs w:val="0"/>
                <w:color w:val="000000" w:themeColor="text1"/>
              </w:rPr>
              <w:instrText xml:space="preserve"> ADDIN ZOTERO_ITEM CSL_CITATION {"citationID":"j4c1ta1H","properties":{"formattedCitation":"(2013)","plainCitation":"(2013)","noteIndex":0},"citationItems":[{"id":3333,"uris":["http://zotero.org/groups/2365442/items/C763SSZH"],"itemData":{"id":3333,"type":"article-journal","abstract":"This paper contributes to the understanding of the executive team dynamic managerial capabilities by developing theory about the interplay between the firm's dominant logic and dynamic managerial capabilities (including managerial human capital, social capital, and cognition). We underscore the criticality of the two key CEO-level functions: configuration and orchestration of senior executive team dynamic capabilities. We develop theory on how these functions create and sculpt the management team's absorptive capacity, which in turn shapes the team's adaptive capacity. We present theory about the distributed nature of efforts for organizational renewal where CEO's dynamic managerial capabilities in concerto with senior executive managerial capabilities will drive top management's ability to revitalize the firm's dominant logic and to achieve evolutionary fit. Copyright © 2012 John Wiley &amp; Sons, Ltd.","container-title":"Strategic Management Journal","DOI":"10.1002/smj.2000","ISSN":"1097-0266","issue":"2","language":"en","license":"Copyright © 2012 John Wiley &amp; Sons, Ltd.","page":"233-244","source":"Wiley Online Library","title":"Dynamic managerial capabilities: Configuration and orchestration of top executives' capabilities and the firm's dominant logic","title-short":"Dynamic managerial capabilities","volume":"34","author":[{"family":"Kor","given":"Yasemin Y."},{"family":"Mesko","given":"Andrea"}],"issued":{"date-parts":[["2013"]]}},"label":"page","suppress-author":true}],"schema":"https://github.com/citation-style-language/schema/raw/master/csl-citation.json"}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(2013)</w:t>
            </w:r>
            <w:r w:rsidRPr="00BA3DFE">
              <w:rPr>
                <w:b w:val="0"/>
                <w:bCs w:val="0"/>
                <w:color w:val="000000" w:themeColor="text1"/>
              </w:rPr>
              <w:fldChar w:fldCharType="end"/>
            </w:r>
          </w:p>
        </w:tc>
        <w:tc>
          <w:tcPr>
            <w:tcW w:w="0" w:type="auto"/>
            <w:tcBorders>
              <w:top w:val="nil"/>
              <w:left w:val="nil"/>
              <w:bottom w:val="nil"/>
              <w:right w:val="nil"/>
            </w:tcBorders>
          </w:tcPr>
          <w:p w14:paraId="47EA97E3" w14:textId="29DF355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Multi-level</w:t>
            </w:r>
          </w:p>
        </w:tc>
        <w:tc>
          <w:tcPr>
            <w:tcW w:w="0" w:type="auto"/>
            <w:tcBorders>
              <w:top w:val="nil"/>
              <w:left w:val="nil"/>
              <w:bottom w:val="nil"/>
              <w:right w:val="nil"/>
            </w:tcBorders>
          </w:tcPr>
          <w:p w14:paraId="0DD1C573" w14:textId="730E1EF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middle, and lower management</w:t>
            </w:r>
          </w:p>
        </w:tc>
        <w:tc>
          <w:tcPr>
            <w:tcW w:w="0" w:type="auto"/>
            <w:tcBorders>
              <w:top w:val="nil"/>
              <w:left w:val="nil"/>
              <w:bottom w:val="nil"/>
              <w:right w:val="nil"/>
            </w:tcBorders>
          </w:tcPr>
          <w:p w14:paraId="4390790F" w14:textId="11A0B839" w:rsidR="007C00EE" w:rsidRPr="00BA3DFE" w:rsidRDefault="001408E5" w:rsidP="0000218D">
            <w:pPr>
              <w:pStyle w:val="Formatvorlage1"/>
              <w:framePr w:hSpace="0" w:wrap="auto" w:vAnchor="margin" w:xAlign="left" w:yAlign="inline"/>
              <w:numPr>
                <w:ilvl w:val="0"/>
                <w:numId w:val="111"/>
              </w:numPr>
              <w:ind w:left="123" w:hanging="123"/>
              <w:suppressOverlap w:val="0"/>
              <w:rPr>
                <w:b w:val="0"/>
                <w:bCs w:val="0"/>
                <w:color w:val="000000" w:themeColor="text1"/>
              </w:rPr>
            </w:pPr>
            <w:r w:rsidRPr="00BA3DFE">
              <w:rPr>
                <w:b w:val="0"/>
                <w:bCs w:val="0"/>
                <w:color w:val="000000" w:themeColor="text1"/>
              </w:rPr>
              <w:t>Dynamic capability theory</w:t>
            </w:r>
          </w:p>
        </w:tc>
        <w:tc>
          <w:tcPr>
            <w:tcW w:w="1622" w:type="dxa"/>
            <w:tcBorders>
              <w:top w:val="nil"/>
              <w:left w:val="nil"/>
              <w:bottom w:val="nil"/>
              <w:right w:val="nil"/>
            </w:tcBorders>
          </w:tcPr>
          <w:p w14:paraId="4F0D29FE"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4710D867"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6C4ACD2B"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Owner-manager involvement/dominance</w:t>
            </w:r>
          </w:p>
          <w:p w14:paraId="0CADDE17" w14:textId="77777777" w:rsidR="001408E5" w:rsidRPr="00BA3DFE" w:rsidRDefault="001408E5" w:rsidP="001408E5">
            <w:pPr>
              <w:ind w:left="31"/>
              <w:rPr>
                <w:rFonts w:asciiTheme="majorBidi" w:hAnsiTheme="majorBidi" w:cstheme="majorBidi"/>
                <w:color w:val="000000" w:themeColor="text1"/>
                <w:sz w:val="10"/>
                <w:szCs w:val="10"/>
              </w:rPr>
            </w:pPr>
          </w:p>
          <w:p w14:paraId="052DC863"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486D4200"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424F7A24" w14:textId="77777777" w:rsidR="008B603F" w:rsidRPr="00BA3DFE" w:rsidRDefault="001408E5" w:rsidP="008B603F">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Financial performance</w:t>
            </w:r>
          </w:p>
          <w:p w14:paraId="02734043" w14:textId="218D3C4F" w:rsidR="001408E5" w:rsidRPr="00BA3DFE" w:rsidRDefault="001408E5" w:rsidP="008B603F">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 access</w:t>
            </w:r>
          </w:p>
        </w:tc>
        <w:tc>
          <w:tcPr>
            <w:tcW w:w="2334" w:type="dxa"/>
            <w:tcBorders>
              <w:top w:val="nil"/>
              <w:left w:val="nil"/>
              <w:bottom w:val="nil"/>
              <w:right w:val="nil"/>
            </w:tcBorders>
          </w:tcPr>
          <w:p w14:paraId="73F3B79E"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Micro-enterprises rely more on the DMCs of individuals or groups than on their organizational dynamic capabilities</w:t>
            </w:r>
          </w:p>
          <w:p w14:paraId="7F08EA3C"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Time allocation is a critical antecedent to DMCs</w:t>
            </w:r>
          </w:p>
          <w:p w14:paraId="283B5D51" w14:textId="3BE94500"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Insufficient time allocated to enacting capabilities can increase the vulnerability of capabilities</w:t>
            </w:r>
          </w:p>
        </w:tc>
      </w:tr>
      <w:tr w:rsidR="00BA3DFE" w:rsidRPr="00BA3DFE" w14:paraId="3DFE2DF8" w14:textId="50ABE337" w:rsidTr="00944565">
        <w:tc>
          <w:tcPr>
            <w:tcW w:w="0" w:type="auto"/>
            <w:tcBorders>
              <w:top w:val="nil"/>
              <w:left w:val="nil"/>
              <w:bottom w:val="nil"/>
              <w:right w:val="nil"/>
            </w:tcBorders>
          </w:tcPr>
          <w:p w14:paraId="0630F186" w14:textId="348153F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Krause and Pullman </w:t>
            </w:r>
            <w:r w:rsidRPr="00BA3DFE">
              <w:rPr>
                <w:rFonts w:asciiTheme="majorBidi" w:hAnsiTheme="majorBidi" w:cstheme="majorBidi"/>
                <w:color w:val="000000" w:themeColor="text1"/>
                <w:sz w:val="10"/>
                <w:szCs w:val="10"/>
              </w:rPr>
              <w:fldChar w:fldCharType="begin"/>
            </w:r>
            <w:r w:rsidR="00E36CC7" w:rsidRPr="00BA3DFE">
              <w:rPr>
                <w:rFonts w:asciiTheme="majorBidi" w:hAnsiTheme="majorBidi" w:cstheme="majorBidi"/>
                <w:color w:val="000000" w:themeColor="text1"/>
                <w:sz w:val="10"/>
                <w:szCs w:val="10"/>
              </w:rPr>
              <w:instrText xml:space="preserve"> ADDIN ZOTERO_ITEM CSL_CITATION {"citationID":"UY1VTQ8s","properties":{"formattedCitation":"(2021)","plainCitation":"(2021)","noteIndex":0},"citationItems":[{"id":15969,"uris":["http://zotero.org/groups/2365442/items/NLRGV4S6"],"itemData":{"id":15969,"type":"article-journal","abstract":"The cannabis industry is a new quasi-legal industry. Growing, selling, and using cannabis are still illegal in most countries. However, 24 countries and 33 U.S. states have approved cannabis for medical use, and five countries and 11 U.S. states allow recreational use. This research focuses on value-added producers (VAPs), companies that process cannabis to manufacture ingestible, inhalable, or topical products. Due to public health concerns, the VAP tier of the cannabis supply chain faces stringent regulatory focus and turbulence. Using multiple case studies of VAPs in an emerging cannabis industry, this research investigates how these companies' primary supply chain decision-makers make and implement strategic decisions in an environment characterized by fast-changing regulations. While the public often perceives this new market as a way for new business owners to get rich quick, the results of this research paint a different picture. Neither significant corporate expertise and funding nor black-market cannabis experience are necessarily predictors of success. Incorporating the underpinnings of dynamic managerial capabilities, namely managerial cognitive capital, human capital, and social capital, this research investigates how VAP companies have managed their production and supply chains to ultimately thrive, survive, or fail. Human and cognitive capital is important, but social capital that reaches beyond the supply chain is a distinguishing feature of firms that thrive in this nonpredictive environment.","container-title":"Journal of Supply Chain Management","DOI":"10.1111/jscm.12238","ISSN":"1745-493X","issue":"3","language":"en","note":"_eprint: https://onlinelibrary.wiley.com/doi/pdf/10.1111/jscm.12238","page":"50-71","source":"Wiley Online Library","title":"Fighting to survive: How supply chain managers navigate the emerging legal cannabis industry","title-short":"Fighting to survive","volume":"57","author":[{"family":"Krause","given":"Daniel"},{"family":"Pullman","given":"Madeleine"}],"issued":{"date-parts":[["2021"]]}},"label":"page","suppress-author":true}],"schema":"https://github.com/citation-style-language/schema/raw/master/csl-citation.json"}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70B961E" w14:textId="53ECAA63"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Supply Chain Management</w:t>
            </w:r>
          </w:p>
        </w:tc>
        <w:tc>
          <w:tcPr>
            <w:tcW w:w="0" w:type="auto"/>
            <w:tcBorders>
              <w:top w:val="nil"/>
              <w:left w:val="nil"/>
              <w:bottom w:val="nil"/>
              <w:right w:val="nil"/>
            </w:tcBorders>
          </w:tcPr>
          <w:p w14:paraId="1019A6B6" w14:textId="6B0C15A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3B91135A" w14:textId="325BBA9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Information Systems; Marketing</w:t>
            </w:r>
          </w:p>
        </w:tc>
        <w:tc>
          <w:tcPr>
            <w:tcW w:w="0" w:type="auto"/>
            <w:tcBorders>
              <w:top w:val="nil"/>
              <w:left w:val="nil"/>
              <w:bottom w:val="nil"/>
              <w:right w:val="nil"/>
            </w:tcBorders>
          </w:tcPr>
          <w:p w14:paraId="1EAE4DE4" w14:textId="16CC6D7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Explore how supply chain decision-makers make and implement strategic decisions in a dynamic environment</w:t>
            </w:r>
          </w:p>
        </w:tc>
        <w:tc>
          <w:tcPr>
            <w:tcW w:w="0" w:type="auto"/>
            <w:tcBorders>
              <w:top w:val="nil"/>
              <w:left w:val="nil"/>
              <w:bottom w:val="nil"/>
              <w:right w:val="nil"/>
            </w:tcBorders>
          </w:tcPr>
          <w:p w14:paraId="31366758" w14:textId="15D1227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0F27562A" w14:textId="132302F9"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{"citationID":"jX1FT9K4","properties":{"formattedCitation":"(2015a)","plainCitation":"(2015a)","noteIndex":0},"citationItems":[{"id":3341,"uris":["http://zotero.org/groups/2365442/items/JX3A26VY"],"itemData":{"id":3341,"type":"article-journal","abstract":"The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73214FC3" w14:textId="4135CD9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5FFDE91E" w14:textId="481D107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74A0B813" w14:textId="77777777" w:rsidR="001408E5" w:rsidRPr="00BA3DFE" w:rsidRDefault="001408E5" w:rsidP="0000218D">
            <w:pPr>
              <w:pStyle w:val="Listenabsatz"/>
              <w:numPr>
                <w:ilvl w:val="0"/>
                <w:numId w:val="40"/>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2AE518B7" w14:textId="2FDE0CE0" w:rsidR="001408E5" w:rsidRPr="00BA3DFE" w:rsidRDefault="001408E5" w:rsidP="0000218D">
            <w:pPr>
              <w:pStyle w:val="Listenabsatz"/>
              <w:numPr>
                <w:ilvl w:val="0"/>
                <w:numId w:val="40"/>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73478E6A"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1B2F62AF"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03E995E4"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Industry partners</w:t>
            </w:r>
          </w:p>
          <w:p w14:paraId="3327F5CA" w14:textId="77777777" w:rsidR="001408E5" w:rsidRPr="00BA3DFE" w:rsidRDefault="001408E5" w:rsidP="001408E5">
            <w:pPr>
              <w:rPr>
                <w:rFonts w:asciiTheme="majorBidi" w:hAnsiTheme="majorBidi" w:cstheme="majorBidi"/>
                <w:color w:val="000000" w:themeColor="text1"/>
                <w:sz w:val="10"/>
                <w:szCs w:val="10"/>
              </w:rPr>
            </w:pPr>
          </w:p>
          <w:p w14:paraId="1F0D156F"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11DE340B"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635CDBDA" w14:textId="032086C0"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Supply chain adaptability/transformation</w:t>
            </w:r>
          </w:p>
        </w:tc>
        <w:tc>
          <w:tcPr>
            <w:tcW w:w="2334" w:type="dxa"/>
            <w:tcBorders>
              <w:top w:val="nil"/>
              <w:left w:val="nil"/>
              <w:bottom w:val="nil"/>
              <w:right w:val="nil"/>
            </w:tcBorders>
          </w:tcPr>
          <w:p w14:paraId="7A80E3D0"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The possession of substantial corporate experience, financial resources, or prior involvement in the black-market cannabis trade do not necessarily guarantee success</w:t>
            </w:r>
          </w:p>
          <w:p w14:paraId="473784CB" w14:textId="4E179A22"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While human and cognitive capitals are important, social capital that extends beyond the firm’s supply chain is a key factor that sets apart thriving firms in the unpredictable cannabis industry</w:t>
            </w:r>
          </w:p>
        </w:tc>
      </w:tr>
      <w:tr w:rsidR="00BA3DFE" w:rsidRPr="00BA3DFE" w14:paraId="729C6765" w14:textId="64F8FF9E" w:rsidTr="00944565">
        <w:tc>
          <w:tcPr>
            <w:tcW w:w="0" w:type="auto"/>
            <w:tcBorders>
              <w:top w:val="nil"/>
              <w:left w:val="nil"/>
              <w:bottom w:val="nil"/>
              <w:right w:val="nil"/>
            </w:tcBorders>
          </w:tcPr>
          <w:p w14:paraId="5B3650DE" w14:textId="052299A9"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Mostafiz</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MtI7STC4","properties":{"formattedCitation":"(2021)","plainCitation":"(2021)","noteIndex":0},"citationItems":[{"id":15925,"uris":["http://zotero.org/groups/2365442/items/FKRLLB8C"],"itemData":{"id":15925,"type":"article-journal","abstract":"&lt;jats:sec&gt;\n&lt;jats:title content-type=\"abstract-subheading\"&gt;Purpose&lt;/jats:title&gt;\n&lt;jats:p&gt;The significance of market orientation (MO) in industrial marke ...","container-title":"Journal of Business and Industrial Marketing","DOI":"10.1108/jbim-09-2019-0411","ISSN":"0885-8624","issue":"ahead-of-print","language":"en","note":"publisher: EMERALD (MCB UP )","source":"www.sciencegate.app","title":"Antecedents and consequences of market orientation in international B2B market: role of export assistance as a moderator","title-short":"Antecedents and consequences of market orientation in international B2B market","URL":"https://www.sciencegate.app/document/10.1108/jbim-09-2019-0411","volume":"ahead-of-print","author":[{"family":"Mostafiz","given":"Md Imtiaz"},{"family":"Sambasivan","given":"Murali"},{"family":"Goh","given":"See Kwong"}],"accessed":{"date-parts":[["2023",1,27]]},"issued":{"date-parts":[["2021"]]}},"label":"page","suppress-author":true}],"schema":"https://github.com/citation-style-language/schema/raw/master/csl-citation.json"}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E93DAE4" w14:textId="32206EE4"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Business and Industrial Marketing</w:t>
            </w:r>
          </w:p>
        </w:tc>
        <w:tc>
          <w:tcPr>
            <w:tcW w:w="0" w:type="auto"/>
            <w:tcBorders>
              <w:top w:val="nil"/>
              <w:left w:val="nil"/>
              <w:bottom w:val="nil"/>
              <w:right w:val="nil"/>
            </w:tcBorders>
          </w:tcPr>
          <w:p w14:paraId="192E3F9E" w14:textId="26A68C3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A/C/Q1</w:t>
            </w:r>
          </w:p>
        </w:tc>
        <w:tc>
          <w:tcPr>
            <w:tcW w:w="0" w:type="auto"/>
            <w:tcBorders>
              <w:top w:val="nil"/>
              <w:left w:val="nil"/>
              <w:bottom w:val="nil"/>
              <w:right w:val="nil"/>
            </w:tcBorders>
          </w:tcPr>
          <w:p w14:paraId="47E8CB7A" w14:textId="7133714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Marketing</w:t>
            </w:r>
          </w:p>
        </w:tc>
        <w:tc>
          <w:tcPr>
            <w:tcW w:w="0" w:type="auto"/>
            <w:tcBorders>
              <w:top w:val="nil"/>
              <w:left w:val="nil"/>
              <w:bottom w:val="nil"/>
              <w:right w:val="nil"/>
            </w:tcBorders>
          </w:tcPr>
          <w:p w14:paraId="4DC94351" w14:textId="6AE0AA0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how export assistance avails the market orientation–firm performance relationship and assists entrepreneurs to thrive in the international market</w:t>
            </w:r>
          </w:p>
        </w:tc>
        <w:tc>
          <w:tcPr>
            <w:tcW w:w="0" w:type="auto"/>
            <w:tcBorders>
              <w:top w:val="nil"/>
              <w:left w:val="nil"/>
              <w:bottom w:val="nil"/>
              <w:right w:val="nil"/>
            </w:tcBorders>
          </w:tcPr>
          <w:p w14:paraId="67AD5DD6" w14:textId="034F5BF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1686EEB7"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{"citationID":"hU067DxJ","properties":{"formattedCitation":"(2003)","plainCitation":"(2003)","noteIndex":0},"citationItems":[{"id":3646,"uris":["http://zotero.org/groups/2365442/items/3Q6J8HR9"],"itemData":{"id":3646,"type":"article-journal","container-title":"Strategic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00F5BF4D" w14:textId="5180A4DE"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{"citationID":"Q8HZiReS","properties":{"formattedCitation":"(2015a)","plainCitation":"(2015a)","noteIndex":0},"citationItems":[{"id":3341,"uris":["http://zotero.org/groups/2365442/items/JX3A26VY"],"itemData":{"id":3341,"type":"article-journal","abstract":"The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6EB8974E" w14:textId="4F41C6F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3A917D3B" w14:textId="2979F3C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4689E62B" w14:textId="77777777" w:rsidR="001408E5" w:rsidRPr="00BA3DFE" w:rsidRDefault="001408E5" w:rsidP="0000218D">
            <w:pPr>
              <w:pStyle w:val="Listenabsatz"/>
              <w:numPr>
                <w:ilvl w:val="0"/>
                <w:numId w:val="4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334FE766" w14:textId="77777777" w:rsidR="001408E5" w:rsidRPr="00BA3DFE" w:rsidRDefault="001408E5" w:rsidP="0000218D">
            <w:pPr>
              <w:pStyle w:val="Listenabsatz"/>
              <w:numPr>
                <w:ilvl w:val="0"/>
                <w:numId w:val="4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1B6CFD7D" w14:textId="77777777" w:rsidR="001408E5" w:rsidRPr="00BA3DFE" w:rsidRDefault="001408E5" w:rsidP="0000218D">
            <w:pPr>
              <w:pStyle w:val="Listenabsatz"/>
              <w:numPr>
                <w:ilvl w:val="0"/>
                <w:numId w:val="4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785C2628" w14:textId="77777777" w:rsidR="001408E5" w:rsidRPr="00BA3DFE" w:rsidRDefault="001408E5" w:rsidP="0000218D">
            <w:pPr>
              <w:pStyle w:val="Listenabsatz"/>
              <w:numPr>
                <w:ilvl w:val="0"/>
                <w:numId w:val="4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 orientation</w:t>
            </w:r>
          </w:p>
          <w:p w14:paraId="7A7E030B" w14:textId="5F5FC6D8" w:rsidR="001408E5" w:rsidRPr="00BA3DFE" w:rsidRDefault="001408E5" w:rsidP="0000218D">
            <w:pPr>
              <w:pStyle w:val="Listenabsatz"/>
              <w:numPr>
                <w:ilvl w:val="0"/>
                <w:numId w:val="4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Resource-based view</w:t>
            </w:r>
          </w:p>
        </w:tc>
        <w:tc>
          <w:tcPr>
            <w:tcW w:w="1622" w:type="dxa"/>
            <w:tcBorders>
              <w:top w:val="nil"/>
              <w:left w:val="nil"/>
              <w:bottom w:val="nil"/>
              <w:right w:val="nil"/>
            </w:tcBorders>
          </w:tcPr>
          <w:p w14:paraId="6665033F"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4C3A6792"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77A43B28"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 orientation</w:t>
            </w:r>
          </w:p>
          <w:p w14:paraId="727E55AE" w14:textId="77777777" w:rsidR="001408E5" w:rsidRPr="00BA3DFE" w:rsidRDefault="001408E5" w:rsidP="001408E5">
            <w:pPr>
              <w:rPr>
                <w:rFonts w:asciiTheme="majorBidi" w:hAnsiTheme="majorBidi" w:cstheme="majorBidi"/>
                <w:color w:val="000000" w:themeColor="text1"/>
                <w:sz w:val="10"/>
                <w:szCs w:val="10"/>
              </w:rPr>
            </w:pPr>
          </w:p>
          <w:p w14:paraId="73A9E0A1"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571B7A65"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543362E9"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Export assistance</w:t>
            </w:r>
          </w:p>
          <w:p w14:paraId="526665E7" w14:textId="77777777" w:rsidR="001408E5" w:rsidRPr="00BA3DFE" w:rsidRDefault="001408E5" w:rsidP="001408E5">
            <w:pPr>
              <w:rPr>
                <w:rFonts w:asciiTheme="majorBidi" w:hAnsiTheme="majorBidi" w:cstheme="majorBidi"/>
                <w:color w:val="000000" w:themeColor="text1"/>
                <w:sz w:val="10"/>
                <w:szCs w:val="10"/>
              </w:rPr>
            </w:pPr>
          </w:p>
          <w:p w14:paraId="3D601FEA"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2BB53B69"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30AA5CB0" w14:textId="77777777" w:rsidR="008B603F" w:rsidRPr="00BA3DFE" w:rsidRDefault="001408E5" w:rsidP="008B603F">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Financial performance</w:t>
            </w:r>
          </w:p>
          <w:p w14:paraId="01F6A0D9" w14:textId="29F17F38" w:rsidR="001408E5" w:rsidRPr="00BA3DFE" w:rsidRDefault="001408E5" w:rsidP="008B603F">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Non-financial performance</w:t>
            </w:r>
          </w:p>
        </w:tc>
        <w:tc>
          <w:tcPr>
            <w:tcW w:w="2334" w:type="dxa"/>
            <w:tcBorders>
              <w:top w:val="nil"/>
              <w:left w:val="nil"/>
              <w:bottom w:val="nil"/>
              <w:right w:val="nil"/>
            </w:tcBorders>
          </w:tcPr>
          <w:p w14:paraId="07585D8B"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Entrepreneurs’ social capital and cognition improve the export manufacturing firms’ market orientation</w:t>
            </w:r>
          </w:p>
          <w:p w14:paraId="202D3E47"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impact of DMCs on firm performance is mediated by market orientation</w:t>
            </w:r>
          </w:p>
          <w:p w14:paraId="7E4E2B1A" w14:textId="50CE94BF"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Export assistance strengthens the relationship between market orientation and firm performance</w:t>
            </w:r>
          </w:p>
        </w:tc>
      </w:tr>
      <w:tr w:rsidR="00BA3DFE" w:rsidRPr="00BA3DFE" w14:paraId="03CDE001" w14:textId="5C2FB873" w:rsidTr="00944565">
        <w:tc>
          <w:tcPr>
            <w:tcW w:w="0" w:type="auto"/>
            <w:tcBorders>
              <w:top w:val="nil"/>
              <w:left w:val="nil"/>
              <w:bottom w:val="nil"/>
              <w:right w:val="nil"/>
            </w:tcBorders>
          </w:tcPr>
          <w:p w14:paraId="75377D55" w14:textId="3BEEEC6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Nguyen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{"citationID":"uIm4YG51","properties":{"formattedCitation":"(2021)","plainCitation":"(2021)","noteIndex":0},"citationItems":[{"id":16020,"uris":["http://zotero.org/groups/2365442/items/T994SAGI"],"itemData":{"id":16020,"type":"article-journal","abstract":"Purpose Organizational innovations are closely associated with organizational knowledge, and thus a firm builds its knowledge base to enhance its innovative performance. However, insights into this process are still limited, especially in the context of firms in developing countries. Building on the dynamic managerial capabilities literature and open innovation paradigm, this paper attempts to fill this gap by developing and empirically testing a model that investigates how firms in developing countries accumulate knowledge to innovate. Design/methodology/approach A model of a firm's knowledge accumulation and innovation is proposed in which it specifies relationships among absorptive capacity, knowledge breadth, research and development (R&amp;D), knowledge depth, exploratory innovation and exploitative innovation, and then it is empirically tested by using the structural equation modeling (SEM) technique based on the surveyed data of Vietnamese firms. Findings The results indicate that absorptive capacity positively influences both knowledge breadth and knowledge depth, knowledge breadth positively influences R&amp;D, R&amp;D positively influences exploratory innovation and knowledge depth, and knowledge depth positively influences exploratory and exploitative innovation. Practical implications The study proposes an “acquire and develop” open innovation model for firms in developing countries in which firms acquire external technologies and then develop R&amp;D (develop and design) capability to adapt acquired technologies to their local conditions to create new organizational-specific capabilities and exploratory innovation. Originality/value This study argues that external knowledge acquisition is beneficial to innovative performance of firms in developing countries via renewing their knowledge base. Furthermore, the study provides the unique evidence that novel external knowledge acquisition and internal R&amp;D are fit to each other in the fit-as-mediation form in which novel external knowledge acquisition is mediated by R&amp;D to positively influence exploratory innovation.","container-title":"Management Decision","DOI":"10.1108/MD-11-2020-1546","ISSN":"0025-1747","issue":"5","note":"publisher: Emerald Publishing Limited","page":"1413-1437","source":"Emerald Insight","title":"How firms accumulate knowledge to innovate – an empirical study of Vietnamese firms","volume":"60","author":[{"family":"Nguyen","given":"Duy Quoc"}],"issued":{"date-parts":[["2021"]]}},"label":"page","suppress-author":true}],"schema":"https://github.com/citation-style-language/schema/raw/master/csl-citation.json"}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7BBFDF2" w14:textId="0D12FBED"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Management Decision</w:t>
            </w:r>
          </w:p>
        </w:tc>
        <w:tc>
          <w:tcPr>
            <w:tcW w:w="0" w:type="auto"/>
            <w:tcBorders>
              <w:top w:val="nil"/>
              <w:left w:val="nil"/>
              <w:bottom w:val="nil"/>
              <w:right w:val="nil"/>
            </w:tcBorders>
          </w:tcPr>
          <w:p w14:paraId="412BA758" w14:textId="6DC1477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B/C/Q1</w:t>
            </w:r>
          </w:p>
        </w:tc>
        <w:tc>
          <w:tcPr>
            <w:tcW w:w="0" w:type="auto"/>
            <w:tcBorders>
              <w:top w:val="nil"/>
              <w:left w:val="nil"/>
              <w:bottom w:val="nil"/>
              <w:right w:val="nil"/>
            </w:tcBorders>
          </w:tcPr>
          <w:p w14:paraId="0D589942" w14:textId="687DEE0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bottom w:val="nil"/>
              <w:right w:val="nil"/>
            </w:tcBorders>
          </w:tcPr>
          <w:p w14:paraId="6CD01897" w14:textId="2723394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Study how firms in developing countries accumulate knowledge to innovate</w:t>
            </w:r>
          </w:p>
        </w:tc>
        <w:tc>
          <w:tcPr>
            <w:tcW w:w="0" w:type="auto"/>
            <w:tcBorders>
              <w:top w:val="nil"/>
              <w:left w:val="nil"/>
              <w:bottom w:val="nil"/>
              <w:right w:val="nil"/>
            </w:tcBorders>
          </w:tcPr>
          <w:p w14:paraId="52D51F75" w14:textId="6F9FCCA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607B8BD8"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{"citationID":"q4En6Z40","properties":{"formattedCitation":"(2003)","plainCitation":"(2003)","noteIndex":0},"citationItems":[{"id":3646,"uris":["http://zotero.org/groups/2365442/items/3Q6J8HR9"],"itemData":{"id":3646,"type":"article-journal","container-title":"Strategic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5524AAD0" w14:textId="7EB0C17F"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{"citationID":"OP0GJpof","properties":{"formattedCitation":"(2015a)","plainCitation":"(2015a)","noteIndex":0},"citationItems":[{"id":3341,"uris":["http://zotero.org/groups/2365442/items/JX3A26VY"],"itemData":{"id":3341,"type":"article-journal","abstract":"The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7AB9C932" w14:textId="5DFC11C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446888FC" w14:textId="2A430E2F"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6983E375" w14:textId="77777777" w:rsidR="001408E5" w:rsidRPr="00BA3DFE" w:rsidRDefault="001408E5" w:rsidP="0000218D">
            <w:pPr>
              <w:pStyle w:val="Listenabsatz"/>
              <w:numPr>
                <w:ilvl w:val="0"/>
                <w:numId w:val="4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Absorptive capacity</w:t>
            </w:r>
          </w:p>
          <w:p w14:paraId="03B9FD2A" w14:textId="77777777" w:rsidR="001408E5" w:rsidRPr="00BA3DFE" w:rsidRDefault="001408E5" w:rsidP="0000218D">
            <w:pPr>
              <w:pStyle w:val="Listenabsatz"/>
              <w:numPr>
                <w:ilvl w:val="0"/>
                <w:numId w:val="4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1131D8D3" w14:textId="77777777" w:rsidR="001408E5" w:rsidRPr="00BA3DFE" w:rsidRDefault="001408E5" w:rsidP="0000218D">
            <w:pPr>
              <w:pStyle w:val="Listenabsatz"/>
              <w:numPr>
                <w:ilvl w:val="0"/>
                <w:numId w:val="4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187F6A07" w14:textId="77777777" w:rsidR="001408E5" w:rsidRPr="00BA3DFE" w:rsidRDefault="001408E5" w:rsidP="0000218D">
            <w:pPr>
              <w:pStyle w:val="Listenabsatz"/>
              <w:numPr>
                <w:ilvl w:val="0"/>
                <w:numId w:val="4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Knowledge-based theory</w:t>
            </w:r>
          </w:p>
          <w:p w14:paraId="795C1544" w14:textId="0A2715E3" w:rsidR="001408E5" w:rsidRPr="00BA3DFE" w:rsidRDefault="001408E5" w:rsidP="0000218D">
            <w:pPr>
              <w:pStyle w:val="Listenabsatz"/>
              <w:numPr>
                <w:ilvl w:val="0"/>
                <w:numId w:val="4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Innovation</w:t>
            </w:r>
          </w:p>
        </w:tc>
        <w:tc>
          <w:tcPr>
            <w:tcW w:w="1622" w:type="dxa"/>
            <w:tcBorders>
              <w:top w:val="nil"/>
              <w:left w:val="nil"/>
              <w:bottom w:val="nil"/>
              <w:right w:val="nil"/>
            </w:tcBorders>
          </w:tcPr>
          <w:p w14:paraId="692DAE6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18882A4B"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3ACB2B4E"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Knowledge breadth/depth</w:t>
            </w:r>
          </w:p>
          <w:p w14:paraId="1F4921AF"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Research and development investments</w:t>
            </w:r>
          </w:p>
          <w:p w14:paraId="539E01F4" w14:textId="77777777" w:rsidR="001408E5" w:rsidRPr="00BA3DFE" w:rsidRDefault="001408E5" w:rsidP="001408E5">
            <w:pPr>
              <w:rPr>
                <w:rFonts w:asciiTheme="majorBidi" w:hAnsiTheme="majorBidi" w:cstheme="majorBidi"/>
                <w:color w:val="000000" w:themeColor="text1"/>
                <w:sz w:val="10"/>
                <w:szCs w:val="10"/>
              </w:rPr>
            </w:pPr>
          </w:p>
          <w:p w14:paraId="6FBDBD23"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0F70C335"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345E0D76" w14:textId="003514EF"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Innovation performance/ambidexterity</w:t>
            </w:r>
          </w:p>
        </w:tc>
        <w:tc>
          <w:tcPr>
            <w:tcW w:w="2334" w:type="dxa"/>
            <w:tcBorders>
              <w:top w:val="nil"/>
              <w:left w:val="nil"/>
              <w:bottom w:val="nil"/>
              <w:right w:val="nil"/>
            </w:tcBorders>
          </w:tcPr>
          <w:p w14:paraId="4173EFF7"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In developing countries, firms can enhance their innovation performance by renewing their knowledge base</w:t>
            </w:r>
          </w:p>
          <w:p w14:paraId="61D74DB8" w14:textId="1A8D7FFE"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The acquisition of external knowledge and internal R&amp;D activities complement each other, in the sense that novel external knowledge is channeled through research and development to impact exploratory innovation positively</w:t>
            </w:r>
          </w:p>
        </w:tc>
      </w:tr>
      <w:tr w:rsidR="00BA3DFE" w:rsidRPr="00BA3DFE" w14:paraId="4C9E52BD" w14:textId="281598A6" w:rsidTr="00944565">
        <w:tc>
          <w:tcPr>
            <w:tcW w:w="0" w:type="auto"/>
            <w:tcBorders>
              <w:top w:val="nil"/>
              <w:left w:val="nil"/>
              <w:bottom w:val="nil"/>
              <w:right w:val="nil"/>
            </w:tcBorders>
          </w:tcPr>
          <w:p w14:paraId="0C173D5D" w14:textId="0D49931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Nikookar and </w:t>
            </w:r>
            <w:proofErr w:type="spellStart"/>
            <w:r w:rsidRPr="00BA3DFE">
              <w:rPr>
                <w:rFonts w:asciiTheme="majorBidi" w:hAnsiTheme="majorBidi" w:cstheme="majorBidi"/>
                <w:color w:val="000000" w:themeColor="text1"/>
                <w:sz w:val="10"/>
                <w:szCs w:val="10"/>
              </w:rPr>
              <w:t>Yanadori</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{"citationID":"IExPAfzw","properties":{"formattedCitation":"(2021)","plainCitation":"(2021)","noteIndex":0},"citationItems":[{"id":16024,"uris":["http://zotero.org/groups/2365442/items/24G8FF9S"],"itemData":{"id":16024,"type":"article-journal","abstract":"Purpose COVID-19 once again showed the importance of building resilience in supply chains. Extant research on supply chain resilience management has successfully identified a set of organizational antecedents that contribute to supply chain resilience. However, little is known about the mechanisms by which these antecedents are developed within a firm. Drawing on the dynamic managerial capabilities theory, the current study aims to investigate the critical role that supply chain managers play in developing the organizational antecedents. Specifically, this study shows that supply chain managers' social capital, human capital and cognition are instrumental to the development of three organizational supply chain resilience antecedents: visibility, responsiveness and flexibility, which subsequently enhance the firm's supply chain resilience. Design/methodology/approach The authors employ survey data collected from 598 manufacturing firms in Australia, and Hayes and Preacher's (2014) parallel multiple mediator model to empirically test the hypotheses. Findings The findings of the study establish that supply chain managers' social capital, human capital and cognition indeed have implications for developing supply chain resilience. Furthermore, the mediators through which managers' social capital, human capital and cognition improve supply chain resilience are identified in the current study. Originality/value The study contributes to the extant literature on supply chain resilience, investigating the role that supply chain managers play in developing the resilience of their firm.","container-title":"International Journal of Operations and Production Management","DOI":"10.1108/IJOPM-04-2021-0272","ISSN":"0144-3577","issue":"1","note":"publisher: Emerald Publishing Limited","page":"59-90","source":"Emerald Insight","title":"Preparing supply chain for the next disruption beyond COVID-19: managerial antecedents of supply chain resilience","title-short":"Preparing supply chain for the next disruption beyond COVID-19","volume":"42","author":[{"family":"Nikookar","given":"Ethan"},{"family":"Yanadori","given":"Yoshio"}],"issued":{"date-parts":[["2021"]]}},"label":"page","suppress-author":true}],"schema":"https://github.com/citation-style-language/schema/raw/master/csl-citation.json"}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D4B6F74" w14:textId="5B1888A0"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International Journal of Operations and Production Management</w:t>
            </w:r>
          </w:p>
        </w:tc>
        <w:tc>
          <w:tcPr>
            <w:tcW w:w="0" w:type="auto"/>
            <w:tcBorders>
              <w:top w:val="nil"/>
              <w:left w:val="nil"/>
              <w:bottom w:val="nil"/>
              <w:right w:val="nil"/>
            </w:tcBorders>
          </w:tcPr>
          <w:p w14:paraId="69AD47CF" w14:textId="36316FB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3EABB69F" w14:textId="5F23F56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 Strategy and Management</w:t>
            </w:r>
          </w:p>
        </w:tc>
        <w:tc>
          <w:tcPr>
            <w:tcW w:w="0" w:type="auto"/>
            <w:tcBorders>
              <w:top w:val="nil"/>
              <w:left w:val="nil"/>
              <w:bottom w:val="nil"/>
              <w:right w:val="nil"/>
            </w:tcBorders>
          </w:tcPr>
          <w:p w14:paraId="7299D8B2" w14:textId="3CCA79B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supply chain managers’ role in developing the organizational antecedents to supply chain resilience</w:t>
            </w:r>
          </w:p>
        </w:tc>
        <w:tc>
          <w:tcPr>
            <w:tcW w:w="0" w:type="auto"/>
            <w:tcBorders>
              <w:top w:val="nil"/>
              <w:left w:val="nil"/>
              <w:bottom w:val="nil"/>
              <w:right w:val="nil"/>
            </w:tcBorders>
          </w:tcPr>
          <w:p w14:paraId="3A3EB788" w14:textId="68D349E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top w:val="nil"/>
              <w:left w:val="nil"/>
              <w:bottom w:val="nil"/>
              <w:right w:val="nil"/>
            </w:tcBorders>
          </w:tcPr>
          <w:p w14:paraId="1313AE3B" w14:textId="0CC7B8C1"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{"citationID":"TSdotVfk","properties":{"formattedCitation":"(2003)","plainCitation":"(2003)","noteIndex":0},"citationItems":[{"id":3646,"uris":["http://zotero.org/groups/2365442/items/3Q6J8HR9"],"itemData":{"id":3646,"type":"article-journal","container-title":"Strategic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750FCE65" w14:textId="65078BA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7A6DE509" w14:textId="6D860AD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middle, and lower management</w:t>
            </w:r>
          </w:p>
        </w:tc>
        <w:tc>
          <w:tcPr>
            <w:tcW w:w="0" w:type="auto"/>
            <w:tcBorders>
              <w:top w:val="nil"/>
              <w:left w:val="nil"/>
              <w:bottom w:val="nil"/>
              <w:right w:val="nil"/>
            </w:tcBorders>
          </w:tcPr>
          <w:p w14:paraId="2F7B329E" w14:textId="77777777" w:rsidR="001408E5" w:rsidRPr="00BA3DFE" w:rsidRDefault="001408E5" w:rsidP="0000218D">
            <w:pPr>
              <w:pStyle w:val="Listenabsatz"/>
              <w:numPr>
                <w:ilvl w:val="0"/>
                <w:numId w:val="43"/>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64F87D48" w14:textId="03780C44" w:rsidR="001408E5" w:rsidRPr="00BA3DFE" w:rsidRDefault="001408E5" w:rsidP="0000218D">
            <w:pPr>
              <w:pStyle w:val="Listenabsatz"/>
              <w:numPr>
                <w:ilvl w:val="0"/>
                <w:numId w:val="43"/>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Supply chain resilience</w:t>
            </w:r>
          </w:p>
        </w:tc>
        <w:tc>
          <w:tcPr>
            <w:tcW w:w="1622" w:type="dxa"/>
            <w:tcBorders>
              <w:top w:val="nil"/>
              <w:left w:val="nil"/>
              <w:bottom w:val="nil"/>
              <w:right w:val="nil"/>
            </w:tcBorders>
          </w:tcPr>
          <w:p w14:paraId="780BA486"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71B3B1B9"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15B5E897"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Supply chain visibility/responsiveness/flexibility</w:t>
            </w:r>
          </w:p>
          <w:p w14:paraId="7EA8AF5C" w14:textId="77777777" w:rsidR="001408E5" w:rsidRPr="00BA3DFE" w:rsidRDefault="001408E5" w:rsidP="001408E5">
            <w:pPr>
              <w:rPr>
                <w:rFonts w:asciiTheme="majorBidi" w:hAnsiTheme="majorBidi" w:cstheme="majorBidi"/>
                <w:color w:val="000000" w:themeColor="text1"/>
                <w:sz w:val="10"/>
                <w:szCs w:val="10"/>
              </w:rPr>
            </w:pPr>
          </w:p>
          <w:p w14:paraId="285C59B4"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63778338"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7A61AB3F" w14:textId="3BDE8A96"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Supply chain resilience</w:t>
            </w:r>
          </w:p>
        </w:tc>
        <w:tc>
          <w:tcPr>
            <w:tcW w:w="2334" w:type="dxa"/>
            <w:tcBorders>
              <w:top w:val="nil"/>
              <w:left w:val="nil"/>
              <w:bottom w:val="nil"/>
              <w:right w:val="nil"/>
            </w:tcBorders>
          </w:tcPr>
          <w:p w14:paraId="6846198F"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Human capital, social capital, and cognition of supply chain managers play a crucial role in fostering the development of three key antecedents to organizational supply chain resilience: visibility, responsiveness, and flexibility</w:t>
            </w:r>
          </w:p>
          <w:p w14:paraId="41F06DA4" w14:textId="5361C16B"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These antecedents contribute to strengthening the firm’s supply chain resilience</w:t>
            </w:r>
          </w:p>
        </w:tc>
      </w:tr>
      <w:tr w:rsidR="00BA3DFE" w:rsidRPr="00BA3DFE" w14:paraId="481EDC3A" w14:textId="37616440" w:rsidTr="00944565">
        <w:tc>
          <w:tcPr>
            <w:tcW w:w="0" w:type="auto"/>
            <w:tcBorders>
              <w:top w:val="nil"/>
              <w:left w:val="nil"/>
              <w:bottom w:val="nil"/>
              <w:right w:val="nil"/>
            </w:tcBorders>
          </w:tcPr>
          <w:p w14:paraId="70D8FBD1" w14:textId="1280EFA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Roberts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{"citationID":"Rl6f4Vqc","properties":{"formattedCitation":"(2021)","plainCitation":"(2021)","noteIndex":0},"citationItems":[{"id":15985,"uris":["http://zotero.org/groups/2365442/items/FJSMN2L2"],"itemData":{"id":15985,"type":"article-journal","abstract":"Managerial ambidexterity is an important precursor to managerial seizing ability. However, ambidexterity can impose substantial costs. Yet information systems may help reduce these costs. We develop a model that includes an inverted U-shaped relationship between managerial ambidexterity and seizing ability. We propose that a manager's effective use of management support systems will mitigate the decline in seizing ability at higher levels of ambidexterity. We test our model with data collected over two time periods from 172 managers. Our results support our model, thereby generating implications for research and practice in IT value, managerial ambidexterity, and dynamic managerial capabilities.","container-title":"Data Base for Advances in Information Systems","DOI":"10.1145/3481629.3481633","journalAbbreviation":"Data Base for Advances in Information Systems","page":"39–55","source":"ResearchGate","title":"Understanding IT value at the managerial level: Managerial ambidexterity, seizing opportunities, and the moderating role of information systems use","title-short":"Understanding IT Value at the Managerial Level","volume":"52","author":[{"family":"Roberts","given":"Nicholas"},{"family":"Qahri-Saremi","given":"Hamed"},{"family":"Vijayasarathy","given":"Leo"}],"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2D26C38" w14:textId="6D8BA8F7"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Data Base for Advances in Information Systems</w:t>
            </w:r>
          </w:p>
        </w:tc>
        <w:tc>
          <w:tcPr>
            <w:tcW w:w="0" w:type="auto"/>
            <w:tcBorders>
              <w:top w:val="nil"/>
              <w:left w:val="nil"/>
              <w:bottom w:val="nil"/>
              <w:right w:val="nil"/>
            </w:tcBorders>
          </w:tcPr>
          <w:p w14:paraId="22A26AC6" w14:textId="3E48260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A/–/Q2</w:t>
            </w:r>
          </w:p>
        </w:tc>
        <w:tc>
          <w:tcPr>
            <w:tcW w:w="0" w:type="auto"/>
            <w:tcBorders>
              <w:top w:val="nil"/>
              <w:left w:val="nil"/>
              <w:bottom w:val="nil"/>
              <w:right w:val="nil"/>
            </w:tcBorders>
          </w:tcPr>
          <w:p w14:paraId="7F5CD026" w14:textId="56BC81A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Information Systems</w:t>
            </w:r>
          </w:p>
        </w:tc>
        <w:tc>
          <w:tcPr>
            <w:tcW w:w="0" w:type="auto"/>
            <w:tcBorders>
              <w:top w:val="nil"/>
              <w:left w:val="nil"/>
              <w:bottom w:val="nil"/>
              <w:right w:val="nil"/>
            </w:tcBorders>
          </w:tcPr>
          <w:p w14:paraId="4F4174FD" w14:textId="09899D1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Assess how managerial ambidexterity is related to managers’ seizing ability as an underpinning of dynamic managerial capabilities</w:t>
            </w:r>
          </w:p>
        </w:tc>
        <w:tc>
          <w:tcPr>
            <w:tcW w:w="0" w:type="auto"/>
            <w:tcBorders>
              <w:top w:val="nil"/>
              <w:left w:val="nil"/>
              <w:bottom w:val="nil"/>
              <w:right w:val="nil"/>
            </w:tcBorders>
          </w:tcPr>
          <w:p w14:paraId="674C49D1" w14:textId="734F08B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3A0F049D"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{"citationID":"lwydO4MR","properties":{"formattedCitation":"(2003)","plainCitation":"(2003)","noteIndex":0},"citationItems":[{"id":3646,"uris":["http://zotero.org/groups/2365442/items/3Q6J8HR9"],"itemData":{"id":3646,"type":"article-journal","container-title":"Strategic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74B8BACD" w14:textId="6D30DFA9"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{"citationID":"wM59cxMc","properties":{"formattedCitation":"(2015a)","plainCitation":"(2015a)","noteIndex":0},"citationItems":[{"id":3341,"uris":["http://zotero.org/groups/2365442/items/JX3A26VY"],"itemData":{"id":3341,"type":"article-journal","abstract":"The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6DE34F8B" w14:textId="0701546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446F781D" w14:textId="5910A12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middle, and lower management</w:t>
            </w:r>
          </w:p>
        </w:tc>
        <w:tc>
          <w:tcPr>
            <w:tcW w:w="0" w:type="auto"/>
            <w:tcBorders>
              <w:top w:val="nil"/>
              <w:left w:val="nil"/>
              <w:bottom w:val="nil"/>
              <w:right w:val="nil"/>
            </w:tcBorders>
          </w:tcPr>
          <w:p w14:paraId="6E0340EA" w14:textId="77777777" w:rsidR="001408E5" w:rsidRPr="00BA3DFE" w:rsidRDefault="001408E5" w:rsidP="0000218D">
            <w:pPr>
              <w:pStyle w:val="Listenabsatz"/>
              <w:numPr>
                <w:ilvl w:val="0"/>
                <w:numId w:val="4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5FB1D2A9" w14:textId="77777777" w:rsidR="001408E5" w:rsidRPr="00BA3DFE" w:rsidRDefault="001408E5" w:rsidP="0000218D">
            <w:pPr>
              <w:pStyle w:val="Listenabsatz"/>
              <w:numPr>
                <w:ilvl w:val="0"/>
                <w:numId w:val="4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Effective use theory</w:t>
            </w:r>
          </w:p>
          <w:p w14:paraId="035FCAAE" w14:textId="1E312DAC" w:rsidR="001408E5" w:rsidRPr="00BA3DFE" w:rsidRDefault="001408E5" w:rsidP="0000218D">
            <w:pPr>
              <w:pStyle w:val="Listenabsatz"/>
              <w:numPr>
                <w:ilvl w:val="0"/>
                <w:numId w:val="4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Ambidexterity</w:t>
            </w:r>
          </w:p>
        </w:tc>
        <w:tc>
          <w:tcPr>
            <w:tcW w:w="1622" w:type="dxa"/>
            <w:tcBorders>
              <w:top w:val="nil"/>
              <w:left w:val="nil"/>
              <w:bottom w:val="nil"/>
              <w:right w:val="nil"/>
            </w:tcBorders>
          </w:tcPr>
          <w:p w14:paraId="789BD78F"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0DA96E41"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sources</w:t>
            </w:r>
          </w:p>
          <w:p w14:paraId="37F77D45"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Ambidextrous capabilities</w:t>
            </w:r>
          </w:p>
          <w:p w14:paraId="2C8D88C0" w14:textId="77777777" w:rsidR="001408E5" w:rsidRPr="00BA3DFE" w:rsidRDefault="001408E5" w:rsidP="001408E5">
            <w:pPr>
              <w:rPr>
                <w:rFonts w:asciiTheme="majorBidi" w:hAnsiTheme="majorBidi" w:cstheme="majorBidi"/>
                <w:color w:val="000000" w:themeColor="text1"/>
                <w:sz w:val="10"/>
                <w:szCs w:val="10"/>
              </w:rPr>
            </w:pPr>
          </w:p>
          <w:p w14:paraId="4CC3E891"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02781DA4"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40EDAEC0" w14:textId="5D1ED256"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Management support systems</w:t>
            </w:r>
          </w:p>
        </w:tc>
        <w:tc>
          <w:tcPr>
            <w:tcW w:w="2334" w:type="dxa"/>
            <w:tcBorders>
              <w:top w:val="nil"/>
              <w:left w:val="nil"/>
              <w:bottom w:val="nil"/>
              <w:right w:val="nil"/>
            </w:tcBorders>
          </w:tcPr>
          <w:p w14:paraId="34FCFCAE"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The impact of managers’ ambidexterity on their seizing abilities follows an inverted U-shaped curve</w:t>
            </w:r>
          </w:p>
          <w:p w14:paraId="19E27DE5" w14:textId="02DEB61C"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This relationship is moderated by effective management support systems, in the sense that effective management support systems can mitigate the decline in seizing ability at higher levels of ambidextrous capabilities</w:t>
            </w:r>
          </w:p>
        </w:tc>
      </w:tr>
      <w:tr w:rsidR="00BA3DFE" w:rsidRPr="00BA3DFE" w14:paraId="3CA04D2A" w14:textId="5981F8D4" w:rsidTr="00944565">
        <w:tc>
          <w:tcPr>
            <w:tcW w:w="0" w:type="auto"/>
            <w:tcBorders>
              <w:top w:val="nil"/>
              <w:left w:val="nil"/>
              <w:bottom w:val="nil"/>
              <w:right w:val="nil"/>
            </w:tcBorders>
          </w:tcPr>
          <w:p w14:paraId="62F37303" w14:textId="18E9B180"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Widianto</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{"citationID":"2zRI0hSC","properties":{"formattedCitation":"(2021)","plainCitation":"(2021)","noteIndex":0},"citationItems":[{"id":15990,"uris":["http://zotero.org/groups/2365442/items/794766Z4"],"itemData":{"id":15990,"type":"article-journal","abstract":"Purpose The aim of this study is to explore dynamic managerial capabilities (DMCs) and their effect on public organisational performance. While the previous research has focused on how leadership style impacts on organisational performance, the authors have investigated how the dynamic managerial capabilities of middle managers and their organisational capacity for change as well as their attitude towards the change are linked to organisational performance. Design/methodology/approach The dataset was gathered during the field research carried out in a large public Indonesian government institution. In total, 313 managers and their direct followers participated in this study. The authors have employed structural equation modelling to test the hypotheses. Findings The results of this study demonstrate the role of the dynamic capabilities of the middle managers associated with organisational performance. The results show that dynamic managerial capabilities and organisational performance are mediated by the organisational capacity for change. Practical implications Middle managers should equip and develop their capabilities in order to embrace change in the organisation through the communication between the different staff levels, uniting the vision and mission with the organisational members. Further, the organisation should empower the role of the middle managers by increasing their authority and participation in the policy-making that is part of the change process. In addition, the workplace could implement interventions to optimise the dynamic managerial capabilities held by the middle manager and employees through assessments and mentoring. Finally, particular training programmes could be implemented to boost the employees' skills and flexibility, thereby keeping them agile in the context of the changes in the work environment. Originality/value The role of the dynamic managerial capabilities of the middle manager is a prominent factor when facilitating a high level of organisational performance in a public organisation. However, the role of dynamic managerial capabilities does not have a direct effect on organisational performance if the organisation does not have the capacity to change, particularly in the Indonesian context.","container-title":"Journal of Organizational Effectiveness: People and Performance","DOI":"10.1108/JOEPP-02-2020-0028","ISSN":"2051-6614","issue":"1","note":"publisher: Emerald Publishing Limited","page":"149-172","source":"Emerald Insight","title":"Dynamic managerial capabilities, organisational capacity for change and organisational performance: the moderating effect of attitude towards change in a public service organisation","title-short":"Dynamic managerial capabilities, organisational capacity for change and organisational performance","volume":"8","author":[{"family":"Widianto","given":"Sunu"},{"family":"Lestari","given":"Yetty Dwi"},{"family":"Adna","given":"Beta Embriyono"},{"family":"Sukoco","given":"Badri Munir"},{"family":"Nasih","given":"Mohammad"}],"issued":{"date-parts":[["2021"]]}},"label":"page","suppress-author":true}],"schema":"https://github.com/citation-style-language/schema/raw/master/csl-citation.json"}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A56D810" w14:textId="04B82C74"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Organizational Effectiveness: People and Performance</w:t>
            </w:r>
          </w:p>
        </w:tc>
        <w:tc>
          <w:tcPr>
            <w:tcW w:w="0" w:type="auto"/>
            <w:tcBorders>
              <w:top w:val="nil"/>
              <w:left w:val="nil"/>
              <w:bottom w:val="nil"/>
              <w:right w:val="nil"/>
            </w:tcBorders>
          </w:tcPr>
          <w:p w14:paraId="5A2A7161" w14:textId="25CDFEB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B/–/Q1</w:t>
            </w:r>
          </w:p>
        </w:tc>
        <w:tc>
          <w:tcPr>
            <w:tcW w:w="0" w:type="auto"/>
            <w:tcBorders>
              <w:top w:val="nil"/>
              <w:left w:val="nil"/>
              <w:bottom w:val="nil"/>
              <w:right w:val="nil"/>
            </w:tcBorders>
          </w:tcPr>
          <w:p w14:paraId="1B87F115" w14:textId="31AC859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 Behavior and Human Resource Management</w:t>
            </w:r>
          </w:p>
        </w:tc>
        <w:tc>
          <w:tcPr>
            <w:tcW w:w="0" w:type="auto"/>
            <w:tcBorders>
              <w:top w:val="nil"/>
              <w:left w:val="nil"/>
              <w:bottom w:val="nil"/>
              <w:right w:val="nil"/>
            </w:tcBorders>
          </w:tcPr>
          <w:p w14:paraId="3090210B" w14:textId="29F0F23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Explore dynamic managerial capabilities and their effect on public organizational performance</w:t>
            </w:r>
          </w:p>
        </w:tc>
        <w:tc>
          <w:tcPr>
            <w:tcW w:w="0" w:type="auto"/>
            <w:tcBorders>
              <w:top w:val="nil"/>
              <w:left w:val="nil"/>
              <w:bottom w:val="nil"/>
              <w:right w:val="nil"/>
            </w:tcBorders>
          </w:tcPr>
          <w:p w14:paraId="0278848E" w14:textId="63DE76F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6886F869"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{"citationID":"BfPbNGEQ","properties":{"formattedCitation":"(2003)","plainCitation":"(2003)","noteIndex":0},"citationItems":[{"id":3646,"uris":["http://zotero.org/groups/2365442/items/3Q6J8HR9"],"itemData":{"id":3646,"type":"article-journal","container-title":"Strategic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6481DB81" w14:textId="1CF4B8B3"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w:t>
            </w:r>
            <w:proofErr w:type="spellStart"/>
            <w:r w:rsidRPr="00BA3DFE">
              <w:rPr>
                <w:b w:val="0"/>
                <w:bCs w:val="0"/>
                <w:color w:val="000000" w:themeColor="text1"/>
              </w:rPr>
              <w:t>Peteraf</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{"citationID":"dr13PFrW","properties":{"formattedCitation":"(2015)","plainCitation":"(2015)","noteIndex":0},"citationItems":[{"id":3324,"uris":["http://zotero.org/groups/2365442/items/TJVUBC6V"],"itemData":{"id":3324,"type":"article-journal","abstract":"The microfoundations of dynamic capabilities have assumed greater importance in the search for factors that facilitate strategic change. Here, we focus on microfoundations at the level of the individual manager. We introduce the concept of “managerial cognitive capability,” which highlights the fact that capabilities involve the capacity to perform not only physical but also mental activities. We identify specific types of cognitive capabilities that are likely to underpin dynamic managerial capabilities for sensing, seizing, and reconfiguring, and explain their potential impact on strategic change of organizations. In addition, we discuss how heterogeneity of these cognitive capabilities may produce heterogeneity of dynamic managerial capabilities among top executives, which may contribute to differential performance of organizations under conditions of change. Finally, we propose possible directions for future research. Copyright © 2014 John Wiley &amp; Sons, Ltd.","container-title":"Strategic Management Journal","DOI":"10.1002/smj.2247","ISSN":"1097-0266","issue":"6","language":"en","license":"Copyright © 2014 John Wiley &amp; Sons, Ltd.","page":"831-850","source":"Wiley Online Library","title":"Managerial cognitive capabilities and the microfoundations of dynamic capabilities","volume":"36","author":[{"family":"Helfat","given":"Constance E."},{"family":"Peteraf","given":"Margaret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w:t>
            </w:r>
            <w:r w:rsidRPr="00BA3DFE">
              <w:rPr>
                <w:b w:val="0"/>
                <w:bCs w:val="0"/>
                <w:color w:val="000000" w:themeColor="text1"/>
              </w:rPr>
              <w:fldChar w:fldCharType="end"/>
            </w:r>
          </w:p>
        </w:tc>
        <w:tc>
          <w:tcPr>
            <w:tcW w:w="0" w:type="auto"/>
            <w:tcBorders>
              <w:top w:val="nil"/>
              <w:left w:val="nil"/>
              <w:bottom w:val="nil"/>
              <w:right w:val="nil"/>
            </w:tcBorders>
          </w:tcPr>
          <w:p w14:paraId="64CECC3D" w14:textId="735E7BB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6C7E31F9" w14:textId="0ABD5A1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Middle and lower management</w:t>
            </w:r>
          </w:p>
        </w:tc>
        <w:tc>
          <w:tcPr>
            <w:tcW w:w="0" w:type="auto"/>
            <w:tcBorders>
              <w:top w:val="nil"/>
              <w:left w:val="nil"/>
              <w:bottom w:val="nil"/>
              <w:right w:val="nil"/>
            </w:tcBorders>
          </w:tcPr>
          <w:p w14:paraId="1D364E85" w14:textId="77777777" w:rsidR="001408E5" w:rsidRPr="00BA3DFE" w:rsidRDefault="001408E5" w:rsidP="0000218D">
            <w:pPr>
              <w:pStyle w:val="Listenabsatz"/>
              <w:numPr>
                <w:ilvl w:val="0"/>
                <w:numId w:val="4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2EC19574" w14:textId="77777777" w:rsidR="001408E5" w:rsidRPr="00BA3DFE" w:rsidRDefault="001408E5" w:rsidP="0000218D">
            <w:pPr>
              <w:pStyle w:val="Listenabsatz"/>
              <w:numPr>
                <w:ilvl w:val="0"/>
                <w:numId w:val="4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Leadership theory</w:t>
            </w:r>
          </w:p>
          <w:p w14:paraId="40501A4A" w14:textId="4A4E0924" w:rsidR="001408E5" w:rsidRPr="00BA3DFE" w:rsidRDefault="001408E5" w:rsidP="0000218D">
            <w:pPr>
              <w:pStyle w:val="Listenabsatz"/>
              <w:numPr>
                <w:ilvl w:val="0"/>
                <w:numId w:val="4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4EABAC9B"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2B0995EB"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29C92985"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Change capacity</w:t>
            </w:r>
          </w:p>
          <w:p w14:paraId="254AA24B" w14:textId="77777777" w:rsidR="001408E5" w:rsidRPr="00BA3DFE" w:rsidRDefault="001408E5" w:rsidP="001408E5">
            <w:pPr>
              <w:rPr>
                <w:rFonts w:asciiTheme="majorBidi" w:hAnsiTheme="majorBidi" w:cstheme="majorBidi"/>
                <w:color w:val="000000" w:themeColor="text1"/>
                <w:sz w:val="10"/>
                <w:szCs w:val="10"/>
              </w:rPr>
            </w:pPr>
          </w:p>
          <w:p w14:paraId="3B40DBF5"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42430F22"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21A86FFC"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Attitude toward change</w:t>
            </w:r>
          </w:p>
          <w:p w14:paraId="55DCC7D9" w14:textId="77777777" w:rsidR="001408E5" w:rsidRPr="00BA3DFE" w:rsidRDefault="001408E5" w:rsidP="001408E5">
            <w:pPr>
              <w:rPr>
                <w:rFonts w:asciiTheme="majorBidi" w:hAnsiTheme="majorBidi" w:cstheme="majorBidi"/>
                <w:color w:val="000000" w:themeColor="text1"/>
                <w:sz w:val="10"/>
                <w:szCs w:val="10"/>
              </w:rPr>
            </w:pPr>
          </w:p>
          <w:p w14:paraId="11EBBD9B"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051FE60B"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34386C16" w14:textId="33C8D544" w:rsidR="001408E5" w:rsidRPr="00BA3DFE" w:rsidRDefault="008B603F"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C</w:t>
            </w:r>
            <w:r w:rsidR="001408E5" w:rsidRPr="00BA3DFE">
              <w:rPr>
                <w:rFonts w:asciiTheme="majorBidi" w:hAnsiTheme="majorBidi" w:cstheme="majorBidi"/>
                <w:color w:val="000000" w:themeColor="text1"/>
                <w:sz w:val="10"/>
                <w:szCs w:val="10"/>
              </w:rPr>
              <w:t>hange performance</w:t>
            </w:r>
          </w:p>
        </w:tc>
        <w:tc>
          <w:tcPr>
            <w:tcW w:w="2334" w:type="dxa"/>
            <w:tcBorders>
              <w:top w:val="nil"/>
              <w:left w:val="nil"/>
              <w:bottom w:val="nil"/>
              <w:right w:val="nil"/>
            </w:tcBorders>
          </w:tcPr>
          <w:p w14:paraId="226541E6"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DMCs of middle managers improve the change performance of public organizations</w:t>
            </w:r>
          </w:p>
          <w:p w14:paraId="03A09255"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presence of DMCs alone cannot facilitate change performance in the absence of organizational change capacity</w:t>
            </w:r>
          </w:p>
          <w:p w14:paraId="12A8BA73" w14:textId="7699C17B"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relationship between an organizational change capacity and change performance is not moderated by the attitude of managers toward change</w:t>
            </w:r>
          </w:p>
        </w:tc>
      </w:tr>
      <w:tr w:rsidR="00BA3DFE" w:rsidRPr="00BA3DFE" w14:paraId="46306A8B" w14:textId="2A30FBC2" w:rsidTr="00944565">
        <w:trPr>
          <w:trHeight w:val="513"/>
        </w:trPr>
        <w:tc>
          <w:tcPr>
            <w:tcW w:w="0" w:type="auto"/>
            <w:tcBorders>
              <w:top w:val="nil"/>
              <w:left w:val="nil"/>
              <w:bottom w:val="nil"/>
              <w:right w:val="nil"/>
            </w:tcBorders>
          </w:tcPr>
          <w:p w14:paraId="6CBD23CA" w14:textId="62F414F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 xml:space="preserve">Akter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{"citationID":"WOHw3n3v","properties":{"formattedCitation":"(2022)","plainCitation":"(2022)","noteIndex":0},"citationItems":[{"id":15992,"uris":["http://zotero.org/groups/2365442/items/P8WT3GUK"],"itemData":{"id":15992,"type":"article-journal","abstract":"This article introduces algorithmic bias in machine learning (ML) based marketing models. Although the dramatic growth of algorithmic decision making continues to gain momentum in marketing, research in this stream is still inadequate despite the devastating, asymmetric and oppressive impacts of algorithmic bias on various customer groups. To fill this void, this study presents a framework identifying the sources of algorithmic bias in marketing, drawing on the microfoundations of dynamic capability. Using a systematic literature review and in-depth interviews of ML professionals, the findings of the study show three primary dimensions (i.e., design bias, contextual bias and application bias) and ten corresponding subdimensions (model, data, method, cultural, social, personal, product, price, place and promotion). Synthesizing diverse perspectives using both theories and practices, we propose a framework to build a dynamic algorithm management capability to tackle algorithmic bias in ML-based marketing decision making.","container-title":"Journal of Business Research","DOI":"10.1016/j.jbusres.2022.01.083","ISSN":"0148-2963","journalAbbreviation":"Journal of Business Research","language":"en","page":"201-216","source":"ScienceDirect","title":"Algorithmic bias in machine learning-based marketing models","volume":"144","author":[{"family":"Akter","given":"Shahriar"},{"family":"Dwivedi","given":"Yogesh K."},{"family":"Sajib","given":"Shahriar"},{"family":"Biswas","given":"Kumar"},{"family":"Bandara","given":"Ruwan J."},{"family":"Michael","given":"Katina"}],"issued":{"date-parts":[["2022"]]}},"label":"page","suppress-author":true}],"schema":"https://github.com/citation-style-language/schema/raw/master/csl-citation.json"}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C41F1B5" w14:textId="020FAE90"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Business Research</w:t>
            </w:r>
          </w:p>
        </w:tc>
        <w:tc>
          <w:tcPr>
            <w:tcW w:w="0" w:type="auto"/>
            <w:tcBorders>
              <w:top w:val="nil"/>
              <w:left w:val="nil"/>
              <w:bottom w:val="nil"/>
              <w:right w:val="nil"/>
            </w:tcBorders>
          </w:tcPr>
          <w:p w14:paraId="79D2B09E" w14:textId="04B1C11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4F340200" w14:textId="046AC633"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Marketing</w:t>
            </w:r>
          </w:p>
        </w:tc>
        <w:tc>
          <w:tcPr>
            <w:tcW w:w="0" w:type="auto"/>
            <w:tcBorders>
              <w:top w:val="nil"/>
              <w:left w:val="nil"/>
              <w:bottom w:val="nil"/>
              <w:right w:val="nil"/>
            </w:tcBorders>
          </w:tcPr>
          <w:p w14:paraId="2F12ECED" w14:textId="5C47F2A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Derive a framework for identifying the sources of algorithmic bias in marketing</w:t>
            </w:r>
          </w:p>
        </w:tc>
        <w:tc>
          <w:tcPr>
            <w:tcW w:w="0" w:type="auto"/>
            <w:tcBorders>
              <w:top w:val="nil"/>
              <w:left w:val="nil"/>
              <w:bottom w:val="nil"/>
              <w:right w:val="nil"/>
            </w:tcBorders>
          </w:tcPr>
          <w:p w14:paraId="41981BF1"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1B9E4979" w14:textId="0374CF16"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33392D00"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{"citationID":"F9yqHCmG","properties":{"formattedCitation":"(2003)","plainCitation":"(2003)","noteIndex":0},"citationItems":[{"id":3646,"uris":["http://zotero.org/groups/2365442/items/3Q6J8HR9"],"itemData":{"id":3646,"type":"article-journal","container-title":"Strategic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22757269" w14:textId="338020B5"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Kor and Mesko </w:t>
            </w:r>
            <w:r w:rsidRPr="00BA3DFE">
              <w:rPr>
                <w:b w:val="0"/>
                <w:bCs w:val="0"/>
                <w:color w:val="000000" w:themeColor="text1"/>
              </w:rPr>
              <w:fldChar w:fldCharType="begin"/>
            </w:r>
            <w:r w:rsidRPr="00BA3DFE">
              <w:rPr>
                <w:b w:val="0"/>
                <w:bCs w:val="0"/>
                <w:color w:val="000000" w:themeColor="text1"/>
              </w:rPr>
              <w:instrText xml:space="preserve"> ADDIN ZOTERO_ITEM CSL_CITATION {"citationID":"CiFlVUUz","properties":{"formattedCitation":"(2013)","plainCitation":"(2013)","noteIndex":0},"citationItems":[{"id":3333,"uris":["http://zotero.org/groups/2365442/items/C763SSZH"],"itemData":{"id":3333,"type":"article-journal","abstract":"This paper contributes to the understanding of the executive team dynamic managerial capabilities by developing theory about the interplay between the firm's dominant logic and dynamic managerial capabilities (including managerial human capital, social capital, and cognition). We underscore the criticality of the two key CEO-level functions: configuration and orchestration of senior executive team dynamic capabilities. We develop theory on how these functions create and sculpt the management team's absorptive capacity, which in turn shapes the team's adaptive capacity. We present theory about the distributed nature of efforts for organizational renewal where CEO's dynamic managerial capabilities in concerto with senior executive managerial capabilities will drive top management's ability to revitalize the firm's dominant logic and to achieve evolutionary fit. Copyright © 2012 John Wiley &amp; Sons, Ltd.","container-title":"Strategic Management Journal","DOI":"10.1002/smj.2000","ISSN":"1097-0266","issue":"2","language":"en","license":"Copyright © 2012 John Wiley &amp; Sons, Ltd.","page":"233-244","source":"Wiley Online Library","title":"Dynamic managerial capabilities: Configuration and orchestration of top executives' capabilities and the firm's dominant logic","title-short":"Dynamic managerial capabilities","volume":"34","author":[{"family":"Kor","given":"Yasemin Y."},{"family":"Mesko","given":"Andrea"}],"issued":{"date-parts":[["2013"]]}},"label":"page","suppress-author":true}],"schema":"https://github.com/citation-style-language/schema/raw/master/csl-citation.json"}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(2013)</w:t>
            </w:r>
            <w:r w:rsidRPr="00BA3DFE">
              <w:rPr>
                <w:b w:val="0"/>
                <w:bCs w:val="0"/>
                <w:color w:val="000000" w:themeColor="text1"/>
              </w:rPr>
              <w:fldChar w:fldCharType="end"/>
            </w:r>
          </w:p>
        </w:tc>
        <w:tc>
          <w:tcPr>
            <w:tcW w:w="0" w:type="auto"/>
            <w:tcBorders>
              <w:top w:val="nil"/>
              <w:left w:val="nil"/>
              <w:bottom w:val="nil"/>
              <w:right w:val="nil"/>
            </w:tcBorders>
          </w:tcPr>
          <w:p w14:paraId="0EB2FC9D" w14:textId="5573931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0391DE0B" w14:textId="4DDE1924"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middle, and lower management</w:t>
            </w:r>
          </w:p>
        </w:tc>
        <w:tc>
          <w:tcPr>
            <w:tcW w:w="0" w:type="auto"/>
            <w:tcBorders>
              <w:top w:val="nil"/>
              <w:left w:val="nil"/>
              <w:bottom w:val="nil"/>
              <w:right w:val="nil"/>
            </w:tcBorders>
          </w:tcPr>
          <w:p w14:paraId="67AEFFE3" w14:textId="77777777" w:rsidR="001408E5" w:rsidRPr="00BA3DFE" w:rsidRDefault="001408E5" w:rsidP="0000218D">
            <w:pPr>
              <w:pStyle w:val="Listenabsatz"/>
              <w:numPr>
                <w:ilvl w:val="0"/>
                <w:numId w:val="4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0DFFF8A8" w14:textId="69D33BEE" w:rsidR="001408E5" w:rsidRPr="00BA3DFE" w:rsidRDefault="001408E5" w:rsidP="0000218D">
            <w:pPr>
              <w:pStyle w:val="Listenabsatz"/>
              <w:numPr>
                <w:ilvl w:val="0"/>
                <w:numId w:val="4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Information technology</w:t>
            </w:r>
          </w:p>
        </w:tc>
        <w:tc>
          <w:tcPr>
            <w:tcW w:w="1622" w:type="dxa"/>
            <w:tcBorders>
              <w:top w:val="nil"/>
              <w:left w:val="nil"/>
              <w:bottom w:val="nil"/>
              <w:right w:val="nil"/>
            </w:tcBorders>
          </w:tcPr>
          <w:p w14:paraId="5C2AD6E8"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2C8399C3"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6C108418" w14:textId="756E88D0"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Bias management capability</w:t>
            </w:r>
          </w:p>
        </w:tc>
        <w:tc>
          <w:tcPr>
            <w:tcW w:w="2334" w:type="dxa"/>
            <w:tcBorders>
              <w:top w:val="nil"/>
              <w:left w:val="nil"/>
              <w:bottom w:val="nil"/>
              <w:right w:val="nil"/>
            </w:tcBorders>
          </w:tcPr>
          <w:p w14:paraId="6128D6F2"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DMCs enhance firms’ change capacity by inducing greater bias management capabilities</w:t>
            </w:r>
          </w:p>
          <w:p w14:paraId="51C03FF4" w14:textId="62C60132"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Heterogenous DMCs mitigate algorithmic bias in machine learning-based marketing models</w:t>
            </w:r>
          </w:p>
        </w:tc>
      </w:tr>
      <w:tr w:rsidR="00BA3DFE" w:rsidRPr="00BA3DFE" w14:paraId="3D2B7F21" w14:textId="06E25925" w:rsidTr="00944565">
        <w:tc>
          <w:tcPr>
            <w:tcW w:w="0" w:type="auto"/>
            <w:tcBorders>
              <w:top w:val="nil"/>
              <w:left w:val="nil"/>
              <w:bottom w:val="nil"/>
              <w:right w:val="nil"/>
            </w:tcBorders>
          </w:tcPr>
          <w:p w14:paraId="4A74283E" w14:textId="45B3A7FC"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Bendig</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{"citationID":"UZzGk8iM","properties":{"formattedCitation":"(2022)","plainCitation":"(2022)","noteIndex":0},"citationItems":[{"id":15106,"uris":["http://zotero.org/groups/2365442/items/R6LNJW2M"],"itemData":{"id":15106,"type":"article-journal","abstract":"Building on the concept of dynamic managerial capabilities, we set out to advance scholarly understanding of the antecedents of the presence of technology leadership in the form of the chief information officer (CIO) in the top management team. We derive a holistic framework from the literature of dynamic capabilities and introduce into that literature the concept of adaptation pressures. We suggest that external and internal dimensions that pertain to information technology, comprising an environmental, structural, and strategic dimension, intensify the pressure on a firm to adapt. The pressure to adapt increases the likelihood that the firm will add a CIO to its top management team. In turn, the presence of a CIO can direct a firm toward exploration as a way to relieve the adaptation pressure. Results from regression analyses of a longitudinal data set covering 503 large U.S. firms from 2006 to 2017 confirm our hypotheses. This study contributes to the literature of both information systems and strategy by clarifying the antecedents of technology leadership in the C-suite and explicating how environmental, structural, and strategic factors can act as such antecedents. Moreover, this study reinforces the notion that IT leadership can induce strategic change.","container-title":"The Journal of Strategic Information Systems","DOI":"10.1016/j.jsis.2022.101705","ISSN":"0963-8687","issue":"1","journalAbbreviation":"The Journal of Strategic Information Systems","language":"en","page":"101705","source":"ScienceDirect","title":"When and why technology leadership enters the C-suite: An antecedents perspective on CIO presence","title-short":"When and why technology leadership enters the C-suite","volume":"31","author":[{"family":"Bendig","given":"David"},{"family":"Wagner","given":"Robin"},{"family":"Jung","given":"Christopher"},{"family":"Nüesch","given":"Stephan"}],"issued":{"date-parts":[["2022",3,1]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817367C" w14:textId="5E8AB94D"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The Journal of Strategic Information Systems</w:t>
            </w:r>
          </w:p>
        </w:tc>
        <w:tc>
          <w:tcPr>
            <w:tcW w:w="0" w:type="auto"/>
            <w:tcBorders>
              <w:top w:val="nil"/>
              <w:left w:val="nil"/>
              <w:bottom w:val="nil"/>
              <w:right w:val="nil"/>
            </w:tcBorders>
          </w:tcPr>
          <w:p w14:paraId="18C946CD" w14:textId="2E256ED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/–/Q1</w:t>
            </w:r>
          </w:p>
        </w:tc>
        <w:tc>
          <w:tcPr>
            <w:tcW w:w="0" w:type="auto"/>
            <w:tcBorders>
              <w:top w:val="nil"/>
              <w:left w:val="nil"/>
              <w:bottom w:val="nil"/>
              <w:right w:val="nil"/>
            </w:tcBorders>
          </w:tcPr>
          <w:p w14:paraId="7FDCA965" w14:textId="53A11FB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Information Systems</w:t>
            </w:r>
          </w:p>
        </w:tc>
        <w:tc>
          <w:tcPr>
            <w:tcW w:w="0" w:type="auto"/>
            <w:tcBorders>
              <w:top w:val="nil"/>
              <w:left w:val="nil"/>
              <w:bottom w:val="nil"/>
              <w:right w:val="nil"/>
            </w:tcBorders>
          </w:tcPr>
          <w:p w14:paraId="6538B2E1" w14:textId="27DA618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the antecedents of technology leadership</w:t>
            </w:r>
          </w:p>
        </w:tc>
        <w:tc>
          <w:tcPr>
            <w:tcW w:w="0" w:type="auto"/>
            <w:tcBorders>
              <w:top w:val="nil"/>
              <w:left w:val="nil"/>
              <w:bottom w:val="nil"/>
              <w:right w:val="nil"/>
            </w:tcBorders>
          </w:tcPr>
          <w:p w14:paraId="369100E8" w14:textId="64D7AAB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73DC8B89" w14:textId="40BC09DD"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{"citationID":"nxJRqCft","properties":{"formattedCitation":"(2015a)","plainCitation":"(2015a)","noteIndex":0},"citationItems":[{"id":3341,"uris":["http://zotero.org/groups/2365442/items/JX3A26VY"],"itemData":{"id":3341,"type":"article-journal","abstract":"The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6EE1FD01" w14:textId="08D33AA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6EB4017A" w14:textId="2A7DEA9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3B9C849C" w14:textId="77777777" w:rsidR="001408E5" w:rsidRPr="00BA3DFE" w:rsidRDefault="001408E5" w:rsidP="0000218D">
            <w:pPr>
              <w:pStyle w:val="Listenabsatz"/>
              <w:numPr>
                <w:ilvl w:val="0"/>
                <w:numId w:val="47"/>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7E981688" w14:textId="77777777" w:rsidR="001408E5" w:rsidRPr="00BA3DFE" w:rsidRDefault="001408E5" w:rsidP="0000218D">
            <w:pPr>
              <w:pStyle w:val="Listenabsatz"/>
              <w:numPr>
                <w:ilvl w:val="0"/>
                <w:numId w:val="47"/>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Information technology</w:t>
            </w:r>
          </w:p>
          <w:p w14:paraId="6BBFB139" w14:textId="77777777" w:rsidR="001408E5" w:rsidRPr="00BA3DFE" w:rsidRDefault="001408E5" w:rsidP="0000218D">
            <w:pPr>
              <w:pStyle w:val="Listenabsatz"/>
              <w:numPr>
                <w:ilvl w:val="0"/>
                <w:numId w:val="47"/>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Technology leadership theory</w:t>
            </w:r>
          </w:p>
          <w:p w14:paraId="0AA997BD" w14:textId="2505D4C1" w:rsidR="001408E5" w:rsidRPr="00BA3DFE" w:rsidRDefault="001408E5" w:rsidP="0000218D">
            <w:pPr>
              <w:pStyle w:val="Listenabsatz"/>
              <w:numPr>
                <w:ilvl w:val="0"/>
                <w:numId w:val="47"/>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5DBE1F57"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61C52B03"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sources</w:t>
            </w:r>
          </w:p>
          <w:p w14:paraId="64100D32"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Technological experience</w:t>
            </w:r>
          </w:p>
          <w:p w14:paraId="56D721B6"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sources</w:t>
            </w:r>
          </w:p>
          <w:p w14:paraId="16352833"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shift</w:t>
            </w:r>
          </w:p>
          <w:p w14:paraId="1053E148"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sources</w:t>
            </w:r>
          </w:p>
          <w:p w14:paraId="7CF635D5"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Technological intensity</w:t>
            </w:r>
          </w:p>
          <w:p w14:paraId="0C7C32CE" w14:textId="77777777" w:rsidR="001408E5" w:rsidRPr="00BA3DFE" w:rsidRDefault="001408E5" w:rsidP="001408E5">
            <w:pPr>
              <w:rPr>
                <w:rFonts w:asciiTheme="majorBidi" w:hAnsiTheme="majorBidi" w:cstheme="majorBidi"/>
                <w:color w:val="000000" w:themeColor="text1"/>
                <w:sz w:val="10"/>
                <w:szCs w:val="10"/>
              </w:rPr>
            </w:pPr>
          </w:p>
          <w:p w14:paraId="13B5B738"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7ABDF5CC"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504FE021" w14:textId="6954F167"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Exploration orientation</w:t>
            </w:r>
          </w:p>
        </w:tc>
        <w:tc>
          <w:tcPr>
            <w:tcW w:w="2334" w:type="dxa"/>
            <w:tcBorders>
              <w:top w:val="nil"/>
              <w:left w:val="nil"/>
              <w:bottom w:val="nil"/>
              <w:right w:val="nil"/>
            </w:tcBorders>
          </w:tcPr>
          <w:p w14:paraId="49831B60"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Technological factors, including environmental, organizational, and strategic dimensions, increase the pressure on firms to adapt to changes</w:t>
            </w:r>
          </w:p>
          <w:p w14:paraId="45BE06EB"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This adaptation pressure raises the probability that a firm appoints a chief information officer as part of its top management team (i.e., the embodiment of DMCs)</w:t>
            </w:r>
          </w:p>
          <w:p w14:paraId="7DBF149D"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presence of a chief information officer can steer a firm toward exploration as a means to reduce adaptation pressures</w:t>
            </w:r>
          </w:p>
          <w:p w14:paraId="4895046C" w14:textId="7471485D"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Effective</w:t>
            </w:r>
            <w:r w:rsidR="00A96A5F" w:rsidRPr="00BA3DFE">
              <w:rPr>
                <w:rFonts w:asciiTheme="majorBidi" w:hAnsiTheme="majorBidi" w:cstheme="majorBidi"/>
                <w:color w:val="000000" w:themeColor="text1"/>
                <w:sz w:val="10"/>
                <w:szCs w:val="10"/>
              </w:rPr>
              <w:t xml:space="preserve"> technology</w:t>
            </w:r>
            <w:r w:rsidRPr="00BA3DFE">
              <w:rPr>
                <w:rFonts w:asciiTheme="majorBidi" w:hAnsiTheme="majorBidi" w:cstheme="majorBidi"/>
                <w:color w:val="000000" w:themeColor="text1"/>
                <w:sz w:val="10"/>
                <w:szCs w:val="10"/>
              </w:rPr>
              <w:t xml:space="preserve"> leadership through the presence of a chief information officer can provoke strategic change</w:t>
            </w:r>
          </w:p>
        </w:tc>
      </w:tr>
      <w:tr w:rsidR="00BA3DFE" w:rsidRPr="00BA3DFE" w14:paraId="452C434C" w14:textId="5F784834" w:rsidTr="00944565">
        <w:tc>
          <w:tcPr>
            <w:tcW w:w="0" w:type="auto"/>
            <w:tcBorders>
              <w:top w:val="nil"/>
              <w:left w:val="nil"/>
              <w:bottom w:val="nil"/>
              <w:right w:val="nil"/>
            </w:tcBorders>
          </w:tcPr>
          <w:p w14:paraId="48B8DD85" w14:textId="28CA09B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Chen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{"citationID":"Eqt00wS4","properties":{"formattedCitation":"(2022)","plainCitation":"(2022)","noteIndex":0},"citationItems":[{"id":16000,"uris":["http://zotero.org/groups/2365442/items/CS7M5358"],"itemData":{"id":16000,"type":"article-journal","abstract":"Purpose This study proposes that the three core underpinnings of dynamic managerial capabilities (DMCs) – managerial cognition, managerial human capital and managerial social capital – represent individual-level micro-foundations that influence corporate social responsibility (CSR). It further explores the interaction mechanism between the three underpinnings in influencing CSR, and their influence depends on the technological turbulence caused by big-data-related technologies. Design/methodology/approach This study uses a quantitative research method and partial least squares structural equation modelling (PLS-SEM) to test the relationship between latent factors based on a sample of 270 Chinese top managers. Findings The three core underpinnings of DMCs are positively related to CSR. Managerial human capital and managerial social capital mediate the relationship between managerial cognition and CSR. Technological turbulence's moderating effects are also tested. Specifically, technological turbulence amplifies the positive relationship between managerial cognition, managerial human capital and CSR but negatively moderates the relationship between managerial social capital and CSR. Originality/value Why are some firms more willing to participate in CSR than others mainly depend on the fact that the actual participants of CSR are the top managers who formulate strategies and implement CSR plans. This study, grounded in the DMCs framework and the upper echelons perspective, is arguably the first to link DMCs' three core underpinnings and CSR, and further explore the multiple drivers' mechanisms and boundary conditions. This study contributes to individual micro-foundation of CSR literature, and advances the understanding of whether and how top managers influence CSR engagement.","container-title":"Cross Cultural and Strategic Management","DOI":"10.1108/CCSM-12-2021-0227","ISSN":"2059-5794","issue":"ahead-of-print","source":"Emerald Insight","title":"On the micro-foundations of corporate social responsibility: a perspective based on dynamic managerial capabilities","title-short":"On the micro-foundations of corporate social responsibility","URL":"https://doi.org/10.1108/CCSM-12-2021-0227","volume":"ahead-of-print","author":[{"family":"Chen","given":"Yantai"},{"family":"Guo","given":"Yanlin"},{"family":"Hu","given":"Xuhui"}],"accessed":{"date-parts":[["2023",1,27]]},"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27E4613" w14:textId="083BDA28"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Cross Cultural and Strategic Management</w:t>
            </w:r>
          </w:p>
        </w:tc>
        <w:tc>
          <w:tcPr>
            <w:tcW w:w="0" w:type="auto"/>
            <w:tcBorders>
              <w:top w:val="nil"/>
              <w:left w:val="nil"/>
              <w:bottom w:val="nil"/>
              <w:right w:val="nil"/>
            </w:tcBorders>
          </w:tcPr>
          <w:p w14:paraId="0D0FC310" w14:textId="7577D32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B/–/Q2</w:t>
            </w:r>
          </w:p>
        </w:tc>
        <w:tc>
          <w:tcPr>
            <w:tcW w:w="0" w:type="auto"/>
            <w:tcBorders>
              <w:top w:val="nil"/>
              <w:left w:val="nil"/>
              <w:bottom w:val="nil"/>
              <w:right w:val="nil"/>
            </w:tcBorders>
          </w:tcPr>
          <w:p w14:paraId="1FC888FA" w14:textId="6354737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Organizational Behavior and Human Resource Management; Strategy and Management</w:t>
            </w:r>
          </w:p>
        </w:tc>
        <w:tc>
          <w:tcPr>
            <w:tcW w:w="0" w:type="auto"/>
            <w:tcBorders>
              <w:top w:val="nil"/>
              <w:left w:val="nil"/>
              <w:bottom w:val="nil"/>
              <w:right w:val="nil"/>
            </w:tcBorders>
          </w:tcPr>
          <w:p w14:paraId="77170A8F" w14:textId="16ED119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Explore how dynamic managerial capabilities influence corporate social responsibility</w:t>
            </w:r>
          </w:p>
        </w:tc>
        <w:tc>
          <w:tcPr>
            <w:tcW w:w="0" w:type="auto"/>
            <w:tcBorders>
              <w:top w:val="nil"/>
              <w:left w:val="nil"/>
              <w:bottom w:val="nil"/>
              <w:right w:val="nil"/>
            </w:tcBorders>
          </w:tcPr>
          <w:p w14:paraId="0E16FB05"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Discontinuous change</w:t>
            </w:r>
          </w:p>
          <w:p w14:paraId="59DEDF67" w14:textId="22A89A5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562D5AA4" w14:textId="393644FF"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{"citationID":"BiHNSSu4","properties":{"formattedCitation":"(2003)","plainCitation":"(2003)","noteIndex":0},"citationItems":[{"id":3646,"uris":["http://zotero.org/groups/2365442/items/3Q6J8HR9"],"itemData":{"id":3646,"type":"article-journal","container-title":"Strategic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24FB38D2" w14:textId="7201AF9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54BF91B3" w14:textId="45B9521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718E7B3D" w14:textId="77777777" w:rsidR="001408E5" w:rsidRPr="00BA3DFE" w:rsidRDefault="001408E5" w:rsidP="0000218D">
            <w:pPr>
              <w:pStyle w:val="Listenabsatz"/>
              <w:numPr>
                <w:ilvl w:val="0"/>
                <w:numId w:val="48"/>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Sustainability</w:t>
            </w:r>
          </w:p>
          <w:p w14:paraId="646CC059" w14:textId="77777777" w:rsidR="001408E5" w:rsidRPr="00BA3DFE" w:rsidRDefault="001408E5" w:rsidP="0000218D">
            <w:pPr>
              <w:pStyle w:val="Listenabsatz"/>
              <w:numPr>
                <w:ilvl w:val="0"/>
                <w:numId w:val="48"/>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Resource-based view</w:t>
            </w:r>
          </w:p>
          <w:p w14:paraId="54456FD2" w14:textId="57153A5C" w:rsidR="001408E5" w:rsidRPr="00BA3DFE" w:rsidRDefault="001408E5" w:rsidP="0000218D">
            <w:pPr>
              <w:pStyle w:val="Listenabsatz"/>
              <w:numPr>
                <w:ilvl w:val="0"/>
                <w:numId w:val="48"/>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Upper echelons theory</w:t>
            </w:r>
          </w:p>
        </w:tc>
        <w:tc>
          <w:tcPr>
            <w:tcW w:w="1622" w:type="dxa"/>
            <w:tcBorders>
              <w:top w:val="nil"/>
              <w:left w:val="nil"/>
              <w:bottom w:val="nil"/>
              <w:right w:val="nil"/>
            </w:tcBorders>
          </w:tcPr>
          <w:p w14:paraId="14CB6133"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595CA87C"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52B87769"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Technological turbulence</w:t>
            </w:r>
          </w:p>
          <w:p w14:paraId="09C9D33C" w14:textId="77777777" w:rsidR="001408E5" w:rsidRPr="00BA3DFE" w:rsidRDefault="001408E5" w:rsidP="001408E5">
            <w:pPr>
              <w:rPr>
                <w:rFonts w:asciiTheme="majorBidi" w:hAnsiTheme="majorBidi" w:cstheme="majorBidi"/>
                <w:color w:val="000000" w:themeColor="text1"/>
                <w:sz w:val="10"/>
                <w:szCs w:val="10"/>
              </w:rPr>
            </w:pPr>
          </w:p>
          <w:p w14:paraId="1EB9615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EC81FEB"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614021E" w14:textId="248D60D2"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Corporate social responsibility</w:t>
            </w:r>
          </w:p>
        </w:tc>
        <w:tc>
          <w:tcPr>
            <w:tcW w:w="2334" w:type="dxa"/>
            <w:tcBorders>
              <w:top w:val="nil"/>
              <w:left w:val="nil"/>
              <w:bottom w:val="nil"/>
              <w:right w:val="nil"/>
            </w:tcBorders>
          </w:tcPr>
          <w:p w14:paraId="55868D80"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The DMC subcomponents are positively related to corporate social responsibility</w:t>
            </w:r>
          </w:p>
          <w:p w14:paraId="64447108"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and social capital mediate the effect of managerial cognition on corporate social responsibility</w:t>
            </w:r>
          </w:p>
          <w:p w14:paraId="58682FF0" w14:textId="2B90922C"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Technological turbulence has divergent effects on this relationship,  in the sense that it positively moderates the relationship between managerial human capital, managerial cognition, and corporate social responsibility but negatively moderates the relationship between managerial social capital and corporate social responsibility</w:t>
            </w:r>
          </w:p>
        </w:tc>
      </w:tr>
      <w:tr w:rsidR="00BA3DFE" w:rsidRPr="00BA3DFE" w14:paraId="1A133A30" w14:textId="041A3574" w:rsidTr="00944565">
        <w:tc>
          <w:tcPr>
            <w:tcW w:w="0" w:type="auto"/>
            <w:tcBorders>
              <w:top w:val="nil"/>
              <w:left w:val="nil"/>
              <w:bottom w:val="nil"/>
              <w:right w:val="nil"/>
            </w:tcBorders>
          </w:tcPr>
          <w:p w14:paraId="4E1E8922" w14:textId="397B294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Durán and </w:t>
            </w:r>
            <w:proofErr w:type="spellStart"/>
            <w:r w:rsidRPr="00BA3DFE">
              <w:rPr>
                <w:rFonts w:asciiTheme="majorBidi" w:hAnsiTheme="majorBidi" w:cstheme="majorBidi"/>
                <w:color w:val="000000" w:themeColor="text1"/>
                <w:sz w:val="10"/>
                <w:szCs w:val="10"/>
              </w:rPr>
              <w:t>Aguado</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{"citationID":"3UbaGCSZ","properties":{"formattedCitation":"(2022b)","plainCitation":"(2022b)","noteIndex":0},"citationItems":[{"id":14293,"uris":["http://zotero.org/groups/2365442/items/JZULR5JE"],"itemData":{"id":14293,"type":"article-journal","abstract":"Microfoundations allow the unpacking of processes by which dynamic capabilities are created. Along this line, managerial cognition has been proposed as a variable related to the dynamic capabilities. However, the high number of cognitive variables reported hinders the theoretical contributions. Thus, this study classifies the managerial cognitive variables of chief executive officers (CEOs) into three types of dynamic managerial capabilities: (1) managerial sensing, (2) managerial seizing, and (3) managerial reconfiguration. We estimate the correlation of these managerial capabilities with firms' dynamic capabilities. We use a three-level random effects model to synthesize 101 correlations reported from 2007 to 2021, representing 6,153 CEOs around the world. This meta-analysis reveals a positive relationship between CEOs' managerial cognition and dynamic capabilities, especially with respect to those cognitive variables that support managerial sensing as the perception of opportunities and entrepreneurial alertness.","container-title":"Journal of Management and Organization","DOI":"10.1017/jmo.2022.24","ISSN":"1833-3672, 1839-3527","issue":"3","language":"en","note":"publisher: Cambridge University Press","page":"451-479","source":"Cambridge University Press","title":"CEOs' managerial cognition and dynamic capabilities: a meta-analytical study from the microfoundations approach","title-short":"CEOs' managerial cognition and dynamic capabilities","volume":"28","author":[{"family":"Durán","given":"William Fernando"},{"family":"Aguado","given":"David"}],"issued":{"date-parts":[["2022"]]}},"label":"page","suppress-author":true}],"schema":"https://github.com/citation-style-language/schema/raw/master/csl-citation.json"}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(2022b)</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E99C7F4" w14:textId="260D7EEF"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Management and Organization</w:t>
            </w:r>
          </w:p>
        </w:tc>
        <w:tc>
          <w:tcPr>
            <w:tcW w:w="0" w:type="auto"/>
            <w:tcBorders>
              <w:top w:val="nil"/>
              <w:left w:val="nil"/>
              <w:bottom w:val="nil"/>
              <w:right w:val="nil"/>
            </w:tcBorders>
          </w:tcPr>
          <w:p w14:paraId="550853CB" w14:textId="1248850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B/–/Q2</w:t>
            </w:r>
          </w:p>
        </w:tc>
        <w:tc>
          <w:tcPr>
            <w:tcW w:w="0" w:type="auto"/>
            <w:tcBorders>
              <w:top w:val="nil"/>
              <w:left w:val="nil"/>
              <w:bottom w:val="nil"/>
              <w:right w:val="nil"/>
            </w:tcBorders>
          </w:tcPr>
          <w:p w14:paraId="3047C79A" w14:textId="32A9E4A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Organizational Behavior and Human Resource Management</w:t>
            </w:r>
          </w:p>
        </w:tc>
        <w:tc>
          <w:tcPr>
            <w:tcW w:w="0" w:type="auto"/>
            <w:tcBorders>
              <w:top w:val="nil"/>
              <w:left w:val="nil"/>
              <w:bottom w:val="nil"/>
              <w:right w:val="nil"/>
            </w:tcBorders>
          </w:tcPr>
          <w:p w14:paraId="047FC4FB" w14:textId="7F991F0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Explore the micro-level sources of dynamic capabilities, particularly the role of managerial cognition</w:t>
            </w:r>
          </w:p>
        </w:tc>
        <w:tc>
          <w:tcPr>
            <w:tcW w:w="0" w:type="auto"/>
            <w:tcBorders>
              <w:top w:val="nil"/>
              <w:left w:val="nil"/>
              <w:bottom w:val="nil"/>
              <w:right w:val="nil"/>
            </w:tcBorders>
          </w:tcPr>
          <w:p w14:paraId="64F17E0E" w14:textId="56139700"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4894AF38"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{"citationID":"GstWmBwj","properties":{"formattedCitation":"(2003)","plainCitation":"(2003)","noteIndex":0},"citationItems":[{"id":3646,"uris":["http://zotero.org/groups/2365442/items/3Q6J8HR9"],"itemData":{"id":3646,"type":"article-journal","container-title":"Strategic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1F7DC31E" w14:textId="0B12D77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Kor and Mesko </w:t>
            </w:r>
            <w:r w:rsidRPr="00BA3DFE">
              <w:rPr>
                <w:b w:val="0"/>
                <w:bCs w:val="0"/>
                <w:color w:val="000000" w:themeColor="text1"/>
              </w:rPr>
              <w:fldChar w:fldCharType="begin"/>
            </w:r>
            <w:r w:rsidRPr="00BA3DFE">
              <w:rPr>
                <w:b w:val="0"/>
                <w:bCs w:val="0"/>
                <w:color w:val="000000" w:themeColor="text1"/>
              </w:rPr>
              <w:instrText xml:space="preserve"> ADDIN ZOTERO_ITEM CSL_CITATION {"citationID":"8x9CFomS","properties":{"formattedCitation":"(2013)","plainCitation":"(2013)","noteIndex":0},"citationItems":[{"id":3333,"uris":["http://zotero.org/groups/2365442/items/C763SSZH"],"itemData":{"id":3333,"type":"article-journal","abstract":"This paper contributes to the understanding of the executive team dynamic managerial capabilities by developing theory about the interplay between the firm's dominant logic and dynamic managerial capabilities (including managerial human capital, social capital, and cognition). We underscore the criticality of the two key CEO-level functions: configuration and orchestration of senior executive team dynamic capabilities. We develop theory on how these functions create and sculpt the management team's absorptive capacity, which in turn shapes the team's adaptive capacity. We present theory about the distributed nature of efforts for organizational renewal where CEO's dynamic managerial capabilities in concerto with senior executive managerial capabilities will drive top management's ability to revitalize the firm's dominant logic and to achieve evolutionary fit. Copyright © 2012 John Wiley &amp; Sons, Ltd.","container-title":"Strategic Management Journal","DOI":"10.1002/smj.2000","ISSN":"1097-0266","issue":"2","language":"en","license":"Copyright © 2012 John Wiley &amp; Sons, Ltd.","page":"233-244","source":"Wiley Online Library","title":"Dynamic managerial capabilities: Configuration and orchestration of top executives' capabilities and the firm's dominant logic","title-short":"Dynamic managerial capabilities","volume":"34","author":[{"family":"Kor","given":"Yasemin Y."},{"family":"Mesko","given":"Andrea"}],"issued":{"date-parts":[["2013"]]}},"label":"page","suppress-author":true}],"schema":"https://github.com/citation-style-language/schema/raw/master/csl-citation.json"}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(2013)</w:t>
            </w:r>
            <w:r w:rsidRPr="00BA3DFE">
              <w:rPr>
                <w:b w:val="0"/>
                <w:bCs w:val="0"/>
                <w:color w:val="000000" w:themeColor="text1"/>
              </w:rPr>
              <w:fldChar w:fldCharType="end"/>
            </w:r>
          </w:p>
        </w:tc>
        <w:tc>
          <w:tcPr>
            <w:tcW w:w="0" w:type="auto"/>
            <w:tcBorders>
              <w:top w:val="nil"/>
              <w:left w:val="nil"/>
              <w:bottom w:val="nil"/>
              <w:right w:val="nil"/>
            </w:tcBorders>
          </w:tcPr>
          <w:p w14:paraId="36B31C2F" w14:textId="6CE13EE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104CF917" w14:textId="18363C9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73BF5A9F" w14:textId="77777777" w:rsidR="001408E5" w:rsidRPr="00BA3DFE" w:rsidRDefault="001408E5" w:rsidP="0000218D">
            <w:pPr>
              <w:pStyle w:val="Listenabsatz"/>
              <w:numPr>
                <w:ilvl w:val="0"/>
                <w:numId w:val="4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5B88C477" w14:textId="77777777" w:rsidR="001408E5" w:rsidRPr="00BA3DFE" w:rsidRDefault="001408E5" w:rsidP="0000218D">
            <w:pPr>
              <w:pStyle w:val="Listenabsatz"/>
              <w:numPr>
                <w:ilvl w:val="0"/>
                <w:numId w:val="4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Psychology</w:t>
            </w:r>
          </w:p>
          <w:p w14:paraId="73FC9BCD" w14:textId="32B16BFE" w:rsidR="001408E5" w:rsidRPr="00BA3DFE" w:rsidRDefault="001408E5" w:rsidP="0000218D">
            <w:pPr>
              <w:pStyle w:val="Listenabsatz"/>
              <w:numPr>
                <w:ilvl w:val="0"/>
                <w:numId w:val="4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Upper echelons theory</w:t>
            </w:r>
          </w:p>
        </w:tc>
        <w:tc>
          <w:tcPr>
            <w:tcW w:w="1622" w:type="dxa"/>
            <w:tcBorders>
              <w:top w:val="nil"/>
              <w:left w:val="nil"/>
              <w:bottom w:val="nil"/>
              <w:right w:val="nil"/>
            </w:tcBorders>
          </w:tcPr>
          <w:p w14:paraId="14D259C6"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64CAC0D7"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5154F5FC"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Age</w:t>
            </w:r>
          </w:p>
          <w:p w14:paraId="436DA461"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6048034A"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Firm size</w:t>
            </w:r>
          </w:p>
          <w:p w14:paraId="45B316DB"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0280BBC2"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Environmental dynamism</w:t>
            </w:r>
          </w:p>
          <w:p w14:paraId="1FAFC00B" w14:textId="77777777" w:rsidR="001408E5" w:rsidRPr="00BA3DFE" w:rsidRDefault="001408E5" w:rsidP="001408E5">
            <w:pPr>
              <w:rPr>
                <w:rFonts w:asciiTheme="majorBidi" w:hAnsiTheme="majorBidi" w:cstheme="majorBidi"/>
                <w:color w:val="000000" w:themeColor="text1"/>
                <w:sz w:val="10"/>
                <w:szCs w:val="10"/>
              </w:rPr>
            </w:pPr>
          </w:p>
          <w:p w14:paraId="3467332D"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48D90736"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4ACC626A" w14:textId="6DED6F70"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Dynamic capabilities</w:t>
            </w:r>
          </w:p>
        </w:tc>
        <w:tc>
          <w:tcPr>
            <w:tcW w:w="2334" w:type="dxa"/>
            <w:tcBorders>
              <w:top w:val="nil"/>
              <w:left w:val="nil"/>
              <w:bottom w:val="nil"/>
              <w:right w:val="nil"/>
            </w:tcBorders>
          </w:tcPr>
          <w:p w14:paraId="3C82B505"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Managerial cognition has three microfoundations: managerial sensing, seizing, and reconfiguration</w:t>
            </w:r>
          </w:p>
          <w:p w14:paraId="5C374B6F"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CEOs’ managerial cognition has a positive effect on dynamic capabilities</w:t>
            </w:r>
          </w:p>
          <w:p w14:paraId="61DB23BC" w14:textId="41A1188A"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This is particularly the case for cognitive variables that support managerial sensing (e.g., opportunity recognition and entrepreneurial alertness)</w:t>
            </w:r>
          </w:p>
        </w:tc>
      </w:tr>
      <w:tr w:rsidR="00BA3DFE" w:rsidRPr="00BA3DFE" w14:paraId="6B9DA256" w14:textId="77145A82" w:rsidTr="00944565">
        <w:tc>
          <w:tcPr>
            <w:tcW w:w="0" w:type="auto"/>
            <w:tcBorders>
              <w:top w:val="nil"/>
              <w:left w:val="nil"/>
              <w:bottom w:val="nil"/>
              <w:right w:val="nil"/>
            </w:tcBorders>
          </w:tcPr>
          <w:p w14:paraId="6EAC04FF" w14:textId="07F01E6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Durán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{"citationID":"KwcP90Dv","properties":{"formattedCitation":"(2022)","plainCitation":"(2022)","noteIndex":0},"citationItems":[{"id":14688,"uris":["http://zotero.org/groups/2365442/items/QI67V2BZ"],"itemData":{"id":14688,"type":"article-journal","abstract":"In this paper we study the association between Chief Executive Officers’ strategic human resource capital, dynamic managerial capabilities, and firms’ dynamic capabilities. This study identifies the Chief Executive Officer (CEO) variables reported in the literature, and estimates the correlation of each CEO variable with the dynamic capabilities. In addition, the moderator effect of the three types of dynamic capabilities is estimated. This paper applies a meta-analysis using structural equation modeling by means of the three-level random-effects model on 446 correlations, which account for 52,767 CEOs around the world. The findings show a positive correlation of CEO education (ρ = .113), CEO personality (ρ = .162), and leadership styles (ρ = .306) with dynamic capabilities. In addition, dynamic managerial capabilities totally mediate the relationship between education and dynamic capabilities and partially the relationship of CEO personality and leadership styles with dynamic capabilities.","container-title":"Management Review Quarterly","DOI":"10.1007/s11301-022-00282-9","ISSN":"2198-1639","journalAbbreviation":"Manag Rev Q","language":"en","source":"Springer Link","title":"Relationship between CEO’s strategic human capital and dynamic capabilities: a meta-analysis","title-short":"Relationship between CEO’s strategic human capital and dynamic capabilities","URL":"https://doi.org/10.1007/s11301-022-00282-9","author":[{"family":"Durán","given":"William Fernando"},{"family":"Aguado","given":"David"},{"family":"Perdomo-Ortiz","given":"Jesús"}],"accessed":{"date-parts":[["2022",8,3]]},"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AB4CAA4" w14:textId="2C549009"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Management Review Quarterly</w:t>
            </w:r>
          </w:p>
        </w:tc>
        <w:tc>
          <w:tcPr>
            <w:tcW w:w="0" w:type="auto"/>
            <w:tcBorders>
              <w:top w:val="nil"/>
              <w:left w:val="nil"/>
              <w:bottom w:val="nil"/>
              <w:right w:val="nil"/>
            </w:tcBorders>
          </w:tcPr>
          <w:p w14:paraId="32F51AB7" w14:textId="4C8C14A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–/C/Q1</w:t>
            </w:r>
          </w:p>
        </w:tc>
        <w:tc>
          <w:tcPr>
            <w:tcW w:w="0" w:type="auto"/>
            <w:tcBorders>
              <w:top w:val="nil"/>
              <w:left w:val="nil"/>
              <w:bottom w:val="nil"/>
              <w:right w:val="nil"/>
            </w:tcBorders>
          </w:tcPr>
          <w:p w14:paraId="5DD34592" w14:textId="6313618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 Strategy and Management</w:t>
            </w:r>
          </w:p>
        </w:tc>
        <w:tc>
          <w:tcPr>
            <w:tcW w:w="0" w:type="auto"/>
            <w:tcBorders>
              <w:top w:val="nil"/>
              <w:left w:val="nil"/>
              <w:bottom w:val="nil"/>
              <w:right w:val="nil"/>
            </w:tcBorders>
          </w:tcPr>
          <w:p w14:paraId="5848A85E" w14:textId="683895A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Study the association between chief executive officers’ strategic human resource capital, dynamic managerial capabilities, and dynamic capabilities</w:t>
            </w:r>
          </w:p>
        </w:tc>
        <w:tc>
          <w:tcPr>
            <w:tcW w:w="0" w:type="auto"/>
            <w:tcBorders>
              <w:top w:val="nil"/>
              <w:left w:val="nil"/>
              <w:bottom w:val="nil"/>
              <w:right w:val="nil"/>
            </w:tcBorders>
          </w:tcPr>
          <w:p w14:paraId="756BC347" w14:textId="12260304"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422F6E2F" w14:textId="574E6C2B"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{"citationID":"z7oRyfVe","properties":{"formattedCitation":"(2003)","plainCitation":"(2003)","noteIndex":0},"citationItems":[{"id":3646,"uris":["http://zotero.org/groups/2365442/items/3Q6J8HR9"],"itemData":{"id":3646,"type":"article-journal","container-title":"Strategic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30A2D06D" w14:textId="7698A4E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7122A6C8" w14:textId="58FB38B6"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1EC9724B" w14:textId="77777777" w:rsidR="001408E5" w:rsidRPr="00BA3DFE" w:rsidRDefault="001408E5" w:rsidP="0000218D">
            <w:pPr>
              <w:pStyle w:val="Listenabsatz"/>
              <w:numPr>
                <w:ilvl w:val="0"/>
                <w:numId w:val="4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596547E8" w14:textId="08A0E04C" w:rsidR="001408E5" w:rsidRPr="00BA3DFE" w:rsidRDefault="001408E5" w:rsidP="0000218D">
            <w:pPr>
              <w:pStyle w:val="Listenabsatz"/>
              <w:numPr>
                <w:ilvl w:val="0"/>
                <w:numId w:val="4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Human capital resource model</w:t>
            </w:r>
          </w:p>
        </w:tc>
        <w:tc>
          <w:tcPr>
            <w:tcW w:w="1622" w:type="dxa"/>
            <w:tcBorders>
              <w:top w:val="nil"/>
              <w:left w:val="nil"/>
              <w:bottom w:val="nil"/>
              <w:right w:val="nil"/>
            </w:tcBorders>
          </w:tcPr>
          <w:p w14:paraId="752FD698"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4748729E"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sources</w:t>
            </w:r>
          </w:p>
          <w:p w14:paraId="4161E972"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Education</w:t>
            </w:r>
          </w:p>
          <w:p w14:paraId="64459048"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Organizational/positional tenure</w:t>
            </w:r>
          </w:p>
          <w:p w14:paraId="5BBCFA23"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Experience/background</w:t>
            </w:r>
          </w:p>
          <w:p w14:paraId="7BD504B3"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Personality traits</w:t>
            </w:r>
          </w:p>
          <w:p w14:paraId="36224E20"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Leadership style</w:t>
            </w:r>
          </w:p>
          <w:p w14:paraId="5D1BE848" w14:textId="77777777" w:rsidR="001408E5" w:rsidRPr="00BA3DFE" w:rsidRDefault="001408E5" w:rsidP="001408E5">
            <w:pPr>
              <w:rPr>
                <w:rFonts w:asciiTheme="majorBidi" w:hAnsiTheme="majorBidi" w:cstheme="majorBidi"/>
                <w:color w:val="000000" w:themeColor="text1"/>
                <w:sz w:val="10"/>
                <w:szCs w:val="10"/>
              </w:rPr>
            </w:pPr>
          </w:p>
          <w:p w14:paraId="12AAF703"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23B1B706"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07B246D4" w14:textId="08544397"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Dynamic capabilities</w:t>
            </w:r>
          </w:p>
        </w:tc>
        <w:tc>
          <w:tcPr>
            <w:tcW w:w="2334" w:type="dxa"/>
            <w:tcBorders>
              <w:top w:val="nil"/>
              <w:left w:val="nil"/>
              <w:bottom w:val="nil"/>
              <w:right w:val="nil"/>
            </w:tcBorders>
          </w:tcPr>
          <w:p w14:paraId="17E21D64"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CEO education, personality, and leadership styles positively correlate with dynamic capabilities</w:t>
            </w:r>
          </w:p>
          <w:p w14:paraId="588E3E1F"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CEO tenure and experience do not influence dynamic capabilities</w:t>
            </w:r>
          </w:p>
          <w:p w14:paraId="2D4F6806"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fully mediate the relationship between education and dynamic capabilities</w:t>
            </w:r>
          </w:p>
          <w:p w14:paraId="40699F4B" w14:textId="79E3A575"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partially mediate the effects of CEO personality and leadership styles on dynamic capabilities</w:t>
            </w:r>
          </w:p>
        </w:tc>
      </w:tr>
      <w:tr w:rsidR="00BA3DFE" w:rsidRPr="00BA3DFE" w14:paraId="4A87879C" w14:textId="35809929" w:rsidTr="00944565">
        <w:tc>
          <w:tcPr>
            <w:tcW w:w="0" w:type="auto"/>
            <w:tcBorders>
              <w:top w:val="nil"/>
              <w:left w:val="nil"/>
              <w:bottom w:val="nil"/>
              <w:right w:val="nil"/>
            </w:tcBorders>
          </w:tcPr>
          <w:p w14:paraId="1969B428" w14:textId="5DF39822"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Greven</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{"citationID":"Pr2xC8Jl","properties":{"formattedCitation":"(2022)","plainCitation":"(2022)","noteIndex":0},"citationItems":[{"id":15256,"uris":["http://zotero.org/groups/2365442/items/V864KDF9"],"itemData":{"id":15256,"type":"article-journal","abstract":"While the concept of dynamic managerial capabilities was initially developed to understand top managers’ strategic decisions, we theorize that it can explain how middle managers successfully contribute to functional outcomes. In this paper, we apply the dynamic managerial capabilities perspective and theorize that middle managers’ capabilities to sense, seize, and reconfigure opportunities and assets, enhance product ambidexterity. We test our predictions with survey data obtained in two waves with a three-year time lag and enriched with archival data from a sample of 185 German middle managers. Our results show that middle managers’ general human capital (specialized education), structural social capital (managerial ties), and relational social capital (trust) are positively related to product ambidexterity, while their cognitive social capital (solidarity) is negatively related. We contribute by expanding the concept of dynamic managerial capabilities to middle management and provide insights into the underexplored relationship between middle managers’ capabilities and functional product ambidexterity.","container-title":"Journal of Management Studies","DOI":"10.1111/joms.12886","ISSN":"1467-6486","issue":"ahead-of-print","language":"en","note":"_eprint: https://onlinelibrary.wiley.com/doi/pdf/10.1111/joms.12886","source":"Wiley Online Library","title":"Achieving product ambidexterity in new product development: The role of middle managers’ dynamic managerial capabilities","title-short":"Achieving product ambidexterity in new product development","URL":"https://onlinelibrary.wiley.com/doi/abs/10.1111/joms.12886","volume":"ahead-of-print","author":[{"family":"Greven","given":"Andrea"},{"family":"Kruse","given":"Sebastian"},{"family":"Vos","given":"Anne"},{"family":"Strese","given":"Steffen"},{"family":"Brettel","given":"Malte"}],"accessed":{"date-parts":[["2022",11,10]]},"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844946A" w14:textId="3841E2AD"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Management Studies</w:t>
            </w:r>
          </w:p>
        </w:tc>
        <w:tc>
          <w:tcPr>
            <w:tcW w:w="0" w:type="auto"/>
            <w:tcBorders>
              <w:top w:val="nil"/>
              <w:left w:val="nil"/>
              <w:bottom w:val="nil"/>
              <w:right w:val="nil"/>
            </w:tcBorders>
          </w:tcPr>
          <w:p w14:paraId="430C5DC0" w14:textId="2207E8E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53F966BC" w14:textId="0CFF3B4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Management of Technology and Innovation; Strategy and Management</w:t>
            </w:r>
          </w:p>
        </w:tc>
        <w:tc>
          <w:tcPr>
            <w:tcW w:w="0" w:type="auto"/>
            <w:tcBorders>
              <w:top w:val="nil"/>
              <w:left w:val="nil"/>
              <w:bottom w:val="nil"/>
              <w:right w:val="nil"/>
            </w:tcBorders>
          </w:tcPr>
          <w:p w14:paraId="07312033" w14:textId="4AE1D01B"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how middle managers’ dynamic capabilities affect product ambidexterity</w:t>
            </w:r>
          </w:p>
        </w:tc>
        <w:tc>
          <w:tcPr>
            <w:tcW w:w="0" w:type="auto"/>
            <w:tcBorders>
              <w:top w:val="nil"/>
              <w:left w:val="nil"/>
              <w:bottom w:val="nil"/>
              <w:right w:val="nil"/>
            </w:tcBorders>
          </w:tcPr>
          <w:p w14:paraId="251DC3C1" w14:textId="264C69F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01EB7E9C" w14:textId="5C890BAE"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{"citationID":"Kli9buZs","properties":{"formattedCitation":"(2003)","plainCitation":"(2003)","noteIndex":0},"citationItems":[{"id":3646,"uris":["http://zotero.org/groups/2365442/items/3Q6J8HR9"],"itemData":{"id":3646,"type":"article-journal","container-title":"Strategic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4264E2B1" w14:textId="1091F6D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335966BD" w14:textId="4AB76DC5"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Middle management</w:t>
            </w:r>
          </w:p>
        </w:tc>
        <w:tc>
          <w:tcPr>
            <w:tcW w:w="0" w:type="auto"/>
            <w:tcBorders>
              <w:top w:val="nil"/>
              <w:left w:val="nil"/>
              <w:bottom w:val="nil"/>
              <w:right w:val="nil"/>
            </w:tcBorders>
          </w:tcPr>
          <w:p w14:paraId="517EAA39" w14:textId="77777777" w:rsidR="001408E5" w:rsidRPr="00BA3DFE" w:rsidRDefault="001408E5" w:rsidP="0000218D">
            <w:pPr>
              <w:pStyle w:val="Listenabsatz"/>
              <w:numPr>
                <w:ilvl w:val="0"/>
                <w:numId w:val="5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Ambidexterity</w:t>
            </w:r>
          </w:p>
          <w:p w14:paraId="07C72141" w14:textId="19364195" w:rsidR="001408E5" w:rsidRPr="00BA3DFE" w:rsidRDefault="001408E5" w:rsidP="0000218D">
            <w:pPr>
              <w:pStyle w:val="Listenabsatz"/>
              <w:numPr>
                <w:ilvl w:val="0"/>
                <w:numId w:val="59"/>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Innovation</w:t>
            </w:r>
          </w:p>
        </w:tc>
        <w:tc>
          <w:tcPr>
            <w:tcW w:w="1622" w:type="dxa"/>
            <w:tcBorders>
              <w:top w:val="nil"/>
              <w:left w:val="nil"/>
              <w:bottom w:val="nil"/>
              <w:right w:val="nil"/>
            </w:tcBorders>
          </w:tcPr>
          <w:p w14:paraId="11498606"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78072DFD"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3DDBEF40" w14:textId="57767F86"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Product ambidexterity</w:t>
            </w:r>
          </w:p>
        </w:tc>
        <w:tc>
          <w:tcPr>
            <w:tcW w:w="2334" w:type="dxa"/>
            <w:tcBorders>
              <w:top w:val="nil"/>
              <w:left w:val="nil"/>
              <w:bottom w:val="nil"/>
              <w:right w:val="nil"/>
            </w:tcBorders>
          </w:tcPr>
          <w:p w14:paraId="2DA53F55"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General human capital, structural social capital, relational social capital, and managerial cognition have a positive effect on product ambidexterity</w:t>
            </w:r>
          </w:p>
          <w:p w14:paraId="04A456F9"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Firm-specific human capital and managerial cognition do not affect product ambidexterity</w:t>
            </w:r>
          </w:p>
          <w:p w14:paraId="0A650B37" w14:textId="4DD878EF"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Cognitive social capital harms product ambidexterity</w:t>
            </w:r>
          </w:p>
        </w:tc>
      </w:tr>
      <w:tr w:rsidR="00BA3DFE" w:rsidRPr="00BA3DFE" w14:paraId="4EF13CB2" w14:textId="1336E852" w:rsidTr="00944565">
        <w:tc>
          <w:tcPr>
            <w:tcW w:w="0" w:type="auto"/>
            <w:tcBorders>
              <w:top w:val="nil"/>
              <w:left w:val="nil"/>
              <w:bottom w:val="nil"/>
              <w:right w:val="nil"/>
            </w:tcBorders>
          </w:tcPr>
          <w:p w14:paraId="4C6A3F5E" w14:textId="71CE551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Guan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{"citationID":"vTE5aqu1","properties":{"formattedCitation":"(2022)","plainCitation":"(2022)","noteIndex":0},"citationItems":[{"id":16004,"uris":["http://zotero.org/groups/2365442/items/KZAEYYD2"],"itemData":{"id":16004,"type":"article-journal","abstract":"Purpose Focusing on the important representative of firm intellectual capital (IC), this research explores the effects of chief executive officer’s (CEOs') managerial human capitals on sustaining superior performance in Chinese transition economy to prove the dynamic and strategic value of IC and fulfill the gap of lacking emerging market studies in this research field. Design/methodology/approach Based on dynamic managerial capability theoretical framework, the authors propose a dynamic management path to analyze the influencing mechanism of CEOs' managerial human capitals to firm performance persistence and the moderating effect of environment uncertainty. Using a panel data of Chinese publicly listed firms from 2008 to 2017, it adopts dynamic first-order autoregressive models to examine these hypotheses. Several tests are conducted to further analyze and ensure that the results are robust and reliable. Findings These managerial human capitals reveal heterogenous impacts on sustaining superior performance, and environment uncertainty is a valid moderating variable to further distinguish their dynamic values. The supplementary analyses show the integrating effect of an MBA degree and output functional experience is positive and significant, and the results in Chinese state-owned and private firm subsamples are distinct. Practical implications It is beneficial for corporate stakeholders to judge and select CEOs and for policymakers to improve the efficiency advantage of IC in Chinese emerging market. Originality/value This study first explores the relationship between CEOs' managerial human capitals and superior performance persistence. Through introducing a dynamic perspective, it has extended existing performance persistence research into individual level and provided a new intellectual source of sustainable competitive advantages.","container-title":"Journal of Intellectual Capital","DOI":"10.1108/JIC-11-2020-0351","ISSN":"1469-1930","issue":"ahead-of-print","source":"Emerald Insight","title":"The role of CEOs' human capital in sustaining superior performance–empirical evidence from China","URL":"https://doi.org/10.1108/JIC-11-2020-0351","volume":"ahead-of-print","author":[{"family":"Guan","given":"Jian"},{"family":"Deng","given":"Fang"},{"family":"Zhou","given":"Dao"}],"accessed":{"date-parts":[["2023",1,27]]},"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D4F21A6" w14:textId="56D145E9"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Intellectual Capital</w:t>
            </w:r>
          </w:p>
        </w:tc>
        <w:tc>
          <w:tcPr>
            <w:tcW w:w="0" w:type="auto"/>
            <w:tcBorders>
              <w:top w:val="nil"/>
              <w:left w:val="nil"/>
              <w:bottom w:val="nil"/>
              <w:right w:val="nil"/>
            </w:tcBorders>
          </w:tcPr>
          <w:p w14:paraId="69017749" w14:textId="2CB9D316"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B/C/Q1</w:t>
            </w:r>
          </w:p>
        </w:tc>
        <w:tc>
          <w:tcPr>
            <w:tcW w:w="0" w:type="auto"/>
            <w:tcBorders>
              <w:top w:val="nil"/>
              <w:left w:val="nil"/>
              <w:bottom w:val="nil"/>
              <w:right w:val="nil"/>
            </w:tcBorders>
          </w:tcPr>
          <w:p w14:paraId="7E0BBACA" w14:textId="17F6B30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bottom w:val="nil"/>
              <w:right w:val="nil"/>
            </w:tcBorders>
          </w:tcPr>
          <w:p w14:paraId="230DCEDE" w14:textId="0D75DF7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Explore the effects of chief executive officers’ human capital on sustaining superior performance in a transitioning economy</w:t>
            </w:r>
          </w:p>
        </w:tc>
        <w:tc>
          <w:tcPr>
            <w:tcW w:w="0" w:type="auto"/>
            <w:tcBorders>
              <w:top w:val="nil"/>
              <w:left w:val="nil"/>
              <w:bottom w:val="nil"/>
              <w:right w:val="nil"/>
            </w:tcBorders>
          </w:tcPr>
          <w:p w14:paraId="78C90DD8" w14:textId="58086572"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54252108" w14:textId="5528AB91"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{"citationID":"gieLYmxD","properties":{"formattedCitation":"(2003)","plainCitation":"(2003)","noteIndex":0},"citationItems":[{"id":3646,"uris":["http://zotero.org/groups/2365442/items/3Q6J8HR9"],"itemData":{"id":3646,"type":"article-journal","container-title":"Strategic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2F711523" w14:textId="144ABBC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2044A267" w14:textId="1211D26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1D61A122" w14:textId="77777777" w:rsidR="001408E5" w:rsidRPr="00BA3DFE" w:rsidRDefault="001408E5" w:rsidP="0000218D">
            <w:pPr>
              <w:pStyle w:val="Listenabsatz"/>
              <w:numPr>
                <w:ilvl w:val="0"/>
                <w:numId w:val="60"/>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04171639" w14:textId="072E7C42" w:rsidR="001408E5" w:rsidRPr="00BA3DFE" w:rsidRDefault="001408E5" w:rsidP="0000218D">
            <w:pPr>
              <w:pStyle w:val="Listenabsatz"/>
              <w:numPr>
                <w:ilvl w:val="0"/>
                <w:numId w:val="60"/>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Intellectual capital</w:t>
            </w:r>
          </w:p>
        </w:tc>
        <w:tc>
          <w:tcPr>
            <w:tcW w:w="1622" w:type="dxa"/>
            <w:tcBorders>
              <w:top w:val="nil"/>
              <w:left w:val="nil"/>
              <w:bottom w:val="nil"/>
              <w:right w:val="nil"/>
            </w:tcBorders>
          </w:tcPr>
          <w:p w14:paraId="389A170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0A71D0C5"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4B62C0A6"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Environmental dynamism</w:t>
            </w:r>
          </w:p>
          <w:p w14:paraId="26858B28" w14:textId="77777777" w:rsidR="001408E5" w:rsidRPr="00BA3DFE" w:rsidRDefault="001408E5" w:rsidP="001408E5">
            <w:pPr>
              <w:rPr>
                <w:rFonts w:asciiTheme="majorBidi" w:hAnsiTheme="majorBidi" w:cstheme="majorBidi"/>
                <w:color w:val="000000" w:themeColor="text1"/>
                <w:sz w:val="10"/>
                <w:szCs w:val="10"/>
              </w:rPr>
            </w:pPr>
          </w:p>
          <w:p w14:paraId="6C3831C1"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682F5808"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lastRenderedPageBreak/>
              <w:t>Organizational outcomes</w:t>
            </w:r>
          </w:p>
          <w:p w14:paraId="066AAFBD" w14:textId="1FC51E7D"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7730E2AA" w14:textId="77777777"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Different forms of managerial human capital (i.e., education, functional experience, international experience) have heterogenous effects on firm performance</w:t>
            </w:r>
          </w:p>
          <w:p w14:paraId="29748906" w14:textId="77777777"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Environmental uncertainty moderates these relationships</w:t>
            </w:r>
          </w:p>
          <w:p w14:paraId="2350E0EE" w14:textId="77777777" w:rsidR="008B603F"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Supplemental analyses reveal that MBA degree and functional output experience are significant predictors of firm performance</w:t>
            </w:r>
          </w:p>
          <w:p w14:paraId="0999C338" w14:textId="3A211C8B"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results differ between Chinese state-owned and private firms</w:t>
            </w:r>
          </w:p>
        </w:tc>
      </w:tr>
      <w:tr w:rsidR="00BA3DFE" w:rsidRPr="00BA3DFE" w14:paraId="781DD350" w14:textId="18F3455C" w:rsidTr="00944565">
        <w:tc>
          <w:tcPr>
            <w:tcW w:w="0" w:type="auto"/>
            <w:tcBorders>
              <w:top w:val="nil"/>
              <w:left w:val="nil"/>
              <w:bottom w:val="nil"/>
              <w:right w:val="nil"/>
            </w:tcBorders>
          </w:tcPr>
          <w:p w14:paraId="17B2513B" w14:textId="1F09F9A8"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lastRenderedPageBreak/>
              <w:t>Guenduez</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Mergel</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{"citationID":"MR3eB2ab","properties":{"formattedCitation":"(2022)","plainCitation":"(2022)","noteIndex":0},"citationItems":[{"id":16006,"uris":["http://zotero.org/groups/2365442/items/SXC4FK97"],"itemData":{"id":16006,"type":"article-journal","abstract":"This study focuses on the dynamic managerial capabilities of smart city managers and the organizational readiness of a city administration required to drive smart city transformation. After reviewing the literature, we conducted semi-structured interviews with smart city managers in 40 smart cities. We identified five dynamic capabilities that effectively contribute to smart city transformation: seizing, sensing, innovation, integrative, and empowering capability. Our analysis also reveals that a city administration's organizational readiness plays a critical role in these transformative processes and relies on four factors: innovation readiness, resource readiness, a participatory and collective mindset, and strategic readiness. Based on our findings, we suggest a theoretical framework composed of 10 propositions that describe the mutual influences of these dynamic managerial capabilities and organizational readiness factors, together with their contributions to smart city transformation. We conclude with a discussion of the limitations and the implications for future research and practice.","container-title":"Cities","DOI":"10.1016/j.cities.2022.103791","journalAbbreviation":"Cities","page":"103791","source":"ResearchGate","title":"The role of dynamic managerial capabilities and organizational readiness in smart city transformation","volume":"129","author":[{"family":"Guenduez","given":"Ali"},{"family":"Mergel","given":"Ines"}],"issued":{"date-parts":[["2022"]]}},"label":"page","suppress-author":true}],"schema":"https://github.com/citation-style-language/schema/raw/master/csl-citation.json"}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66BB348" w14:textId="3762F4DB"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Cities</w:t>
            </w:r>
          </w:p>
        </w:tc>
        <w:tc>
          <w:tcPr>
            <w:tcW w:w="0" w:type="auto"/>
            <w:tcBorders>
              <w:top w:val="nil"/>
              <w:left w:val="nil"/>
              <w:bottom w:val="nil"/>
              <w:right w:val="nil"/>
            </w:tcBorders>
          </w:tcPr>
          <w:p w14:paraId="1AD0C36A" w14:textId="07AEEE7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–/–/Q1</w:t>
            </w:r>
          </w:p>
        </w:tc>
        <w:tc>
          <w:tcPr>
            <w:tcW w:w="0" w:type="auto"/>
            <w:tcBorders>
              <w:top w:val="nil"/>
              <w:left w:val="nil"/>
              <w:bottom w:val="nil"/>
              <w:right w:val="nil"/>
            </w:tcBorders>
          </w:tcPr>
          <w:p w14:paraId="37F799F2" w14:textId="6BBFCD0D"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Tourism, Leisure, and Hospitality Management</w:t>
            </w:r>
          </w:p>
        </w:tc>
        <w:tc>
          <w:tcPr>
            <w:tcW w:w="0" w:type="auto"/>
            <w:tcBorders>
              <w:top w:val="nil"/>
              <w:left w:val="nil"/>
              <w:bottom w:val="nil"/>
              <w:right w:val="nil"/>
            </w:tcBorders>
          </w:tcPr>
          <w:p w14:paraId="2EE312BC" w14:textId="4888823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whether smart city managers’ dynamic capabilities and city administrations’ organizational readiness facilitate smart city transformation</w:t>
            </w:r>
          </w:p>
        </w:tc>
        <w:tc>
          <w:tcPr>
            <w:tcW w:w="0" w:type="auto"/>
            <w:tcBorders>
              <w:top w:val="nil"/>
              <w:left w:val="nil"/>
              <w:bottom w:val="nil"/>
              <w:right w:val="nil"/>
            </w:tcBorders>
          </w:tcPr>
          <w:p w14:paraId="7E55435F" w14:textId="2B27840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28069763" w14:textId="2601D5EB"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{"citationID":"tXrWdFja","properties":{"formattedCitation":"(2003)","plainCitation":"(2003)","noteIndex":0},"citationItems":[{"id":3646,"uris":["http://zotero.org/groups/2365442/items/3Q6J8HR9"],"itemData":{"id":3646,"type":"article-journal","container-title":"Strategic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1FEA7ED1" w14:textId="2F78612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Multi-level</w:t>
            </w:r>
          </w:p>
        </w:tc>
        <w:tc>
          <w:tcPr>
            <w:tcW w:w="0" w:type="auto"/>
            <w:tcBorders>
              <w:top w:val="nil"/>
              <w:left w:val="nil"/>
              <w:bottom w:val="nil"/>
              <w:right w:val="nil"/>
            </w:tcBorders>
          </w:tcPr>
          <w:p w14:paraId="020FE734" w14:textId="3832F0C7"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middle, and lower management</w:t>
            </w:r>
          </w:p>
        </w:tc>
        <w:tc>
          <w:tcPr>
            <w:tcW w:w="0" w:type="auto"/>
            <w:tcBorders>
              <w:top w:val="nil"/>
              <w:left w:val="nil"/>
              <w:bottom w:val="nil"/>
              <w:right w:val="nil"/>
            </w:tcBorders>
          </w:tcPr>
          <w:p w14:paraId="154BC834" w14:textId="77777777" w:rsidR="001408E5" w:rsidRPr="00BA3DFE" w:rsidRDefault="001408E5" w:rsidP="0000218D">
            <w:pPr>
              <w:pStyle w:val="Listenabsatz"/>
              <w:numPr>
                <w:ilvl w:val="0"/>
                <w:numId w:val="50"/>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6E2FA40F" w14:textId="77777777" w:rsidR="001408E5" w:rsidRPr="00BA3DFE" w:rsidRDefault="001408E5" w:rsidP="0000218D">
            <w:pPr>
              <w:pStyle w:val="Listenabsatz"/>
              <w:numPr>
                <w:ilvl w:val="0"/>
                <w:numId w:val="50"/>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Smart city</w:t>
            </w:r>
          </w:p>
          <w:p w14:paraId="3725701C" w14:textId="55927216" w:rsidR="001408E5" w:rsidRPr="00BA3DFE" w:rsidRDefault="001408E5" w:rsidP="0000218D">
            <w:pPr>
              <w:pStyle w:val="Listenabsatz"/>
              <w:numPr>
                <w:ilvl w:val="0"/>
                <w:numId w:val="50"/>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418EFBB1"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255A90DD"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1E7446C7"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Transformation readiness</w:t>
            </w:r>
          </w:p>
          <w:p w14:paraId="6DCC079F" w14:textId="77777777" w:rsidR="001408E5" w:rsidRPr="00BA3DFE" w:rsidRDefault="001408E5" w:rsidP="001408E5">
            <w:pPr>
              <w:rPr>
                <w:rFonts w:asciiTheme="majorBidi" w:hAnsiTheme="majorBidi" w:cstheme="majorBidi"/>
                <w:color w:val="000000" w:themeColor="text1"/>
                <w:sz w:val="10"/>
                <w:szCs w:val="10"/>
              </w:rPr>
            </w:pPr>
          </w:p>
          <w:p w14:paraId="474D5BF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7D6EA847"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44A42A72" w14:textId="4A3C1140"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Strategic change/transformation</w:t>
            </w:r>
          </w:p>
        </w:tc>
        <w:tc>
          <w:tcPr>
            <w:tcW w:w="2334" w:type="dxa"/>
            <w:tcBorders>
              <w:top w:val="nil"/>
              <w:left w:val="nil"/>
              <w:bottom w:val="nil"/>
              <w:right w:val="nil"/>
            </w:tcBorders>
          </w:tcPr>
          <w:p w14:paraId="37215A09"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The five DMCs that play a significant role in the transformation of smart cities include  seizing, sensing, innovation, integrative, and empowering capabilities</w:t>
            </w:r>
          </w:p>
          <w:p w14:paraId="1F24603C" w14:textId="4BA5EA7B"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The successful implementation of these transformative processes depends on the organization’s readiness, which stems from four factors: innovation readiness, resource readiness, a participatory and collective mindset, and strategic readiness</w:t>
            </w:r>
          </w:p>
        </w:tc>
      </w:tr>
      <w:tr w:rsidR="00BA3DFE" w:rsidRPr="00BA3DFE" w14:paraId="2F9FC209" w14:textId="52EA8B10" w:rsidTr="00944565">
        <w:tc>
          <w:tcPr>
            <w:tcW w:w="0" w:type="auto"/>
            <w:tcBorders>
              <w:top w:val="nil"/>
              <w:left w:val="nil"/>
              <w:bottom w:val="nil"/>
              <w:right w:val="nil"/>
            </w:tcBorders>
          </w:tcPr>
          <w:p w14:paraId="2B40925C" w14:textId="5C918EF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Harvey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{"citationID":"UuQRQabN","properties":{"formattedCitation":"(2022)","plainCitation":"(2022)","noteIndex":0},"citationItems":[{"id":16009,"uris":["http://zotero.org/groups/2365442/items/YPJXGZ4L"],"itemData":{"id":16009,"type":"article-journal","abstract":"Scanning the environment for information about competitors, technology trends, or customer needs allows firms to sense opportunities and threats, which supports dynamic capabilities and helps firms remain competitive over time. There has been significant theoretical development on the cognitive antecedents of dynamic capabilities?so-called dynamic managerial capabilities. In this study, I propose a novel mechanism through which managerial cognition can scale to a collective level in support of sensing capabilities and consider how organizational design may influence this relationship. Specifically, I posit that high-construal managers engage in more environmental scanning than low-construal managers do, because their mental horizons are broader and encompass further alternatives, and that over time their behavior is modeled by their team. I also suggest that managers? degree of task-related interdependence with peer managers across the firm influences the direction of this relationship, with low interdependence reversing it. I find support for my theory using multiple-source, time-lagged data gathered from 88 managers and their team, thereby offering key implications for theory and practice.","container-title":"Strategic Organization","DOI":"10.1177/14761270221142959","ISSN":"1476-1270","language":"en","note":"publisher: SAGE Publications","page":"14761270221142959","source":"SAGE Journals","title":"Microfoundations of sensing capabilities: From managerial cognition to team behavior","title-short":"Microfoundations of sensing capabilities","author":[{"family":"Harvey","given":"Jean-François"}],"issued":{"date-parts":[["2022"]]}},"label":"page","suppress-author":true}],"schema":"https://github.com/citation-style-language/schema/raw/master/csl-citation.json"}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0ABD224" w14:textId="0436DADC"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Strategic Organization</w:t>
            </w:r>
          </w:p>
        </w:tc>
        <w:tc>
          <w:tcPr>
            <w:tcW w:w="0" w:type="auto"/>
            <w:tcBorders>
              <w:top w:val="nil"/>
              <w:left w:val="nil"/>
              <w:bottom w:val="nil"/>
              <w:right w:val="nil"/>
            </w:tcBorders>
          </w:tcPr>
          <w:p w14:paraId="1141F6E3" w14:textId="52251E6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046A15A2" w14:textId="5D69A51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Industrial Relations; Strategy and Management</w:t>
            </w:r>
          </w:p>
        </w:tc>
        <w:tc>
          <w:tcPr>
            <w:tcW w:w="0" w:type="auto"/>
            <w:tcBorders>
              <w:top w:val="nil"/>
              <w:left w:val="nil"/>
              <w:bottom w:val="nil"/>
              <w:right w:val="nil"/>
            </w:tcBorders>
          </w:tcPr>
          <w:p w14:paraId="673B9548" w14:textId="1880131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Illuminate the mechanisms through which managers’ individual-level cognition affects top management teams’ environmental scanning</w:t>
            </w:r>
          </w:p>
        </w:tc>
        <w:tc>
          <w:tcPr>
            <w:tcW w:w="0" w:type="auto"/>
            <w:tcBorders>
              <w:top w:val="nil"/>
              <w:left w:val="nil"/>
              <w:bottom w:val="nil"/>
              <w:right w:val="nil"/>
            </w:tcBorders>
          </w:tcPr>
          <w:p w14:paraId="7100DA28" w14:textId="1F5DC255"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48BE1CBA" w14:textId="6AF4EC4D"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{"citationID":"W12ilYcW","properties":{"formattedCitation":"(2003)","plainCitation":"(2003)","noteIndex":0},"citationItems":[{"id":3646,"uris":["http://zotero.org/groups/2365442/items/3Q6J8HR9"],"itemData":{"id":3646,"type":"article-journal","container-title":"Strategic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4060F080" w14:textId="511A335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Multi-level</w:t>
            </w:r>
          </w:p>
        </w:tc>
        <w:tc>
          <w:tcPr>
            <w:tcW w:w="0" w:type="auto"/>
            <w:tcBorders>
              <w:top w:val="nil"/>
              <w:left w:val="nil"/>
              <w:bottom w:val="nil"/>
              <w:right w:val="nil"/>
            </w:tcBorders>
          </w:tcPr>
          <w:p w14:paraId="61F72BAD" w14:textId="75317E7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and middle management</w:t>
            </w:r>
          </w:p>
        </w:tc>
        <w:tc>
          <w:tcPr>
            <w:tcW w:w="0" w:type="auto"/>
            <w:tcBorders>
              <w:top w:val="nil"/>
              <w:left w:val="nil"/>
              <w:bottom w:val="nil"/>
              <w:right w:val="nil"/>
            </w:tcBorders>
          </w:tcPr>
          <w:p w14:paraId="12C26784" w14:textId="77777777" w:rsidR="001408E5" w:rsidRPr="00BA3DFE" w:rsidRDefault="001408E5" w:rsidP="0000218D">
            <w:pPr>
              <w:pStyle w:val="Listenabsatz"/>
              <w:numPr>
                <w:ilvl w:val="0"/>
                <w:numId w:val="5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Construal level theory</w:t>
            </w:r>
          </w:p>
          <w:p w14:paraId="62536922" w14:textId="4EE3C326" w:rsidR="001408E5" w:rsidRPr="00BA3DFE" w:rsidRDefault="001408E5" w:rsidP="0000218D">
            <w:pPr>
              <w:pStyle w:val="Listenabsatz"/>
              <w:numPr>
                <w:ilvl w:val="0"/>
                <w:numId w:val="5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tc>
        <w:tc>
          <w:tcPr>
            <w:tcW w:w="1622" w:type="dxa"/>
            <w:tcBorders>
              <w:top w:val="nil"/>
              <w:left w:val="nil"/>
              <w:bottom w:val="nil"/>
              <w:right w:val="nil"/>
            </w:tcBorders>
          </w:tcPr>
          <w:p w14:paraId="07CF7AB8"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Antecedents</w:t>
            </w:r>
          </w:p>
          <w:p w14:paraId="3DA39B51"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sources</w:t>
            </w:r>
          </w:p>
          <w:p w14:paraId="488A4E4A"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 subcomponent(s)</w:t>
            </w:r>
          </w:p>
          <w:p w14:paraId="7CEA3AE1" w14:textId="77777777" w:rsidR="001408E5" w:rsidRPr="00BA3DFE" w:rsidRDefault="001408E5" w:rsidP="001408E5">
            <w:pPr>
              <w:rPr>
                <w:rFonts w:asciiTheme="majorBidi" w:hAnsiTheme="majorBidi" w:cstheme="majorBidi"/>
                <w:color w:val="000000" w:themeColor="text1"/>
                <w:sz w:val="10"/>
                <w:szCs w:val="10"/>
              </w:rPr>
            </w:pPr>
          </w:p>
          <w:p w14:paraId="40E1CD50"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318E4E67"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3B62A52D"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 tenure</w:t>
            </w:r>
          </w:p>
          <w:p w14:paraId="52678E6E"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69CFFF0E"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Cross-unit interdependence</w:t>
            </w:r>
          </w:p>
          <w:p w14:paraId="6B78A7E8" w14:textId="77777777" w:rsidR="001408E5" w:rsidRPr="00BA3DFE" w:rsidRDefault="001408E5" w:rsidP="001408E5">
            <w:pPr>
              <w:rPr>
                <w:rFonts w:asciiTheme="majorBidi" w:hAnsiTheme="majorBidi" w:cstheme="majorBidi"/>
                <w:color w:val="000000" w:themeColor="text1"/>
                <w:sz w:val="10"/>
                <w:szCs w:val="10"/>
              </w:rPr>
            </w:pPr>
          </w:p>
          <w:p w14:paraId="0ECE57BC"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42BF3D17"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outcomes</w:t>
            </w:r>
          </w:p>
          <w:p w14:paraId="52E0A9AB" w14:textId="3396FEF1"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Dynamic capabilities</w:t>
            </w:r>
          </w:p>
        </w:tc>
        <w:tc>
          <w:tcPr>
            <w:tcW w:w="2334" w:type="dxa"/>
            <w:tcBorders>
              <w:top w:val="nil"/>
              <w:left w:val="nil"/>
              <w:bottom w:val="nil"/>
              <w:right w:val="nil"/>
            </w:tcBorders>
          </w:tcPr>
          <w:p w14:paraId="618FCC86"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Managerial cognition extends to a collective level to enhance the sensing capabilities of top management teams</w:t>
            </w:r>
          </w:p>
          <w:p w14:paraId="64A6275D"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These mechanisms are affected by organizational design factors (i.e., cross-unit interdependence)</w:t>
            </w:r>
          </w:p>
          <w:p w14:paraId="55411032"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Managers with a high-construal mindset engage more in environmental scanning than those with a low-construal mindset</w:t>
            </w:r>
          </w:p>
          <w:p w14:paraId="4F1D0611"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This indirect relationship is more pronounced when managers work in an environment of higher interdependence and have longer tenures</w:t>
            </w:r>
          </w:p>
          <w:p w14:paraId="1B1D570F" w14:textId="4A9B9E84"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Task-related interdependence among managers within the firm affects the direction of this relationship, with low interdependence reversing it</w:t>
            </w:r>
          </w:p>
        </w:tc>
      </w:tr>
      <w:tr w:rsidR="00BA3DFE" w:rsidRPr="00BA3DFE" w14:paraId="2CA87A97" w14:textId="2DD6EE8F" w:rsidTr="00944565">
        <w:tc>
          <w:tcPr>
            <w:tcW w:w="0" w:type="auto"/>
            <w:tcBorders>
              <w:top w:val="nil"/>
              <w:left w:val="nil"/>
              <w:bottom w:val="nil"/>
              <w:right w:val="nil"/>
            </w:tcBorders>
          </w:tcPr>
          <w:p w14:paraId="71BDC867" w14:textId="62CEF00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Heubeck and Meckl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{"citationID":"MuzCJqYW","properties":{"formattedCitation":"(2022a)","plainCitation":"(2022a)","noteIndex":0},"citationItems":[{"id":14717,"uris":["http://zotero.org/groups/2365442/items/KWTWV7PL"],"itemData":{"id":14717,"type":"article-journal","abstract":"Purpose Managers play a critical role in shaping the development of firms due to the risky and long-term nature of innovation. Although the managerial effect on strategic change has long been factored into organizational theories, scholars still lack a complete understanding of the specific managerial capabilities that drive innovation in today's digital economy. The present study builds on dynamic managerial capabilities theory to close this research gap. The paper proposes managers' dynamic capabilities and their three underlying drivers – managerial human capital, social capital, and cognition – as a direct antecedent to digital firms' innovativeness. Design/methodology/approach The study draws on survey data from German Industry 4.0 manufacturing firms, which were analyzed using regression analysis. Findings The results confirm managers' dynamic capabilities as facilitators of innovation. In contrast to previous research on nondigital industries, the findings demonstrate that only the complete portfolio of managers' dynamic capabilities promotes innovativeness in digital firms. The study provides evidence for the importance of dynamic managerial capabilities in the digital economy yet contradicts previous research on nondigital industries related to the advantageousness of managers' human capital, social capital, and cognition for innovation. Originality/value The study contributes to the literature by being the first to holistically test the effects of dynamic managerial capabilities on innovation in digital firms. The results offer a nuanced account of managers' dynamic capabilities, thereby expanding dynamic managerial capabilities theory to the digital economy.","container-title":"European Journal of Innovation Management","DOI":"10.1108/EJIM-02-2022-0099","ISSN":"1460-1060","issue":"6","note":"publisher: Emerald Publishing Limited","page":"892-915","source":"Emerald Insight","title":"More capable, more innovative? An empirical inquiry into the effects of dynamic managerial capabilities on digital firms' innovativeness","title-short":"More capable, more innovative?","volume":"25","author":[{"family":"Heubeck","given":"Tim"},{"family":"Meckl","given":"Reinhard"}],"issued":{"date-parts":[["2022"]]}},"label":"page","suppress-author":true}],"schema":"https://github.com/citation-style-language/schema/raw/master/csl-citation.json"}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(2022a)</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8BE1E71" w14:textId="4DD77256"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European Journal of Innovation Management</w:t>
            </w:r>
          </w:p>
        </w:tc>
        <w:tc>
          <w:tcPr>
            <w:tcW w:w="0" w:type="auto"/>
            <w:tcBorders>
              <w:top w:val="nil"/>
              <w:left w:val="nil"/>
              <w:bottom w:val="nil"/>
              <w:right w:val="nil"/>
            </w:tcBorders>
          </w:tcPr>
          <w:p w14:paraId="50A294D0" w14:textId="4D5BACA4"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C/C/Q1</w:t>
            </w:r>
          </w:p>
        </w:tc>
        <w:tc>
          <w:tcPr>
            <w:tcW w:w="0" w:type="auto"/>
            <w:tcBorders>
              <w:top w:val="nil"/>
              <w:left w:val="nil"/>
              <w:bottom w:val="nil"/>
              <w:right w:val="nil"/>
            </w:tcBorders>
          </w:tcPr>
          <w:p w14:paraId="0833DF82" w14:textId="4B53D58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w:t>
            </w:r>
          </w:p>
        </w:tc>
        <w:tc>
          <w:tcPr>
            <w:tcW w:w="0" w:type="auto"/>
            <w:tcBorders>
              <w:top w:val="nil"/>
              <w:left w:val="nil"/>
              <w:bottom w:val="nil"/>
              <w:right w:val="nil"/>
            </w:tcBorders>
          </w:tcPr>
          <w:p w14:paraId="49123FF0" w14:textId="37DB816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Test whether dynamic managerial capabilities drive digital firms’ innovativeness</w:t>
            </w:r>
          </w:p>
        </w:tc>
        <w:tc>
          <w:tcPr>
            <w:tcW w:w="0" w:type="auto"/>
            <w:tcBorders>
              <w:top w:val="nil"/>
              <w:left w:val="nil"/>
              <w:bottom w:val="nil"/>
              <w:right w:val="nil"/>
            </w:tcBorders>
          </w:tcPr>
          <w:p w14:paraId="7D764A8E"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333AD65C" w14:textId="3E1732EE"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733E5EA3" w14:textId="1B09AC5B"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{"citationID":"Be5pk59O","properties":{"formattedCitation":"(2003)","plainCitation":"(2003)","noteIndex":0},"citationItems":[{"id":3646,"uris":["http://zotero.org/groups/2365442/items/3Q6J8HR9"],"itemData":{"id":3646,"type":"article-journal","container-title":"Strategic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3AC17D8A" w14:textId="5D25D50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2BF9E762" w14:textId="0F697F2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and middle management</w:t>
            </w:r>
          </w:p>
        </w:tc>
        <w:tc>
          <w:tcPr>
            <w:tcW w:w="0" w:type="auto"/>
            <w:tcBorders>
              <w:top w:val="nil"/>
              <w:left w:val="nil"/>
              <w:bottom w:val="nil"/>
              <w:right w:val="nil"/>
            </w:tcBorders>
          </w:tcPr>
          <w:p w14:paraId="2D2E62AF" w14:textId="369F63F2" w:rsidR="00C23D35" w:rsidRPr="00BA3DFE" w:rsidRDefault="00C23D35" w:rsidP="0000218D">
            <w:pPr>
              <w:pStyle w:val="Listenabsatz"/>
              <w:numPr>
                <w:ilvl w:val="0"/>
                <w:numId w:val="5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Innovation</w:t>
            </w:r>
          </w:p>
        </w:tc>
        <w:tc>
          <w:tcPr>
            <w:tcW w:w="1622" w:type="dxa"/>
            <w:tcBorders>
              <w:top w:val="nil"/>
              <w:left w:val="nil"/>
              <w:bottom w:val="nil"/>
              <w:right w:val="nil"/>
            </w:tcBorders>
          </w:tcPr>
          <w:p w14:paraId="1D224D58"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15DC2EF6"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575899D0" w14:textId="34254BDD"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Innovation performance</w:t>
            </w:r>
          </w:p>
        </w:tc>
        <w:tc>
          <w:tcPr>
            <w:tcW w:w="2334" w:type="dxa"/>
            <w:tcBorders>
              <w:top w:val="nil"/>
              <w:left w:val="nil"/>
              <w:bottom w:val="nil"/>
              <w:right w:val="nil"/>
            </w:tcBorders>
          </w:tcPr>
          <w:p w14:paraId="4AE124B6"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DMCs facilitate innovation performance</w:t>
            </w:r>
          </w:p>
          <w:p w14:paraId="34B2CB2F"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DMCs are critical for digital firms competing in today’s economy</w:t>
            </w:r>
          </w:p>
          <w:p w14:paraId="42AAF227" w14:textId="2D2D0F5A"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DMC subcomponents have no isolated effect on innovation</w:t>
            </w:r>
          </w:p>
        </w:tc>
      </w:tr>
      <w:tr w:rsidR="00BA3DFE" w:rsidRPr="00BA3DFE" w14:paraId="7FE1E2B4" w14:textId="36F53531" w:rsidTr="00944565">
        <w:tc>
          <w:tcPr>
            <w:tcW w:w="0" w:type="auto"/>
            <w:tcBorders>
              <w:top w:val="nil"/>
              <w:left w:val="nil"/>
              <w:bottom w:val="nil"/>
              <w:right w:val="nil"/>
            </w:tcBorders>
          </w:tcPr>
          <w:p w14:paraId="1EE39CED" w14:textId="43F0933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Heubeck and Meckl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{"citationID":"CFBx3dXg","properties":{"formattedCitation":"(2022b)","plainCitation":"(2022b)","noteIndex":0},"citationItems":[{"id":15254,"uris":["http://zotero.org/groups/2365442/items/WGRYBUGI"],"itemData":{"id":15254,"type":"article-journal","abstract":"The increasing misalignment between the technological and economic domains in today’s digitalized global economy puts managers under constant pressure to redesign firms’ business models. Business model innovation has thus become a critical managerial challenge to develop and sustain competitive advantages. Building on the dynamic managerial capabilities perspective, we argue that managers are at the heart of strategic change through business model innovation. We hypothesize that decision-making regarding business model innovation is the outcome of how managers cognitively process information. We further reason that while managerial human capital and social capital reinforce each other, they also promote managers’ ability to consciously evaluate options for business model innovation. Our empirical study builds on a sample of firms operating primarily within the Industry 4.0 sector. The results significantly confirm managerial human and social capital as two crucial antecedents to cognitive business model innovation. Contrary to the literature, the data set does not show a significant positive relationship between managerial human and social capital. Our main contributions to the literature are twofold; from a methodological perspective, we are one of the first to construct a multidimensional measurement of dynamic managerial capabilities, while from a theoretical and practical perspective, our findings further underline the relevance of dynamic managerial capabilities for business model innovation. Finally, we discuss theoretical and practical implications and propose future avenues for research.","container-title":"Review of Managerial Science","DOI":"10.1007/s11846-021-00503-7","ISSN":"1863-6691","issue":"8","journalAbbreviation":"Rev Manag Sci","language":"en","page":"2441-2466","source":"Springer Link","title":"Antecedents to cognitive business model evaluation: a dynamic managerial capabilities perspective","title-short":"Antecedents to cognitive business model evaluation","volume":"16","author":[{"family":"Heubeck","given":"Tim"},{"family":"Meckl","given":"Reinhard"}],"issued":{"date-parts":[["2022"]]}},"label":"page","suppress-author":true}],"schema":"https://github.com/citation-style-language/schema/raw/master/csl-citation.json"}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(2022b)</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BA37661" w14:textId="3FC56D3B"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Review of Managerial Science</w:t>
            </w:r>
          </w:p>
        </w:tc>
        <w:tc>
          <w:tcPr>
            <w:tcW w:w="0" w:type="auto"/>
            <w:tcBorders>
              <w:top w:val="nil"/>
              <w:left w:val="nil"/>
              <w:bottom w:val="nil"/>
              <w:right w:val="nil"/>
            </w:tcBorders>
          </w:tcPr>
          <w:p w14:paraId="2A59B215" w14:textId="39B814B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–/B/Q1</w:t>
            </w:r>
          </w:p>
        </w:tc>
        <w:tc>
          <w:tcPr>
            <w:tcW w:w="0" w:type="auto"/>
            <w:tcBorders>
              <w:top w:val="nil"/>
              <w:left w:val="nil"/>
              <w:bottom w:val="nil"/>
              <w:right w:val="nil"/>
            </w:tcBorders>
          </w:tcPr>
          <w:p w14:paraId="7BC1757E" w14:textId="32831FD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bottom w:val="nil"/>
              <w:right w:val="nil"/>
            </w:tcBorders>
          </w:tcPr>
          <w:p w14:paraId="1D07F8C8" w14:textId="154B106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how the three subcomponents of dynamic managerial capabilities interact in the context of business model innovation</w:t>
            </w:r>
          </w:p>
        </w:tc>
        <w:tc>
          <w:tcPr>
            <w:tcW w:w="0" w:type="auto"/>
            <w:tcBorders>
              <w:top w:val="nil"/>
              <w:left w:val="nil"/>
              <w:bottom w:val="nil"/>
              <w:right w:val="nil"/>
            </w:tcBorders>
          </w:tcPr>
          <w:p w14:paraId="1426B6F8"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6FD3737F" w14:textId="2C4612B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1E02CCCB" w14:textId="174919C1"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{"citationID":"8cQ4uEa3","properties":{"formattedCitation":"(2003)","plainCitation":"(2003)","noteIndex":0},"citationItems":[{"id":3646,"uris":["http://zotero.org/groups/2365442/items/3Q6J8HR9"],"itemData":{"id":3646,"type":"article-journal","container-title":"Strategic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6C7752BF" w14:textId="6A6DACB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38AE62C5" w14:textId="0C88041C"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and middle management</w:t>
            </w:r>
          </w:p>
        </w:tc>
        <w:tc>
          <w:tcPr>
            <w:tcW w:w="0" w:type="auto"/>
            <w:tcBorders>
              <w:top w:val="nil"/>
              <w:left w:val="nil"/>
              <w:bottom w:val="nil"/>
              <w:right w:val="nil"/>
            </w:tcBorders>
          </w:tcPr>
          <w:p w14:paraId="1510034D" w14:textId="11E8C31C" w:rsidR="001408E5" w:rsidRPr="00BA3DFE" w:rsidRDefault="00C23D35" w:rsidP="0000218D">
            <w:pPr>
              <w:pStyle w:val="Listenabsatz"/>
              <w:numPr>
                <w:ilvl w:val="0"/>
                <w:numId w:val="51"/>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model</w:t>
            </w:r>
          </w:p>
        </w:tc>
        <w:tc>
          <w:tcPr>
            <w:tcW w:w="1622" w:type="dxa"/>
            <w:tcBorders>
              <w:top w:val="nil"/>
              <w:left w:val="nil"/>
              <w:bottom w:val="nil"/>
              <w:right w:val="nil"/>
            </w:tcBorders>
          </w:tcPr>
          <w:p w14:paraId="75311FA4"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Outcomes</w:t>
            </w:r>
          </w:p>
          <w:p w14:paraId="6FC8E4C7" w14:textId="77777777" w:rsidR="008B603F" w:rsidRPr="00BA3DFE" w:rsidRDefault="001408E5" w:rsidP="008B603F">
            <w:pPr>
              <w:pStyle w:val="Formatvorlage1"/>
              <w:framePr w:hSpace="0" w:wrap="auto" w:vAnchor="margin" w:xAlign="left" w:yAlign="inline"/>
              <w:spacing w:before="0"/>
              <w:suppressOverlap w:val="0"/>
              <w:rPr>
                <w:b w:val="0"/>
                <w:bCs w:val="0"/>
                <w:i/>
                <w:iCs/>
                <w:color w:val="000000" w:themeColor="text1"/>
              </w:rPr>
            </w:pPr>
            <w:r w:rsidRPr="00BA3DFE">
              <w:rPr>
                <w:b w:val="0"/>
                <w:bCs w:val="0"/>
                <w:i/>
                <w:iCs/>
                <w:color w:val="000000" w:themeColor="text1"/>
              </w:rPr>
              <w:t>Individual outcomes</w:t>
            </w:r>
          </w:p>
          <w:p w14:paraId="6BFE034C" w14:textId="74D378A9" w:rsidR="001408E5" w:rsidRPr="00BA3DFE" w:rsidRDefault="001408E5" w:rsidP="008B603F">
            <w:pPr>
              <w:pStyle w:val="Formatvorlage1"/>
              <w:framePr w:hSpace="0" w:wrap="auto" w:vAnchor="margin" w:xAlign="left" w:yAlign="inline"/>
              <w:spacing w:before="0"/>
              <w:suppressOverlap w:val="0"/>
              <w:rPr>
                <w:b w:val="0"/>
                <w:bCs w:val="0"/>
                <w:i/>
                <w:iCs/>
                <w:color w:val="000000" w:themeColor="text1"/>
              </w:rPr>
            </w:pPr>
            <w:r w:rsidRPr="00BA3DFE">
              <w:rPr>
                <w:b w:val="0"/>
                <w:bCs w:val="0"/>
                <w:color w:val="000000" w:themeColor="text1"/>
              </w:rPr>
              <w:t>DMC subcomponent(s)</w:t>
            </w:r>
          </w:p>
        </w:tc>
        <w:tc>
          <w:tcPr>
            <w:tcW w:w="2334" w:type="dxa"/>
            <w:tcBorders>
              <w:top w:val="nil"/>
              <w:left w:val="nil"/>
              <w:bottom w:val="nil"/>
              <w:right w:val="nil"/>
            </w:tcBorders>
          </w:tcPr>
          <w:p w14:paraId="1EF7FAB3"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DMCs are central in the context of business model innovation</w:t>
            </w:r>
          </w:p>
          <w:p w14:paraId="2CE9862D"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Two critical factors that precede cognitive business model innovation are managerial human and social capital</w:t>
            </w:r>
          </w:p>
          <w:p w14:paraId="0F2EAD78" w14:textId="362B0EF4"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No significant relationship between managerial human capital and managerial social capital is found</w:t>
            </w:r>
          </w:p>
        </w:tc>
      </w:tr>
      <w:tr w:rsidR="00BA3DFE" w:rsidRPr="00BA3DFE" w14:paraId="7E9A62E4" w14:textId="667B0106" w:rsidTr="00944565">
        <w:tc>
          <w:tcPr>
            <w:tcW w:w="0" w:type="auto"/>
            <w:tcBorders>
              <w:top w:val="nil"/>
              <w:left w:val="nil"/>
              <w:bottom w:val="nil"/>
              <w:right w:val="nil"/>
            </w:tcBorders>
          </w:tcPr>
          <w:p w14:paraId="20FD2371" w14:textId="6EED8A8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Kim and Lim </w:t>
            </w:r>
            <w:r w:rsidRPr="00BA3DFE">
              <w:rPr>
                <w:rFonts w:asciiTheme="majorBidi" w:hAnsiTheme="majorBidi" w:cstheme="majorBidi"/>
                <w:color w:val="000000" w:themeColor="text1"/>
                <w:sz w:val="10"/>
                <w:szCs w:val="10"/>
              </w:rPr>
              <w:fldChar w:fldCharType="begin"/>
            </w:r>
            <w:r w:rsidR="00E36CC7" w:rsidRPr="00BA3DFE">
              <w:rPr>
                <w:rFonts w:asciiTheme="majorBidi" w:hAnsiTheme="majorBidi" w:cstheme="majorBidi"/>
                <w:color w:val="000000" w:themeColor="text1"/>
                <w:sz w:val="10"/>
                <w:szCs w:val="10"/>
              </w:rPr>
              <w:instrText xml:space="preserve"> ADDIN ZOTERO_ITEM CSL_CITATION {"citationID":"wbZdv0m8","properties":{"formattedCitation":"(2022)","plainCitation":"(2022)","noteIndex":0},"citationItems":[{"id":16012,"uris":["http://zotero.org/groups/2365442/items/M754763Y"],"itemData":{"id":16012,"type":"article-journal","abstract":"For better export marketing strategies (EMS), companies mobilize their internal resources, which are managerial commitment, firm experience, and product uniqueness. However, Small businesses with constrained resources cannot be well explained with this view. So, more research on how small businesses come up with EMS has been called for. To explain how resource-restricted firms rely heavily on entrepreneurs, this study adopted the concept of dynamic managerial capabilities (DMCs) and resource versatility to better explain small business exports. We analyzed small businesses in Mongolia with qualitative research methods, including interviews with entrepreneurs and support organizations, site visits, and group discussions. We suggest international dynamic marketing capabilities (IDMCs), which are entrepreneurial orientation, networking capability, and versatile dynamic capability for small businesses. Theoretical and managerial implications are discussed.","container-title":"Journal of Theoretical and Applied Electronic Commerce Research","DOI":"10.3390/jtaer17010010","ISSN":"0718-1876","issue":"1","language":"en","license":"http://creativecommons.org/licenses/by/3.0/","note":"number: 1\npublisher: Multidisciplinary Digital Publishing Institute","page":"199-211","source":"www.mdpi.com","title":"International dynamic marketing capabilities of emerging-market small business on e-commerce","volume":"17","author":[{"family":"Kim","given":"Kihyon"},{"family":"Lim","given":"Gyoogun"}],"issued":{"date-parts":[["2022"]]}},"label":"page","suppress-author":true}],"schema":"https://github.com/citation-style-language/schema/raw/master/csl-citation.json"}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46CC1E4" w14:textId="704191E6"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Theoretical and Applied Electronic Commerce Research</w:t>
            </w:r>
          </w:p>
        </w:tc>
        <w:tc>
          <w:tcPr>
            <w:tcW w:w="0" w:type="auto"/>
            <w:tcBorders>
              <w:top w:val="nil"/>
              <w:left w:val="nil"/>
              <w:bottom w:val="nil"/>
              <w:right w:val="nil"/>
            </w:tcBorders>
          </w:tcPr>
          <w:p w14:paraId="7DBBD136" w14:textId="452F699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B/–/Q2</w:t>
            </w:r>
          </w:p>
        </w:tc>
        <w:tc>
          <w:tcPr>
            <w:tcW w:w="0" w:type="auto"/>
            <w:tcBorders>
              <w:top w:val="nil"/>
              <w:left w:val="nil"/>
              <w:bottom w:val="nil"/>
              <w:right w:val="nil"/>
            </w:tcBorders>
          </w:tcPr>
          <w:p w14:paraId="17871837" w14:textId="45495DE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bottom w:val="nil"/>
              <w:right w:val="nil"/>
            </w:tcBorders>
          </w:tcPr>
          <w:p w14:paraId="2A4575B4" w14:textId="03596512"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Explore why small firms differ in their business exports from an entrepreneurial lens</w:t>
            </w:r>
          </w:p>
        </w:tc>
        <w:tc>
          <w:tcPr>
            <w:tcW w:w="0" w:type="auto"/>
            <w:tcBorders>
              <w:top w:val="nil"/>
              <w:left w:val="nil"/>
              <w:bottom w:val="nil"/>
              <w:right w:val="nil"/>
            </w:tcBorders>
          </w:tcPr>
          <w:p w14:paraId="318FD543"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4BA6D150" w14:textId="75F5293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Discontinuous change</w:t>
            </w:r>
          </w:p>
        </w:tc>
        <w:tc>
          <w:tcPr>
            <w:tcW w:w="0" w:type="auto"/>
            <w:tcBorders>
              <w:top w:val="nil"/>
              <w:left w:val="nil"/>
              <w:bottom w:val="nil"/>
              <w:right w:val="nil"/>
            </w:tcBorders>
          </w:tcPr>
          <w:p w14:paraId="593B979F"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{"citationID":"S2cCjvRP","properties":{"formattedCitation":"(2003)","plainCitation":"(2003)","noteIndex":0},"citationItems":[{"id":3646,"uris":["http://zotero.org/groups/2365442/items/3Q6J8HR9"],"itemData":{"id":3646,"type":"article-journal","container-title":"Strategic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59B8B9EF" w14:textId="5E348AD9"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Martin </w:t>
            </w:r>
            <w:r w:rsidRPr="00BA3DFE">
              <w:rPr>
                <w:b w:val="0"/>
                <w:bCs w:val="0"/>
                <w:color w:val="000000" w:themeColor="text1"/>
              </w:rPr>
              <w:fldChar w:fldCharType="begin"/>
            </w:r>
            <w:r w:rsidRPr="00BA3DFE">
              <w:rPr>
                <w:b w:val="0"/>
                <w:bCs w:val="0"/>
                <w:color w:val="000000" w:themeColor="text1"/>
              </w:rPr>
              <w:instrText xml:space="preserve"> ADDIN ZOTERO_ITEM CSL_CITATION {"citationID":"g05WPSa2","properties":{"formattedCitation":"(2015a)","plainCitation":"(2015a)","noteIndex":0},"citationItems":[{"id":3341,"uris":["http://zotero.org/groups/2365442/items/JX3A26VY"],"itemData":{"id":3341,"type":"article-journal","abstract":"The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(2015a)</w:t>
            </w:r>
            <w:r w:rsidRPr="00BA3DFE">
              <w:rPr>
                <w:b w:val="0"/>
                <w:bCs w:val="0"/>
                <w:color w:val="000000" w:themeColor="text1"/>
              </w:rPr>
              <w:fldChar w:fldCharType="end"/>
            </w:r>
          </w:p>
        </w:tc>
        <w:tc>
          <w:tcPr>
            <w:tcW w:w="0" w:type="auto"/>
            <w:tcBorders>
              <w:top w:val="nil"/>
              <w:left w:val="nil"/>
              <w:bottom w:val="nil"/>
              <w:right w:val="nil"/>
            </w:tcBorders>
          </w:tcPr>
          <w:p w14:paraId="1EC1F7CB" w14:textId="20BF89B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124BE4CA" w14:textId="6F13E881"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and middle management</w:t>
            </w:r>
          </w:p>
        </w:tc>
        <w:tc>
          <w:tcPr>
            <w:tcW w:w="0" w:type="auto"/>
            <w:tcBorders>
              <w:top w:val="nil"/>
              <w:left w:val="nil"/>
              <w:bottom w:val="nil"/>
              <w:right w:val="nil"/>
            </w:tcBorders>
          </w:tcPr>
          <w:p w14:paraId="106A8EF8" w14:textId="77777777" w:rsidR="001408E5" w:rsidRPr="00BA3DFE" w:rsidRDefault="001408E5" w:rsidP="0000218D">
            <w:pPr>
              <w:pStyle w:val="Listenabsatz"/>
              <w:numPr>
                <w:ilvl w:val="0"/>
                <w:numId w:val="5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0494DC26" w14:textId="5F7E6EB9" w:rsidR="001408E5" w:rsidRPr="00BA3DFE" w:rsidRDefault="001408E5" w:rsidP="0000218D">
            <w:pPr>
              <w:pStyle w:val="Listenabsatz"/>
              <w:numPr>
                <w:ilvl w:val="0"/>
                <w:numId w:val="52"/>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Resource-based view</w:t>
            </w:r>
          </w:p>
        </w:tc>
        <w:tc>
          <w:tcPr>
            <w:tcW w:w="1622" w:type="dxa"/>
            <w:tcBorders>
              <w:top w:val="nil"/>
              <w:left w:val="nil"/>
              <w:bottom w:val="nil"/>
              <w:right w:val="nil"/>
            </w:tcBorders>
          </w:tcPr>
          <w:p w14:paraId="5491D2C9"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7950463A"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17A31DC7"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orientation</w:t>
            </w:r>
          </w:p>
          <w:p w14:paraId="67BA14C3" w14:textId="77777777" w:rsidR="001408E5" w:rsidRPr="00BA3DFE" w:rsidRDefault="001408E5" w:rsidP="001408E5">
            <w:pPr>
              <w:rPr>
                <w:rFonts w:asciiTheme="majorBidi" w:hAnsiTheme="majorBidi" w:cstheme="majorBidi"/>
                <w:color w:val="000000" w:themeColor="text1"/>
                <w:sz w:val="10"/>
                <w:szCs w:val="10"/>
              </w:rPr>
            </w:pPr>
          </w:p>
          <w:p w14:paraId="68BB62E4"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331173D9" w14:textId="77777777" w:rsidR="00BB2E10"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734491F7" w14:textId="4CB767AF" w:rsidR="001408E5" w:rsidRPr="00BA3DFE" w:rsidRDefault="001408E5" w:rsidP="00BB2E10">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49F07B08" w14:textId="77777777" w:rsidR="008B603F"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Strategic and performance differences between firms can be attributed to international DMCs</w:t>
            </w:r>
          </w:p>
          <w:p w14:paraId="795D17A3" w14:textId="187B36C2" w:rsidR="001408E5" w:rsidRPr="00BA3DFE" w:rsidRDefault="001408E5" w:rsidP="0000218D">
            <w:pPr>
              <w:pStyle w:val="Listenabsatz"/>
              <w:numPr>
                <w:ilvl w:val="0"/>
                <w:numId w:val="74"/>
              </w:numPr>
              <w:spacing w:before="60" w:after="60"/>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DMCs are composed of entrepreneurial orientation, networking capability, and versatile dynamic capabilities</w:t>
            </w:r>
          </w:p>
        </w:tc>
      </w:tr>
      <w:tr w:rsidR="00BA3DFE" w:rsidRPr="00BA3DFE" w14:paraId="3D231EF7" w14:textId="538A5BAA" w:rsidTr="00944565">
        <w:tc>
          <w:tcPr>
            <w:tcW w:w="0" w:type="auto"/>
            <w:tcBorders>
              <w:top w:val="nil"/>
              <w:left w:val="nil"/>
              <w:bottom w:val="nil"/>
              <w:right w:val="nil"/>
            </w:tcBorders>
          </w:tcPr>
          <w:p w14:paraId="03D0BC7E" w14:textId="530481AA"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Roelandt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{"citationID":"gZFtpr7g","properties":{"formattedCitation":"(2022)","plainCitation":"(2022)","noteIndex":0},"citationItems":[{"id":16026,"uris":["http://zotero.org/groups/2365442/items/R9ZCSQDX"],"itemData":{"id":16026,"type":"article-journal","abstract":"This study investigates the board of directors’ contribution to opportunity development in high-tech ventures. Based on the dynamic managerial capabilities perspective, we argue that more experienced boards will contribute more to opportunity development. Furthermore, building on the attention-based view, we argue that this effect will be moderated by structural and situational factors that affect board members’ attention to the venture’s opportunity development process. Using hand-collected data on 179 high-tech ventures in Belgium, we find that board experience has a stronger relationship with the board’s contribution to opportunity development when board size decreases, when board tenure increases and when the venture underperforms. These findings offer a contribution to the literature on opportunity development in new ventures and to research on the boards of directors’ role in new ventures. They also have important implications for entrepreneurs who are trying to develop opportunities and their stakeholders.","container-title":"Small Business Economics","DOI":"10.1007/s11187-021-00460-1","ISSN":"1573-0913","issue":"3","journalAbbreviation":"Small Bus Econ","language":"en","page":"1627-1645","source":"Springer Link","title":"The contribution of board experience to opportunity development in high-tech ventures","volume":"58","author":[{"family":"Roelandt","given":"Jolien"},{"family":"Andries","given":"Petra"},{"family":"Knockaert","given":"Mirjam"}],"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34BDEC7" w14:textId="2EC3689D"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Small Business Economics</w:t>
            </w:r>
          </w:p>
        </w:tc>
        <w:tc>
          <w:tcPr>
            <w:tcW w:w="0" w:type="auto"/>
            <w:tcBorders>
              <w:top w:val="nil"/>
              <w:left w:val="nil"/>
              <w:bottom w:val="nil"/>
              <w:right w:val="nil"/>
            </w:tcBorders>
          </w:tcPr>
          <w:p w14:paraId="2BF55232" w14:textId="4D00D13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5C6E2ADE" w14:textId="0AF68EB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bottom w:val="nil"/>
              <w:right w:val="nil"/>
            </w:tcBorders>
          </w:tcPr>
          <w:p w14:paraId="79DBE465" w14:textId="32DCD1EC"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the board of directors’ contribution to opportunity development in high-tech ventures</w:t>
            </w:r>
          </w:p>
        </w:tc>
        <w:tc>
          <w:tcPr>
            <w:tcW w:w="0" w:type="auto"/>
            <w:tcBorders>
              <w:top w:val="nil"/>
              <w:left w:val="nil"/>
              <w:bottom w:val="nil"/>
              <w:right w:val="nil"/>
            </w:tcBorders>
          </w:tcPr>
          <w:p w14:paraId="2DE7B195" w14:textId="16FD1A8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06EED7B4"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{"citationID":"Z97AjbcJ","properties":{"formattedCitation":"(2003)","plainCitation":"(2003)","noteIndex":0},"citationItems":[{"id":3646,"uris":["http://zotero.org/groups/2365442/items/3Q6J8HR9"],"itemData":{"id":3646,"type":"article-journal","container-title":"Strategic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13D5CC24"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and Martin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{"citationID":"CaSRwlKH","properties":{"formattedCitation":"(2015a)","plainCitation":"(2015a)","noteIndex":0},"citationItems":[{"id":3341,"uris":["http://zotero.org/groups/2365442/items/JX3A26VY"],"itemData":{"id":3341,"type":"article-journal","abstract":"The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(2015a)</w:t>
            </w:r>
            <w:r w:rsidRPr="00BA3DFE">
              <w:rPr>
                <w:rFonts w:asciiTheme="majorBidi" w:hAnsiTheme="majorBidi" w:cstheme="majorBidi"/>
                <w:color w:val="000000" w:themeColor="text1"/>
                <w:sz w:val="10"/>
                <w:szCs w:val="10"/>
              </w:rPr>
              <w:fldChar w:fldCharType="end"/>
            </w:r>
          </w:p>
          <w:p w14:paraId="2C947DAB" w14:textId="0C0539F4"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Helfat</w:t>
            </w:r>
            <w:proofErr w:type="spellEnd"/>
            <w:r w:rsidRPr="00BA3DFE">
              <w:rPr>
                <w:b w:val="0"/>
                <w:bCs w:val="0"/>
                <w:color w:val="000000" w:themeColor="text1"/>
              </w:rPr>
              <w:t xml:space="preserve"> and </w:t>
            </w:r>
            <w:proofErr w:type="spellStart"/>
            <w:r w:rsidRPr="00BA3DFE">
              <w:rPr>
                <w:b w:val="0"/>
                <w:bCs w:val="0"/>
                <w:color w:val="000000" w:themeColor="text1"/>
              </w:rPr>
              <w:t>Peteraf</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{"citationID":"sN7OMb2F","properties":{"formattedCitation":"(2015)","plainCitation":"(2015)","noteIndex":0},"citationItems":[{"id":3324,"uris":["http://zotero.org/groups/2365442/items/TJVUBC6V"],"itemData":{"id":3324,"type":"article-journal","abstract":"The microfoundations of dynamic capabilities have assumed greater importance in the search for factors that facilitate strategic change. Here, we focus on microfoundations at the level of the individual manager. We introduce the concept of “managerial cognitive capability,” which highlights the fact that capabilities involve the capacity to perform not only physical but also mental activities. We identify specific types of cognitive capabilities that are likely to underpin dynamic managerial capabilities for sensing, seizing, and reconfiguring, and explain their potential impact on strategic change of organizations. In addition, we discuss how heterogeneity of these cognitive capabilities may produce heterogeneity of dynamic managerial capabilities among top executives, which may contribute to differential performance of organizations under conditions of change. Finally, we propose possible directions for future research. Copyright © 2014 John Wiley &amp; Sons, Ltd.","container-title":"Strategic Management Journal","DOI":"10.1002/smj.2247","ISSN":"1097-0266","issue":"6","language":"en","license":"Copyright © 2014 John Wiley &amp; Sons, Ltd.","page":"831-850","source":"Wiley Online Library","title":"Managerial cognitive capabilities and the microfoundations of dynamic capabilities","volume":"36","author":[{"family":"Helfat","given":"Constance E."},{"family":"Peteraf","given":"Margaret A."}],"issued":{"date-parts":[["2015"]]}},"label":"page","suppress-author":true}],"schema":"https://github.com/citation-style-language/schema/raw/master/csl-citation.json"}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(2015)</w:t>
            </w:r>
            <w:r w:rsidRPr="00BA3DFE">
              <w:rPr>
                <w:b w:val="0"/>
                <w:bCs w:val="0"/>
                <w:color w:val="000000" w:themeColor="text1"/>
              </w:rPr>
              <w:fldChar w:fldCharType="end"/>
            </w:r>
          </w:p>
        </w:tc>
        <w:tc>
          <w:tcPr>
            <w:tcW w:w="0" w:type="auto"/>
            <w:tcBorders>
              <w:top w:val="nil"/>
              <w:left w:val="nil"/>
              <w:bottom w:val="nil"/>
              <w:right w:val="nil"/>
            </w:tcBorders>
          </w:tcPr>
          <w:p w14:paraId="57A5C91C" w14:textId="3F8CF3F2"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0E2115A9" w14:textId="1D776E7F"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5F035726" w14:textId="77777777" w:rsidR="001408E5" w:rsidRPr="00BA3DFE" w:rsidRDefault="001408E5" w:rsidP="0000218D">
            <w:pPr>
              <w:pStyle w:val="Listenabsatz"/>
              <w:numPr>
                <w:ilvl w:val="0"/>
                <w:numId w:val="53"/>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Attention-based view</w:t>
            </w:r>
          </w:p>
          <w:p w14:paraId="2648A9BF" w14:textId="3D46C514" w:rsidR="001408E5" w:rsidRPr="00BA3DFE" w:rsidRDefault="001408E5" w:rsidP="0000218D">
            <w:pPr>
              <w:pStyle w:val="Listenabsatz"/>
              <w:numPr>
                <w:ilvl w:val="0"/>
                <w:numId w:val="53"/>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Corporate governance</w:t>
            </w:r>
          </w:p>
        </w:tc>
        <w:tc>
          <w:tcPr>
            <w:tcW w:w="1622" w:type="dxa"/>
            <w:tcBorders>
              <w:top w:val="nil"/>
              <w:left w:val="nil"/>
              <w:bottom w:val="nil"/>
              <w:right w:val="nil"/>
            </w:tcBorders>
          </w:tcPr>
          <w:p w14:paraId="17D395FE"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2B2DF828"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factors</w:t>
            </w:r>
          </w:p>
          <w:p w14:paraId="1D95E9EE"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Team size</w:t>
            </w:r>
          </w:p>
          <w:p w14:paraId="1B3C094F"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Team member tenure</w:t>
            </w:r>
          </w:p>
          <w:p w14:paraId="693DD7DD"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048F3406"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Underperformance</w:t>
            </w:r>
          </w:p>
          <w:p w14:paraId="04CB6B87"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Aggressiveness</w:t>
            </w:r>
          </w:p>
          <w:p w14:paraId="0AE8C701" w14:textId="77777777" w:rsidR="001408E5" w:rsidRPr="00BA3DFE" w:rsidRDefault="001408E5" w:rsidP="001408E5">
            <w:pPr>
              <w:rPr>
                <w:rFonts w:asciiTheme="majorBidi" w:hAnsiTheme="majorBidi" w:cstheme="majorBidi"/>
                <w:color w:val="000000" w:themeColor="text1"/>
                <w:sz w:val="10"/>
                <w:szCs w:val="10"/>
              </w:rPr>
            </w:pPr>
          </w:p>
          <w:p w14:paraId="1F27243E"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739BADB6"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outcomes</w:t>
            </w:r>
          </w:p>
          <w:p w14:paraId="4FB65A76" w14:textId="0996A745"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Opportunity development</w:t>
            </w:r>
          </w:p>
        </w:tc>
        <w:tc>
          <w:tcPr>
            <w:tcW w:w="2334" w:type="dxa"/>
            <w:tcBorders>
              <w:top w:val="nil"/>
              <w:left w:val="nil"/>
              <w:bottom w:val="nil"/>
              <w:right w:val="nil"/>
            </w:tcBorders>
          </w:tcPr>
          <w:p w14:paraId="4DC6DBAD"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The relationship between board experience and its contribution to opportunity development is stronger for smaller boards, longer-tenured directors, and organizational underperformance</w:t>
            </w:r>
          </w:p>
          <w:p w14:paraId="03DC2B05" w14:textId="3EC60551"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Organizational aggressiveness does not moderate this relationship</w:t>
            </w:r>
          </w:p>
        </w:tc>
      </w:tr>
      <w:tr w:rsidR="00BA3DFE" w:rsidRPr="00BA3DFE" w14:paraId="43A50359" w14:textId="33BEC871" w:rsidTr="00944565">
        <w:tc>
          <w:tcPr>
            <w:tcW w:w="0" w:type="auto"/>
            <w:tcBorders>
              <w:top w:val="nil"/>
              <w:left w:val="nil"/>
              <w:bottom w:val="nil"/>
              <w:right w:val="nil"/>
            </w:tcBorders>
          </w:tcPr>
          <w:p w14:paraId="0767B842" w14:textId="59D9991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 xml:space="preserve">Roh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{"citationID":"cdvBfciz","properties":{"formattedCitation":"(2022)","plainCitation":"(2022)","noteIndex":0},"citationItems":[{"id":16028,"uris":["http://zotero.org/groups/2365442/items/TT7XNQX2"],"itemData":{"id":16028,"type":"article-journal","abstract":"Purpose The purpose of this study is to investigate how managers' abilities to design and implement organizational change initiatives affects supply chain (SC) responsiveness. Extant research focuses on specific process and resource options to address responsiveness, with only limited reference to managers' capabilities in adapting to new organization designs that organize processes and resources. Consequently, organizational theory that characterizes the implications of developing and implementing various designs is ignored. The study directly leverages organization adaption, organization design and the dynamic managerial capabilities literature to address the question of how to improve SC responsiveness. Design/methodology/approach Qualitative data are used to identify specific dynamic managerial capability constructs, as well as the expected relationships depicted in our conceptual model. The authors test these relationships using quantitative survey data collected from 199 SC leaders. Findings The authors find that capabilities in organization design, functional leader negotiations and workforce communications foster SC responsiveness via improved structural adaptability (SA). The findings explain how and when organization design actions impact SA and responsiveness, and more importantly, why managers should invest in developing a workforce communication capability as the foundation for organizational adaptability. Originality/value By applying organization adaption, organization design and dynamic managerial capabilities concepts, the research expands the existing study of responsiveness in the SC organizational context.","container-title":"International Journal of Operations and Production Management","DOI":"10.1108/IJOPM-08-2021-0526","ISSN":"0144-3577","issue":"6","note":"publisher: Emerald Publishing Limited","page":"826-851","source":"Emerald Insight","title":"Linking organization design to supply chain responsiveness: the role of dynamic managerial capabilities","title-short":"Linking organization design to supply chain responsiveness","volume":"42","author":[{"family":"Roh","given":"Joseph"},{"family":"Swink","given":"Morgan"},{"family":"Kovach","given":"Jeremy"}],"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3B434CD" w14:textId="2F547571"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International Journal of Operations and Production Management</w:t>
            </w:r>
          </w:p>
        </w:tc>
        <w:tc>
          <w:tcPr>
            <w:tcW w:w="0" w:type="auto"/>
            <w:tcBorders>
              <w:top w:val="nil"/>
              <w:left w:val="nil"/>
              <w:bottom w:val="nil"/>
              <w:right w:val="nil"/>
            </w:tcBorders>
          </w:tcPr>
          <w:p w14:paraId="0139D3E4" w14:textId="0DB4853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A/B/Q1</w:t>
            </w:r>
          </w:p>
        </w:tc>
        <w:tc>
          <w:tcPr>
            <w:tcW w:w="0" w:type="auto"/>
            <w:tcBorders>
              <w:top w:val="nil"/>
              <w:left w:val="nil"/>
              <w:bottom w:val="nil"/>
              <w:right w:val="nil"/>
            </w:tcBorders>
          </w:tcPr>
          <w:p w14:paraId="379DFAB5" w14:textId="1C1505E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of Technology and Innovation; Strategy and Management</w:t>
            </w:r>
          </w:p>
        </w:tc>
        <w:tc>
          <w:tcPr>
            <w:tcW w:w="0" w:type="auto"/>
            <w:tcBorders>
              <w:top w:val="nil"/>
              <w:left w:val="nil"/>
              <w:bottom w:val="nil"/>
              <w:right w:val="nil"/>
            </w:tcBorders>
          </w:tcPr>
          <w:p w14:paraId="31147D3E" w14:textId="1304D119"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how managers’ abilities to design and implement organizational change initiatives affect supply chain responsiveness</w:t>
            </w:r>
          </w:p>
        </w:tc>
        <w:tc>
          <w:tcPr>
            <w:tcW w:w="0" w:type="auto"/>
            <w:tcBorders>
              <w:top w:val="nil"/>
              <w:left w:val="nil"/>
              <w:bottom w:val="nil"/>
              <w:right w:val="nil"/>
            </w:tcBorders>
          </w:tcPr>
          <w:p w14:paraId="16451CFC" w14:textId="740CB5B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7475AB1D" w14:textId="26A4953C"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{"citationID":"F3r36sO1","properties":{"formattedCitation":"(2003)","plainCitation":"(2003)","noteIndex":0},"citationItems":[{"id":3646,"uris":["http://zotero.org/groups/2365442/items/3Q6J8HR9"],"itemData":{"id":3646,"type":"article-journal","container-title":"Strategic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613260E2" w14:textId="12FDF19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64BBA6ED" w14:textId="332A230B"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and middle management</w:t>
            </w:r>
          </w:p>
        </w:tc>
        <w:tc>
          <w:tcPr>
            <w:tcW w:w="0" w:type="auto"/>
            <w:tcBorders>
              <w:top w:val="nil"/>
              <w:left w:val="nil"/>
              <w:bottom w:val="nil"/>
              <w:right w:val="nil"/>
            </w:tcBorders>
          </w:tcPr>
          <w:p w14:paraId="728F3A21" w14:textId="77777777" w:rsidR="001408E5" w:rsidRPr="00BA3DFE" w:rsidRDefault="001408E5" w:rsidP="0000218D">
            <w:pPr>
              <w:pStyle w:val="Listenabsatz"/>
              <w:numPr>
                <w:ilvl w:val="0"/>
                <w:numId w:val="5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2BBCB41D" w14:textId="77777777" w:rsidR="001408E5" w:rsidRPr="00BA3DFE" w:rsidRDefault="001408E5" w:rsidP="0000218D">
            <w:pPr>
              <w:pStyle w:val="Listenabsatz"/>
              <w:numPr>
                <w:ilvl w:val="0"/>
                <w:numId w:val="5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 theory</w:t>
            </w:r>
          </w:p>
          <w:p w14:paraId="0DFFB05C" w14:textId="474E8E7A" w:rsidR="001408E5" w:rsidRPr="00BA3DFE" w:rsidRDefault="001408E5" w:rsidP="0000218D">
            <w:pPr>
              <w:pStyle w:val="Listenabsatz"/>
              <w:numPr>
                <w:ilvl w:val="0"/>
                <w:numId w:val="54"/>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Strategy/strategic change</w:t>
            </w:r>
          </w:p>
        </w:tc>
        <w:tc>
          <w:tcPr>
            <w:tcW w:w="1622" w:type="dxa"/>
            <w:tcBorders>
              <w:top w:val="nil"/>
              <w:left w:val="nil"/>
              <w:bottom w:val="nil"/>
              <w:right w:val="nil"/>
            </w:tcBorders>
          </w:tcPr>
          <w:p w14:paraId="5196DCCC"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23A15002"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7E8724A7"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Supply chain adaptability</w:t>
            </w:r>
          </w:p>
          <w:p w14:paraId="21962942" w14:textId="77777777" w:rsidR="001408E5" w:rsidRPr="00BA3DFE" w:rsidRDefault="001408E5" w:rsidP="001408E5">
            <w:pPr>
              <w:rPr>
                <w:rFonts w:asciiTheme="majorBidi" w:hAnsiTheme="majorBidi" w:cstheme="majorBidi"/>
                <w:color w:val="000000" w:themeColor="text1"/>
                <w:sz w:val="10"/>
                <w:szCs w:val="10"/>
              </w:rPr>
            </w:pPr>
          </w:p>
          <w:p w14:paraId="18B995EE"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Contingencies</w:t>
            </w:r>
          </w:p>
          <w:p w14:paraId="22B993D8"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44698AC7" w14:textId="77777777" w:rsidR="001408E5" w:rsidRPr="00BA3DFE" w:rsidRDefault="001408E5" w:rsidP="001408E5">
            <w:pPr>
              <w:spacing w:line="276"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Negotiations capabilities</w:t>
            </w:r>
          </w:p>
          <w:p w14:paraId="1FFDCECF"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Team factors</w:t>
            </w:r>
          </w:p>
          <w:p w14:paraId="66F39EDB"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Communication capabilities</w:t>
            </w:r>
          </w:p>
          <w:p w14:paraId="2B223896" w14:textId="77777777" w:rsidR="001408E5" w:rsidRPr="00BA3DFE" w:rsidRDefault="001408E5" w:rsidP="001408E5">
            <w:pPr>
              <w:rPr>
                <w:rFonts w:asciiTheme="majorBidi" w:hAnsiTheme="majorBidi" w:cstheme="majorBidi"/>
                <w:color w:val="000000" w:themeColor="text1"/>
                <w:sz w:val="10"/>
                <w:szCs w:val="10"/>
              </w:rPr>
            </w:pPr>
          </w:p>
          <w:p w14:paraId="5AE1A416"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2136F312"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6A382650" w14:textId="29D9BD11"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Supply chain responsiveness</w:t>
            </w:r>
          </w:p>
        </w:tc>
        <w:tc>
          <w:tcPr>
            <w:tcW w:w="2334" w:type="dxa"/>
            <w:tcBorders>
              <w:top w:val="nil"/>
              <w:left w:val="nil"/>
              <w:bottom w:val="nil"/>
              <w:right w:val="nil"/>
            </w:tcBorders>
          </w:tcPr>
          <w:p w14:paraId="067C8AF6"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Organization design capabilities, functional leader negotiations, and workforce communications improve supply chain responsiveness by enhancing structural adaptability</w:t>
            </w:r>
          </w:p>
          <w:p w14:paraId="6EA9678E"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Organizational design impacts structural adaptability and responsiveness</w:t>
            </w:r>
          </w:p>
          <w:p w14:paraId="33C12155" w14:textId="27226C81"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Communication capabilities are critical for organizational adaptability</w:t>
            </w:r>
          </w:p>
        </w:tc>
      </w:tr>
      <w:tr w:rsidR="00BA3DFE" w:rsidRPr="00BA3DFE" w14:paraId="0C9442F3" w14:textId="7E4F8990" w:rsidTr="00944565">
        <w:tc>
          <w:tcPr>
            <w:tcW w:w="0" w:type="auto"/>
            <w:tcBorders>
              <w:top w:val="nil"/>
              <w:left w:val="nil"/>
              <w:bottom w:val="nil"/>
              <w:right w:val="nil"/>
            </w:tcBorders>
          </w:tcPr>
          <w:p w14:paraId="2C7E3CC2" w14:textId="2D6A942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Tabares et al. </w:t>
            </w:r>
            <w:r w:rsidRPr="00BA3DFE">
              <w:rPr>
                <w:rFonts w:asciiTheme="majorBidi" w:hAnsiTheme="majorBidi" w:cstheme="majorBidi"/>
                <w:color w:val="000000" w:themeColor="text1"/>
                <w:sz w:val="10"/>
                <w:szCs w:val="10"/>
              </w:rPr>
              <w:fldChar w:fldCharType="begin"/>
            </w:r>
            <w:r w:rsidR="006073F3" w:rsidRPr="00BA3DFE">
              <w:rPr>
                <w:rFonts w:asciiTheme="majorBidi" w:hAnsiTheme="majorBidi" w:cstheme="majorBidi"/>
                <w:color w:val="000000" w:themeColor="text1"/>
                <w:sz w:val="10"/>
                <w:szCs w:val="10"/>
              </w:rPr>
              <w:instrText xml:space="preserve"> ADDIN ZOTERO_ITEM CSL_CITATION {"citationID":"NF8ymAyd","properties":{"formattedCitation":"(2022)","plainCitation":"(2022)","noteIndex":0},"citationItems":[{"id":16040,"uris":["http://zotero.org/groups/2365442/items/WN6IN5FU"],"itemData":{"id":16040,"type":"article-journal","abstract":"Purpose This study aims to examine the relationship between managerial capabilities, international opportunity-driven behavior and perceived international performance at an individual-level analysis. Design/methodology/approach A conceptual model is tested using data collected from 190 managers of international ventures from Colombia, an emerging economy in Latin America. Partial least squares structural equation modeling is used to analyze the data. Findings The findings reveal that international opportunity-driven behavior of individuals becomes a mediating managerial capability to achieve international performance under evolving and changing conditions. The results show three managerial capabilities are key drivers when pursuing international opportunities. Different from what the internationalization research claims, this study reveals that some hypotheses about the relationship between some managerial capabilities and perceived international performance are not confirmed in the context of an emerging economy. Research limitations/implications The specific limitations of the study open avenues for future research. However, the authors propose five research avenues to improve the generalizability of the results. Practical implications This study provides managers, entrepreneurs and policymakers suggestions. Thus, the authors offer a repertoire of managerial capabilities that emerging market entrepreneurs should develop to pursue opportunities across borders and achieve international performance. Social implications Managers should develop social capital capabilities by establishing networks with other relevant organizations and business partners, both in the domestic and international markets, to leverage enough knowledge that helps them to overcome the liability of newness and foreignness. Originality/value This study contributes to the knowledge by examining international opportunity-driven behavior at an individual-level analysis and bringing emerging economies as new contexts that may enrich the international business and international entrepreneurship literature.","container-title":"European Business Review","DOI":"10.1108/EBR-03-2021-0077","ISSN":"0955-534X","issue":"1","note":"publisher: Emerald Publishing Limited","page":"23-38","source":"Emerald Insight","title":"Impacts of managerial capabilities on perceived international performance: Mediating role of international opportunity-driven behavior","title-short":"Impacts of managerial capabilities on perceived international performance","volume":"35","author":[{"family":"Tabares","given":"Alexander"},{"family":"Tavera","given":"Juan-Fernando"},{"family":"Álvarez Barrera","given":"Claudia Patricia"},{"family":"Escobar-Sierra","given":"Manuela"}],"issued":{"date-parts":[["2022"]]}},"label":"page","suppress-author":true}],"schema":"https://github.com/citation-style-language/schema/raw/master/csl-citation.json"}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5F16D40" w14:textId="00F84F0F"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European Business Review</w:t>
            </w:r>
          </w:p>
        </w:tc>
        <w:tc>
          <w:tcPr>
            <w:tcW w:w="0" w:type="auto"/>
            <w:tcBorders>
              <w:top w:val="nil"/>
              <w:left w:val="nil"/>
              <w:bottom w:val="nil"/>
              <w:right w:val="nil"/>
            </w:tcBorders>
          </w:tcPr>
          <w:p w14:paraId="02A19276" w14:textId="5270779A"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B/–/Q1</w:t>
            </w:r>
          </w:p>
        </w:tc>
        <w:tc>
          <w:tcPr>
            <w:tcW w:w="0" w:type="auto"/>
            <w:tcBorders>
              <w:top w:val="nil"/>
              <w:left w:val="nil"/>
              <w:bottom w:val="nil"/>
              <w:right w:val="nil"/>
            </w:tcBorders>
          </w:tcPr>
          <w:p w14:paraId="00C233E5" w14:textId="700BF0B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Business, Management, and Accounting (miscellaneous)</w:t>
            </w:r>
          </w:p>
        </w:tc>
        <w:tc>
          <w:tcPr>
            <w:tcW w:w="0" w:type="auto"/>
            <w:tcBorders>
              <w:top w:val="nil"/>
              <w:left w:val="nil"/>
              <w:bottom w:val="nil"/>
              <w:right w:val="nil"/>
            </w:tcBorders>
          </w:tcPr>
          <w:p w14:paraId="01EDA6A3" w14:textId="61E74801"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Examine the relationships between managerial capabilities, international opportunity-driven behavior, and international performance</w:t>
            </w:r>
          </w:p>
        </w:tc>
        <w:tc>
          <w:tcPr>
            <w:tcW w:w="0" w:type="auto"/>
            <w:tcBorders>
              <w:top w:val="nil"/>
              <w:left w:val="nil"/>
              <w:bottom w:val="nil"/>
              <w:right w:val="nil"/>
            </w:tcBorders>
          </w:tcPr>
          <w:p w14:paraId="41560685"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694EE07B" w14:textId="1C44E54D"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bottom w:val="nil"/>
              <w:right w:val="nil"/>
            </w:tcBorders>
          </w:tcPr>
          <w:p w14:paraId="1A1D6B4E"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and Martin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{"citationID":"4iRABEm8","properties":{"formattedCitation":"(2015a)","plainCitation":"(2015a)","noteIndex":0},"citationItems":[{"id":3341,"uris":["http://zotero.org/groups/2365442/items/JX3A26VY"],"itemData":{"id":3341,"type":"article-journal","abstract":"The dynamic managerial capabilities literature has developed over the past decade to the point where a review and synthesis of relevant literature can move the scholarly conversation forward. The concept of dynamic managerial capabilities—the capabilities with which managers create, extend, and modify the ways in which firms make a living—helps to explain the relationship between the quality of managerial decisions, strategic change, and organizational performance. We clarify theoretical constructs and their relationships, review and synthesize empirical research on the role and impact of managerial capabilities directed toward strategic change, and suggest avenues for future research. Our review begins with an overview of theoretical conceptions of dynamic managerial capabilities. Then we organize the remainder of the review around the three core underpinnings of dynamic managerial capabilities: managerial cognition, managerial social capital, and managerial human capital. In our review, we examine evidence from studies of dynamic managerial capabilities and reinterpret evidence prior to the introduction of the dynamic managerial capabilities concept through that lens. Consistent with the dynamic managerial capabilities concept, empirical research shows that managers differ in their impact on strategic change and firm performance and that differences in managerial cognition, social capital, and human capital lead to different outcomes.","container-title":"Journal of Management","DOI":"10.1177/0149206314561301","ISSN":"0149-2063","issue":"5","journalAbbreviation":"Journal of Management","language":"en","page":"1281-1312","source":"SAGE Journals","title":"Dynamic managerial capabilities: Review and assessment of managerial impact on strategic change","title-short":"Dynamic Managerial Capabilities","volume":"41","author":[{"family":"Helfat","given":"Constance E."},{"family":"Martin","given":"Jeffrey A."}],"issued":{"date-parts":[["2015"]]}},"label":"page","suppress-author":true}],"schema":"https://github.com/citation-style-language/schema/raw/master/csl-citation.json"}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(2015a)</w:t>
            </w:r>
            <w:r w:rsidRPr="00BA3DFE">
              <w:rPr>
                <w:rFonts w:asciiTheme="majorBidi" w:hAnsiTheme="majorBidi" w:cstheme="majorBidi"/>
                <w:color w:val="000000" w:themeColor="text1"/>
                <w:sz w:val="10"/>
                <w:szCs w:val="10"/>
              </w:rPr>
              <w:fldChar w:fldCharType="end"/>
            </w:r>
          </w:p>
          <w:p w14:paraId="75AA48E1"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Peteraf</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{"citationID":"5G9T9iDL","properties":{"formattedCitation":"(2015)","plainCitation":"(2015)","noteIndex":0},"citationItems":[{"id":3324,"uris":["http://zotero.org/groups/2365442/items/TJVUBC6V"],"itemData":{"id":3324,"type":"article-journal","abstract":"The microfoundations of dynamic capabilities have assumed greater importance in the search for factors that facilitate strategic change. Here, we focus on microfoundations at the level of the individual manager. We introduce the concept of “managerial cognitive capability,” which highlights the fact that capabilities involve the capacity to perform not only physical but also mental activities. We identify specific types of cognitive capabilities that are likely to underpin dynamic managerial capabilities for sensing, seizing, and reconfiguring, and explain their potential impact on strategic change of organizations. In addition, we discuss how heterogeneity of these cognitive capabilities may produce heterogeneity of dynamic managerial capabilities among top executives, which may contribute to differential performance of organizations under conditions of change. Finally, we propose possible directions for future research. Copyright © 2014 John Wiley &amp; Sons, Ltd.","container-title":"Strategic Management Journal","DOI":"10.1002/smj.2247","ISSN":"1097-0266","issue":"6","language":"en","license":"Copyright © 2014 John Wiley &amp; Sons, Ltd.","page":"831-850","source":"Wiley Online Library","title":"Managerial cognitive capabilities and the microfoundations of dynamic capabilities","volume":"36","author":[{"family":"Helfat","given":"Constance E."},{"family":"Peteraf","given":"Margaret A."}],"issued":{"date-parts":[["2015"]]}},"label":"page","suppress-author":true}],"schema":"https://github.com/citation-style-language/schema/raw/master/csl-citation.json"}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(2015)</w:t>
            </w:r>
            <w:r w:rsidRPr="00BA3DFE">
              <w:rPr>
                <w:rFonts w:asciiTheme="majorBidi" w:hAnsiTheme="majorBidi" w:cstheme="majorBidi"/>
                <w:color w:val="000000" w:themeColor="text1"/>
                <w:sz w:val="10"/>
                <w:szCs w:val="10"/>
              </w:rPr>
              <w:fldChar w:fldCharType="end"/>
            </w:r>
          </w:p>
          <w:p w14:paraId="1206AD8C" w14:textId="20BACCC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Kor and Mesko </w:t>
            </w:r>
            <w:r w:rsidRPr="00BA3DFE">
              <w:rPr>
                <w:b w:val="0"/>
                <w:bCs w:val="0"/>
                <w:color w:val="000000" w:themeColor="text1"/>
              </w:rPr>
              <w:fldChar w:fldCharType="begin"/>
            </w:r>
            <w:r w:rsidRPr="00BA3DFE">
              <w:rPr>
                <w:b w:val="0"/>
                <w:bCs w:val="0"/>
                <w:color w:val="000000" w:themeColor="text1"/>
              </w:rPr>
              <w:instrText xml:space="preserve"> ADDIN ZOTERO_ITEM CSL_CITATION {"citationID":"KcRRIHBs","properties":{"formattedCitation":"(2013)","plainCitation":"(2013)","noteIndex":0},"citationItems":[{"id":3333,"uris":["http://zotero.org/groups/2365442/items/C763SSZH"],"itemData":{"id":3333,"type":"article-journal","abstract":"This paper contributes to the understanding of the executive team dynamic managerial capabilities by developing theory about the interplay between the firm's dominant logic and dynamic managerial capabilities (including managerial human capital, social capital, and cognition). We underscore the criticality of the two key CEO-level functions: configuration and orchestration of senior executive team dynamic capabilities. We develop theory on how these functions create and sculpt the management team's absorptive capacity, which in turn shapes the team's adaptive capacity. We present theory about the distributed nature of efforts for organizational renewal where CEO's dynamic managerial capabilities in concerto with senior executive managerial capabilities will drive top management's ability to revitalize the firm's dominant logic and to achieve evolutionary fit. Copyright © 2012 John Wiley &amp; Sons, Ltd.","container-title":"Strategic Management Journal","DOI":"10.1002/smj.2000","ISSN":"1097-0266","issue":"2","language":"en","license":"Copyright © 2012 John Wiley &amp; Sons, Ltd.","page":"233-244","source":"Wiley Online Library","title":"Dynamic managerial capabilities: Configuration and orchestration of top executives' capabilities and the firm's dominant logic","title-short":"Dynamic managerial capabilities","volume":"34","author":[{"family":"Kor","given":"Yasemin Y."},{"family":"Mesko","given":"Andrea"}],"issued":{"date-parts":[["2013"]]}},"label":"page","suppress-author":true}],"schema":"https://github.com/citation-style-language/schema/raw/master/csl-citation.json"}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(2013)</w:t>
            </w:r>
            <w:r w:rsidRPr="00BA3DFE">
              <w:rPr>
                <w:b w:val="0"/>
                <w:bCs w:val="0"/>
                <w:color w:val="000000" w:themeColor="text1"/>
              </w:rPr>
              <w:fldChar w:fldCharType="end"/>
            </w:r>
          </w:p>
        </w:tc>
        <w:tc>
          <w:tcPr>
            <w:tcW w:w="0" w:type="auto"/>
            <w:tcBorders>
              <w:top w:val="nil"/>
              <w:left w:val="nil"/>
              <w:bottom w:val="nil"/>
              <w:right w:val="nil"/>
            </w:tcBorders>
          </w:tcPr>
          <w:p w14:paraId="253C85B0" w14:textId="394E1368"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Individual</w:t>
            </w:r>
          </w:p>
        </w:tc>
        <w:tc>
          <w:tcPr>
            <w:tcW w:w="0" w:type="auto"/>
            <w:tcBorders>
              <w:top w:val="nil"/>
              <w:left w:val="nil"/>
              <w:bottom w:val="nil"/>
              <w:right w:val="nil"/>
            </w:tcBorders>
          </w:tcPr>
          <w:p w14:paraId="1DE182C3" w14:textId="034B49F6"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6270426F" w14:textId="77777777" w:rsidR="001408E5" w:rsidRPr="00BA3DFE" w:rsidRDefault="001408E5" w:rsidP="0000218D">
            <w:pPr>
              <w:pStyle w:val="Listenabsatz"/>
              <w:numPr>
                <w:ilvl w:val="0"/>
                <w:numId w:val="5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Entrepreneurship</w:t>
            </w:r>
          </w:p>
          <w:p w14:paraId="6F6233CD" w14:textId="494B2250" w:rsidR="001408E5" w:rsidRPr="00BA3DFE" w:rsidRDefault="001408E5" w:rsidP="0000218D">
            <w:pPr>
              <w:pStyle w:val="Listenabsatz"/>
              <w:numPr>
                <w:ilvl w:val="0"/>
                <w:numId w:val="55"/>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tc>
        <w:tc>
          <w:tcPr>
            <w:tcW w:w="1622" w:type="dxa"/>
            <w:tcBorders>
              <w:top w:val="nil"/>
              <w:left w:val="nil"/>
              <w:bottom w:val="nil"/>
              <w:right w:val="nil"/>
            </w:tcBorders>
          </w:tcPr>
          <w:p w14:paraId="49205B8E"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79653DD5"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Individual factors</w:t>
            </w:r>
          </w:p>
          <w:p w14:paraId="3C02201F"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opportunity-driven behavior</w:t>
            </w:r>
          </w:p>
          <w:p w14:paraId="389715F6" w14:textId="77777777" w:rsidR="001408E5" w:rsidRPr="00BA3DFE" w:rsidRDefault="001408E5" w:rsidP="001408E5">
            <w:pPr>
              <w:rPr>
                <w:rFonts w:asciiTheme="majorBidi" w:hAnsiTheme="majorBidi" w:cstheme="majorBidi"/>
                <w:color w:val="000000" w:themeColor="text1"/>
                <w:sz w:val="10"/>
                <w:szCs w:val="10"/>
              </w:rPr>
            </w:pPr>
          </w:p>
          <w:p w14:paraId="173249E6"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02675D78"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DBAC142" w14:textId="1CB26207"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58D1860E"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DMCs have a positive effect on international performance</w:t>
            </w:r>
          </w:p>
          <w:p w14:paraId="08785391"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opportunity-driven behavior is a critical moderator of the relationship between DMCs and financial performance in international markets</w:t>
            </w:r>
          </w:p>
          <w:p w14:paraId="1336FA91" w14:textId="42606E68"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DMC subcomponents have heterogenous effects on international financial performance</w:t>
            </w:r>
          </w:p>
        </w:tc>
      </w:tr>
      <w:tr w:rsidR="00BA3DFE" w:rsidRPr="00BA3DFE" w14:paraId="6EC5B72C" w14:textId="526C9876" w:rsidTr="00944565">
        <w:tc>
          <w:tcPr>
            <w:tcW w:w="0" w:type="auto"/>
            <w:tcBorders>
              <w:top w:val="nil"/>
              <w:left w:val="nil"/>
              <w:bottom w:val="nil"/>
              <w:right w:val="nil"/>
            </w:tcBorders>
          </w:tcPr>
          <w:p w14:paraId="2ED915E2" w14:textId="1108DD05"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Tasheva</w:t>
            </w:r>
            <w:proofErr w:type="spellEnd"/>
            <w:r w:rsidRPr="00BA3DFE">
              <w:rPr>
                <w:rFonts w:asciiTheme="majorBidi" w:hAnsiTheme="majorBidi" w:cstheme="majorBidi"/>
                <w:color w:val="000000" w:themeColor="text1"/>
                <w:sz w:val="10"/>
                <w:szCs w:val="10"/>
              </w:rPr>
              <w:t xml:space="preserve"> and Nielsen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{"citationID":"f3tPo0le","properties":{"formattedCitation":"(2022)","plainCitation":"(2022)","noteIndex":0},"citationItems":[{"id":16141,"uris":["http://zotero.org/groups/2365442/items/IRV4TVWQ"],"itemData":{"id":16141,"type":"article-journal","abstract":"We develop the construct of global dynamic managerial capability (GDMC) and identify its underlying sources: (1) international human capital, (2) international social capital, and (3) international managerial cognitions. Consistent with dynamic capabilities view and upper echelons theory, we suggest that GDMC leads to global asset orchestration, which in turn, results in superior company performance in a two-stage process. First, GDMC leads companies to adopt global strategies that spread the risk of internationalizations across different entry modes and geographic regions. Second, the (re)configuration of global assets positively influences subsequent firm performance and thus mediates the relationship between GDMC and performance. Recognizing the triad of factors that form global dynamic managerial capability is crucial when selecting future managers of multinational corporations. Hence, firms with increasing international exposure – both domestically via foreign competition and internationally via foreign market presence – may seek to compose their upper echelons with a suitable combination of international human and social capital as well as internationally diverse cognitions in the pursuit of sustained competitive advantage.","container-title":"Journal of International Business Studies","DOI":"10.1057/s41267-020-00336-8","ISSN":"1478-6990","issue":"4","journalAbbreviation":"J Int Bus Stud","language":"en","page":"689-708","source":"Springer Link","title":"The role of global dynamic managerial capability in the pursuit of international strategy and superior performance","volume":"53","author":[{"family":"Tasheva","given":"Sabina"},{"family":"Nielsen","given":"Bo Bernhard"}],"issued":{"date-parts":[["2022"]]}},"label":"page","suppress-author":true}],"schema":"https://github.com/citation-style-language/schema/raw/master/csl-citation.json"}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382983A" w14:textId="5DF7E238"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Journal of International Business Studies</w:t>
            </w:r>
          </w:p>
        </w:tc>
        <w:tc>
          <w:tcPr>
            <w:tcW w:w="0" w:type="auto"/>
            <w:tcBorders>
              <w:top w:val="nil"/>
              <w:left w:val="nil"/>
              <w:bottom w:val="nil"/>
              <w:right w:val="nil"/>
            </w:tcBorders>
          </w:tcPr>
          <w:p w14:paraId="28C4B944" w14:textId="42779658"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w:t>
            </w:r>
            <w:r w:rsidRPr="00BA3DFE">
              <w:rPr>
                <w:rFonts w:asciiTheme="majorBidi" w:hAnsiTheme="majorBidi" w:cstheme="majorBidi"/>
                <w:color w:val="000000" w:themeColor="text1"/>
                <w:sz w:val="10"/>
                <w:szCs w:val="10"/>
                <w:vertAlign w:val="superscript"/>
              </w:rPr>
              <w:t>*</w:t>
            </w:r>
            <w:r w:rsidRPr="00BA3DFE">
              <w:rPr>
                <w:rFonts w:asciiTheme="majorBidi" w:hAnsiTheme="majorBidi" w:cstheme="majorBidi"/>
                <w:color w:val="000000" w:themeColor="text1"/>
                <w:sz w:val="10"/>
                <w:szCs w:val="10"/>
              </w:rPr>
              <w:t>/A/Q1</w:t>
            </w:r>
          </w:p>
        </w:tc>
        <w:tc>
          <w:tcPr>
            <w:tcW w:w="0" w:type="auto"/>
            <w:tcBorders>
              <w:top w:val="nil"/>
              <w:left w:val="nil"/>
              <w:bottom w:val="nil"/>
              <w:right w:val="nil"/>
            </w:tcBorders>
          </w:tcPr>
          <w:p w14:paraId="694086E6" w14:textId="037E49F5"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and International Management; Business, Management, and Accounting (miscellaneous); Management of Technology and Innovation; Strategy and Management</w:t>
            </w:r>
          </w:p>
        </w:tc>
        <w:tc>
          <w:tcPr>
            <w:tcW w:w="0" w:type="auto"/>
            <w:tcBorders>
              <w:top w:val="nil"/>
              <w:left w:val="nil"/>
              <w:bottom w:val="nil"/>
              <w:right w:val="nil"/>
            </w:tcBorders>
          </w:tcPr>
          <w:p w14:paraId="59293C04" w14:textId="1EBD8FC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Determine the origins of global dynamic managerial capabilities and how they influence global assets orchestration and firm performance</w:t>
            </w:r>
          </w:p>
        </w:tc>
        <w:tc>
          <w:tcPr>
            <w:tcW w:w="0" w:type="auto"/>
            <w:tcBorders>
              <w:top w:val="nil"/>
              <w:left w:val="nil"/>
              <w:bottom w:val="nil"/>
              <w:right w:val="nil"/>
            </w:tcBorders>
          </w:tcPr>
          <w:p w14:paraId="1D24702E" w14:textId="6DFE498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General external dynamism</w:t>
            </w:r>
          </w:p>
        </w:tc>
        <w:tc>
          <w:tcPr>
            <w:tcW w:w="0" w:type="auto"/>
            <w:tcBorders>
              <w:top w:val="nil"/>
              <w:left w:val="nil"/>
              <w:bottom w:val="nil"/>
              <w:right w:val="nil"/>
            </w:tcBorders>
          </w:tcPr>
          <w:p w14:paraId="19F0554D" w14:textId="4F572A63" w:rsidR="001408E5" w:rsidRPr="00BA3DFE" w:rsidRDefault="001408E5" w:rsidP="001408E5">
            <w:pPr>
              <w:pStyle w:val="Formatvorlage1"/>
              <w:framePr w:hSpace="0" w:wrap="auto" w:vAnchor="margin" w:xAlign="left" w:yAlign="inline"/>
              <w:suppressOverlap w:val="0"/>
              <w:rPr>
                <w:b w:val="0"/>
                <w:bCs w:val="0"/>
                <w:color w:val="000000" w:themeColor="text1"/>
              </w:rPr>
            </w:pPr>
            <w:proofErr w:type="spellStart"/>
            <w:r w:rsidRPr="00BA3DFE">
              <w:rPr>
                <w:b w:val="0"/>
                <w:bCs w:val="0"/>
                <w:color w:val="000000" w:themeColor="text1"/>
              </w:rPr>
              <w:t>Adner</w:t>
            </w:r>
            <w:proofErr w:type="spellEnd"/>
            <w:r w:rsidRPr="00BA3DFE">
              <w:rPr>
                <w:b w:val="0"/>
                <w:bCs w:val="0"/>
                <w:color w:val="000000" w:themeColor="text1"/>
              </w:rPr>
              <w:t xml:space="preserve"> and </w:t>
            </w:r>
            <w:proofErr w:type="spellStart"/>
            <w:r w:rsidRPr="00BA3DFE">
              <w:rPr>
                <w:b w:val="0"/>
                <w:bCs w:val="0"/>
                <w:color w:val="000000" w:themeColor="text1"/>
              </w:rPr>
              <w:t>Helfat</w:t>
            </w:r>
            <w:proofErr w:type="spellEnd"/>
            <w:r w:rsidRPr="00BA3DFE">
              <w:rPr>
                <w:b w:val="0"/>
                <w:bCs w:val="0"/>
                <w:color w:val="000000" w:themeColor="text1"/>
              </w:rPr>
              <w:t xml:space="preserve"> </w:t>
            </w:r>
            <w:r w:rsidRPr="00BA3DFE">
              <w:rPr>
                <w:b w:val="0"/>
                <w:bCs w:val="0"/>
                <w:color w:val="000000" w:themeColor="text1"/>
              </w:rPr>
              <w:fldChar w:fldCharType="begin"/>
            </w:r>
            <w:r w:rsidRPr="00BA3DFE">
              <w:rPr>
                <w:b w:val="0"/>
                <w:bCs w:val="0"/>
                <w:color w:val="000000" w:themeColor="text1"/>
              </w:rPr>
              <w:instrText xml:space="preserve"> ADDIN ZOTERO_ITEM CSL_CITATION {"citationID":"VdCEOW9V","properties":{"formattedCitation":"(2003)","plainCitation":"(2003)","noteIndex":0},"citationItems":[{"id":3646,"uris":["http://zotero.org/groups/2365442/items/3Q6J8HR9"],"itemData":{"id":3646,"type":"article-journal","container-title":"Strategic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(2003)</w:t>
            </w:r>
            <w:r w:rsidRPr="00BA3DFE">
              <w:rPr>
                <w:b w:val="0"/>
                <w:bCs w:val="0"/>
                <w:color w:val="000000" w:themeColor="text1"/>
              </w:rPr>
              <w:fldChar w:fldCharType="end"/>
            </w:r>
          </w:p>
        </w:tc>
        <w:tc>
          <w:tcPr>
            <w:tcW w:w="0" w:type="auto"/>
            <w:tcBorders>
              <w:top w:val="nil"/>
              <w:left w:val="nil"/>
              <w:bottom w:val="nil"/>
              <w:right w:val="nil"/>
            </w:tcBorders>
          </w:tcPr>
          <w:p w14:paraId="3405347A" w14:textId="5E020549"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bottom w:val="nil"/>
              <w:right w:val="nil"/>
            </w:tcBorders>
          </w:tcPr>
          <w:p w14:paraId="46BB0D6D" w14:textId="0E919BE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bottom w:val="nil"/>
              <w:right w:val="nil"/>
            </w:tcBorders>
          </w:tcPr>
          <w:p w14:paraId="03160931" w14:textId="77777777" w:rsidR="001408E5" w:rsidRPr="00BA3DFE" w:rsidRDefault="001408E5" w:rsidP="0000218D">
            <w:pPr>
              <w:pStyle w:val="Listenabsatz"/>
              <w:numPr>
                <w:ilvl w:val="0"/>
                <w:numId w:val="3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p w14:paraId="1D176B52" w14:textId="77777777" w:rsidR="001408E5" w:rsidRPr="00BA3DFE" w:rsidRDefault="001408E5" w:rsidP="0000218D">
            <w:pPr>
              <w:pStyle w:val="Listenabsatz"/>
              <w:numPr>
                <w:ilvl w:val="0"/>
                <w:numId w:val="3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business</w:t>
            </w:r>
          </w:p>
          <w:p w14:paraId="10FEF806" w14:textId="7683105B" w:rsidR="001408E5" w:rsidRPr="00BA3DFE" w:rsidRDefault="001408E5" w:rsidP="0000218D">
            <w:pPr>
              <w:pStyle w:val="Listenabsatz"/>
              <w:numPr>
                <w:ilvl w:val="0"/>
                <w:numId w:val="3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Upper echelons theory</w:t>
            </w:r>
          </w:p>
        </w:tc>
        <w:tc>
          <w:tcPr>
            <w:tcW w:w="1622" w:type="dxa"/>
            <w:tcBorders>
              <w:top w:val="nil"/>
              <w:left w:val="nil"/>
              <w:bottom w:val="nil"/>
              <w:right w:val="nil"/>
            </w:tcBorders>
          </w:tcPr>
          <w:p w14:paraId="190EF867"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Mechanisms</w:t>
            </w:r>
          </w:p>
          <w:p w14:paraId="6E5C4F0C"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factors</w:t>
            </w:r>
          </w:p>
          <w:p w14:paraId="66517213"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p w14:paraId="5D922056" w14:textId="77777777" w:rsidR="001408E5" w:rsidRPr="00BA3DFE" w:rsidRDefault="001408E5" w:rsidP="001408E5">
            <w:pPr>
              <w:rPr>
                <w:rFonts w:asciiTheme="majorBidi" w:hAnsiTheme="majorBidi" w:cstheme="majorBidi"/>
                <w:color w:val="000000" w:themeColor="text1"/>
                <w:sz w:val="10"/>
                <w:szCs w:val="10"/>
              </w:rPr>
            </w:pPr>
          </w:p>
          <w:p w14:paraId="49EF707D"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5EBD6448"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1258A457" w14:textId="0D85BD57"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Financial performance</w:t>
            </w:r>
          </w:p>
        </w:tc>
        <w:tc>
          <w:tcPr>
            <w:tcW w:w="2334" w:type="dxa"/>
            <w:tcBorders>
              <w:top w:val="nil"/>
              <w:left w:val="nil"/>
              <w:bottom w:val="nil"/>
              <w:right w:val="nil"/>
            </w:tcBorders>
          </w:tcPr>
          <w:p w14:paraId="31A0DBBA" w14:textId="77777777" w:rsidR="008B603F"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Global DMCs lead companies to realize global strategies, thereby spreading internationalization risks across various entry modes and geographical regions (asset orchestration)</w:t>
            </w:r>
          </w:p>
          <w:p w14:paraId="2BE29803" w14:textId="4FCE1FA5" w:rsidR="001408E5" w:rsidRPr="00BA3DFE" w:rsidRDefault="001408E5" w:rsidP="008B603F">
            <w:pPr>
              <w:pStyle w:val="Formatvorlage2"/>
              <w:framePr w:hSpace="0" w:wrap="auto" w:vAnchor="margin" w:xAlign="left" w:yAlign="inline"/>
              <w:suppressOverlap w:val="0"/>
              <w:rPr>
                <w:color w:val="000000" w:themeColor="text1"/>
              </w:rPr>
            </w:pPr>
            <w:r w:rsidRPr="00BA3DFE">
              <w:rPr>
                <w:color w:val="000000" w:themeColor="text1"/>
              </w:rPr>
              <w:t>(Re)configuring global assets has a positive effect on financial performance, mediating the relationship between DMCs and financial performance</w:t>
            </w:r>
          </w:p>
        </w:tc>
      </w:tr>
      <w:tr w:rsidR="00BA3DFE" w:rsidRPr="00BA3DFE" w14:paraId="352273F2" w14:textId="4BD4664E" w:rsidTr="00944565">
        <w:tc>
          <w:tcPr>
            <w:tcW w:w="0" w:type="auto"/>
            <w:tcBorders>
              <w:top w:val="nil"/>
              <w:left w:val="nil"/>
              <w:right w:val="nil"/>
            </w:tcBorders>
          </w:tcPr>
          <w:p w14:paraId="32110913" w14:textId="1465BF3F"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Wang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{"citationID":"ryMvaoXl","properties":{"formattedCitation":"(2022)","plainCitation":"(2022)","noteIndex":0},"citationItems":[{"id":16042,"uris":["http://zotero.org/groups/2365442/items/8J8L3BLM"],"itemData":{"id":16042,"type":"article-journal","abstract":"Purpose Drawing on the dynamic managerial capability perspective and the dynamic capability perspective of business model (BM) literature, this paper aims to investigate how top management team internal social capital (TISC) promotes BM design and how such effects are moderated by market dynamics (i.e. demand uncertainty and competitive intensity). Design/methodology/approach The proposed hypotheses were tested by a questionnaire-based survey. The empirical study was conducted on a sample of 210 firms in China. The model was tested via hierarchical regression analysis. Findings TISC has a positive effect on BM efficiency but an inverted U-shaped effect on BM novelty. The effects of TISC on BM efficiency and novelty are contingent on demand uncertainty and competitive intensity in different ways. Specifically, this study finds that demand uncertainty strengthens the inverted U-shaped effect of TISC on BM novelty. This study also finds that competitive intensity strengthens the positive effect of TISC on BM efficiency but weakens the inverted U-shaped effect of TISC on BM novelty. Originality/value The conclusion contributes to the dynamic capability perspective of BM literature in two ways. First, it offers a dynamic managerial capability perspective for understanding the antecedents of BM design. It highlights TISC, a root of dynamic managerial capability, as an important internal antecedent of BM design. Second, it provides a more nuanced understanding of the role of TISC in BM design. The findings show the distinct effects of TISC on BM efficiency and novelty. This study also discusses the contingency role market dynamics play in the TISC–BM design relationship.","container-title":"Management Decision","DOI":"10.1108/MD-08-2021-1057","ISSN":"0025-1747","issue":"1","note":"publisher: Emerald Publishing Limited","page":"97-119","source":"Emerald Insight","title":"Top management team internal social capital, market dynamics and business model design: a dynamic managerial capability perspective","title-short":"Top management team internal social capital, market dynamics and business model design","volume":"61","author":[{"family":"Wang","given":"Yunhui"},{"family":"Yi","given":"Yaqun"},{"family":"Wei","given":"Zelong"}],"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right w:val="nil"/>
            </w:tcBorders>
          </w:tcPr>
          <w:p w14:paraId="12BD1214" w14:textId="42EC5294" w:rsidR="001408E5" w:rsidRPr="00BA3DFE" w:rsidRDefault="001408E5" w:rsidP="001408E5">
            <w:pPr>
              <w:spacing w:before="60" w:after="60"/>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Management Decision</w:t>
            </w:r>
          </w:p>
        </w:tc>
        <w:tc>
          <w:tcPr>
            <w:tcW w:w="0" w:type="auto"/>
            <w:tcBorders>
              <w:top w:val="nil"/>
              <w:left w:val="nil"/>
              <w:right w:val="nil"/>
            </w:tcBorders>
          </w:tcPr>
          <w:p w14:paraId="4AA2B4E4" w14:textId="30C32D40"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B/C/Q1</w:t>
            </w:r>
          </w:p>
        </w:tc>
        <w:tc>
          <w:tcPr>
            <w:tcW w:w="0" w:type="auto"/>
            <w:tcBorders>
              <w:top w:val="nil"/>
              <w:left w:val="nil"/>
              <w:right w:val="nil"/>
            </w:tcBorders>
          </w:tcPr>
          <w:p w14:paraId="45665F48" w14:textId="4221F0F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Management, and Accounting (miscellaneous)</w:t>
            </w:r>
          </w:p>
        </w:tc>
        <w:tc>
          <w:tcPr>
            <w:tcW w:w="0" w:type="auto"/>
            <w:tcBorders>
              <w:top w:val="nil"/>
              <w:left w:val="nil"/>
              <w:right w:val="nil"/>
            </w:tcBorders>
          </w:tcPr>
          <w:p w14:paraId="5295DB91" w14:textId="3AEA30FE"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Investigate how top management teams’ internal social capital promotes business model design under the contingency of market dynamics</w:t>
            </w:r>
          </w:p>
        </w:tc>
        <w:tc>
          <w:tcPr>
            <w:tcW w:w="0" w:type="auto"/>
            <w:tcBorders>
              <w:top w:val="nil"/>
              <w:left w:val="nil"/>
              <w:right w:val="nil"/>
            </w:tcBorders>
          </w:tcPr>
          <w:p w14:paraId="029C2366" w14:textId="77777777" w:rsidR="001408E5" w:rsidRPr="00BA3DFE" w:rsidRDefault="001408E5" w:rsidP="001408E5">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General external dynamism</w:t>
            </w:r>
          </w:p>
          <w:p w14:paraId="38A41EE3" w14:textId="3B06A5D2"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Strategic reorientation</w:t>
            </w:r>
          </w:p>
        </w:tc>
        <w:tc>
          <w:tcPr>
            <w:tcW w:w="0" w:type="auto"/>
            <w:tcBorders>
              <w:top w:val="nil"/>
              <w:left w:val="nil"/>
              <w:right w:val="nil"/>
            </w:tcBorders>
          </w:tcPr>
          <w:p w14:paraId="091431C0" w14:textId="77777777" w:rsidR="001408E5" w:rsidRPr="00BA3DFE" w:rsidRDefault="001408E5" w:rsidP="001408E5">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{"citationID":"c7bQpB95","properties":{"formattedCitation":"(2003)","plainCitation":"(2003)","noteIndex":0},"citationItems":[{"id":3646,"uris":["http://zotero.org/groups/2365442/items/3Q6J8HR9"],"itemData":{"id":3646,"type":"article-journal","container-title":"Strategic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heme="majorBidi" w:hAnsiTheme="majorBidi" w:cstheme="majorBidi"/>
                <w:color w:val="000000" w:themeColor="text1"/>
                <w:sz w:val="10"/>
                <w:szCs w:val="10"/>
              </w:rPr>
              <w:t>(2003)</w:t>
            </w:r>
            <w:r w:rsidRPr="00BA3DFE">
              <w:rPr>
                <w:rFonts w:asciiTheme="majorBidi" w:hAnsiTheme="majorBidi" w:cstheme="majorBidi"/>
                <w:color w:val="000000" w:themeColor="text1"/>
                <w:sz w:val="10"/>
                <w:szCs w:val="10"/>
              </w:rPr>
              <w:fldChar w:fldCharType="end"/>
            </w:r>
          </w:p>
          <w:p w14:paraId="0B41C13C" w14:textId="66C54FAA"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 xml:space="preserve">Kor and Mesko </w:t>
            </w:r>
            <w:r w:rsidRPr="00BA3DFE">
              <w:rPr>
                <w:b w:val="0"/>
                <w:bCs w:val="0"/>
                <w:color w:val="000000" w:themeColor="text1"/>
              </w:rPr>
              <w:fldChar w:fldCharType="begin"/>
            </w:r>
            <w:r w:rsidRPr="00BA3DFE">
              <w:rPr>
                <w:b w:val="0"/>
                <w:bCs w:val="0"/>
                <w:color w:val="000000" w:themeColor="text1"/>
              </w:rPr>
              <w:instrText xml:space="preserve"> ADDIN ZOTERO_ITEM CSL_CITATION {"citationID":"RS3ZRDjV","properties":{"formattedCitation":"(2013)","plainCitation":"(2013)","noteIndex":0},"citationItems":[{"id":3333,"uris":["http://zotero.org/groups/2365442/items/C763SSZH"],"itemData":{"id":3333,"type":"article-journal","abstract":"This paper contributes to the understanding of the executive team dynamic managerial capabilities by developing theory about the interplay between the firm's dominant logic and dynamic managerial capabilities (including managerial human capital, social capital, and cognition). We underscore the criticality of the two key CEO-level functions: configuration and orchestration of senior executive team dynamic capabilities. We develop theory on how these functions create and sculpt the management team's absorptive capacity, which in turn shapes the team's adaptive capacity. We present theory about the distributed nature of efforts for organizational renewal where CEO's dynamic managerial capabilities in concerto with senior executive managerial capabilities will drive top management's ability to revitalize the firm's dominant logic and to achieve evolutionary fit. Copyright © 2012 John Wiley &amp; Sons, Ltd.","container-title":"Strategic Management Journal","DOI":"10.1002/smj.2000","ISSN":"1097-0266","issue":"2","language":"en","license":"Copyright © 2012 John Wiley &amp; Sons, Ltd.","page":"233-244","source":"Wiley Online Library","title":"Dynamic managerial capabilities: Configuration and orchestration of top executives' capabilities and the firm's dominant logic","title-short":"Dynamic managerial capabilities","volume":"34","author":[{"family":"Kor","given":"Yasemin Y."},{"family":"Mesko","given":"Andrea"}],"issued":{"date-parts":[["2013"]]}},"label":"page","suppress-author":true}],"schema":"https://github.com/citation-style-language/schema/raw/master/csl-citation.json"} </w:instrText>
            </w:r>
            <w:r w:rsidRPr="00BA3DFE">
              <w:rPr>
                <w:b w:val="0"/>
                <w:bCs w:val="0"/>
                <w:color w:val="000000" w:themeColor="text1"/>
              </w:rPr>
              <w:fldChar w:fldCharType="separate"/>
            </w:r>
            <w:r w:rsidRPr="00BA3DFE">
              <w:rPr>
                <w:b w:val="0"/>
                <w:bCs w:val="0"/>
                <w:color w:val="000000" w:themeColor="text1"/>
              </w:rPr>
              <w:t>(2013)</w:t>
            </w:r>
            <w:r w:rsidRPr="00BA3DFE">
              <w:rPr>
                <w:b w:val="0"/>
                <w:bCs w:val="0"/>
                <w:color w:val="000000" w:themeColor="text1"/>
              </w:rPr>
              <w:fldChar w:fldCharType="end"/>
            </w:r>
          </w:p>
        </w:tc>
        <w:tc>
          <w:tcPr>
            <w:tcW w:w="0" w:type="auto"/>
            <w:tcBorders>
              <w:top w:val="nil"/>
              <w:left w:val="nil"/>
              <w:right w:val="nil"/>
            </w:tcBorders>
          </w:tcPr>
          <w:p w14:paraId="749EDB4F" w14:textId="3A8E2073"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Aggregated</w:t>
            </w:r>
          </w:p>
        </w:tc>
        <w:tc>
          <w:tcPr>
            <w:tcW w:w="0" w:type="auto"/>
            <w:tcBorders>
              <w:top w:val="nil"/>
              <w:left w:val="nil"/>
              <w:right w:val="nil"/>
            </w:tcBorders>
          </w:tcPr>
          <w:p w14:paraId="0D504E9A" w14:textId="797FA0A2" w:rsidR="001408E5" w:rsidRPr="00BA3DFE" w:rsidRDefault="001408E5" w:rsidP="001408E5">
            <w:pPr>
              <w:pStyle w:val="Formatvorlage1"/>
              <w:framePr w:hSpace="0" w:wrap="auto" w:vAnchor="margin" w:xAlign="left" w:yAlign="inline"/>
              <w:suppressOverlap w:val="0"/>
              <w:rPr>
                <w:b w:val="0"/>
                <w:bCs w:val="0"/>
                <w:color w:val="000000" w:themeColor="text1"/>
              </w:rPr>
            </w:pPr>
            <w:r w:rsidRPr="00BA3DFE">
              <w:rPr>
                <w:b w:val="0"/>
                <w:bCs w:val="0"/>
                <w:color w:val="000000" w:themeColor="text1"/>
              </w:rPr>
              <w:t>Top management</w:t>
            </w:r>
          </w:p>
        </w:tc>
        <w:tc>
          <w:tcPr>
            <w:tcW w:w="0" w:type="auto"/>
            <w:tcBorders>
              <w:top w:val="nil"/>
              <w:left w:val="nil"/>
              <w:right w:val="nil"/>
            </w:tcBorders>
          </w:tcPr>
          <w:p w14:paraId="3B08E204" w14:textId="77777777" w:rsidR="001408E5" w:rsidRPr="00BA3DFE" w:rsidRDefault="001408E5" w:rsidP="0000218D">
            <w:pPr>
              <w:pStyle w:val="Listenabsatz"/>
              <w:numPr>
                <w:ilvl w:val="0"/>
                <w:numId w:val="5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Business model</w:t>
            </w:r>
          </w:p>
          <w:p w14:paraId="5CE428CF" w14:textId="748C0781" w:rsidR="001408E5" w:rsidRPr="00BA3DFE" w:rsidRDefault="001408E5" w:rsidP="0000218D">
            <w:pPr>
              <w:pStyle w:val="Listenabsatz"/>
              <w:numPr>
                <w:ilvl w:val="0"/>
                <w:numId w:val="56"/>
              </w:numPr>
              <w:spacing w:before="60" w:after="60"/>
              <w:ind w:left="113" w:hanging="113"/>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capability theory</w:t>
            </w:r>
          </w:p>
        </w:tc>
        <w:tc>
          <w:tcPr>
            <w:tcW w:w="1622" w:type="dxa"/>
            <w:tcBorders>
              <w:top w:val="nil"/>
              <w:left w:val="nil"/>
              <w:right w:val="nil"/>
            </w:tcBorders>
          </w:tcPr>
          <w:p w14:paraId="42E21DE3" w14:textId="77777777" w:rsidR="001408E5" w:rsidRPr="00BA3DFE" w:rsidRDefault="001408E5" w:rsidP="001408E5">
            <w:pPr>
              <w:pStyle w:val="Formatvorlage1"/>
              <w:framePr w:hSpace="0" w:wrap="auto" w:vAnchor="margin" w:xAlign="left" w:yAlign="inline"/>
              <w:suppressOverlap w:val="0"/>
              <w:rPr>
                <w:color w:val="000000" w:themeColor="text1"/>
              </w:rPr>
            </w:pPr>
            <w:r w:rsidRPr="00BA3DFE">
              <w:rPr>
                <w:color w:val="000000" w:themeColor="text1"/>
              </w:rPr>
              <w:t>Contingencies</w:t>
            </w:r>
          </w:p>
          <w:p w14:paraId="77A174A3" w14:textId="77777777" w:rsidR="001408E5" w:rsidRPr="00BA3DFE" w:rsidRDefault="001408E5" w:rsidP="001408E5">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Environmental factors</w:t>
            </w:r>
          </w:p>
          <w:p w14:paraId="080495FE" w14:textId="77777777" w:rsidR="001408E5" w:rsidRPr="00BA3DFE" w:rsidRDefault="001408E5" w:rsidP="001408E5">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 dynamism</w:t>
            </w:r>
          </w:p>
          <w:p w14:paraId="32FADFA8" w14:textId="77777777" w:rsidR="001408E5" w:rsidRPr="00BA3DFE" w:rsidRDefault="001408E5" w:rsidP="001408E5">
            <w:pPr>
              <w:rPr>
                <w:rFonts w:asciiTheme="majorBidi" w:hAnsiTheme="majorBidi" w:cstheme="majorBidi"/>
                <w:color w:val="000000" w:themeColor="text1"/>
                <w:sz w:val="10"/>
                <w:szCs w:val="10"/>
              </w:rPr>
            </w:pPr>
          </w:p>
          <w:p w14:paraId="5D62F437" w14:textId="77777777" w:rsidR="001408E5" w:rsidRPr="00BA3DFE" w:rsidRDefault="001408E5" w:rsidP="001408E5">
            <w:pP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Outcomes</w:t>
            </w:r>
          </w:p>
          <w:p w14:paraId="175A9CC5" w14:textId="77777777" w:rsidR="008B603F"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i/>
                <w:iCs/>
                <w:color w:val="000000" w:themeColor="text1"/>
                <w:sz w:val="10"/>
                <w:szCs w:val="10"/>
              </w:rPr>
              <w:t>Organizational outcomes</w:t>
            </w:r>
          </w:p>
          <w:p w14:paraId="203B9BED" w14:textId="5312E7FC" w:rsidR="001408E5" w:rsidRPr="00BA3DFE" w:rsidRDefault="001408E5" w:rsidP="008B603F">
            <w:pPr>
              <w:rPr>
                <w:rFonts w:asciiTheme="majorBidi" w:hAnsiTheme="majorBidi" w:cstheme="majorBidi"/>
                <w:i/>
                <w:iCs/>
                <w:color w:val="000000" w:themeColor="text1"/>
                <w:sz w:val="10"/>
                <w:szCs w:val="10"/>
              </w:rPr>
            </w:pPr>
            <w:r w:rsidRPr="00BA3DFE">
              <w:rPr>
                <w:rFonts w:asciiTheme="majorBidi" w:hAnsiTheme="majorBidi" w:cstheme="majorBidi"/>
                <w:color w:val="000000" w:themeColor="text1"/>
                <w:sz w:val="10"/>
                <w:szCs w:val="10"/>
              </w:rPr>
              <w:t>Business model design orientation</w:t>
            </w:r>
          </w:p>
        </w:tc>
        <w:tc>
          <w:tcPr>
            <w:tcW w:w="2334" w:type="dxa"/>
            <w:tcBorders>
              <w:top w:val="nil"/>
              <w:left w:val="nil"/>
              <w:right w:val="nil"/>
            </w:tcBorders>
          </w:tcPr>
          <w:p w14:paraId="66791A5B" w14:textId="77777777" w:rsidR="001408E5" w:rsidRPr="00BA3DFE" w:rsidRDefault="001408E5" w:rsidP="001408E5">
            <w:pPr>
              <w:pStyle w:val="Formatvorlage2"/>
              <w:framePr w:hSpace="0" w:wrap="auto" w:vAnchor="margin" w:xAlign="left" w:yAlign="inline"/>
              <w:suppressOverlap w:val="0"/>
              <w:rPr>
                <w:color w:val="000000" w:themeColor="text1"/>
              </w:rPr>
            </w:pPr>
            <w:r w:rsidRPr="00BA3DFE">
              <w:rPr>
                <w:color w:val="000000" w:themeColor="text1"/>
              </w:rPr>
              <w:t>Internal social capital of top management teams enhances business model efficiency yet has an inverted U-shaped effect on business model novelty</w:t>
            </w:r>
          </w:p>
          <w:p w14:paraId="4EF4F51E" w14:textId="77777777"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 influence of top management teams’ internal social capital on business model design orientation is contingent on demand uncertainty and competitive intensity</w:t>
            </w:r>
          </w:p>
          <w:p w14:paraId="4691D194" w14:textId="77777777" w:rsidR="008B603F"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Demand uncertainty reinforces the inverted U-shaped relationship between internal social capital and business model novelty but does not moderate the effect of internal social capital on business model efficiency</w:t>
            </w:r>
          </w:p>
          <w:p w14:paraId="2FDEA239" w14:textId="2157F655" w:rsidR="001408E5" w:rsidRPr="00BA3DFE" w:rsidRDefault="001408E5" w:rsidP="0000218D">
            <w:pPr>
              <w:pStyle w:val="Listenabsatz"/>
              <w:numPr>
                <w:ilvl w:val="0"/>
                <w:numId w:val="74"/>
              </w:numPr>
              <w:ind w:left="206" w:hanging="20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Competitive intensity reinforces the positive impact of internal social capital on business model efficiency but dampens the inverted U-shaped effect of internal social capital on business model novelty</w:t>
            </w:r>
          </w:p>
        </w:tc>
      </w:tr>
    </w:tbl>
    <w:p w14:paraId="54E20D64" w14:textId="00B32D2A" w:rsidR="00BB3874" w:rsidRPr="00BA3DFE" w:rsidRDefault="00944565">
      <w:pPr>
        <w:spacing w:after="160" w:line="259"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 = no rating available, </w:t>
      </w:r>
      <w:r w:rsidR="009808D6" w:rsidRPr="00BA3DFE">
        <w:rPr>
          <w:rFonts w:asciiTheme="majorBidi" w:hAnsiTheme="majorBidi" w:cstheme="majorBidi"/>
          <w:color w:val="000000" w:themeColor="text1"/>
          <w:sz w:val="10"/>
          <w:szCs w:val="10"/>
        </w:rPr>
        <w:t xml:space="preserve">CEO = chief executive officer, </w:t>
      </w:r>
      <w:r w:rsidR="00E20338" w:rsidRPr="00BA3DFE">
        <w:rPr>
          <w:rFonts w:asciiTheme="majorBidi" w:hAnsiTheme="majorBidi" w:cstheme="majorBidi"/>
          <w:color w:val="000000" w:themeColor="text1"/>
          <w:sz w:val="10"/>
          <w:szCs w:val="10"/>
        </w:rPr>
        <w:t xml:space="preserve">DMC = </w:t>
      </w:r>
      <w:r w:rsidR="009808D6" w:rsidRPr="00BA3DFE">
        <w:rPr>
          <w:rFonts w:asciiTheme="majorBidi" w:hAnsiTheme="majorBidi" w:cstheme="majorBidi"/>
          <w:color w:val="000000" w:themeColor="text1"/>
          <w:sz w:val="10"/>
          <w:szCs w:val="10"/>
        </w:rPr>
        <w:t>d</w:t>
      </w:r>
      <w:r w:rsidR="00E20338" w:rsidRPr="00BA3DFE">
        <w:rPr>
          <w:rFonts w:asciiTheme="majorBidi" w:hAnsiTheme="majorBidi" w:cstheme="majorBidi"/>
          <w:color w:val="000000" w:themeColor="text1"/>
          <w:sz w:val="10"/>
          <w:szCs w:val="10"/>
        </w:rPr>
        <w:t>ynamic managerial capability</w:t>
      </w:r>
      <w:r w:rsidR="00BB3874" w:rsidRPr="00BA3DFE">
        <w:rPr>
          <w:rFonts w:asciiTheme="majorBidi" w:hAnsiTheme="majorBidi" w:cstheme="majorBidi"/>
          <w:color w:val="000000" w:themeColor="text1"/>
          <w:sz w:val="10"/>
          <w:szCs w:val="10"/>
        </w:rPr>
        <w:br w:type="page"/>
      </w:r>
    </w:p>
    <w:p w14:paraId="48B4D8BD" w14:textId="1CFF3726" w:rsidR="00BB3874" w:rsidRPr="00BA3DFE" w:rsidRDefault="00806479" w:rsidP="006C37DB">
      <w:pPr>
        <w:rPr>
          <w:rFonts w:asciiTheme="minorBidi" w:hAnsiTheme="minorBidi"/>
          <w:color w:val="000000" w:themeColor="text1"/>
          <w:sz w:val="20"/>
          <w:szCs w:val="20"/>
        </w:rPr>
      </w:pPr>
      <w:r w:rsidRPr="00BA3DFE">
        <w:rPr>
          <w:rFonts w:asciiTheme="minorBidi" w:hAnsiTheme="minorBidi"/>
          <w:b/>
          <w:bCs/>
          <w:iCs/>
          <w:color w:val="000000" w:themeColor="text1"/>
          <w:sz w:val="20"/>
          <w:szCs w:val="20"/>
        </w:rPr>
        <w:lastRenderedPageBreak/>
        <w:t xml:space="preserve">Appendix 2  </w:t>
      </w:r>
      <w:r w:rsidRPr="00BA3DFE">
        <w:rPr>
          <w:rFonts w:asciiTheme="majorBidi" w:hAnsiTheme="majorBidi" w:cstheme="majorBidi"/>
          <w:color w:val="000000" w:themeColor="text1"/>
          <w:sz w:val="20"/>
          <w:szCs w:val="20"/>
        </w:rPr>
        <w:t xml:space="preserve">Summary of the reviewed articles’ empirical </w:t>
      </w:r>
      <w:r w:rsidR="00140343" w:rsidRPr="00BA3DFE">
        <w:rPr>
          <w:rFonts w:asciiTheme="majorBidi" w:hAnsiTheme="majorBidi" w:cstheme="majorBidi"/>
          <w:color w:val="000000" w:themeColor="text1"/>
          <w:sz w:val="20"/>
          <w:szCs w:val="20"/>
        </w:rPr>
        <w:t>design</w:t>
      </w:r>
      <w:r w:rsidRPr="00BA3DFE">
        <w:rPr>
          <w:rFonts w:asciiTheme="majorBidi" w:hAnsiTheme="majorBidi" w:cstheme="majorBidi"/>
          <w:color w:val="000000" w:themeColor="text1"/>
          <w:sz w:val="20"/>
          <w:szCs w:val="20"/>
        </w:rPr>
        <w:t xml:space="preserve"> (sorted by years ascending in alphabetical order)</w:t>
      </w:r>
    </w:p>
    <w:tbl>
      <w:tblPr>
        <w:tblStyle w:val="Tabellenraster"/>
        <w:tblpPr w:leftFromText="180" w:rightFromText="180" w:vertAnchor="text" w:tblpXSpec="center" w:tblpY="53"/>
        <w:tblOverlap w:val="never"/>
        <w:tblW w:w="0" w:type="auto"/>
        <w:tblLook w:val="04A0" w:firstRow="1" w:lastRow="0" w:firstColumn="1" w:lastColumn="0" w:noHBand="0" w:noVBand="1"/>
      </w:tblPr>
      <w:tblGrid>
        <w:gridCol w:w="1114"/>
        <w:gridCol w:w="828"/>
        <w:gridCol w:w="1462"/>
        <w:gridCol w:w="1081"/>
        <w:gridCol w:w="887"/>
        <w:gridCol w:w="1027"/>
        <w:gridCol w:w="786"/>
        <w:gridCol w:w="804"/>
        <w:gridCol w:w="1022"/>
        <w:gridCol w:w="2054"/>
        <w:gridCol w:w="2893"/>
      </w:tblGrid>
      <w:tr w:rsidR="00BA3DFE" w:rsidRPr="00BA3DFE" w14:paraId="31EB953B" w14:textId="77777777" w:rsidTr="00E0791B">
        <w:trPr>
          <w:tblHeader/>
        </w:trPr>
        <w:tc>
          <w:tcPr>
            <w:tcW w:w="0" w:type="auto"/>
            <w:vMerge w:val="restart"/>
            <w:tcBorders>
              <w:left w:val="nil"/>
              <w:right w:val="nil"/>
            </w:tcBorders>
            <w:shd w:val="clear" w:color="auto" w:fill="auto"/>
            <w:vAlign w:val="center"/>
          </w:tcPr>
          <w:p w14:paraId="6EB9523B" w14:textId="02BFE838"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Author(s) and publication year</w:t>
            </w:r>
          </w:p>
        </w:tc>
        <w:tc>
          <w:tcPr>
            <w:tcW w:w="0" w:type="auto"/>
            <w:vMerge w:val="restart"/>
            <w:tcBorders>
              <w:left w:val="nil"/>
              <w:right w:val="nil"/>
            </w:tcBorders>
            <w:vAlign w:val="center"/>
          </w:tcPr>
          <w:p w14:paraId="56948CBB" w14:textId="2709E417"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Empirical design</w:t>
            </w:r>
          </w:p>
        </w:tc>
        <w:tc>
          <w:tcPr>
            <w:tcW w:w="0" w:type="auto"/>
            <w:vMerge w:val="restart"/>
            <w:tcBorders>
              <w:left w:val="nil"/>
              <w:right w:val="nil"/>
            </w:tcBorders>
            <w:vAlign w:val="center"/>
          </w:tcPr>
          <w:p w14:paraId="1BE7BFF9" w14:textId="18F18F9F"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Method(s)</w:t>
            </w:r>
          </w:p>
        </w:tc>
        <w:tc>
          <w:tcPr>
            <w:tcW w:w="0" w:type="auto"/>
            <w:vMerge w:val="restart"/>
            <w:tcBorders>
              <w:left w:val="nil"/>
              <w:right w:val="nil"/>
            </w:tcBorders>
            <w:vAlign w:val="center"/>
          </w:tcPr>
          <w:p w14:paraId="24BC655C" w14:textId="7C5C9DAD"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Industry sector(s)</w:t>
            </w:r>
          </w:p>
        </w:tc>
        <w:tc>
          <w:tcPr>
            <w:tcW w:w="0" w:type="auto"/>
            <w:vMerge w:val="restart"/>
            <w:tcBorders>
              <w:left w:val="nil"/>
              <w:right w:val="nil"/>
            </w:tcBorders>
            <w:vAlign w:val="center"/>
          </w:tcPr>
          <w:p w14:paraId="6A895336" w14:textId="0FC4E558"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Organization type(s)</w:t>
            </w:r>
          </w:p>
        </w:tc>
        <w:tc>
          <w:tcPr>
            <w:tcW w:w="0" w:type="auto"/>
            <w:vMerge w:val="restart"/>
            <w:tcBorders>
              <w:left w:val="nil"/>
              <w:right w:val="nil"/>
            </w:tcBorders>
            <w:vAlign w:val="center"/>
          </w:tcPr>
          <w:p w14:paraId="314A21D3" w14:textId="2BDAD16C"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Countries</w:t>
            </w:r>
          </w:p>
        </w:tc>
        <w:tc>
          <w:tcPr>
            <w:tcW w:w="0" w:type="auto"/>
            <w:vMerge w:val="restart"/>
            <w:tcBorders>
              <w:left w:val="nil"/>
              <w:right w:val="nil"/>
            </w:tcBorders>
            <w:vAlign w:val="center"/>
          </w:tcPr>
          <w:p w14:paraId="04006204" w14:textId="004FFD78"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Data structure</w:t>
            </w:r>
          </w:p>
        </w:tc>
        <w:tc>
          <w:tcPr>
            <w:tcW w:w="0" w:type="auto"/>
            <w:vMerge w:val="restart"/>
            <w:tcBorders>
              <w:left w:val="nil"/>
              <w:right w:val="nil"/>
            </w:tcBorders>
            <w:vAlign w:val="center"/>
          </w:tcPr>
          <w:p w14:paraId="1DBCD613" w14:textId="037D9371" w:rsidR="00E0791B" w:rsidRPr="00BA3DFE" w:rsidRDefault="00E0791B" w:rsidP="00E0791B">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Data source(s)</w:t>
            </w:r>
          </w:p>
        </w:tc>
        <w:tc>
          <w:tcPr>
            <w:tcW w:w="0" w:type="auto"/>
            <w:gridSpan w:val="3"/>
            <w:tcBorders>
              <w:left w:val="nil"/>
              <w:bottom w:val="single" w:sz="4" w:space="0" w:color="auto"/>
              <w:right w:val="nil"/>
            </w:tcBorders>
            <w:vAlign w:val="center"/>
          </w:tcPr>
          <w:p w14:paraId="39D94EFB" w14:textId="2D0A62B7" w:rsidR="00E0791B" w:rsidRPr="00BA3DFE" w:rsidRDefault="00E54EFD" w:rsidP="00E0791B">
            <w:pPr>
              <w:spacing w:before="60" w:after="60"/>
              <w:jc w:val="center"/>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Measurement</w:t>
            </w:r>
          </w:p>
        </w:tc>
      </w:tr>
      <w:tr w:rsidR="00BA3DFE" w:rsidRPr="00BA3DFE" w14:paraId="7C36D335" w14:textId="1E8B9B92" w:rsidTr="00E23F1F">
        <w:trPr>
          <w:tblHeader/>
        </w:trPr>
        <w:tc>
          <w:tcPr>
            <w:tcW w:w="0" w:type="auto"/>
            <w:vMerge/>
            <w:tcBorders>
              <w:left w:val="nil"/>
              <w:bottom w:val="single" w:sz="4" w:space="0" w:color="auto"/>
              <w:right w:val="nil"/>
            </w:tcBorders>
            <w:shd w:val="clear" w:color="auto" w:fill="auto"/>
          </w:tcPr>
          <w:p w14:paraId="60532960" w14:textId="6E2A3CFD"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vMerge/>
            <w:tcBorders>
              <w:left w:val="nil"/>
              <w:bottom w:val="single" w:sz="4" w:space="0" w:color="auto"/>
              <w:right w:val="nil"/>
            </w:tcBorders>
          </w:tcPr>
          <w:p w14:paraId="68631176" w14:textId="0139B241"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vMerge/>
            <w:tcBorders>
              <w:left w:val="nil"/>
              <w:bottom w:val="single" w:sz="4" w:space="0" w:color="auto"/>
              <w:right w:val="nil"/>
            </w:tcBorders>
          </w:tcPr>
          <w:p w14:paraId="3BA1C37E" w14:textId="4365C198"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vMerge/>
            <w:tcBorders>
              <w:left w:val="nil"/>
              <w:bottom w:val="single" w:sz="4" w:space="0" w:color="auto"/>
              <w:right w:val="nil"/>
            </w:tcBorders>
          </w:tcPr>
          <w:p w14:paraId="2FDD90B4" w14:textId="2C2AE95C"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vMerge/>
            <w:tcBorders>
              <w:left w:val="nil"/>
              <w:bottom w:val="single" w:sz="4" w:space="0" w:color="auto"/>
              <w:right w:val="nil"/>
            </w:tcBorders>
          </w:tcPr>
          <w:p w14:paraId="620527A6" w14:textId="687DCE7A"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vMerge/>
            <w:tcBorders>
              <w:left w:val="nil"/>
              <w:bottom w:val="single" w:sz="4" w:space="0" w:color="auto"/>
              <w:right w:val="nil"/>
            </w:tcBorders>
          </w:tcPr>
          <w:p w14:paraId="7ACEF879" w14:textId="65FBAE6D"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vMerge/>
            <w:tcBorders>
              <w:left w:val="nil"/>
              <w:bottom w:val="single" w:sz="4" w:space="0" w:color="auto"/>
              <w:right w:val="nil"/>
            </w:tcBorders>
          </w:tcPr>
          <w:p w14:paraId="711F2CBF" w14:textId="0D88829E"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vMerge/>
            <w:tcBorders>
              <w:left w:val="nil"/>
              <w:bottom w:val="single" w:sz="4" w:space="0" w:color="auto"/>
              <w:right w:val="nil"/>
            </w:tcBorders>
          </w:tcPr>
          <w:p w14:paraId="54047FB7" w14:textId="00672F77" w:rsidR="00A6390C" w:rsidRPr="00BA3DFE" w:rsidRDefault="00A6390C" w:rsidP="000115B0">
            <w:pPr>
              <w:spacing w:before="60" w:after="60"/>
              <w:rPr>
                <w:rFonts w:asciiTheme="majorBidi" w:hAnsiTheme="majorBidi" w:cstheme="majorBidi"/>
                <w:b/>
                <w:bCs/>
                <w:color w:val="000000" w:themeColor="text1"/>
                <w:sz w:val="10"/>
                <w:szCs w:val="10"/>
              </w:rPr>
            </w:pPr>
          </w:p>
        </w:tc>
        <w:tc>
          <w:tcPr>
            <w:tcW w:w="0" w:type="auto"/>
            <w:tcBorders>
              <w:left w:val="nil"/>
              <w:bottom w:val="single" w:sz="4" w:space="0" w:color="auto"/>
              <w:right w:val="nil"/>
            </w:tcBorders>
          </w:tcPr>
          <w:p w14:paraId="3FDA88C1" w14:textId="526D502E" w:rsidR="00A6390C" w:rsidRPr="00BA3DFE" w:rsidRDefault="00E54EFD" w:rsidP="000115B0">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Operationalization</w:t>
            </w:r>
          </w:p>
        </w:tc>
        <w:tc>
          <w:tcPr>
            <w:tcW w:w="0" w:type="auto"/>
            <w:tcBorders>
              <w:left w:val="nil"/>
              <w:bottom w:val="single" w:sz="4" w:space="0" w:color="auto"/>
              <w:right w:val="nil"/>
            </w:tcBorders>
          </w:tcPr>
          <w:p w14:paraId="657C57A5" w14:textId="157D561F" w:rsidR="00A6390C" w:rsidRPr="00BA3DFE" w:rsidRDefault="00E54EFD" w:rsidP="000115B0">
            <w:pPr>
              <w:spacing w:before="60" w:after="60"/>
              <w:rPr>
                <w:rFonts w:asciiTheme="majorBidi" w:hAnsiTheme="majorBidi" w:cstheme="majorBidi"/>
                <w:b/>
                <w:bCs/>
                <w:color w:val="000000" w:themeColor="text1"/>
                <w:sz w:val="10"/>
                <w:szCs w:val="10"/>
              </w:rPr>
            </w:pPr>
            <w:proofErr w:type="spellStart"/>
            <w:r w:rsidRPr="00BA3DFE">
              <w:rPr>
                <w:rFonts w:asciiTheme="majorBidi" w:hAnsiTheme="majorBidi" w:cstheme="majorBidi"/>
                <w:b/>
                <w:bCs/>
                <w:color w:val="000000" w:themeColor="text1"/>
                <w:sz w:val="10"/>
                <w:szCs w:val="10"/>
              </w:rPr>
              <w:t>Dimensionalization</w:t>
            </w:r>
            <w:proofErr w:type="spellEnd"/>
          </w:p>
        </w:tc>
        <w:tc>
          <w:tcPr>
            <w:tcW w:w="0" w:type="auto"/>
            <w:tcBorders>
              <w:left w:val="nil"/>
              <w:bottom w:val="single" w:sz="4" w:space="0" w:color="auto"/>
              <w:right w:val="nil"/>
            </w:tcBorders>
          </w:tcPr>
          <w:p w14:paraId="17A8AF46" w14:textId="6D6931D1" w:rsidR="00A6390C" w:rsidRPr="00BA3DFE" w:rsidRDefault="00A6390C" w:rsidP="000115B0">
            <w:pPr>
              <w:spacing w:before="60" w:after="60"/>
              <w:rPr>
                <w:rFonts w:asciiTheme="majorBidi" w:hAnsiTheme="majorBidi" w:cstheme="majorBidi"/>
                <w:b/>
                <w:bCs/>
                <w:color w:val="000000" w:themeColor="text1"/>
                <w:sz w:val="10"/>
                <w:szCs w:val="10"/>
              </w:rPr>
            </w:pPr>
            <w:r w:rsidRPr="00BA3DFE">
              <w:rPr>
                <w:rFonts w:asciiTheme="majorBidi" w:hAnsiTheme="majorBidi" w:cstheme="majorBidi"/>
                <w:b/>
                <w:bCs/>
                <w:color w:val="000000" w:themeColor="text1"/>
                <w:sz w:val="10"/>
                <w:szCs w:val="10"/>
              </w:rPr>
              <w:t>Measur</w:t>
            </w:r>
            <w:r w:rsidR="00F61941" w:rsidRPr="00BA3DFE">
              <w:rPr>
                <w:rFonts w:asciiTheme="majorBidi" w:hAnsiTheme="majorBidi" w:cstheme="majorBidi"/>
                <w:b/>
                <w:bCs/>
                <w:color w:val="000000" w:themeColor="text1"/>
                <w:sz w:val="10"/>
                <w:szCs w:val="10"/>
              </w:rPr>
              <w:t>e</w:t>
            </w:r>
          </w:p>
        </w:tc>
      </w:tr>
      <w:tr w:rsidR="00BA3DFE" w:rsidRPr="00BA3DFE" w14:paraId="0037BC2F" w14:textId="4C670A3A" w:rsidTr="00E23F1F">
        <w:tc>
          <w:tcPr>
            <w:tcW w:w="0" w:type="auto"/>
            <w:tcBorders>
              <w:left w:val="nil"/>
              <w:bottom w:val="nil"/>
              <w:right w:val="nil"/>
            </w:tcBorders>
          </w:tcPr>
          <w:p w14:paraId="5E51A3FE" w14:textId="063AADE7" w:rsidR="00A6390C" w:rsidRPr="00BA3DFE" w:rsidRDefault="00A6390C" w:rsidP="00E23F1F">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Adner</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Helfat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{"citationID":"rYqV1u3H","properties":{"formattedCitation":"(2003)","plainCitation":"(2003)","noteIndex":0},"citationItems":[{"id":3646,"uris":["http://zotero.org/groups/2365442/items/3Q6J8HR9"],"itemData":{"id":3646,"type":"article-journal","container-title":"Strategic Management Journal","DOI":"10.1002/smj.331","ISSN":"0143-2095, 1097-0266","issue":"10","language":"en","page":"1011-1025","source":"Crossref","title":"Corporate effects and dynamic managerial capabilities","volume":"24","author":[{"family":"Adner","given":"Ron"},{"family":"Helfat","given":"Constance E."}],"issued":{"date-parts":[["2003"]]}},"label":"page","suppress-author":true}],"schema":"https://github.com/citation-style-language/schema/raw/master/csl-citation.json"}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(2003)</w:t>
            </w:r>
            <w:r w:rsidRPr="00BA3DFE">
              <w:rPr>
                <w:rFonts w:asciiTheme="majorBidi" w:hAnsiTheme="majorBidi" w:cstheme="majorBidi"/>
                <w:color w:val="000000" w:themeColor="text1"/>
                <w:sz w:val="10"/>
                <w:szCs w:val="10"/>
              </w:rPr>
              <w:fldChar w:fldCharType="end"/>
            </w:r>
          </w:p>
        </w:tc>
        <w:tc>
          <w:tcPr>
            <w:tcW w:w="0" w:type="auto"/>
            <w:tcBorders>
              <w:left w:val="nil"/>
              <w:bottom w:val="nil"/>
              <w:right w:val="nil"/>
            </w:tcBorders>
          </w:tcPr>
          <w:p w14:paraId="0CC26CFD"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left w:val="nil"/>
              <w:bottom w:val="nil"/>
              <w:right w:val="nil"/>
            </w:tcBorders>
          </w:tcPr>
          <w:p w14:paraId="19DBDDE2"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Variance decomposition</w:t>
            </w:r>
          </w:p>
        </w:tc>
        <w:tc>
          <w:tcPr>
            <w:tcW w:w="0" w:type="auto"/>
            <w:tcBorders>
              <w:left w:val="nil"/>
              <w:bottom w:val="nil"/>
              <w:right w:val="nil"/>
            </w:tcBorders>
          </w:tcPr>
          <w:p w14:paraId="5AA470FC" w14:textId="4DB5794D"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Petroleum</w:t>
            </w:r>
          </w:p>
        </w:tc>
        <w:tc>
          <w:tcPr>
            <w:tcW w:w="0" w:type="auto"/>
            <w:tcBorders>
              <w:left w:val="nil"/>
              <w:bottom w:val="nil"/>
              <w:right w:val="nil"/>
            </w:tcBorders>
          </w:tcPr>
          <w:p w14:paraId="718F61D7" w14:textId="45FB6DB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left w:val="nil"/>
              <w:bottom w:val="nil"/>
              <w:right w:val="nil"/>
            </w:tcBorders>
          </w:tcPr>
          <w:p w14:paraId="24A95D55" w14:textId="59ACF12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left w:val="nil"/>
              <w:bottom w:val="nil"/>
              <w:right w:val="nil"/>
            </w:tcBorders>
          </w:tcPr>
          <w:p w14:paraId="106E52D5" w14:textId="5AAC3FAE"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left w:val="nil"/>
              <w:bottom w:val="nil"/>
              <w:right w:val="nil"/>
            </w:tcBorders>
          </w:tcPr>
          <w:p w14:paraId="736C7DC2" w14:textId="1D13E03D"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left w:val="nil"/>
              <w:bottom w:val="nil"/>
              <w:right w:val="nil"/>
            </w:tcBorders>
          </w:tcPr>
          <w:p w14:paraId="34B33A16" w14:textId="5004BFA9" w:rsidR="00A6390C" w:rsidRPr="00BA3DFE" w:rsidRDefault="0048342B" w:rsidP="00E23F1F">
            <w:pPr>
              <w:spacing w:before="60" w:after="60"/>
              <w:jc w:val="both"/>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w:t>
            </w:r>
            <w:r w:rsidR="009F0ADB" w:rsidRPr="00BA3DFE">
              <w:rPr>
                <w:rFonts w:asciiTheme="majorBidi" w:hAnsiTheme="majorBidi" w:cstheme="majorBidi"/>
                <w:color w:val="000000" w:themeColor="text1"/>
                <w:sz w:val="10"/>
                <w:szCs w:val="10"/>
              </w:rPr>
              <w:t>-</w:t>
            </w:r>
            <w:r w:rsidRPr="00BA3DFE">
              <w:rPr>
                <w:rFonts w:asciiTheme="majorBidi" w:hAnsiTheme="majorBidi" w:cstheme="majorBidi"/>
                <w:color w:val="000000" w:themeColor="text1"/>
                <w:sz w:val="10"/>
                <w:szCs w:val="10"/>
              </w:rPr>
              <w:t>based</w:t>
            </w:r>
          </w:p>
        </w:tc>
        <w:tc>
          <w:tcPr>
            <w:tcW w:w="0" w:type="auto"/>
            <w:tcBorders>
              <w:left w:val="nil"/>
              <w:bottom w:val="nil"/>
              <w:right w:val="nil"/>
            </w:tcBorders>
          </w:tcPr>
          <w:p w14:paraId="3B179E52" w14:textId="7F7D3458"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tc>
        <w:tc>
          <w:tcPr>
            <w:tcW w:w="0" w:type="auto"/>
            <w:tcBorders>
              <w:left w:val="nil"/>
              <w:bottom w:val="nil"/>
              <w:right w:val="nil"/>
            </w:tcBorders>
          </w:tcPr>
          <w:p w14:paraId="632DBA0B" w14:textId="709C6690"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Downsizing effect (i.e., a central strategic decision of top managers)</w:t>
            </w:r>
          </w:p>
        </w:tc>
      </w:tr>
      <w:tr w:rsidR="00BA3DFE" w:rsidRPr="00BA3DFE" w14:paraId="49EA2929" w14:textId="67295E8C" w:rsidTr="00E23F1F">
        <w:tc>
          <w:tcPr>
            <w:tcW w:w="0" w:type="auto"/>
            <w:tcBorders>
              <w:top w:val="nil"/>
              <w:left w:val="nil"/>
              <w:bottom w:val="nil"/>
              <w:right w:val="nil"/>
            </w:tcBorders>
          </w:tcPr>
          <w:p w14:paraId="753B16E9" w14:textId="7DF9C09E" w:rsidR="00A6390C" w:rsidRPr="00BA3DFE" w:rsidRDefault="00A6390C" w:rsidP="00E23F1F">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Peteraf</w:t>
            </w:r>
            <w:proofErr w:type="spellEnd"/>
            <w:r w:rsidRPr="00BA3DFE">
              <w:rPr>
                <w:rFonts w:asciiTheme="majorBidi" w:hAnsiTheme="majorBidi" w:cstheme="majorBidi"/>
                <w:color w:val="000000" w:themeColor="text1"/>
                <w:sz w:val="10"/>
                <w:szCs w:val="10"/>
              </w:rPr>
              <w:t xml:space="preserve"> and Reed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{"citationID":"LzNsj9r3","properties":{"formattedCitation":"(2007)","plainCitation":"(2007)","noteIndex":0},"citationItems":[{"id":4867,"uris":["http://zotero.org/groups/2365442/items/3U7XX83X"],"itemData":{"id":4867,"type":"article-journal","abstract":"This paper investigates the effects of regulatory constraints and their relaxation on managerial discretion and internal fit in the context of the U.S. airline industry. Our results suggest that when managers' discretion is limited in one realm of choice, they compensate by using their greater level of discretion in some other arena to achieve internal fit. We show that the pursuit of fit matters, in the sense of having measurable efficiency consequences, and that fit trumps ‘best practice,’ at least in this context. In this respect, our findings provide a validation of the contingency perspective on internal fit. The ability to achieve fit under changing conditions may express a dynamic managerial capability necessary for adaptive organizational change. Copyright © 2007 John Wiley &amp; Sons, Ltd.","container-title":"Strategic Management Journal","DOI":"10.1002/smj.628","ISSN":"1097-0266","issue":"11","language":"en","license":"Copyright © 2007 John Wiley &amp; Sons, Ltd.","page":"1089-1112","source":"Wiley Online Library","title":"Managerial discretion and internal alignment under regulatory constraints and change","volume":"28","author":[{"family":"Peteraf","given":"M. A."},{"family":"Reed","given":"Randal"}],"issued":{"date-parts":[["2007"]]}},"label":"page","suppress-author":true}],"schema":"https://github.com/citation-style-language/schema/raw/master/csl-citation.json"}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193D2DE"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4F0D8123"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Variance decomposition</w:t>
            </w:r>
          </w:p>
        </w:tc>
        <w:tc>
          <w:tcPr>
            <w:tcW w:w="0" w:type="auto"/>
            <w:tcBorders>
              <w:top w:val="nil"/>
              <w:left w:val="nil"/>
              <w:bottom w:val="nil"/>
              <w:right w:val="nil"/>
            </w:tcBorders>
          </w:tcPr>
          <w:p w14:paraId="32772855" w14:textId="1E8E3876"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Airline</w:t>
            </w:r>
          </w:p>
        </w:tc>
        <w:tc>
          <w:tcPr>
            <w:tcW w:w="0" w:type="auto"/>
            <w:tcBorders>
              <w:top w:val="nil"/>
              <w:left w:val="nil"/>
              <w:bottom w:val="nil"/>
              <w:right w:val="nil"/>
            </w:tcBorders>
          </w:tcPr>
          <w:p w14:paraId="205316DA" w14:textId="5118D8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2EA07819" w14:textId="41351FA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5D2C14D2" w14:textId="2E0C1C04"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7F27AFE6" w14:textId="219B90D5"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75454A1D" w14:textId="5CCFFCD2" w:rsidR="00A6390C" w:rsidRPr="00BA3DFE" w:rsidRDefault="0002285B" w:rsidP="00E23F1F">
            <w:pPr>
              <w:spacing w:before="60" w:after="60"/>
              <w:jc w:val="both"/>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w:t>
            </w:r>
            <w:r w:rsidR="009F0ADB" w:rsidRPr="00BA3DFE">
              <w:rPr>
                <w:rFonts w:asciiTheme="majorBidi" w:hAnsiTheme="majorBidi" w:cstheme="majorBidi"/>
                <w:color w:val="000000" w:themeColor="text1"/>
                <w:sz w:val="10"/>
                <w:szCs w:val="10"/>
              </w:rPr>
              <w:t>-</w:t>
            </w:r>
            <w:r w:rsidRPr="00BA3DFE">
              <w:rPr>
                <w:rFonts w:asciiTheme="majorBidi" w:hAnsiTheme="majorBidi" w:cstheme="majorBidi"/>
                <w:color w:val="000000" w:themeColor="text1"/>
                <w:sz w:val="10"/>
                <w:szCs w:val="10"/>
              </w:rPr>
              <w:t>based</w:t>
            </w:r>
          </w:p>
        </w:tc>
        <w:tc>
          <w:tcPr>
            <w:tcW w:w="0" w:type="auto"/>
            <w:tcBorders>
              <w:top w:val="nil"/>
              <w:left w:val="nil"/>
              <w:bottom w:val="nil"/>
              <w:right w:val="nil"/>
            </w:tcBorders>
          </w:tcPr>
          <w:p w14:paraId="63A04C00" w14:textId="2C06C6B2"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discretion/internal fit</w:t>
            </w:r>
          </w:p>
        </w:tc>
        <w:tc>
          <w:tcPr>
            <w:tcW w:w="0" w:type="auto"/>
            <w:tcBorders>
              <w:top w:val="nil"/>
              <w:left w:val="nil"/>
              <w:bottom w:val="nil"/>
              <w:right w:val="nil"/>
            </w:tcBorders>
          </w:tcPr>
          <w:p w14:paraId="64545740" w14:textId="4CFB66B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Decomposition of the airline cost function over two periods (before and after deregulation)</w:t>
            </w:r>
          </w:p>
        </w:tc>
      </w:tr>
      <w:tr w:rsidR="00BA3DFE" w:rsidRPr="00BA3DFE" w14:paraId="200B277D" w14:textId="66F24D5F" w:rsidTr="00E23F1F">
        <w:tc>
          <w:tcPr>
            <w:tcW w:w="0" w:type="auto"/>
            <w:tcBorders>
              <w:top w:val="nil"/>
              <w:left w:val="nil"/>
              <w:bottom w:val="nil"/>
              <w:right w:val="nil"/>
            </w:tcBorders>
          </w:tcPr>
          <w:p w14:paraId="3739DE90" w14:textId="6DA3AC10" w:rsidR="00A6390C" w:rsidRPr="00BA3DFE" w:rsidRDefault="00A6390C" w:rsidP="00E23F1F">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Peteraf</w:t>
            </w:r>
            <w:proofErr w:type="spellEnd"/>
            <w:r w:rsidRPr="00BA3DFE">
              <w:rPr>
                <w:rFonts w:asciiTheme="majorBidi" w:hAnsiTheme="majorBidi" w:cstheme="majorBidi"/>
                <w:color w:val="000000" w:themeColor="text1"/>
                <w:sz w:val="10"/>
                <w:szCs w:val="10"/>
              </w:rPr>
              <w:t xml:space="preserve"> and Reed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{"citationID":"vptFeQIF","properties":{"formattedCitation":"(2008)","plainCitation":"(2008)","noteIndex":0},"citationItems":[{"id":15825,"uris":["http://zotero.org/groups/2365442/items/53LMZ5WM"],"itemData":{"id":15825,"type":"article-journal","abstract":"This paper explores the question of how the differential exercise of managerial choice can facilitate organizational adaptation and improve efficiency over periods of regulatory change. We address this question in the context of the US airline industry, with a detailed decomposition of an airline cost function. Our findings suggest that managers employ choice in unconstrained domains to counteract the effects of constrained or pre-determined choices. This is an adaptive mechanism that helps firms adjust to environmental change or maneuver over a rugged landscape. We view this as a type of dynamic managerial capability for achieving dynamic fit under changing conditions. Copyright © 2008 John Wiley &amp; Sons, Ltd.","container-title":"Managerial and Decision Economics","DOI":"10.1002/mde.1397","ISSN":"1099-1468","issue":"2-3","language":"en","note":"_eprint: https://onlinelibrary.wiley.com/doi/pdf/10.1002/mde.1397","page":"99-116","source":"Wiley Online Library","title":"Regulatory reform and managerial choice: an analysis of the cost savings from airline deregulation","title-short":"Regulatory reform and managerial choice","volume":"29","author":[{"family":"Peteraf","given":"M. A."},{"family":"Reed","given":"Randal"}],"issued":{"date-parts":[["2008"]]}},"label":"page","suppress-author":true}],"schema":"https://github.com/citation-style-language/schema/raw/master/csl-citation.json"}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(2008)</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E009DA4"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18AC664F"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Variance decomposition</w:t>
            </w:r>
          </w:p>
        </w:tc>
        <w:tc>
          <w:tcPr>
            <w:tcW w:w="0" w:type="auto"/>
            <w:tcBorders>
              <w:top w:val="nil"/>
              <w:left w:val="nil"/>
              <w:bottom w:val="nil"/>
              <w:right w:val="nil"/>
            </w:tcBorders>
          </w:tcPr>
          <w:p w14:paraId="0E5B615C" w14:textId="68100AE0"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Airline</w:t>
            </w:r>
          </w:p>
        </w:tc>
        <w:tc>
          <w:tcPr>
            <w:tcW w:w="0" w:type="auto"/>
            <w:tcBorders>
              <w:top w:val="nil"/>
              <w:left w:val="nil"/>
              <w:bottom w:val="nil"/>
              <w:right w:val="nil"/>
            </w:tcBorders>
          </w:tcPr>
          <w:p w14:paraId="62B2B5DA" w14:textId="4A7E28DD"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7CF74535" w14:textId="64F278EE"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3526FA5D" w14:textId="451629B6"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335FA238" w14:textId="7E4B107E"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44CB6FFC" w14:textId="4CBF5500" w:rsidR="00A6390C" w:rsidRPr="00BA3DFE" w:rsidRDefault="0002285B" w:rsidP="00E23F1F">
            <w:pPr>
              <w:spacing w:before="60" w:after="60"/>
              <w:jc w:val="both"/>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w:t>
            </w:r>
            <w:r w:rsidR="009F0ADB" w:rsidRPr="00BA3DFE">
              <w:rPr>
                <w:rFonts w:asciiTheme="majorBidi" w:hAnsiTheme="majorBidi" w:cstheme="majorBidi"/>
                <w:color w:val="000000" w:themeColor="text1"/>
                <w:sz w:val="10"/>
                <w:szCs w:val="10"/>
              </w:rPr>
              <w:t>-</w:t>
            </w:r>
            <w:r w:rsidRPr="00BA3DFE">
              <w:rPr>
                <w:rFonts w:asciiTheme="majorBidi" w:hAnsiTheme="majorBidi" w:cstheme="majorBidi"/>
                <w:color w:val="000000" w:themeColor="text1"/>
                <w:sz w:val="10"/>
                <w:szCs w:val="10"/>
              </w:rPr>
              <w:t>based</w:t>
            </w:r>
          </w:p>
        </w:tc>
        <w:tc>
          <w:tcPr>
            <w:tcW w:w="0" w:type="auto"/>
            <w:tcBorders>
              <w:top w:val="nil"/>
              <w:left w:val="nil"/>
              <w:bottom w:val="nil"/>
              <w:right w:val="nil"/>
            </w:tcBorders>
          </w:tcPr>
          <w:p w14:paraId="7BA8C1AE" w14:textId="1EAC1AE6"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discretion/internal fit</w:t>
            </w:r>
          </w:p>
        </w:tc>
        <w:tc>
          <w:tcPr>
            <w:tcW w:w="0" w:type="auto"/>
            <w:tcBorders>
              <w:top w:val="nil"/>
              <w:left w:val="nil"/>
              <w:bottom w:val="nil"/>
              <w:right w:val="nil"/>
            </w:tcBorders>
          </w:tcPr>
          <w:p w14:paraId="6FA18045" w14:textId="73AE2AB1"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Decomposition of the airline cost function over two periods (before and after deregulation)</w:t>
            </w:r>
          </w:p>
        </w:tc>
      </w:tr>
      <w:tr w:rsidR="00BA3DFE" w:rsidRPr="00BA3DFE" w14:paraId="23B953C5" w14:textId="51534724" w:rsidTr="00E23F1F">
        <w:tc>
          <w:tcPr>
            <w:tcW w:w="0" w:type="auto"/>
            <w:tcBorders>
              <w:top w:val="nil"/>
              <w:left w:val="nil"/>
              <w:bottom w:val="nil"/>
              <w:right w:val="nil"/>
            </w:tcBorders>
          </w:tcPr>
          <w:p w14:paraId="66F6AEB7" w14:textId="3A31475E"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Eggers and Kaplan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{"citationID":"fp4Yt0D5","properties":{"formattedCitation":"(2009)","plainCitation":"(2009)","noteIndex":0},"citationItems":[{"id":3314,"uris":["http://zotero.org/groups/2365442/items/PPQ526ZD"],"itemData":{"id":3314,"type":"article-journal","abstract":"We investigate the conditions under which managerial cognition affects the timing of incumbent entry into a radical new technological market. We address this question using a longitudinal study of communications technology firms entering the fiber-optics product market. Using a hazard rate model, we investigate the relevance of cognition based on the direction of CEO attention. We find that attention toward the emerging technology and the affected industry is associated with faster entry, and attention to existing technologies is associated with slower progress. Second, we assess the extent to which the effect of cognition is dependent upon the levels of relevant organizational factors and find that CEO attention to the emerging technology may amplify the effects of industry orientation. Managerial cognition is important in understanding organizational outcomes, and considering both the direction of cognition and its interaction with organizational factors provides a more nuanced view of entry behavior. These results contribute to the literatures on incumbent response to technical change and new product development by suggesting that context-specific managerial cognition has a separate and important influence on the degree and direction of strategic renewal. We argue that managerial cognition is therefore a dynamic managerial capability that can shape adaptation by established firms.","container-title":"Organization Science","DOI":"10.1287/orsc.1080.0401","ISSN":"1047-7039","issue":"2","journalAbbreviation":"Organization Science","page":"461-477","source":"pubsonline.informs.org (Atypon)","title":"Cognition and renewal: Comparing CEO and organizational effects on incumbent adaptation to technical change","title-short":"Cognition and Renewal","volume":"20","author":[{"family":"Eggers","given":"J. P."},{"family":"Kaplan","given":"Sarah"}],"issued":{"date-parts":[["2009"]]}},"label":"page","suppress-author":true}],"schema":"https://github.com/citation-style-language/schema/raw/master/csl-citation.json"}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3842844"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5009794A" w14:textId="77777777"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144CA4AB" w14:textId="20C4A8C3"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Telecommunication</w:t>
            </w:r>
          </w:p>
        </w:tc>
        <w:tc>
          <w:tcPr>
            <w:tcW w:w="0" w:type="auto"/>
            <w:tcBorders>
              <w:top w:val="nil"/>
              <w:left w:val="nil"/>
              <w:bottom w:val="nil"/>
              <w:right w:val="nil"/>
            </w:tcBorders>
          </w:tcPr>
          <w:p w14:paraId="5B55F1C9" w14:textId="338B0566"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0B2998AB" w14:textId="775AFB9C"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55D29A22" w14:textId="78737C8A"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0B6FE52B" w14:textId="017DB77E" w:rsidR="00A6390C" w:rsidRPr="00BA3DFE" w:rsidRDefault="00A6390C"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05049AA5" w14:textId="420B94F4" w:rsidR="00A6390C" w:rsidRPr="00BA3DFE" w:rsidRDefault="00A6390C" w:rsidP="00E23F1F">
            <w:pPr>
              <w:spacing w:before="60" w:after="60"/>
              <w:jc w:val="both"/>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w:t>
            </w:r>
            <w:r w:rsidR="0002285B" w:rsidRPr="00BA3DFE">
              <w:rPr>
                <w:rFonts w:asciiTheme="majorBidi" w:hAnsiTheme="majorBidi" w:cstheme="majorBidi"/>
                <w:color w:val="000000" w:themeColor="text1"/>
                <w:sz w:val="10"/>
                <w:szCs w:val="10"/>
              </w:rPr>
              <w:t>-based</w:t>
            </w:r>
          </w:p>
        </w:tc>
        <w:tc>
          <w:tcPr>
            <w:tcW w:w="0" w:type="auto"/>
            <w:tcBorders>
              <w:top w:val="nil"/>
              <w:left w:val="nil"/>
              <w:bottom w:val="nil"/>
              <w:right w:val="nil"/>
            </w:tcBorders>
          </w:tcPr>
          <w:p w14:paraId="7985C279" w14:textId="777360D8" w:rsidR="00A6390C" w:rsidRPr="00BA3DFE" w:rsidRDefault="001F4A6E" w:rsidP="00E23F1F">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1ECCB809" w14:textId="7DEE73CC" w:rsidR="00A6390C" w:rsidRPr="00BA3DFE" w:rsidRDefault="004678AC" w:rsidP="003941B6">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w:t>
            </w:r>
            <w:r w:rsidR="003941B6" w:rsidRPr="00BA3DFE">
              <w:rPr>
                <w:rFonts w:asciiTheme="majorBidi" w:hAnsiTheme="majorBidi" w:cstheme="majorBidi"/>
                <w:color w:val="000000" w:themeColor="text1"/>
                <w:sz w:val="10"/>
                <w:szCs w:val="10"/>
              </w:rPr>
              <w:t xml:space="preserve"> (</w:t>
            </w:r>
            <w:r w:rsidR="00A6390C" w:rsidRPr="00BA3DFE">
              <w:rPr>
                <w:rFonts w:asciiTheme="majorBidi" w:hAnsiTheme="majorBidi" w:cstheme="majorBidi"/>
                <w:color w:val="000000" w:themeColor="text1"/>
                <w:sz w:val="10"/>
                <w:szCs w:val="10"/>
              </w:rPr>
              <w:t xml:space="preserve">attention </w:t>
            </w:r>
            <w:r w:rsidR="003717C1" w:rsidRPr="00BA3DFE">
              <w:rPr>
                <w:rFonts w:asciiTheme="majorBidi" w:hAnsiTheme="majorBidi" w:cstheme="majorBidi"/>
                <w:color w:val="000000" w:themeColor="text1"/>
                <w:sz w:val="10"/>
                <w:szCs w:val="10"/>
              </w:rPr>
              <w:t>to</w:t>
            </w:r>
            <w:r w:rsidR="003941B6" w:rsidRPr="00BA3DFE">
              <w:rPr>
                <w:rFonts w:asciiTheme="majorBidi" w:hAnsiTheme="majorBidi" w:cstheme="majorBidi"/>
                <w:color w:val="000000" w:themeColor="text1"/>
                <w:sz w:val="10"/>
                <w:szCs w:val="10"/>
              </w:rPr>
              <w:t xml:space="preserve"> </w:t>
            </w:r>
            <w:r w:rsidR="00A6390C" w:rsidRPr="00BA3DFE">
              <w:rPr>
                <w:rFonts w:asciiTheme="majorBidi" w:hAnsiTheme="majorBidi" w:cstheme="majorBidi"/>
                <w:color w:val="000000" w:themeColor="text1"/>
                <w:sz w:val="10"/>
                <w:szCs w:val="10"/>
              </w:rPr>
              <w:t>existing vs. emerging technologies)</w:t>
            </w:r>
          </w:p>
        </w:tc>
      </w:tr>
      <w:tr w:rsidR="00BA3DFE" w:rsidRPr="00BA3DFE" w14:paraId="08FA2580" w14:textId="116A88C5" w:rsidTr="00E23F1F">
        <w:tc>
          <w:tcPr>
            <w:tcW w:w="0" w:type="auto"/>
            <w:tcBorders>
              <w:top w:val="nil"/>
              <w:left w:val="nil"/>
              <w:bottom w:val="nil"/>
              <w:right w:val="nil"/>
            </w:tcBorders>
          </w:tcPr>
          <w:p w14:paraId="17CF74BA" w14:textId="420F5FA3"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Salvato</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{"citationID":"DFcyOMbr","properties":{"formattedCitation":"(2009)","plainCitation":"(2009)","noteIndex":0},"citationItems":[{"id":3339,"uris":["http://zotero.org/groups/2365442/items/WW8RBQPQ"],"itemData":{"id":3339,"type":"article-journal","abstract":"In contrast to the prevailing interpretation of capabilities as collectives, this inductive study of product development in a leading design firm highlights the centrality of the myriad ordinary activities that may shape the evolution of capabilities. A detailed comparison of 90 diverse product development processes over a 15-year period shows, first, that mindful microactivities carried out by individuals in and around the organization and at all levels of the organizational hierarchy are central in shaping the content of the product development capability and its dynamic adaptation. Understanding organizational renewal and competitive advantage may hence require a partial shift in focus from capabilities as aggregate entities, to the practical realities of core organizational processes. Second, this more fine-grained perspective leads to a set of insights on how organizational renewal may be partially shaped by timely managerial interventions aimed at encoding successful experiments into higher-level organizational capabilities. Third, higher-level capabilities resulting from the conversion of heterogeneous experiences display higher process homogeneity and a permanent increase in performance, because of stabilization of managerial attention. My findings contribute to unveiling the concept of capabilities, extending prior research on dynamic capabilities and organizational renewal and providing a lens for research on the microfoundations of capability evolution and organizational advantage.","container-title":"Organization Science","DOI":"10.1287/orsc.1080.0408","ISSN":"1047-7039","issue":"2","journalAbbreviation":"Organization Science","page":"384-409","source":"pubsonline.informs.org (Atypon)","title":"Capabilities unveiled: The role of ordinary activities in the evolution of product development processes","title-short":"Capabilities Unveiled","volume":"20","author":[{"family":"Salvato","given":"Carlo"}],"issued":{"date-parts":[["2009"]]}},"label":"page","suppress-author":true}],"schema":"https://github.com/citation-style-language/schema/raw/master/csl-citation.json"}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A8CF9CE"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7D582282"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Inductive case study methodology with cluster analysis</w:t>
            </w:r>
          </w:p>
        </w:tc>
        <w:tc>
          <w:tcPr>
            <w:tcW w:w="0" w:type="auto"/>
            <w:tcBorders>
              <w:top w:val="nil"/>
              <w:left w:val="nil"/>
              <w:bottom w:val="nil"/>
              <w:right w:val="nil"/>
            </w:tcBorders>
          </w:tcPr>
          <w:p w14:paraId="08484181" w14:textId="4EF50BE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57059827" w14:textId="29D6806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0CAAE30B" w14:textId="25099CE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Italy</w:t>
            </w:r>
          </w:p>
        </w:tc>
        <w:tc>
          <w:tcPr>
            <w:tcW w:w="0" w:type="auto"/>
            <w:tcBorders>
              <w:top w:val="nil"/>
              <w:left w:val="nil"/>
              <w:bottom w:val="nil"/>
              <w:right w:val="nil"/>
            </w:tcBorders>
          </w:tcPr>
          <w:p w14:paraId="12D4CC6E" w14:textId="7CD62D4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08B34A9E" w14:textId="3F94D0D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199E9A9A" w14:textId="2AAB0D62" w:rsidR="009F0ADB" w:rsidRPr="00BA3DFE" w:rsidRDefault="009F0ADB" w:rsidP="009F0ADB">
            <w:pPr>
              <w:spacing w:before="60" w:after="60"/>
              <w:jc w:val="both"/>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2C1448C7" w14:textId="3F8BA32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2FA50136" w14:textId="1E9A9A0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Evolvement of new product development capabilities during intensive strategic renewal</w:t>
            </w:r>
          </w:p>
        </w:tc>
      </w:tr>
      <w:tr w:rsidR="00BA3DFE" w:rsidRPr="00BA3DFE" w14:paraId="1884867C" w14:textId="089BFA67" w:rsidTr="00E23F1F">
        <w:tc>
          <w:tcPr>
            <w:tcW w:w="0" w:type="auto"/>
            <w:tcBorders>
              <w:top w:val="nil"/>
              <w:left w:val="nil"/>
              <w:bottom w:val="nil"/>
              <w:right w:val="nil"/>
            </w:tcBorders>
          </w:tcPr>
          <w:p w14:paraId="7F7D6542" w14:textId="6474E9D1"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Sirmon</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Hitt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{"citationID":"3TC01OtB","properties":{"formattedCitation":"(2009)","plainCitation":"(2009)","noteIndex":0},"citationItems":[{"id":3338,"uris":["http://zotero.org/groups/2365442/items/ZSGTAZRA"],"itemData":{"id":3338,"type":"article-journal","abstract":"Dynamic managerial capabilities focus on managers' resource-related decisions. Asset orchestration, a central component of dynamic managerial capabilities and of resource management, highlights the importance of integrating (matching) resource investment and deployment decisions. Building on these recent theoretical advances, we examine the contingent nature of resource investment and deployment decisions. The results, based on a sample of banking firms, indicate that firm performance suffers when managers' investment decisions deviate from the norms of rivals for both human and physical capital. However, when deployment decisions support investment decisions, greater investment deviation, both high and low, generally enhances performance. Specifically, firm performance is optimized by making congruent resource investment and deployment decisions as opposed to maximizing or economizing either decision independently. Therefore, resource management via asset orchestration is vital for superior performance. Copyright © 2009 John Wiley &amp; Sons, Ltd.","container-title":"Strategic Management Journal","DOI":"10.1002/smj.791","ISSN":"1097-0266","issue":"13","language":"en","license":"Copyright © 2009 John Wiley &amp; Sons, Ltd.","page":"1375-1394","source":"Wiley Online Library","title":"Contingencies within dynamic managerial capabilities: interdependent effects of resource investment and deployment on firm performance","title-short":"Contingencies within dynamic managerial capabilities","volume":"30","author":[{"family":"Sirmon","given":"David G."},{"family":"Hitt","given":"Michael A."}],"issued":{"date-parts":[["2009"]]}},"label":"page","suppress-author":true}],"schema":"https://github.com/citation-style-language/schema/raw/master/csl-citation.json"}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(2009)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1DE68D1"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4C67C9F4"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3B25B414" w14:textId="4B1BC6D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Banking</w:t>
            </w:r>
          </w:p>
        </w:tc>
        <w:tc>
          <w:tcPr>
            <w:tcW w:w="0" w:type="auto"/>
            <w:tcBorders>
              <w:top w:val="nil"/>
              <w:left w:val="nil"/>
              <w:bottom w:val="nil"/>
              <w:right w:val="nil"/>
            </w:tcBorders>
          </w:tcPr>
          <w:p w14:paraId="307A2BB9" w14:textId="03A88CB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59EC247C" w14:textId="742BE59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53407F70" w14:textId="5313647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6C65D615" w14:textId="2A00F85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11288F8B" w14:textId="27B27F4B"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Strategy-based</w:t>
            </w:r>
          </w:p>
        </w:tc>
        <w:tc>
          <w:tcPr>
            <w:tcW w:w="0" w:type="auto"/>
            <w:tcBorders>
              <w:top w:val="nil"/>
              <w:left w:val="nil"/>
              <w:bottom w:val="nil"/>
              <w:right w:val="nil"/>
            </w:tcBorders>
          </w:tcPr>
          <w:p w14:paraId="5C455233" w14:textId="6BA667B6"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tc>
        <w:tc>
          <w:tcPr>
            <w:tcW w:w="0" w:type="auto"/>
            <w:tcBorders>
              <w:top w:val="nil"/>
              <w:left w:val="nil"/>
              <w:bottom w:val="nil"/>
              <w:right w:val="nil"/>
            </w:tcBorders>
          </w:tcPr>
          <w:p w14:paraId="4D960596" w14:textId="7788F5A9"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Relative investment levels compared to industry rivals in:</w:t>
            </w:r>
          </w:p>
          <w:p w14:paraId="2BBDB739" w14:textId="77777777" w:rsidR="009F0ADB" w:rsidRPr="00BA3DFE" w:rsidRDefault="00F0753B" w:rsidP="0000218D">
            <w:pPr>
              <w:pStyle w:val="Listenabsatz"/>
              <w:numPr>
                <w:ilvl w:val="0"/>
                <w:numId w:val="116"/>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Physical capital</w:t>
            </w:r>
          </w:p>
          <w:p w14:paraId="714C78D7" w14:textId="4349BD3B" w:rsidR="00F0753B" w:rsidRPr="00BA3DFE" w:rsidRDefault="00F0753B" w:rsidP="0000218D">
            <w:pPr>
              <w:pStyle w:val="Listenabsatz"/>
              <w:numPr>
                <w:ilvl w:val="0"/>
                <w:numId w:val="116"/>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Human capital</w:t>
            </w:r>
          </w:p>
        </w:tc>
      </w:tr>
      <w:tr w:rsidR="00BA3DFE" w:rsidRPr="00BA3DFE" w14:paraId="243AA0E0" w14:textId="081175D9" w:rsidTr="00E23F1F">
        <w:tc>
          <w:tcPr>
            <w:tcW w:w="0" w:type="auto"/>
            <w:tcBorders>
              <w:top w:val="nil"/>
              <w:left w:val="nil"/>
              <w:bottom w:val="nil"/>
              <w:right w:val="nil"/>
            </w:tcBorders>
          </w:tcPr>
          <w:p w14:paraId="2F27F9AC" w14:textId="2BB920E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Martin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{"citationID":"ee9syqlW","properties":{"formattedCitation":"(2011)","plainCitation":"(2011)","noteIndex":0},"citationItems":[{"id":3313,"uris":["http://zotero.org/groups/2365442/items/54ZY5J7C"],"itemData":{"id":3313,"type":"article-journal","abstract":"This grounded theory-building multiple-case study examines the executive leadership group that comprises the general manager (GM) that heads each of the firm's business units in a multibusiness organization. Because each GM exercises control and authority over their business unit's resources, they operate at the nexus of firm-level strategy and strategy implementation through the development of business-unit-level strategy and tactics. Moreover, they play an essential role in adapting the organization by collectively sensing, seizing, and reconfiguring resources and thereby capturing product-market opportunities that emerge. However, there is little direct empirical understanding of this important executive leadership group. This study begins to address this gap in the literature by exploring the relationship between the characteristics of the set of business-unit general managers and firm performance in six firms operating in the high-dynamic software industry with an in-depth comparative case study. New theory is developed that begins to open the “black box” of executive leadership groups, and in so doing contributes new understanding of executive leadership groups and dynamic managerial capabilities, and thereby introduces the notion of an episodic team.","container-title":"Organization Science","DOI":"10.1287/orsc.1090.0515","ISSN":"1047-7039","issue":"1","journalAbbreviation":"Organization Science","page":"118-140","source":"pubsonline.informs.org (Atypon)","title":"Dynamic managerial capabilities and the multibusiness team: The role of episodic teams in executive leadership groups","title-short":"Dynamic Managerial Capabilities and the Multibusiness Team","volume":"22","author":[{"family":"Martin","given":"Jeffrey A."}],"issued":{"date-parts":[["2011"]]}},"label":"page","suppress-author":true}],"schema":"https://github.com/citation-style-language/schema/raw/master/csl-citation.json"}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FA178E5"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10A79AB9"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Embedded multiple case study (within- and cross-case analysis)</w:t>
            </w:r>
          </w:p>
        </w:tc>
        <w:tc>
          <w:tcPr>
            <w:tcW w:w="0" w:type="auto"/>
            <w:tcBorders>
              <w:top w:val="nil"/>
              <w:left w:val="nil"/>
              <w:bottom w:val="nil"/>
              <w:right w:val="nil"/>
            </w:tcBorders>
          </w:tcPr>
          <w:p w14:paraId="5564395A" w14:textId="0243679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Software</w:t>
            </w:r>
          </w:p>
        </w:tc>
        <w:tc>
          <w:tcPr>
            <w:tcW w:w="0" w:type="auto"/>
            <w:tcBorders>
              <w:top w:val="nil"/>
              <w:left w:val="nil"/>
              <w:bottom w:val="nil"/>
              <w:right w:val="nil"/>
            </w:tcBorders>
          </w:tcPr>
          <w:p w14:paraId="00F90997" w14:textId="6EEAB53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6CF19BCD" w14:textId="3D38091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0BF2FF4A" w14:textId="29C22BD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0438639F" w14:textId="1918F1E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28437D15" w14:textId="12EE5E56"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40C95301" w14:textId="61C5E570"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Sensing/seizing/reconfiguring</w:t>
            </w:r>
          </w:p>
        </w:tc>
        <w:tc>
          <w:tcPr>
            <w:tcW w:w="0" w:type="auto"/>
            <w:tcBorders>
              <w:top w:val="nil"/>
              <w:left w:val="nil"/>
              <w:bottom w:val="nil"/>
              <w:right w:val="nil"/>
            </w:tcBorders>
          </w:tcPr>
          <w:p w14:paraId="10CCD7DE" w14:textId="0D2E2F95" w:rsidR="009F0ADB" w:rsidRPr="00BA3DFE" w:rsidRDefault="009F0ADB" w:rsidP="00F0753B">
            <w:pPr>
              <w:pStyle w:val="Formatvorlage3"/>
              <w:framePr w:hSpace="0" w:wrap="auto" w:vAnchor="margin" w:xAlign="left" w:yAlign="inline"/>
              <w:ind w:left="173" w:hanging="173"/>
              <w:suppressOverlap w:val="0"/>
              <w:rPr>
                <w:color w:val="000000" w:themeColor="text1"/>
              </w:rPr>
            </w:pPr>
            <w:r w:rsidRPr="00BA3DFE">
              <w:rPr>
                <w:color w:val="000000" w:themeColor="text1"/>
              </w:rPr>
              <w:t>Sensing and shaping opportunities and threats</w:t>
            </w:r>
          </w:p>
          <w:p w14:paraId="28A1CBB2" w14:textId="77777777" w:rsidR="00F0753B" w:rsidRPr="00BA3DFE" w:rsidRDefault="009F0ADB" w:rsidP="00F0753B">
            <w:pPr>
              <w:pStyle w:val="Formatvorlage3"/>
              <w:framePr w:hSpace="0" w:wrap="auto" w:vAnchor="margin" w:xAlign="left" w:yAlign="inline"/>
              <w:ind w:left="173" w:hanging="173"/>
              <w:suppressOverlap w:val="0"/>
              <w:rPr>
                <w:color w:val="000000" w:themeColor="text1"/>
              </w:rPr>
            </w:pPr>
            <w:r w:rsidRPr="00BA3DFE">
              <w:rPr>
                <w:color w:val="000000" w:themeColor="text1"/>
              </w:rPr>
              <w:t>Seizing opportunities</w:t>
            </w:r>
          </w:p>
          <w:p w14:paraId="235D9629" w14:textId="582BEFF7" w:rsidR="009F0ADB" w:rsidRPr="00BA3DFE" w:rsidRDefault="009F0ADB" w:rsidP="00F0753B">
            <w:pPr>
              <w:pStyle w:val="Formatvorlage3"/>
              <w:framePr w:hSpace="0" w:wrap="auto" w:vAnchor="margin" w:xAlign="left" w:yAlign="inline"/>
              <w:ind w:left="173" w:hanging="173"/>
              <w:suppressOverlap w:val="0"/>
              <w:rPr>
                <w:color w:val="000000" w:themeColor="text1"/>
              </w:rPr>
            </w:pPr>
            <w:r w:rsidRPr="00BA3DFE">
              <w:rPr>
                <w:color w:val="000000" w:themeColor="text1"/>
              </w:rPr>
              <w:t>Reconfiguring resources</w:t>
            </w:r>
          </w:p>
        </w:tc>
      </w:tr>
      <w:tr w:rsidR="00BA3DFE" w:rsidRPr="00BA3DFE" w14:paraId="599F3E06" w14:textId="3729155A" w:rsidTr="00E23F1F">
        <w:tc>
          <w:tcPr>
            <w:tcW w:w="0" w:type="auto"/>
            <w:tcBorders>
              <w:top w:val="nil"/>
              <w:left w:val="nil"/>
              <w:bottom w:val="nil"/>
              <w:right w:val="nil"/>
            </w:tcBorders>
          </w:tcPr>
          <w:p w14:paraId="783A8644" w14:textId="4A8B1707"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Oxtorp</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{"citationID":"enzCThif","properties":{"formattedCitation":"(2014)","plainCitation":"(2014)","noteIndex":0},"citationItems":[{"id":15831,"uris":["http://zotero.org/groups/2365442/items/GD7AIYMM"],"itemData":{"id":15831,"type":"article-journal","abstract":"The article focuses on long-term development of technology-based international new ventures (INVs) and discusses aspects of managing such ventures once they are past the initial success and rapid internationalization and enter the stable development phase. The study builds on an in-depth process case study of a technology-based INV conducted over the period of 3.5 years, starting 8 years into the firm’s history. This unique design has enabled close observation of the specific events and challenges, the firm has been facing after its initial success, and of the aspects in the firm’s management that have enabled the INV to survive challenging events and periods in its development, including partial change of ownership and management, the international economic recession, adaption of its managerial processes to stable operations rather than entrepreneurial search and choice of markets in relation to resource availability. The study takes the dynamic capability perspective and focuses on INVs’ management, which are seen as founders and builders of the processes, rules and structures that lay the basis for long-term competitive advantage for such firms. Based on the findings, specific aspects of the dynamic managerial capability of technology-based INVs are conceptualized and summarized into a set of propositions and a model.","container-title":"Journal of International Entrepreneurship","DOI":"10.1007/s10843-014-0133-5","ISSN":"1573-7349","issue":"4","journalAbbreviation":"J Int Entrep","language":"en","page":"389-420","source":"Springer Link","title":"Dynamic managerial capability of technology-based international new ventures—a basis for their long-term competitive advantage","volume":"12","author":[{"family":"Oxtorp","given":"Liliya Altshuler"}],"issued":{"date-parts":[["2014"]]}},"label":"page","suppress-author":true}],"schema":"https://github.com/citation-style-language/schema/raw/master/csl-citation.json"}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(2014)</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7E80AC9"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7BF29636"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Thematic analysis</w:t>
            </w:r>
          </w:p>
        </w:tc>
        <w:tc>
          <w:tcPr>
            <w:tcW w:w="0" w:type="auto"/>
            <w:tcBorders>
              <w:top w:val="nil"/>
              <w:left w:val="nil"/>
              <w:bottom w:val="nil"/>
              <w:right w:val="nil"/>
            </w:tcBorders>
          </w:tcPr>
          <w:p w14:paraId="623853D7" w14:textId="6D05357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Technology</w:t>
            </w:r>
          </w:p>
        </w:tc>
        <w:tc>
          <w:tcPr>
            <w:tcW w:w="0" w:type="auto"/>
            <w:tcBorders>
              <w:top w:val="nil"/>
              <w:left w:val="nil"/>
              <w:bottom w:val="nil"/>
              <w:right w:val="nil"/>
            </w:tcBorders>
          </w:tcPr>
          <w:p w14:paraId="25F541A3" w14:textId="7BE0C41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4CE3DE95" w14:textId="78CF601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Denmark</w:t>
            </w:r>
          </w:p>
        </w:tc>
        <w:tc>
          <w:tcPr>
            <w:tcW w:w="0" w:type="auto"/>
            <w:tcBorders>
              <w:top w:val="nil"/>
              <w:left w:val="nil"/>
              <w:bottom w:val="nil"/>
              <w:right w:val="nil"/>
            </w:tcBorders>
          </w:tcPr>
          <w:p w14:paraId="5CDEE832" w14:textId="46A7874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6E7EBFD8" w14:textId="23FCF4E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2A4585E9" w14:textId="0699221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24AA040B" w14:textId="4879D49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4D2C0580" w14:textId="375A779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Capacity to address the challenges of international new ventures</w:t>
            </w:r>
          </w:p>
        </w:tc>
      </w:tr>
      <w:tr w:rsidR="00BA3DFE" w:rsidRPr="00BA3DFE" w14:paraId="5757F37A" w14:textId="2F86D6CF" w:rsidTr="00E23F1F">
        <w:tc>
          <w:tcPr>
            <w:tcW w:w="0" w:type="auto"/>
            <w:tcBorders>
              <w:top w:val="nil"/>
              <w:left w:val="nil"/>
              <w:bottom w:val="nil"/>
              <w:right w:val="nil"/>
            </w:tcBorders>
          </w:tcPr>
          <w:p w14:paraId="4D1B4E1C" w14:textId="05B59BC7"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Arrfelt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{"citationID":"BRcOrdly","properties":{"formattedCitation":"(2015)","plainCitation":"(2015)","noteIndex":0},"citationItems":[{"id":15833,"uris":["http://zotero.org/groups/2365442/items/FTKN47PH"],"itemData":{"id":15833,"type":"article-journal","abstract":"Research on the role of the corporate office in firm performance has focused on establishing how much performance variance can be attributed to a “corporate effect,” with little attention devoted to understanding how this influence occurs. In this study, we model capital allocation competency as a dynamic managerial capability and find that lower levels of allocation competency in the form of excess investment to business units with relatively poorer future prospects reduce business unit performance. We also find that market conditions affect performance implications of capital allocation—allocation competency is more salient in more competitive markets. These results enhance our understanding of how the corporate office influences business unit performance through its role in allocating capital across business units. Copyright © 2014 John Wiley &amp; Sons, Ltd.","container-title":"Strategic Management Journal","DOI":"10.1002/smj.2264","ISSN":"1097-0266","issue":"7","language":"en","note":"_eprint: https://onlinelibrary.wiley.com/doi/pdf/10.1002/smj.2264","page":"1017-1034","source":"Wiley Online Library","title":"Examining a key corporate role: The influence of capital allocation competency on business unit performance","title-short":"Examining a key corporate role","volume":"36","author":[{"family":"Arrfelt","given":"Mathias"},{"family":"Wiseman","given":"Robert M."},{"family":"McNamara","given":"Gerry"},{"family":"Hult","given":"G. Tomas M."}],"issued":{"date-parts":[["2015"]]}},"label":"page","suppress-author":true}],"schema":"https://github.com/citation-style-language/schema/raw/master/csl-citation.json"}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(2015)</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8519FD8"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4E6DF6A9"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50014C3A" w14:textId="3A4AFF8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5CD6355E" w14:textId="6A3ABDA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20CA515C" w14:textId="6A8BA6E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0C9FF3B7" w14:textId="0A8F054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6F557D48" w14:textId="2BCB077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53EEFC6C" w14:textId="7CF0799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Strategy-based</w:t>
            </w:r>
          </w:p>
        </w:tc>
        <w:tc>
          <w:tcPr>
            <w:tcW w:w="0" w:type="auto"/>
            <w:tcBorders>
              <w:top w:val="nil"/>
              <w:left w:val="nil"/>
              <w:bottom w:val="nil"/>
              <w:right w:val="nil"/>
            </w:tcBorders>
          </w:tcPr>
          <w:p w14:paraId="1A629322" w14:textId="2542BC0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tc>
        <w:tc>
          <w:tcPr>
            <w:tcW w:w="0" w:type="auto"/>
            <w:tcBorders>
              <w:top w:val="nil"/>
              <w:left w:val="nil"/>
              <w:bottom w:val="nil"/>
              <w:right w:val="nil"/>
            </w:tcBorders>
          </w:tcPr>
          <w:p w14:paraId="3C9FB25B" w14:textId="7961075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Capital allocation competency (over- vs. underinvestment)</w:t>
            </w:r>
          </w:p>
        </w:tc>
      </w:tr>
      <w:tr w:rsidR="00BA3DFE" w:rsidRPr="00BA3DFE" w14:paraId="66DF0AC8" w14:textId="3872EDCB" w:rsidTr="00E23F1F">
        <w:tc>
          <w:tcPr>
            <w:tcW w:w="0" w:type="auto"/>
            <w:tcBorders>
              <w:top w:val="nil"/>
              <w:left w:val="nil"/>
              <w:bottom w:val="nil"/>
              <w:right w:val="nil"/>
            </w:tcBorders>
          </w:tcPr>
          <w:p w14:paraId="6424723A" w14:textId="5F0D00A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Townsend and </w:t>
            </w:r>
            <w:proofErr w:type="spellStart"/>
            <w:r w:rsidRPr="00BA3DFE">
              <w:rPr>
                <w:rFonts w:asciiTheme="majorBidi" w:hAnsiTheme="majorBidi" w:cstheme="majorBidi"/>
                <w:color w:val="000000" w:themeColor="text1"/>
                <w:sz w:val="10"/>
                <w:szCs w:val="10"/>
              </w:rPr>
              <w:t>Busenitz</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{"citationID":"C9WpqYyG","properties":{"formattedCitation":"(2015)","plainCitation":"(2015)","noteIndex":0},"citationItems":[{"id":12516,"uris":["http://zotero.org/groups/2365442/items/6BRU94VV"],"itemData":{"id":12516,"type":"article-journal","abstract":"Technology-based ventures face considerable challenges when attempting to raise early-stage capital during the early-stages of development. To create an operational business they need access to financial capital, but external investors prefer to see an operational business before investing capital. This study extends arguments grounded in dynamic managerial capabilities theory to examine the extent to which various trade-offs among the quality of a venture's management team, radicalness of the firm's technological resources, and demand uncertainty in focal markets impact the ability of ventures to resolve these capitalization challenges. We find that higher levels of demand uncertainty and more radical innovations do not appear to enhance the impact of strong management teams on the raising of early-stage capital. However, lower levels of uncertainty do appear to strengthen the effects of strong management teams. Implications of these findings for dynamic capabilities theory and early-stage capitalization processes are discussed.","container-title":"Journal of Business Venturing","DOI":"10.1016/j.jbusvent.2014.07.008","ISSN":"0883-9026","issue":"2","journalAbbreviation":"Journal of Business Venturing","language":"en","page":"292-306","source":"ScienceDirect","title":"Turning water into wine? Exploring the role of dynamic capabilities in early-stage capitalization processes","title-short":"Turning water into wine?","volume":"30","author":[{"family":"Townsend","given":"David M."},{"family":"Busenitz","given":"Lowell W."}],"issued":{"date-parts":[["2015"]]}},"label":"page","suppress-author":true}],"schema":"https://github.com/citation-style-language/schema/raw/master/csl-citation.json"}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(2015)</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1C8ED8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544E1A5B"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69D4A3AD" w14:textId="26EACF7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1D9813F1" w14:textId="1926545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6E41D432" w14:textId="6E7E38F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6E768596" w14:textId="7B5D224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53EFBC69" w14:textId="3EF87B5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2ABBFDCD" w14:textId="0DDAF0B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1B32E6B8" w14:textId="31C6BC6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7052253F" w14:textId="411EEE0E" w:rsidR="009F0ADB" w:rsidRPr="00BA3DFE" w:rsidRDefault="009F0ADB" w:rsidP="0000218D">
            <w:pPr>
              <w:pStyle w:val="Formatvorlage3"/>
              <w:framePr w:hSpace="0" w:wrap="auto" w:vAnchor="margin" w:xAlign="left" w:yAlign="inline"/>
              <w:numPr>
                <w:ilvl w:val="0"/>
                <w:numId w:val="119"/>
              </w:numPr>
              <w:ind w:left="169" w:hanging="169"/>
              <w:suppressOverlap w:val="0"/>
              <w:rPr>
                <w:color w:val="000000" w:themeColor="text1"/>
              </w:rPr>
            </w:pPr>
            <w:r w:rsidRPr="00BA3DFE">
              <w:rPr>
                <w:color w:val="000000" w:themeColor="text1"/>
              </w:rPr>
              <w:t>Managerial human capital (functional skills, track record)</w:t>
            </w:r>
          </w:p>
          <w:p w14:paraId="34BF8148" w14:textId="13262A9A" w:rsidR="009F0ADB" w:rsidRPr="00BA3DFE" w:rsidRDefault="009F0ADB" w:rsidP="00DB2BA1">
            <w:pPr>
              <w:pStyle w:val="Formatvorlage3"/>
              <w:framePr w:hSpace="0" w:wrap="auto" w:vAnchor="margin" w:xAlign="left" w:yAlign="inline"/>
              <w:ind w:left="175" w:hanging="175"/>
              <w:suppressOverlap w:val="0"/>
              <w:rPr>
                <w:color w:val="000000" w:themeColor="text1"/>
              </w:rPr>
            </w:pPr>
            <w:r w:rsidRPr="00BA3DFE">
              <w:rPr>
                <w:color w:val="000000" w:themeColor="text1"/>
              </w:rPr>
              <w:t>Managerial social capital (access to board of advisors/directors)</w:t>
            </w:r>
          </w:p>
          <w:p w14:paraId="780DF151" w14:textId="4CC82A05" w:rsidR="009F0ADB" w:rsidRPr="00BA3DFE" w:rsidRDefault="009F0ADB" w:rsidP="00DB2BA1">
            <w:pPr>
              <w:pStyle w:val="Formatvorlage3"/>
              <w:framePr w:hSpace="0" w:wrap="auto" w:vAnchor="margin" w:xAlign="left" w:yAlign="inline"/>
              <w:ind w:left="175" w:hanging="175"/>
              <w:suppressOverlap w:val="0"/>
              <w:rPr>
                <w:color w:val="000000" w:themeColor="text1"/>
              </w:rPr>
            </w:pPr>
            <w:r w:rsidRPr="00BA3DFE">
              <w:rPr>
                <w:color w:val="000000" w:themeColor="text1"/>
              </w:rPr>
              <w:t>Managerial cognition (prior industry/start-up experience)</w:t>
            </w:r>
          </w:p>
        </w:tc>
      </w:tr>
      <w:tr w:rsidR="00BA3DFE" w:rsidRPr="00BA3DFE" w14:paraId="3E0F6C5A" w14:textId="78798C95" w:rsidTr="00E23F1F">
        <w:tc>
          <w:tcPr>
            <w:tcW w:w="0" w:type="auto"/>
            <w:tcBorders>
              <w:top w:val="nil"/>
              <w:left w:val="nil"/>
              <w:bottom w:val="nil"/>
              <w:right w:val="nil"/>
            </w:tcBorders>
          </w:tcPr>
          <w:p w14:paraId="15AD8043" w14:textId="2969252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Roberts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{"citationID":"lYLIazIx","properties":{"formattedCitation":"(2016)","plainCitation":"(2016)","noteIndex":0},"citationItems":[{"id":13541,"uris":["http://zotero.org/groups/2365442/items/UC7TLU4Z"],"itemData":{"id":13541,"type":"article-journal","abstract":"Fast-paced environmental changes require that managers quickly sense opportunities for organizational innovation. Information systems (IS) that support business intelligence and analytics help managers access and analyze data from various sources, thereby providing insight into potential opportunities. Building on the dynamic managerial capability perspective, we investigate the extent to which two managerial IS use behaviors—routine use and innovative use—influence a manager’s volume and diversity of ideas for organizational innovation. We also examine the moderating role of three organization-level entrepreneurial orientation characteristics—autonomy, innovativeness, and risk taking. We test our research model with survey data collected from 248 managers. Our results show that routine IS use is not related to volume or diversity of ideas for organizational innovation. However, innovative IS use is positively related to idea volume and idea diversity. Furthermore, organizational autonomy and innovativeness positively moderate the aforementioned innovative use/idea relationships. Our study contributes to the literature by linking postadoptive IS use behaviors to managerial sensing ability, an important dynamic managerial capability. We also further the understanding of how organizational factors such as entrepreneurial orientation play a key role in determining whether, when, and how managers use IS to develop ideas for organizational innovation.","container-title":"Journal of Management Information Systems","DOI":"10.1080/07421222.2016.1172452","ISSN":"0742-1222","issue":"1","note":"publisher: Routledge\n_eprint: https://doi.org/10.1080/07421222.2016.1172452","page":"45-69","source":"Taylor and Francis+NEJM","title":"Using information systems to sense opportunities for innovation: Integrating postadoptive use behaviors with the dynamic managerial capability perspective","title-short":"Using Information Systems to Sense Opportunities for Innovation","volume":"33","author":[{"family":"Roberts","given":"Nicholas"},{"family":"Campbell","given":"Damon E."},{"family":"Vijayasarathy","given":"Leo R."}],"issued":{"date-parts":[["2016"]]}},"label":"page","suppress-author":true}],"schema":"https://github.com/citation-style-language/schema/raw/master/csl-citation.json"}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(2016)</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0C877D5" w14:textId="77777777"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05A9FF9F" w14:textId="77777777"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5C6EE9F2" w14:textId="5D9FD2ED"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2611C740" w14:textId="576BBBA4"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1315B007" w14:textId="5B0A71D8"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420EC4D9" w14:textId="3ABE618E"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4BA29D89" w14:textId="34B1689E"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1CD8D3CD" w14:textId="7D4A4831" w:rsidR="009F0ADB" w:rsidRPr="00BA3DFE" w:rsidRDefault="009F0ADB" w:rsidP="009F0ADB">
            <w:pPr>
              <w:tabs>
                <w:tab w:val="left" w:pos="1835"/>
              </w:tabs>
              <w:spacing w:before="60"/>
              <w:ind w:right="62"/>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113DFFE1" w14:textId="43BF1B46" w:rsidR="009F0ADB" w:rsidRPr="00BA3DFE" w:rsidRDefault="009F0ADB" w:rsidP="009F0ADB">
            <w:pPr>
              <w:tabs>
                <w:tab w:val="left" w:pos="1835"/>
              </w:tabs>
              <w:spacing w:before="60"/>
              <w:ind w:right="62"/>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Sensing/seizing/reconfiguring</w:t>
            </w:r>
          </w:p>
        </w:tc>
        <w:tc>
          <w:tcPr>
            <w:tcW w:w="0" w:type="auto"/>
            <w:tcBorders>
              <w:top w:val="nil"/>
              <w:left w:val="nil"/>
              <w:bottom w:val="nil"/>
              <w:right w:val="nil"/>
            </w:tcBorders>
          </w:tcPr>
          <w:p w14:paraId="460FF416" w14:textId="77777777" w:rsidR="009F0ADB" w:rsidRPr="00BA3DFE" w:rsidRDefault="009F0ADB" w:rsidP="00BE6E61">
            <w:pPr>
              <w:tabs>
                <w:tab w:val="left" w:pos="1835"/>
              </w:tabs>
              <w:spacing w:before="60"/>
              <w:ind w:right="62"/>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Manager’s sensing ability</w:t>
            </w:r>
          </w:p>
          <w:p w14:paraId="30425408" w14:textId="26F7DE81" w:rsidR="004460CE" w:rsidRPr="00BA3DFE" w:rsidRDefault="004460CE" w:rsidP="0000218D">
            <w:pPr>
              <w:pStyle w:val="Formatvorlage3"/>
              <w:framePr w:hSpace="0" w:wrap="auto" w:vAnchor="margin" w:xAlign="left" w:yAlign="inline"/>
              <w:numPr>
                <w:ilvl w:val="0"/>
                <w:numId w:val="118"/>
              </w:numPr>
              <w:spacing w:before="0"/>
              <w:ind w:left="169" w:hanging="169"/>
              <w:suppressOverlap w:val="0"/>
              <w:rPr>
                <w:color w:val="000000" w:themeColor="text1"/>
              </w:rPr>
            </w:pPr>
            <w:r w:rsidRPr="00BA3DFE">
              <w:rPr>
                <w:color w:val="000000" w:themeColor="text1"/>
              </w:rPr>
              <w:t>Idea set volume</w:t>
            </w:r>
          </w:p>
          <w:p w14:paraId="506ACA1E" w14:textId="76125904" w:rsidR="00BE6E61" w:rsidRPr="00BA3DFE" w:rsidRDefault="004460CE" w:rsidP="004460CE">
            <w:pPr>
              <w:pStyle w:val="Formatvorlage3"/>
              <w:framePr w:hSpace="0" w:wrap="auto" w:vAnchor="margin" w:xAlign="left" w:yAlign="inline"/>
              <w:ind w:left="175" w:hanging="175"/>
              <w:suppressOverlap w:val="0"/>
              <w:rPr>
                <w:color w:val="000000" w:themeColor="text1"/>
              </w:rPr>
            </w:pPr>
            <w:r w:rsidRPr="00BA3DFE">
              <w:rPr>
                <w:color w:val="000000" w:themeColor="text1"/>
              </w:rPr>
              <w:t>Idea set diversity advisors/directors)</w:t>
            </w:r>
          </w:p>
        </w:tc>
      </w:tr>
      <w:tr w:rsidR="00BA3DFE" w:rsidRPr="00BA3DFE" w14:paraId="19AB4757" w14:textId="36B1FBCB" w:rsidTr="00E23F1F">
        <w:tc>
          <w:tcPr>
            <w:tcW w:w="0" w:type="auto"/>
            <w:tcBorders>
              <w:top w:val="nil"/>
              <w:left w:val="nil"/>
              <w:bottom w:val="nil"/>
              <w:right w:val="nil"/>
            </w:tcBorders>
          </w:tcPr>
          <w:p w14:paraId="70BC7C81" w14:textId="46F0E4E2"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Buil-Fabregà</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{"citationID":"nBqQxgP3","properties":{"formattedCitation":"(2017)","plainCitation":"(2017)","noteIndex":0},"citationItems":[{"id":15845,"uris":["http://zotero.org/groups/2365442/items/YVU49DHD"],"itemData":{"id":15845,"type":"article-journal","abstract":"The current business market is characterized by rapid and continuous changes. Companies should adapt to new situations to guarantee sustainable development. Managers need to have capabilities to understand the new environment’s requirements. Managers’ individual dynamic capabilities (IDC) help them face these unpredictable changes in the market. However, few authors have analysed individual dynamic capabilities to ensure business sustainability. This study aims to shed light on the relationship between a manager’s IDC and business sustainability from a gender perspective. A survey of 339 managers was conducted, and Structural Equation Modelling (SEM) was applied to study the impact of the relationship. The results show that managers’ individual dynamic capabilities help them detect changes in the market earlier and promote a greater social and environmental commitment from those managers. In addition, significant differences in the environmental and social commitment between men and women were found. Therefore, this paper first provides advice for developing business sustainability to provide an advantage for organizations. Second, individual dynamic managerial capabilities appear to be important for promoting sustainability. Finally, another step in the construction of gender and sustainability is provided. Thus, this paper provides useful empirical evidence for managerial practice from a strategic management viewpoint.","container-title":"Journal of Cleaner Production","DOI":"10.1016/j.jclepro.2017.03.081","ISSN":"0959-6526","journalAbbreviation":"Journal of Cleaner Production","language":"en","page":"371-379","source":"ScienceDirect","title":"Individual dynamic managerial capabilities: Influence over environmental and social commitment under a gender perspective","title-short":"Individual dynamic managerial capabilities","volume":"151","author":[{"family":"Buil-Fabregà","given":"Marian"},{"family":"Alonso-Almeida","given":"María del Mar"},{"family":"Bagur-Femenías","given":"Llorenç"}],"issued":{"date-parts":[["2017"]]}},"label":"page","suppress-author":true}],"schema":"https://github.com/citation-style-language/schema/raw/master/csl-citation.json"}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E214D71" w14:textId="77777777"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0EA4E735" w14:textId="77777777"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55AB3DB3" w14:textId="15073BAF"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256AD38C" w14:textId="51896A96"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0E425B55" w14:textId="1FCAD74F"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Spain</w:t>
            </w:r>
          </w:p>
        </w:tc>
        <w:tc>
          <w:tcPr>
            <w:tcW w:w="0" w:type="auto"/>
            <w:tcBorders>
              <w:top w:val="nil"/>
              <w:left w:val="nil"/>
              <w:bottom w:val="nil"/>
              <w:right w:val="nil"/>
            </w:tcBorders>
          </w:tcPr>
          <w:p w14:paraId="22B68B92" w14:textId="43B2AADF"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501522A6" w14:textId="3851F731"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0D61153E" w14:textId="70CBB03E"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0D02234E" w14:textId="27C07993" w:rsidR="009F0ADB" w:rsidRPr="00BA3DFE" w:rsidRDefault="009F0ADB" w:rsidP="009F0ADB">
            <w:pPr>
              <w:tabs>
                <w:tab w:val="left" w:pos="1835"/>
              </w:tabs>
              <w:spacing w:before="60" w:after="60"/>
              <w:ind w:right="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3B476693" w14:textId="66B3DA12" w:rsidR="009F0ADB" w:rsidRPr="00BA3DFE" w:rsidRDefault="009F0ADB" w:rsidP="0000218D">
            <w:pPr>
              <w:pStyle w:val="Listenabsatz"/>
              <w:numPr>
                <w:ilvl w:val="0"/>
                <w:numId w:val="110"/>
              </w:numPr>
              <w:tabs>
                <w:tab w:val="left" w:pos="1835"/>
              </w:tabs>
              <w:spacing w:before="60" w:after="60"/>
              <w:ind w:left="186" w:right="60"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(evaluating business opportunities)</w:t>
            </w:r>
          </w:p>
          <w:p w14:paraId="000089A3" w14:textId="1CC1DDA0" w:rsidR="009F0ADB" w:rsidRPr="00BA3DFE" w:rsidRDefault="009F0ADB" w:rsidP="0000218D">
            <w:pPr>
              <w:pStyle w:val="Listenabsatz"/>
              <w:numPr>
                <w:ilvl w:val="0"/>
                <w:numId w:val="110"/>
              </w:numPr>
              <w:tabs>
                <w:tab w:val="left" w:pos="1835"/>
              </w:tabs>
              <w:spacing w:before="60" w:after="60"/>
              <w:ind w:left="186" w:right="60"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(third-party interactions)</w:t>
            </w:r>
          </w:p>
          <w:p w14:paraId="5398B1CF" w14:textId="7DA0472A" w:rsidR="009F0ADB" w:rsidRPr="00BA3DFE" w:rsidRDefault="009F0ADB" w:rsidP="0000218D">
            <w:pPr>
              <w:pStyle w:val="Listenabsatz"/>
              <w:numPr>
                <w:ilvl w:val="0"/>
                <w:numId w:val="110"/>
              </w:numPr>
              <w:tabs>
                <w:tab w:val="left" w:pos="1835"/>
              </w:tabs>
              <w:spacing w:before="60" w:after="60"/>
              <w:ind w:left="186" w:right="60"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(attention to new business opportunities, linking unrelated information, active information seeking)</w:t>
            </w:r>
          </w:p>
        </w:tc>
      </w:tr>
      <w:tr w:rsidR="00BA3DFE" w:rsidRPr="00BA3DFE" w14:paraId="35894D57" w14:textId="40779C93" w:rsidTr="00E23F1F">
        <w:tc>
          <w:tcPr>
            <w:tcW w:w="0" w:type="auto"/>
            <w:tcBorders>
              <w:top w:val="nil"/>
              <w:left w:val="nil"/>
              <w:bottom w:val="nil"/>
              <w:right w:val="nil"/>
            </w:tcBorders>
          </w:tcPr>
          <w:p w14:paraId="5ADC94F8" w14:textId="720494A4"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Fainshmidt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{"citationID":"hSKojkcm","properties":{"formattedCitation":"(2017)","plainCitation":"(2017)","noteIndex":0},"citationItems":[{"id":15850,"uris":["http://zotero.org/groups/2365442/items/9622BY53"],"itemData":{"id":15850,"type":"article-journal","abstract":"As the likelihood of worldwide crises increases due to globalization and the resulting economic contagion, understanding why some multinational enterprises (MNEs) prevail in such environments becomes ever more critical. Drawing from the concept of dynamic managerial capabilities, we posit that MNE in-crisis performance is associated with the pre-crisis development of asset management capabilities, or the capacity of managers to orchestrate assets so as to extract more value from the firm’s resource pool. Specifically, we argue that because dynamic managerial capabilities evolve as a response to a firm’s task environment, MNEs that operate in dynamic industries develop stronger asset management capabilities. However, we also posit that whether these capabilities contribute to in-crisis performance is contingent upon the munificence of the industry environment in which the capability evolves. Asset management capabilities that evolve in munificent environments would encompass a wider spectrum of routine-altering activities, and thus increase the ability of the MNE to react to more revolutionary events, such as global economic crises. Conversely, asset management capabilities that evolve in resource-scarce environments will result in more strategic lock-in due to firms' constrained ability to experiment with novel resource configurations, resulting in poorer in-crisis performance. We test our hypotheses using a sample of 854 MNEs in the context of the global financial crisis of 2008, and find support for our hypotheses. We discuss implications for the dynamic capabilities view and MNE resilience.","container-title":"International Business Review","DOI":"10.1016/j.ibusrev.2017.04.002","ISSN":"0969-5931","issue":"6","journalAbbreviation":"International Business Review","language":"en","page":"1088-1099","source":"ScienceDirect","title":"MNE performance during a crisis: An evolutionary perspective on the role of dynamic managerial capabilities and industry context","title-short":"MNE performance during a crisis","volume":"26","author":[{"family":"Fainshmidt","given":"Stav"},{"family":"Nair","given":"Anil"},{"family":"Mallon","given":"Mark R."}],"issued":{"date-parts":[["2017"]]}},"label":"page","suppress-author":true}],"schema":"https://github.com/citation-style-language/schema/raw/master/csl-citation.json"}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B43572D"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517435CF"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49CD4A26" w14:textId="3B84E5E6"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63A2810C" w14:textId="74746CE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6C3DA31E" w14:textId="3182337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Global</w:t>
            </w:r>
          </w:p>
        </w:tc>
        <w:tc>
          <w:tcPr>
            <w:tcW w:w="0" w:type="auto"/>
            <w:tcBorders>
              <w:top w:val="nil"/>
              <w:left w:val="nil"/>
              <w:bottom w:val="nil"/>
              <w:right w:val="nil"/>
            </w:tcBorders>
          </w:tcPr>
          <w:p w14:paraId="13A7961C" w14:textId="6AFDC8A0"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1F366C57" w14:textId="2506A540"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6AB36EA4" w14:textId="31039A1A"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Strategy-based</w:t>
            </w:r>
          </w:p>
        </w:tc>
        <w:tc>
          <w:tcPr>
            <w:tcW w:w="0" w:type="auto"/>
            <w:tcBorders>
              <w:top w:val="nil"/>
              <w:left w:val="nil"/>
              <w:bottom w:val="nil"/>
              <w:right w:val="nil"/>
            </w:tcBorders>
          </w:tcPr>
          <w:p w14:paraId="4B5A410F" w14:textId="1771EFDA"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tc>
        <w:tc>
          <w:tcPr>
            <w:tcW w:w="0" w:type="auto"/>
            <w:tcBorders>
              <w:top w:val="nil"/>
              <w:left w:val="nil"/>
              <w:bottom w:val="nil"/>
              <w:right w:val="nil"/>
            </w:tcBorders>
          </w:tcPr>
          <w:p w14:paraId="33F5B13A" w14:textId="7EAA09BC"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management decisions</w:t>
            </w:r>
          </w:p>
          <w:p w14:paraId="10AE8ED7" w14:textId="77777777" w:rsidR="009F0ADB" w:rsidRPr="00BA3DFE" w:rsidRDefault="009F0ADB" w:rsidP="0000218D">
            <w:pPr>
              <w:pStyle w:val="Listenabsatz"/>
              <w:numPr>
                <w:ilvl w:val="0"/>
                <w:numId w:val="75"/>
              </w:numPr>
              <w:tabs>
                <w:tab w:val="left" w:pos="1616"/>
              </w:tabs>
              <w:ind w:left="177" w:hanging="177"/>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depreciation to sales ratio</w:t>
            </w:r>
          </w:p>
          <w:p w14:paraId="486A30AE" w14:textId="7D06E519" w:rsidR="009F0ADB" w:rsidRPr="00BA3DFE" w:rsidRDefault="009F0ADB" w:rsidP="0000218D">
            <w:pPr>
              <w:pStyle w:val="Listenabsatz"/>
              <w:numPr>
                <w:ilvl w:val="0"/>
                <w:numId w:val="75"/>
              </w:numPr>
              <w:tabs>
                <w:tab w:val="left" w:pos="1616"/>
              </w:tabs>
              <w:spacing w:before="60" w:after="60"/>
              <w:ind w:left="177" w:hanging="177"/>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turnover ratio</w:t>
            </w:r>
          </w:p>
        </w:tc>
      </w:tr>
      <w:tr w:rsidR="00BA3DFE" w:rsidRPr="00BA3DFE" w14:paraId="62FC8E4E" w14:textId="6C8CFD3D" w:rsidTr="00E23F1F">
        <w:tc>
          <w:tcPr>
            <w:tcW w:w="0" w:type="auto"/>
            <w:tcBorders>
              <w:top w:val="nil"/>
              <w:left w:val="nil"/>
              <w:bottom w:val="nil"/>
              <w:right w:val="nil"/>
            </w:tcBorders>
          </w:tcPr>
          <w:p w14:paraId="6F68D4A6" w14:textId="3E4517C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Kale and </w:t>
            </w:r>
            <w:proofErr w:type="spellStart"/>
            <w:r w:rsidRPr="00BA3DFE">
              <w:rPr>
                <w:rFonts w:asciiTheme="majorBidi" w:hAnsiTheme="majorBidi" w:cstheme="majorBidi"/>
                <w:color w:val="000000" w:themeColor="text1"/>
                <w:sz w:val="10"/>
                <w:szCs w:val="10"/>
              </w:rPr>
              <w:t>Huzair</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{"citationID":"IP4zf3Oz","properties":{"formattedCitation":"(2017)","plainCitation":"(2017)","noteIndex":0},"citationItems":[{"id":15853,"uris":["http://zotero.org/groups/2365442/items/KPDWVCB6"],"itemData":{"id":15853,"type":"article-journal","abstract":"This paper examines heterogeneity in the response of Indian firms to the emergence of a new segment in the pharmaceutical generics market – biosimilars. The necessary diversity of the knowledge base and regulatory requirements underlying biosmilar products have created significant technological capability and market access challenges for Indian firms. This is but the latest development which adds to an existing catalogue of challenges including the decline of the traditional generics markets, regulatory hurdles in advanced country markets and failures in managing new drug development. Using case studies of three Indian firms we show that dynamic managerial capability is a key driver of heterogeneity in learning processes involved in acquisition of technological capabilities for biosimilars and market access strategies. It further highlights the important role of pre-existing capabilities in enabling and constraining the development of new biosimilar capabilities.","container-title":"Technology Analysis and Strategic Management","DOI":"10.1080/09537325.2016.1276283","ISSN":"0953-7325","issue":"3","note":"publisher: Routledge\n_eprint: https://doi.org/10.1080/09537325.2016.1276283","page":"300-312","source":"Taylor and Francis+NEJM","title":"Heterogeneity in learning processes and the evolution of dynamic managerial capabilities as a response of emergence of biosimilar market: evidence from the Indian pharmaceutical industry","title-short":"Heterogeneity in learning processes and the evolution of dynamic managerial capabilities as a response of emergence of biosimilar market","volume":"29","author":[{"family":"Kale","given":"Dinar"},{"family":"Huzair","given":"Farah"}],"issued":{"date-parts":[["2017"]]}},"label":"page","suppress-author":true}],"schema":"https://github.com/citation-style-language/schema/raw/master/csl-citation.json"}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(2017)</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53095C9"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03EEFC57"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Case study analysis</w:t>
            </w:r>
          </w:p>
        </w:tc>
        <w:tc>
          <w:tcPr>
            <w:tcW w:w="0" w:type="auto"/>
            <w:tcBorders>
              <w:top w:val="nil"/>
              <w:left w:val="nil"/>
              <w:bottom w:val="nil"/>
              <w:right w:val="nil"/>
            </w:tcBorders>
          </w:tcPr>
          <w:p w14:paraId="56750A06" w14:textId="0AFE5D4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Pharmaceuticals</w:t>
            </w:r>
          </w:p>
        </w:tc>
        <w:tc>
          <w:tcPr>
            <w:tcW w:w="0" w:type="auto"/>
            <w:tcBorders>
              <w:top w:val="nil"/>
              <w:left w:val="nil"/>
              <w:bottom w:val="nil"/>
              <w:right w:val="nil"/>
            </w:tcBorders>
          </w:tcPr>
          <w:p w14:paraId="630E6ED4" w14:textId="5B4DE64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3BBEB560" w14:textId="568912E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India</w:t>
            </w:r>
          </w:p>
        </w:tc>
        <w:tc>
          <w:tcPr>
            <w:tcW w:w="0" w:type="auto"/>
            <w:tcBorders>
              <w:top w:val="nil"/>
              <w:left w:val="nil"/>
              <w:bottom w:val="nil"/>
              <w:right w:val="nil"/>
            </w:tcBorders>
          </w:tcPr>
          <w:p w14:paraId="1E40EF1B" w14:textId="63A81112"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3C21A05F" w14:textId="41A3CCD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21E02AFF" w14:textId="4F108D2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5723A24A" w14:textId="2DA6D40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49DE11CA" w14:textId="03D32AF5" w:rsidR="009F0ADB" w:rsidRPr="00BA3DFE" w:rsidRDefault="009F0ADB" w:rsidP="0000218D">
            <w:pPr>
              <w:pStyle w:val="Listenabsatz"/>
              <w:numPr>
                <w:ilvl w:val="0"/>
                <w:numId w:val="76"/>
              </w:numPr>
              <w:tabs>
                <w:tab w:val="left" w:pos="1616"/>
              </w:tabs>
              <w:spacing w:before="60" w:after="60"/>
              <w:ind w:left="177" w:hanging="177"/>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Diversification of the knowledge base</w:t>
            </w:r>
          </w:p>
          <w:p w14:paraId="670FD01A" w14:textId="77777777" w:rsidR="009F0ADB" w:rsidRPr="00BA3DFE" w:rsidRDefault="009F0ADB" w:rsidP="0000218D">
            <w:pPr>
              <w:pStyle w:val="Listenabsatz"/>
              <w:numPr>
                <w:ilvl w:val="0"/>
                <w:numId w:val="76"/>
              </w:numPr>
              <w:tabs>
                <w:tab w:val="left" w:pos="1616"/>
              </w:tabs>
              <w:spacing w:before="60" w:after="60"/>
              <w:ind w:left="177" w:hanging="177"/>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Technological (production) capability</w:t>
            </w:r>
          </w:p>
          <w:p w14:paraId="41C1DEFE" w14:textId="2696177D" w:rsidR="009F0ADB" w:rsidRPr="00BA3DFE" w:rsidRDefault="009F0ADB" w:rsidP="0000218D">
            <w:pPr>
              <w:pStyle w:val="Listenabsatz"/>
              <w:numPr>
                <w:ilvl w:val="0"/>
                <w:numId w:val="76"/>
              </w:numPr>
              <w:tabs>
                <w:tab w:val="left" w:pos="1616"/>
              </w:tabs>
              <w:spacing w:before="60" w:after="60"/>
              <w:ind w:left="177" w:hanging="177"/>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Regulatory affairs</w:t>
            </w:r>
          </w:p>
        </w:tc>
      </w:tr>
      <w:tr w:rsidR="00BA3DFE" w:rsidRPr="00BA3DFE" w14:paraId="5504DA18" w14:textId="66354C39" w:rsidTr="00E23F1F">
        <w:tc>
          <w:tcPr>
            <w:tcW w:w="0" w:type="auto"/>
            <w:tcBorders>
              <w:top w:val="nil"/>
              <w:left w:val="nil"/>
              <w:bottom w:val="nil"/>
              <w:right w:val="nil"/>
            </w:tcBorders>
          </w:tcPr>
          <w:p w14:paraId="0DEC3B01" w14:textId="141D0AD5"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Symeonidou</w:t>
            </w:r>
            <w:proofErr w:type="spellEnd"/>
            <w:r w:rsidRPr="00BA3DFE">
              <w:rPr>
                <w:rFonts w:asciiTheme="majorBidi" w:hAnsiTheme="majorBidi" w:cstheme="majorBidi"/>
                <w:color w:val="000000" w:themeColor="text1"/>
                <w:sz w:val="10"/>
                <w:szCs w:val="10"/>
              </w:rPr>
              <w:t xml:space="preserve"> and Nicolaou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{"citationID":"2KKZKf7M","properties":{"formattedCitation":"(2018)","plainCitation":"(2018)","noteIndex":0},"citationItems":[{"id":15875,"uris":["http://zotero.org/groups/2365442/items/2TALQB2I"],"itemData":{"id":15875,"type":"article-journal","abstract":"Research Summary: We examine the performance effects of resource orchestration in start-ups by investigating three key contingencies of resource orchestration: human capital (HC) investment relative to rivals, leveraging strategy, and founder start-up experience. We find that deviating from rivals' resource investments (either above or below the industry mean) negatively affects performance, while conforming to the norms set by rivals positively affects performance. However, we also find that a higher investment in HC relative to rivals is less detrimental when aligned with a leveraging strategy focused on innovation. In addition, we find evidence that this relationship is conditioned by the entrepreneurial experience of the founders themselves. Managerial Summary: To create value, entrepreneurs need to assemble and manage various resources and capabilities. We explain how entrepreneurs can manage their resources to achieve higher performance. Using a sample of U.S. start-ups, we find that deviations in human capital (HC) investments relative to rivals (either below or above) harm the performance of start-ups. However, we also find that a higher investment in HC relative to rivals is less detrimental when the start-up is focused on innovation. In addition, we find that experienced founders benefit from actively orchestrating HC investments relative to rivals with a strategy focused on innovation.","container-title":"Strategic Entrepreneurship Journal","DOI":"10.1002/sej.1269","ISSN":"1932-443X","issue":"2","language":"en","note":"_eprint: https://onlinelibrary.wiley.com/doi/pdf/10.1002/sej.1269","page":"194-218","source":"Wiley Online Library","title":"Resource orchestration in start-ups: Synchronizing human capital investment, leveraging strategy, and founder start-up experience","title-short":"Resource orchestration in start-ups","volume":"12","author":[{"family":"Symeonidou","given":"Noni"},{"family":"Nicolaou","given":"Nicos"}],"issued":{"date-parts":[["2018"]]}},"label":"page","suppress-author":true}],"schema":"https://github.com/citation-style-language/schema/raw/master/csl-citation.json"}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(2018)</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AED4BC4"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0C808BD4"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5D592489" w14:textId="43F6EE4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3FDB8AE3" w14:textId="7320429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646C0E9D" w14:textId="37A8173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2079894F" w14:textId="468F69D4"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7195613B" w14:textId="06DBC37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087DAF58" w14:textId="2A8731ED"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Strategy-based</w:t>
            </w:r>
          </w:p>
        </w:tc>
        <w:tc>
          <w:tcPr>
            <w:tcW w:w="0" w:type="auto"/>
            <w:tcBorders>
              <w:top w:val="nil"/>
              <w:left w:val="nil"/>
              <w:bottom w:val="nil"/>
              <w:right w:val="nil"/>
            </w:tcBorders>
          </w:tcPr>
          <w:p w14:paraId="6E4731EE" w14:textId="4FD26371"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orchestration</w:t>
            </w:r>
          </w:p>
        </w:tc>
        <w:tc>
          <w:tcPr>
            <w:tcW w:w="0" w:type="auto"/>
            <w:tcBorders>
              <w:top w:val="nil"/>
              <w:left w:val="nil"/>
              <w:bottom w:val="nil"/>
              <w:right w:val="nil"/>
            </w:tcBorders>
          </w:tcPr>
          <w:p w14:paraId="7D706916" w14:textId="55CED383"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 orchestration decisions</w:t>
            </w:r>
          </w:p>
          <w:p w14:paraId="11904910" w14:textId="77777777" w:rsidR="009F0ADB" w:rsidRPr="00BA3DFE" w:rsidRDefault="009F0ADB" w:rsidP="0000218D">
            <w:pPr>
              <w:pStyle w:val="Listenabsatz"/>
              <w:numPr>
                <w:ilvl w:val="0"/>
                <w:numId w:val="77"/>
              </w:numPr>
              <w:tabs>
                <w:tab w:val="left" w:pos="1616"/>
              </w:tabs>
              <w:ind w:left="187" w:hanging="187"/>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Human capital investments relative to rivals</w:t>
            </w:r>
          </w:p>
          <w:p w14:paraId="343EADB0" w14:textId="77777777" w:rsidR="009F0ADB" w:rsidRPr="00BA3DFE" w:rsidRDefault="009F0ADB" w:rsidP="0000218D">
            <w:pPr>
              <w:pStyle w:val="Listenabsatz"/>
              <w:numPr>
                <w:ilvl w:val="0"/>
                <w:numId w:val="77"/>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Leveraging strategy focused on innovation</w:t>
            </w:r>
          </w:p>
          <w:p w14:paraId="35B9391C" w14:textId="39E2051B" w:rsidR="009F0ADB" w:rsidRPr="00BA3DFE" w:rsidRDefault="009F0ADB" w:rsidP="0000218D">
            <w:pPr>
              <w:pStyle w:val="Listenabsatz"/>
              <w:numPr>
                <w:ilvl w:val="0"/>
                <w:numId w:val="77"/>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Founder startup experience</w:t>
            </w:r>
          </w:p>
        </w:tc>
      </w:tr>
      <w:tr w:rsidR="00BA3DFE" w:rsidRPr="00BA3DFE" w14:paraId="00EADE3B" w14:textId="7B7FB6C6" w:rsidTr="00E23F1F">
        <w:tc>
          <w:tcPr>
            <w:tcW w:w="0" w:type="auto"/>
            <w:tcBorders>
              <w:top w:val="nil"/>
              <w:left w:val="nil"/>
              <w:bottom w:val="nil"/>
              <w:right w:val="nil"/>
            </w:tcBorders>
          </w:tcPr>
          <w:p w14:paraId="362FBF02" w14:textId="343C115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Ener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{"citationID":"Q3lLf7S5","properties":{"formattedCitation":"(2019)","plainCitation":"(2019)","noteIndex":0},"citationItems":[{"id":15882,"uris":["http://zotero.org/groups/2365442/items/69CCZ6CQ"],"itemData":{"id":15882,"type":"article-journal","abstract":"How firms achieve entry into new-to-the-firm product markets is an important but overlooked topic. Some aspiring entrants fail during product development, and they miss the opportunity to enter. In such contexts, firms often take action to de-risk entry, for example, by drawing upon the experience of top executives with market-specific expertise obtained in prior jobs. However, the empirical evidence from this study shows that beyond a narrow threshold, greater prior experience in the top executive team was associated with a greater likelihood of failed entry attempts among the firms that I tracked over two decades in the biotechnology industry. This result held across product markets with low and high degrees of dynamism. Based on the literature on dynamic managerial capabilities, where entry into new markets indicates managers’ ability to reconfigure organizational resources and adapt to a changing environment, this study’s main contribution is to illustrate how and why experience matters for entry.","container-title":"Journal of Management Studies","DOI":"10.1111/joms.12401","ISSN":"1467-6486","issue":"7","language":"en","note":"_eprint: https://onlinelibrary.wiley.com/doi/pdf/10.1111/joms.12401","page":"1345-1376","source":"Wiley Online Library","title":"Do prior experiences of top executives enable or hinder product market entry?","volume":"56","author":[{"family":"Ener","given":"Hakan"}],"issued":{"date-parts":[["2019"]]}},"label":"page","suppress-author":true}],"schema":"https://github.com/citation-style-language/schema/raw/master/csl-citation.json"}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740DBF2"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2E42A0B1"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4DE63741" w14:textId="37E71AE1"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Biotechnology</w:t>
            </w:r>
          </w:p>
        </w:tc>
        <w:tc>
          <w:tcPr>
            <w:tcW w:w="0" w:type="auto"/>
            <w:tcBorders>
              <w:top w:val="nil"/>
              <w:left w:val="nil"/>
              <w:bottom w:val="nil"/>
              <w:right w:val="nil"/>
            </w:tcBorders>
          </w:tcPr>
          <w:p w14:paraId="13E29A53" w14:textId="37FEF15F"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7747103B" w14:textId="4A7E95D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7C469C78" w14:textId="75481CA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3BED9D4F" w14:textId="6A7FCC3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73E6C6C1" w14:textId="4A3F5048"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1BF7C50F" w14:textId="0537270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2B32004F" w14:textId="5FC1F424" w:rsidR="009F0ADB" w:rsidRPr="00BA3DFE" w:rsidRDefault="003941B6"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w:t>
            </w:r>
            <w:r w:rsidR="009F0ADB" w:rsidRPr="00BA3DFE">
              <w:rPr>
                <w:rFonts w:asciiTheme="majorBidi" w:hAnsiTheme="majorBidi" w:cstheme="majorBidi"/>
                <w:color w:val="000000" w:themeColor="text1"/>
                <w:sz w:val="10"/>
                <w:szCs w:val="10"/>
              </w:rPr>
              <w:t>prior product market experience</w:t>
            </w:r>
            <w:r w:rsidRPr="00BA3DFE">
              <w:rPr>
                <w:rFonts w:asciiTheme="majorBidi" w:hAnsiTheme="majorBidi" w:cstheme="majorBidi"/>
                <w:color w:val="000000" w:themeColor="text1"/>
                <w:sz w:val="10"/>
                <w:szCs w:val="10"/>
              </w:rPr>
              <w:t>)</w:t>
            </w:r>
          </w:p>
        </w:tc>
      </w:tr>
      <w:tr w:rsidR="00BA3DFE" w:rsidRPr="00BA3DFE" w14:paraId="1C1B5E57" w14:textId="7093C088" w:rsidTr="00E23F1F">
        <w:tc>
          <w:tcPr>
            <w:tcW w:w="0" w:type="auto"/>
            <w:tcBorders>
              <w:top w:val="nil"/>
              <w:left w:val="nil"/>
              <w:bottom w:val="nil"/>
              <w:right w:val="nil"/>
            </w:tcBorders>
          </w:tcPr>
          <w:p w14:paraId="4D5C279E" w14:textId="079CC86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Huy and </w:t>
            </w:r>
            <w:proofErr w:type="spellStart"/>
            <w:r w:rsidRPr="00BA3DFE">
              <w:rPr>
                <w:rFonts w:asciiTheme="majorBidi" w:hAnsiTheme="majorBidi" w:cstheme="majorBidi"/>
                <w:color w:val="000000" w:themeColor="text1"/>
                <w:sz w:val="10"/>
                <w:szCs w:val="10"/>
              </w:rPr>
              <w:t>Zott</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{"citationID":"6ZT3HHu8","properties":{"formattedCitation":"(2019)","plainCitation":"(2019)","noteIndex":0},"citationItems":[{"id":3330,"uris":["http://zotero.org/groups/2365442/items/4NCRWK8D"],"itemData":{"id":3330,"type":"article-journal","abstract":"Research Summary Our inductive field study identifies specific emotion regulation (ER) actions as affective underpinnings of dynamic managerial capabilities. ER refers to the management and modification of one's own and other people's emotions for a specific purpose. Our study shows how differences in managers' attention to ER influence the extent to which they can mobilize resources to pursue market opportunities. We show how their ER of the self helps them mobilize human capital resources by creating psychic benefits, whereas their ER of others helps mobilize social capital by facilitating legitimacy judgments. Our emerging theory explains how the capacity for ER constitutes an important foundation of dynamic managerial capabilities and how it is linked with other key conceptual underpinnings of the construct, namely managerial human and social capital. Managerial Summary Strategic change processes can be full of ups and downs and have been likened to an emotional roller coaster. In this context, senior managers do not only to have to cope with their own emotions to deal with challenging situations; they also have to pay attention to the emotions of other stakeholders such as employees and investors to maintain or gain these stakeholders' support. Our field study identifies and explains the systematic behaviors that senior managers can use in strategic change contexts to regulate their own emotions as well as those of other stakeholders in order to productively address and overcome difficult business conditions.","container-title":"Strategic Management Journal","DOI":"10.1002/smj.2971","ISSN":"1097-0266","issue":"1","language":"en","license":"© 2018 John Wiley &amp; Sons, Ltd.","page":"28-54","source":"Wiley Online Library","title":"Exploring the affective underpinnings of dynamic managerial capabilities: How managers' emotion regulation behaviors mobilize resources for their firms","title-short":"Exploring the affective underpinnings of dynamic managerial capabilities","volume":"40","author":[{"family":"Huy","given":"Quy"},{"family":"Zott","given":"Christoph"}],"issued":{"date-parts":[["2019"]]}},"label":"page","suppress-author":true}],"schema":"https://github.com/citation-style-language/schema/raw/master/csl-citation.json"}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E2023FF"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3211E2E7" w14:textId="77777777" w:rsidR="009F0ADB" w:rsidRPr="00BA3DFE" w:rsidRDefault="009F0ADB" w:rsidP="009F0ADB">
            <w:pPr>
              <w:tabs>
                <w:tab w:val="left" w:pos="1616"/>
              </w:tabs>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Case replication method</w:t>
            </w:r>
          </w:p>
        </w:tc>
        <w:tc>
          <w:tcPr>
            <w:tcW w:w="0" w:type="auto"/>
            <w:tcBorders>
              <w:top w:val="nil"/>
              <w:left w:val="nil"/>
              <w:bottom w:val="nil"/>
              <w:right w:val="nil"/>
            </w:tcBorders>
          </w:tcPr>
          <w:p w14:paraId="0EB3E8CB" w14:textId="43CA57EF"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26F65D55" w14:textId="449C52A0"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54675873" w14:textId="3C1AA60F"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U.K.</w:t>
            </w:r>
          </w:p>
        </w:tc>
        <w:tc>
          <w:tcPr>
            <w:tcW w:w="0" w:type="auto"/>
            <w:tcBorders>
              <w:top w:val="nil"/>
              <w:left w:val="nil"/>
              <w:bottom w:val="nil"/>
              <w:right w:val="nil"/>
            </w:tcBorders>
          </w:tcPr>
          <w:p w14:paraId="1BB91410" w14:textId="6561506F"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26436CF3" w14:textId="61579AFF"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6200C9A4" w14:textId="72EA959D"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5F04340A" w14:textId="5E301E5F"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6672E4D2" w14:textId="2D4584CB" w:rsidR="009F0ADB" w:rsidRPr="00BA3DFE" w:rsidRDefault="009F0ADB" w:rsidP="009F0ADB">
            <w:pPr>
              <w:tabs>
                <w:tab w:val="left" w:pos="1616"/>
              </w:tabs>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Resource mobilization to pursue market opportunities</w:t>
            </w:r>
          </w:p>
          <w:p w14:paraId="1C633C60" w14:textId="77777777" w:rsidR="009F0ADB" w:rsidRPr="00BA3DFE" w:rsidRDefault="009F0ADB" w:rsidP="0000218D">
            <w:pPr>
              <w:pStyle w:val="Listenabsatz"/>
              <w:numPr>
                <w:ilvl w:val="0"/>
                <w:numId w:val="78"/>
              </w:numPr>
              <w:tabs>
                <w:tab w:val="left" w:pos="1616"/>
              </w:tabs>
              <w:spacing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Mobilizing managerial human capital</w:t>
            </w:r>
          </w:p>
          <w:p w14:paraId="5AF0841A" w14:textId="0F44E278" w:rsidR="009F0ADB" w:rsidRPr="00BA3DFE" w:rsidRDefault="009F0ADB" w:rsidP="0000218D">
            <w:pPr>
              <w:pStyle w:val="Listenabsatz"/>
              <w:numPr>
                <w:ilvl w:val="0"/>
                <w:numId w:val="78"/>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Mobilizing managerial social capital</w:t>
            </w:r>
          </w:p>
        </w:tc>
      </w:tr>
      <w:tr w:rsidR="00BA3DFE" w:rsidRPr="00BA3DFE" w14:paraId="6C498CC6" w14:textId="2B246872" w:rsidTr="00E23F1F">
        <w:tc>
          <w:tcPr>
            <w:tcW w:w="0" w:type="auto"/>
            <w:tcBorders>
              <w:top w:val="nil"/>
              <w:left w:val="nil"/>
              <w:bottom w:val="nil"/>
              <w:right w:val="nil"/>
            </w:tcBorders>
          </w:tcPr>
          <w:p w14:paraId="60FEFE34" w14:textId="40529A2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Khan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{"citationID":"IqQ3Q4kW","properties":{"formattedCitation":"(2019)","plainCitation":"(2019)","noteIndex":0},"citationItems":[{"id":15885,"uris":["http://zotero.org/groups/2365442/items/42AJ3IWE"],"itemData":{"id":15885,"type":"article-journal","abstract":"Intangible resources are widely considered the main source of gaining competitive advantage and sustain superior performance in transition and emerging economies such as China, particularly in SMEs sector. In this paper, we argue theoretically (under resource-based view RBV) and demonstrate empirically that intangible resources (e.g. dynamic managerial capabilities (DMC) and dominant logic (DL)) are indispensable for long-term superior firm performance. We calculate CFA to test the measurement model. With an empirical study of 328 SMEs in China, the results indicate that highly competitive environment facilitates the impact of dominant logic on firm performance. Furthermore, our results also support that there is a significant mediating role of dominant logic between dynamic managerial capabilities and firm performance. In the end, we discussed managerial implications and theoretical contributions.","container-title":"Journal of Innovation and Knowledge","DOI":"10.1016/j.jik.2018.10.001","ISSN":"2444-569X","issue":"1","journalAbbreviation":"Journal of Innovation &amp; Knowledge","language":"en","page":"1-11","source":"ScienceDirect","title":"The impact of dominant logic and competitive intensity on SMEs performance: A case from China","title-short":"The impact of dominant logic and competitive intensity on SMEs performance","volume":"4","author":[{"family":"Khan","given":"Kashif Ullah"},{"family":"Xuehe","given":"Zhang"},{"family":"Atlas","given":"Fouzia"},{"family":"Khan","given":"Farhan"}],"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15FC895"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229EA711"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1F6C123C" w14:textId="78E21F52"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100449F6" w14:textId="15D88234"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0F9624C2" w14:textId="2E07D0A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China</w:t>
            </w:r>
          </w:p>
        </w:tc>
        <w:tc>
          <w:tcPr>
            <w:tcW w:w="0" w:type="auto"/>
            <w:tcBorders>
              <w:top w:val="nil"/>
              <w:left w:val="nil"/>
              <w:bottom w:val="nil"/>
              <w:right w:val="nil"/>
            </w:tcBorders>
          </w:tcPr>
          <w:p w14:paraId="0E0CD768" w14:textId="7CDC15EA"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1DB07BB6" w14:textId="2241B941"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4C46C6E1" w14:textId="4719935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09346ADB" w14:textId="5608D00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24075154" w14:textId="08D25C87" w:rsidR="009F0ADB" w:rsidRPr="00BA3DFE" w:rsidRDefault="009F0ADB" w:rsidP="0000218D">
            <w:pPr>
              <w:pStyle w:val="Listenabsatz"/>
              <w:numPr>
                <w:ilvl w:val="0"/>
                <w:numId w:val="84"/>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(knowledge, experience, professional proficiency, cognitive ability, proactiveness)</w:t>
            </w:r>
          </w:p>
          <w:p w14:paraId="21BD0462" w14:textId="7D292A51" w:rsidR="009F0ADB" w:rsidRPr="00BA3DFE" w:rsidRDefault="009F0ADB" w:rsidP="0000218D">
            <w:pPr>
              <w:pStyle w:val="Listenabsatz"/>
              <w:numPr>
                <w:ilvl w:val="0"/>
                <w:numId w:val="84"/>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(status, interlinking, complicity, personal relations, social relations)</w:t>
            </w:r>
          </w:p>
          <w:p w14:paraId="04057A64" w14:textId="39C746E1" w:rsidR="009F0ADB" w:rsidRPr="00BA3DFE" w:rsidRDefault="009F0ADB" w:rsidP="0000218D">
            <w:pPr>
              <w:pStyle w:val="Listenabsatz"/>
              <w:numPr>
                <w:ilvl w:val="0"/>
                <w:numId w:val="84"/>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Managerial cognition (action sequence construction, internal problem area identification and assessment, risk evaluation, outcome evaluation)</w:t>
            </w:r>
          </w:p>
        </w:tc>
      </w:tr>
      <w:tr w:rsidR="00BA3DFE" w:rsidRPr="00BA3DFE" w14:paraId="6F698EC5" w14:textId="1C31C525" w:rsidTr="00E23F1F">
        <w:tc>
          <w:tcPr>
            <w:tcW w:w="0" w:type="auto"/>
            <w:tcBorders>
              <w:top w:val="nil"/>
              <w:left w:val="nil"/>
              <w:bottom w:val="nil"/>
              <w:right w:val="nil"/>
            </w:tcBorders>
          </w:tcPr>
          <w:p w14:paraId="5CAA68F6" w14:textId="3D03C01A"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lastRenderedPageBreak/>
              <w:t>Mostafiz</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{"citationID":"cv46ZnTX","properties":{"formattedCitation":"(2019a)","plainCitation":"(2019a)","noteIndex":0},"citationItems":[{"id":8495,"uris":["http://zotero.org/groups/2365442/items/XNMCXCC4"],"itemData":{"id":8495,"type":"article-journal","abstract":"Purpose The purpose of this study is to establish the antecedents and the outcomes of foreign market knowledge (FMK) accumulation in the context of emerging economies. The antecedent is dynamic managerial capability (DMC) with managerial human capital, social capital and cognition as its dimensions. The outcomes are financial and non-financial performances. This study bridges the gap by linking individual-level capability and FMK accumulation to achieve performance. Design/methodology/approach This study has utilized a survey-based approach to collect data. The sample consists of 365 export manufacturing firms operating in the apparel industry of Bangladesh. Structural equation modeling analysis has been used to test the hypothesized model. Findings The direct effects of managerial social capital and managerial cognition on FMK accumulation are positively significant. The results also show that FMK accumulation fully mediates the relationship between: managerial social capital and financial and non-financial performances and managerial cognition and financial and non-financial performances. Practical implications Export manufacturing entrepreneurs in the low-tech industry should focus more on the network development and leverage on their cognitive mentality as a global mindset to succeed in international markets. These two factors are critical to accumulate foreign knowledge. Originality/value This study provides empirical evidence on dynamic managerial capability and FMK accumulation of export manufacturing firms in low-tech emerging economies context. Out of the three building blocks of DMC, this study has found that managerial social capital and managerial cognition of entrepreneurs are crucial as antecedents to FMK accumulation and firm performance.","container-title":"Journal of Business &amp; Industrial Marketing","DOI":"10.1108/JBIM-09-2018-0263","ISSN":"0885-8624","issue":"4","note":"publisher: Emerald Publishing Limited","page":"902-920","source":"Emerald Insight","title":"The antecedents and the outcomes of foreign market knowledge accumulation – the dynamic managerial capability perspective","volume":"34","author":[{"family":"Mostafiz","given":"Md Imtiaz"},{"family":"Sambasivan","given":"Murali"},{"family":"Goh","given":"See Kwong"}],"issued":{"date-parts":[["2019",1,1]]}},"label":"page","suppress-author":true}],"schema":"https://github.com/citation-style-language/schema/raw/master/csl-citation.json"}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(2019a)</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3C5CA06"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35E433A1"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49940913" w14:textId="4E6CC73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4F2D0BD2" w14:textId="3E2318D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0E2B630A" w14:textId="637DC39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Bangladesh</w:t>
            </w:r>
          </w:p>
        </w:tc>
        <w:tc>
          <w:tcPr>
            <w:tcW w:w="0" w:type="auto"/>
            <w:tcBorders>
              <w:top w:val="nil"/>
              <w:left w:val="nil"/>
              <w:bottom w:val="nil"/>
              <w:right w:val="nil"/>
            </w:tcBorders>
          </w:tcPr>
          <w:p w14:paraId="318331C1" w14:textId="6AC5EBA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111878A8" w14:textId="45EF0192"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4149AA86" w14:textId="5846D7A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64951EB8" w14:textId="34924952"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0D407F1B" w14:textId="11863467" w:rsidR="009F0ADB" w:rsidRPr="00BA3DFE" w:rsidRDefault="009F0ADB" w:rsidP="0000218D">
            <w:pPr>
              <w:pStyle w:val="Listenabsatz"/>
              <w:numPr>
                <w:ilvl w:val="0"/>
                <w:numId w:val="85"/>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(entrepreneurial experience, management experience, educational qualification, training experiences)</w:t>
            </w:r>
          </w:p>
          <w:p w14:paraId="7E58D5EB" w14:textId="653BDD8E" w:rsidR="009F0ADB" w:rsidRPr="00BA3DFE" w:rsidRDefault="009F0ADB" w:rsidP="0000218D">
            <w:pPr>
              <w:pStyle w:val="Listenabsatz"/>
              <w:numPr>
                <w:ilvl w:val="0"/>
                <w:numId w:val="85"/>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(managerial tie, trust, and solidarity)</w:t>
            </w:r>
          </w:p>
          <w:p w14:paraId="55B9CDB6" w14:textId="15BFD859" w:rsidR="009F0ADB" w:rsidRPr="00BA3DFE" w:rsidRDefault="009F0ADB" w:rsidP="0000218D">
            <w:pPr>
              <w:pStyle w:val="Listenabsatz"/>
              <w:numPr>
                <w:ilvl w:val="0"/>
                <w:numId w:val="85"/>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(proactiveness, commitment, international vision)</w:t>
            </w:r>
          </w:p>
        </w:tc>
      </w:tr>
      <w:tr w:rsidR="00BA3DFE" w:rsidRPr="00BA3DFE" w14:paraId="360D2171" w14:textId="3A63AC1D" w:rsidTr="00E23F1F">
        <w:tc>
          <w:tcPr>
            <w:tcW w:w="0" w:type="auto"/>
            <w:tcBorders>
              <w:top w:val="nil"/>
              <w:left w:val="nil"/>
              <w:bottom w:val="nil"/>
              <w:right w:val="nil"/>
            </w:tcBorders>
          </w:tcPr>
          <w:p w14:paraId="3F971387" w14:textId="68D4050D"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Mostafiz</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{"citationID":"4aooHrrA","properties":{"formattedCitation":"(2019b)","plainCitation":"(2019b)","noteIndex":0},"citationItems":[{"id":9170,"uris":["http://zotero.org/groups/2365442/items/WWP8SWXJ"],"itemData":{"id":9170,"type":"article-journal","abstract":"Purpose This paper aims to investigate the antecedents and outcomes of international opportunity identification (IOI) in export-manufacturing firms. The fundamental question addressed in this research is: How does dynamic managerial capability (DMC) of entrepreneurs contribute to IOI and success of the firms? Design/methodology/approach The research model was tested through structural equation modeling among the readymade garment manufacturing firms in the least developed country, Bangladesh. A survey was conducted with a random sampling approach and responses were collected from 390 firms. Findings The salient findings are: DMC has direct and indirect impacts through IOI on financial and non-financial performance; IOI mediates the relationship between managerial social capital and non-financial performance and between managerial cognition and non-financial performance; IOI has a negative relationship with the financial performance of the firms; and scope of accelerated internationalization positively moderates the relationship between IOI and financial performance of firms. Originality/value This paper notably shows that DMC of export-manufacturing entrepreneurs leads to the identification of the right kind of opportunities, which, in turn, generate better performance. It is advantageous for this type of firm to operate a business in multiple countries.","container-title":"Multinational Business Review","DOI":"10.1108/MBR-09-2018-0061","ISSN":"1525-383X","issue":"4","note":"publisher: Emerald Publishing Limited","page":"339-363","source":"Emerald Insight","title":"Impacts of dynamic managerial capability and international opportunity identification on firm performance","volume":"27","author":[{"family":"Mostafiz","given":"Md Imtiaz"},{"family":"Sambasivan","given":"Murali"},{"family":"Goh","given":"See Kwong"}],"issued":{"date-parts":[["2019",1,1]]}},"label":"page","suppress-author":true}],"schema":"https://github.com/citation-style-language/schema/raw/master/csl-citation.json"}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(2019b)</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3191DD5"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159A2DED"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1A82E921" w14:textId="7D1C2104"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2B364884" w14:textId="3B2B94A2"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5C88CC43" w14:textId="11F1E03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Bangladesh</w:t>
            </w:r>
          </w:p>
        </w:tc>
        <w:tc>
          <w:tcPr>
            <w:tcW w:w="0" w:type="auto"/>
            <w:tcBorders>
              <w:top w:val="nil"/>
              <w:left w:val="nil"/>
              <w:bottom w:val="nil"/>
              <w:right w:val="nil"/>
            </w:tcBorders>
          </w:tcPr>
          <w:p w14:paraId="07111E27" w14:textId="0732B3B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36BE82A7" w14:textId="3F25F768"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18660E17" w14:textId="690A44E1"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36B09A25" w14:textId="6CA6353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0CB0D51C" w14:textId="3E03E68E" w:rsidR="009F0ADB" w:rsidRPr="00BA3DFE" w:rsidRDefault="009F0ADB" w:rsidP="0000218D">
            <w:pPr>
              <w:pStyle w:val="Listenabsatz"/>
              <w:numPr>
                <w:ilvl w:val="0"/>
                <w:numId w:val="86"/>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(entrepreneurial experience, management experience, educational qualification, training experiences)</w:t>
            </w:r>
          </w:p>
          <w:p w14:paraId="76EC3AA8" w14:textId="77777777" w:rsidR="009F0ADB" w:rsidRPr="00BA3DFE" w:rsidRDefault="009F0ADB" w:rsidP="0000218D">
            <w:pPr>
              <w:pStyle w:val="Listenabsatz"/>
              <w:numPr>
                <w:ilvl w:val="0"/>
                <w:numId w:val="86"/>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(managerial tie, trust, and solidarity)</w:t>
            </w:r>
          </w:p>
          <w:p w14:paraId="7538E132" w14:textId="13C64E4C" w:rsidR="009F0ADB" w:rsidRPr="00BA3DFE" w:rsidRDefault="009F0ADB" w:rsidP="0000218D">
            <w:pPr>
              <w:pStyle w:val="Listenabsatz"/>
              <w:numPr>
                <w:ilvl w:val="0"/>
                <w:numId w:val="86"/>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(proactiveness, commitment, international vision)</w:t>
            </w:r>
          </w:p>
        </w:tc>
      </w:tr>
      <w:tr w:rsidR="00BA3DFE" w:rsidRPr="00BA3DFE" w14:paraId="24EBDCBA" w14:textId="5E14A78C" w:rsidTr="00E23F1F">
        <w:tc>
          <w:tcPr>
            <w:tcW w:w="0" w:type="auto"/>
            <w:tcBorders>
              <w:top w:val="nil"/>
              <w:left w:val="nil"/>
              <w:bottom w:val="nil"/>
              <w:right w:val="nil"/>
            </w:tcBorders>
          </w:tcPr>
          <w:p w14:paraId="30C8BA94" w14:textId="064C5255"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Nijhof</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{"citationID":"87l9QM74","properties":{"formattedCitation":"(2019)","plainCitation":"(2019)","noteIndex":0},"citationItems":[{"id":15894,"uris":["http://zotero.org/groups/2365442/items/Y392ZLJT"],"itemData":{"id":15894,"type":"article-journal","abstract":"Purpose Organizational change involves optimizing a firm’s sustainability performance. The purpose of this paper is to explore how strategic orientations concerning the interface between business and society influence organizations’ sustainability performance. To explain how different strategic orientations – especially stewardship and instrumental orientations – impact sustainability performance, dynamic managerial capability theory is explored. Design/methodology/approach Ours is an inductive, qualitative study based on the template analysis of interviews conducted among sustainability managers from stock-listed multinational corporations headquartered in the Eurozone. Findings Corporations with a stewardship orientation develop different dynamic managerial capabilities underlying sustainability performance than corporations that apply a more instrumental orientation. Results also show an “in-between” position: an equidistant orientation. Research limitations/implications This study proves the emergence of different dynamic managerial capabilities that depend on companies’ strategic orientation, but follow-up research based on appreciative inquiry is needed to investigate the development of these capabilities over time. Practical implications For achieving a higher level of sustainability performance, a stewardship orientation offers a stronger foundation than an instrumental orientation. Also companies with an equidistant orientation have a better sustainability performance than companies with an instrumental orientation, but based on a more central corporate level. The strategic orientation must be grounded in the development of fitting dynamic managerial capabilities that include an emphasis on shared cognition of long-term objectives, inclusion of stakeholders and setting objectives. Also strong internal and external ties, leadership of the CEO, educational background and how to deal with lack of knowledge are important aspects of managerial social and human capital. Social implications Due to its focus on the sustainability performance of companies and the identification of the supporting dynamic managerial capabilities, this paper is socially highly relevant. Originality/value Previous research has focused on strategic orientation, but little to no research has investigated how various strategic orientations toward the interface between business and society impact sustainability performance or what role dynamic managerial capabilities might play in the related change process.","container-title":"Journal of Organizational Change Management","DOI":"10.1108/JOCM-09-2017-0348","ISSN":"0953-4814","issue":"1","note":"publisher: Emerald Publishing Limited","page":"145-163","source":"Emerald Insight","title":"Business, society, and the need for stewardship orientation","volume":"32","author":[{"family":"Nijhof","given":"Andre"},{"family":"Schaveling","given":"Jaap"},{"family":"Zalesky","given":"Nicolette"}],"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57F9552"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4A905749"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Template analysis</w:t>
            </w:r>
          </w:p>
        </w:tc>
        <w:tc>
          <w:tcPr>
            <w:tcW w:w="0" w:type="auto"/>
            <w:tcBorders>
              <w:top w:val="nil"/>
              <w:left w:val="nil"/>
              <w:bottom w:val="nil"/>
              <w:right w:val="nil"/>
            </w:tcBorders>
          </w:tcPr>
          <w:p w14:paraId="5147722B" w14:textId="2E912EE4"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3CF3AA85" w14:textId="12C0C011"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6AE1946B" w14:textId="0794FA7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Europe</w:t>
            </w:r>
          </w:p>
        </w:tc>
        <w:tc>
          <w:tcPr>
            <w:tcW w:w="0" w:type="auto"/>
            <w:tcBorders>
              <w:top w:val="nil"/>
              <w:left w:val="nil"/>
              <w:bottom w:val="nil"/>
              <w:right w:val="nil"/>
            </w:tcBorders>
          </w:tcPr>
          <w:p w14:paraId="6B07C07C" w14:textId="795A244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23703961" w14:textId="122E078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630FAE64" w14:textId="61C19E5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5ED974E4" w14:textId="4F543686"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310BE8BD" w14:textId="7ADBD724" w:rsidR="009F0ADB" w:rsidRPr="00BA3DFE" w:rsidRDefault="009F0ADB" w:rsidP="0000218D">
            <w:pPr>
              <w:pStyle w:val="Listenabsatz"/>
              <w:numPr>
                <w:ilvl w:val="0"/>
                <w:numId w:val="87"/>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(educational background, lack of education and experience)</w:t>
            </w:r>
          </w:p>
          <w:p w14:paraId="30EC5F85" w14:textId="2EB19169" w:rsidR="009F0ADB" w:rsidRPr="00BA3DFE" w:rsidRDefault="009F0ADB" w:rsidP="0000218D">
            <w:pPr>
              <w:pStyle w:val="Listenabsatz"/>
              <w:numPr>
                <w:ilvl w:val="0"/>
                <w:numId w:val="87"/>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(external and internal management ties, CEO leadership)</w:t>
            </w:r>
          </w:p>
          <w:p w14:paraId="3BEE7216" w14:textId="56AC4BE8" w:rsidR="009F0ADB" w:rsidRPr="00BA3DFE" w:rsidRDefault="009F0ADB" w:rsidP="0000218D">
            <w:pPr>
              <w:pStyle w:val="Listenabsatz"/>
              <w:numPr>
                <w:ilvl w:val="0"/>
                <w:numId w:val="87"/>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(long-term objectives, group inclusiveness, objective setting)</w:t>
            </w:r>
          </w:p>
        </w:tc>
      </w:tr>
      <w:tr w:rsidR="00BA3DFE" w:rsidRPr="00BA3DFE" w14:paraId="7DEBBCFC" w14:textId="15C3FAAC" w:rsidTr="00E23F1F">
        <w:tc>
          <w:tcPr>
            <w:tcW w:w="0" w:type="auto"/>
            <w:tcBorders>
              <w:top w:val="nil"/>
              <w:left w:val="nil"/>
              <w:bottom w:val="nil"/>
              <w:right w:val="nil"/>
            </w:tcBorders>
          </w:tcPr>
          <w:p w14:paraId="077F9B26" w14:textId="268D5D9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Tai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{"citationID":"fmSf4iW3","properties":{"formattedCitation":"(2019)","plainCitation":"(2019)","noteIndex":0},"citationItems":[{"id":15897,"uris":["http://zotero.org/groups/2365442/items/8HUJEJ3L"],"itemData":{"id":15897,"type":"article-journal","abstract":"This study aims to explore how IT-business alignment can be better achieved. Drawing on the dynamic capability view, information systems (IS) alignment and IS ambidexterity are theorized as IT departments’ ordinary capability and dynamic managerial capability, respectively. Four IS assets are identified as antecedents of both IS ambidexterity and IS alignment. A research model with 14 hypotheses is tested with a sample of 162 manufacturing firms. The PLS analysis shows that IS ambidexterity can increase IS alignment in terms of operational support and that the four IS assets can affect IS alignment directly or indirectly. Implications for research and practice are provided.","container-title":"Information and Management","DOI":"10.1016/j.im.2018.07.001","ISSN":"0378-7206","issue":"1","journalAbbreviation":"Information &amp; Management","language":"en","page":"55-69","source":"ScienceDirect","title":"A study of IS assets, IS ambidexterity, and IS alignment: the dynamic managerial capability perspective","title-short":"A study of IS assets, IS ambidexterity, and IS alignment","volume":"56","author":[{"family":"Tai","given":"Jeffrey C. F."},{"family":"Wang","given":"Eric T. G."},{"family":"Yeh","given":"Hsi-Yin"}],"issued":{"date-parts":[["2019"]]}},"label":"page","suppress-author":true}],"schema":"https://github.com/citation-style-language/schema/raw/master/csl-citation.json"}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(2019)</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C5683CE"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4E0B5E96"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6AEA02E2" w14:textId="0AE413E0"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2E7D7F6E" w14:textId="6ADB2A9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1F8E6505" w14:textId="74FD3E10"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Taiwan</w:t>
            </w:r>
          </w:p>
        </w:tc>
        <w:tc>
          <w:tcPr>
            <w:tcW w:w="0" w:type="auto"/>
            <w:tcBorders>
              <w:top w:val="nil"/>
              <w:left w:val="nil"/>
              <w:bottom w:val="nil"/>
              <w:right w:val="nil"/>
            </w:tcBorders>
          </w:tcPr>
          <w:p w14:paraId="34C6444A" w14:textId="3242E4F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35368BB2" w14:textId="4B56F35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2501F0A0" w14:textId="7CA89D7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134F7199" w14:textId="1A47A66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617B7F52" w14:textId="30F3C814" w:rsidR="009F0ADB" w:rsidRPr="00BA3DFE" w:rsidRDefault="009F0ADB" w:rsidP="0000218D">
            <w:pPr>
              <w:pStyle w:val="Listenabsatz"/>
              <w:numPr>
                <w:ilvl w:val="0"/>
                <w:numId w:val="88"/>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(acquiring new technological skills)</w:t>
            </w:r>
          </w:p>
          <w:p w14:paraId="7E49E5F7" w14:textId="062E5EAA" w:rsidR="009F0ADB" w:rsidRPr="00BA3DFE" w:rsidRDefault="009F0ADB" w:rsidP="0000218D">
            <w:pPr>
              <w:pStyle w:val="Listenabsatz"/>
              <w:numPr>
                <w:ilvl w:val="0"/>
                <w:numId w:val="88"/>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(interacting with users)</w:t>
            </w:r>
          </w:p>
          <w:p w14:paraId="4E49D355" w14:textId="00EC435E" w:rsidR="009F0ADB" w:rsidRPr="00BA3DFE" w:rsidRDefault="009F0ADB" w:rsidP="0000218D">
            <w:pPr>
              <w:pStyle w:val="Listenabsatz"/>
              <w:numPr>
                <w:ilvl w:val="0"/>
                <w:numId w:val="88"/>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(understanding business situations)</w:t>
            </w:r>
          </w:p>
        </w:tc>
      </w:tr>
      <w:tr w:rsidR="00BA3DFE" w:rsidRPr="00BA3DFE" w14:paraId="4C722FAA" w14:textId="7DD459A2" w:rsidTr="00E23F1F">
        <w:tc>
          <w:tcPr>
            <w:tcW w:w="0" w:type="auto"/>
            <w:tcBorders>
              <w:top w:val="nil"/>
              <w:left w:val="nil"/>
              <w:bottom w:val="nil"/>
              <w:right w:val="nil"/>
            </w:tcBorders>
          </w:tcPr>
          <w:p w14:paraId="57BE0209" w14:textId="7F901FB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Haapanen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{"citationID":"BpZifstr","properties":{"formattedCitation":"(2020)","plainCitation":"(2020)","noteIndex":0},"citationItems":[{"id":15905,"uris":["http://zotero.org/groups/2365442/items/C6N6XSHL"],"itemData":{"id":15905,"type":"article-journal","abstract":"Purpose In this study, the authors explore how sensing and seizing of market opportunities, asset reconfiguration and top management team (TMT) consensus on these elements jointly relate to a firm's international expansion. By doing this, the authors contribute to the existing literature by addressing dynamic managerial capabilities at the TMT level instead of considering them as individual executives' traits. The authors use the qualitative comparative analysis (QCA) method to analyze our data from 261 TMT executives in 63 firms. The findings indicate that sensing, seizing and reconfiguration capabilities are highly relevant for internationalization but in different configurations for specific stages and elements of international business. Presence of sensing as a part of configurations is observable, especially in connection to a firm having foreign customers and explicit internationalization strategies, while configurations where seizing and reconfiguration emerge are connected to firms showing continuity in the international markets. The authors’ results also indicate that a lack of TMT consensus in connection to dynamic managerial capabilities is a driving force that allows the firm not to stagnate with regards to internationalization. Yet, lack of TMT consensus combined with low reconfiguration capabilities seems to generate negative results, which suggests that different views are not helpful if the firm is incapable of changing its approaches. Design/methodology/approach This study uses data gathered with a questionnaire where the executives select either “yes” or “no” in response to statements describing the firm situation with regard different managerial aspects and progress of international growth. The authors analyze these data from 261 TMT executives from 63 firms using the QCA method. Findings The findings indicate that sensing, seizing and reconfiguration capabilities are highly relevant for internationalization but to different extents for specific elements of international business; generally, while sensing is needed, in particular, for having foreign customers and internationalization strategies in the first place, seizing and reconfiguration became relevant for continuity in the international markets. Consensus or rather lack of it on these elements also plays a role. It seems that some disagreement is a driving force that allows the firm not to stagnate with regards to internationalization. However, TMT disagreement combined with low reconfiguration capabilities seems to generate negative results, which suggests that different views are not helpful if the firm is incapable of changing its approaches. Research limitations/implications The findings contribute to existing knowledge by exploring how managerial capabilities influence firm-level dynamic capabilities from the point of view of the TMT. The authors also add to existing research that has often focused on the relationships between TMT executives' demographic traits and TMT consensus and, further, the (subsequent) firm performance by looking at different configuration rather than linear linkages. Together, these notions further mean that the authors change the point of view on diversity. The authors consider the consensus on existing managerial dynamic capabilities rather than evaluate the functional diversity or the TMT executives' agreement on strategic moves. Practical implications All capabilities are important. TMT does not need to agree on everything, as long as they acknowledge where their problem areas are, and they can capture at least some of the relevant trends and opportunities. In fact, having some lack of consensus seems to be a driving force that allows capabilities to be questioned and potentially keeps (false) under-appreciation of existing capabilities from becoming a barrier to international expansion. Originality/value Unlike previous studies that have focused on the relationship between the TMT executives' demographic characteristics and firm performance or the relationship of the demographics and TMT strategic consensus at a general level – or studies that have explained international performance with TMT consensus (or with dynamic managerial capabilities), this study brings forth how the dynamic managerial capabilities and the TMT executives' strategic consensus with regard to these capabilities influence the firm's international expansion. Here, the authors consider internationalization widely, looking at whether the firm has foreign customers or international expansion strategy in place, and whether there this activity is sustained and continuous (with repeated trading and long-term international contracts, in particular). To our knowledge, there is no research on TMT strategic consensus that explains how the unanimity among executives on dynamic managerial capabilities connects to the firm's international expansion.","container-title":"Cross Cultural and Strategic Management","DOI":"10.1108/CCSM-09-2018-0134","ISSN":"2059-5794","issue":"3","note":"publisher: Emerald Publishing Limited","page":"285-315","source":"Emerald Insight","title":"When strategic consensus matters: dynamic managerial capabilities and firm internationalization as seen by TMT","title-short":"When strategic consensus matters","volume":"27","author":[{"family":"Haapanen","given":"Lauri"},{"family":"Hurmelinna-Laukkanen","given":"Pia"},{"family":"Puumalainen","given":"Kaisu"}],"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81F866E"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0C74F066"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 comparative analysis</w:t>
            </w:r>
          </w:p>
        </w:tc>
        <w:tc>
          <w:tcPr>
            <w:tcW w:w="0" w:type="auto"/>
            <w:tcBorders>
              <w:top w:val="nil"/>
              <w:left w:val="nil"/>
              <w:bottom w:val="nil"/>
              <w:right w:val="nil"/>
            </w:tcBorders>
          </w:tcPr>
          <w:p w14:paraId="33FE3B7D" w14:textId="61C2CE2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3B3D0586" w14:textId="096BEE8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2F09BABA" w14:textId="0CA9D57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234D2B44" w14:textId="6A6FAAD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6281A44C" w14:textId="58FB0906"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23150B85" w14:textId="4193B4E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3E006D5C" w14:textId="780E13E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Sensing/seizing/reconfiguring </w:t>
            </w:r>
          </w:p>
        </w:tc>
        <w:tc>
          <w:tcPr>
            <w:tcW w:w="0" w:type="auto"/>
            <w:tcBorders>
              <w:top w:val="nil"/>
              <w:left w:val="nil"/>
              <w:bottom w:val="nil"/>
              <w:right w:val="nil"/>
            </w:tcBorders>
          </w:tcPr>
          <w:p w14:paraId="7B52A018" w14:textId="5623FF27" w:rsidR="009F0ADB" w:rsidRPr="00BA3DFE" w:rsidRDefault="009F0ADB" w:rsidP="0000218D">
            <w:pPr>
              <w:pStyle w:val="Listenabsatz"/>
              <w:numPr>
                <w:ilvl w:val="0"/>
                <w:numId w:val="79"/>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 opportunities and threats</w:t>
            </w:r>
          </w:p>
          <w:p w14:paraId="03595F01" w14:textId="757D26DA" w:rsidR="009F0ADB" w:rsidRPr="00BA3DFE" w:rsidRDefault="009F0ADB" w:rsidP="0000218D">
            <w:pPr>
              <w:pStyle w:val="Listenabsatz"/>
              <w:numPr>
                <w:ilvl w:val="0"/>
                <w:numId w:val="79"/>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Seizing opportunities</w:t>
            </w:r>
          </w:p>
          <w:p w14:paraId="65CD25E3" w14:textId="3F067A94" w:rsidR="009F0ADB" w:rsidRPr="00BA3DFE" w:rsidRDefault="009F0ADB" w:rsidP="0000218D">
            <w:pPr>
              <w:pStyle w:val="Listenabsatz"/>
              <w:numPr>
                <w:ilvl w:val="0"/>
                <w:numId w:val="79"/>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Asset reconfiguration</w:t>
            </w:r>
          </w:p>
        </w:tc>
      </w:tr>
      <w:tr w:rsidR="00BA3DFE" w:rsidRPr="00BA3DFE" w14:paraId="7F4BD702" w14:textId="602494AB" w:rsidTr="00E23F1F">
        <w:tc>
          <w:tcPr>
            <w:tcW w:w="0" w:type="auto"/>
            <w:tcBorders>
              <w:top w:val="nil"/>
              <w:left w:val="nil"/>
              <w:bottom w:val="nil"/>
              <w:right w:val="nil"/>
            </w:tcBorders>
          </w:tcPr>
          <w:p w14:paraId="539B7BE0" w14:textId="42BE5F08"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Holzmayer</w:t>
            </w:r>
            <w:proofErr w:type="spellEnd"/>
            <w:r w:rsidRPr="00BA3DFE">
              <w:rPr>
                <w:rFonts w:asciiTheme="majorBidi" w:hAnsiTheme="majorBidi" w:cstheme="majorBidi"/>
                <w:color w:val="000000" w:themeColor="text1"/>
                <w:sz w:val="10"/>
                <w:szCs w:val="10"/>
              </w:rPr>
              <w:t xml:space="preserve"> and Schmidt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{"citationID":"Auv9PSzI","properties":{"formattedCitation":"(2020)","plainCitation":"(2020)","noteIndex":0},"citationItems":[{"id":8459,"uris":["http://zotero.org/groups/2365442/items/X9XXV5FK"],"itemData":{"id":8459,"type":"article-journal","abstract":"To better understand how executives impact resource allocation, we investigate the three underpinnings of dynamic managerial capabilities (DMCs) as antecedents of related business diversification (RBD) and how they interact with firm resources to influence RBD. Taking football as the research subject, we analyze the joint impact of managerial human capital, managerial social capital, and managerial cognition within the board of directors of English Premier League clubs. We rely on a unique 15-year panel dataset and show that more specific managerial human capital and a long-term orientation among the board of directors increase RBD while additional general managerial human capital and managerial social capital diminish RBD. In addition, our findings reveal that DMCs moderate the relationships of physical and financial resources with RBD in different directions. Our study is amongst the first to analyze all three underpinnings of DMCs and to endorse the practical relevance of DMCs for RBD.","container-title":"Journal of Business Research","DOI":"10.1016/j.jbusres.2020.05.044","ISSN":"0148-2963","journalAbbreviation":"Journal of Business Research","language":"en","page":"132-143","source":"ScienceDirect","title":"Dynamic managerial capabilities, firm resources, and related business diversification – Evidence from the English Premier League","volume":"117","author":[{"family":"Holzmayer","given":"Florian"},{"family":"Schmidt","given":"Sascha L."}],"issued":{"date-parts":[["2020"]]}},"label":"page","suppress-author":true}],"schema":"https://github.com/citation-style-language/schema/raw/master/csl-citation.json"}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7437162"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6161953D"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664BC27F" w14:textId="3196071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Professional sports clubs</w:t>
            </w:r>
          </w:p>
        </w:tc>
        <w:tc>
          <w:tcPr>
            <w:tcW w:w="0" w:type="auto"/>
            <w:tcBorders>
              <w:top w:val="nil"/>
              <w:left w:val="nil"/>
              <w:bottom w:val="nil"/>
              <w:right w:val="nil"/>
            </w:tcBorders>
          </w:tcPr>
          <w:p w14:paraId="037172FC" w14:textId="639BDED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3254CFCA" w14:textId="6DC1C3B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U.K.</w:t>
            </w:r>
          </w:p>
        </w:tc>
        <w:tc>
          <w:tcPr>
            <w:tcW w:w="0" w:type="auto"/>
            <w:tcBorders>
              <w:top w:val="nil"/>
              <w:left w:val="nil"/>
              <w:bottom w:val="nil"/>
              <w:right w:val="nil"/>
            </w:tcBorders>
          </w:tcPr>
          <w:p w14:paraId="7AB45298" w14:textId="3D7F0260"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72D185BB" w14:textId="4C8AF91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64C73984" w14:textId="4E2CF14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1C3EEE42" w14:textId="0483ADCA"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4C50EC3C" w14:textId="2720468A" w:rsidR="009F0ADB" w:rsidRPr="00BA3DFE" w:rsidRDefault="009F0ADB" w:rsidP="0000218D">
            <w:pPr>
              <w:pStyle w:val="Listenabsatz"/>
              <w:numPr>
                <w:ilvl w:val="0"/>
                <w:numId w:val="80"/>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(specific and generic human capital)</w:t>
            </w:r>
          </w:p>
          <w:p w14:paraId="7D0261D5" w14:textId="47D2C439" w:rsidR="009F0ADB" w:rsidRPr="00BA3DFE" w:rsidRDefault="009F0ADB" w:rsidP="0000218D">
            <w:pPr>
              <w:pStyle w:val="Listenabsatz"/>
              <w:numPr>
                <w:ilvl w:val="0"/>
                <w:numId w:val="80"/>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(number of board positions)</w:t>
            </w:r>
          </w:p>
          <w:p w14:paraId="0FAC2DAD" w14:textId="4C65DE40" w:rsidR="009F0ADB" w:rsidRPr="00BA3DFE" w:rsidRDefault="009F0ADB" w:rsidP="0000218D">
            <w:pPr>
              <w:pStyle w:val="Listenabsatz"/>
              <w:numPr>
                <w:ilvl w:val="0"/>
                <w:numId w:val="80"/>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(long-term orientation)</w:t>
            </w:r>
          </w:p>
        </w:tc>
      </w:tr>
      <w:tr w:rsidR="00BA3DFE" w:rsidRPr="00BA3DFE" w14:paraId="441EA54E" w14:textId="052CFD51" w:rsidTr="00E23F1F">
        <w:tc>
          <w:tcPr>
            <w:tcW w:w="0" w:type="auto"/>
            <w:tcBorders>
              <w:top w:val="nil"/>
              <w:left w:val="nil"/>
              <w:bottom w:val="nil"/>
              <w:right w:val="nil"/>
            </w:tcBorders>
          </w:tcPr>
          <w:p w14:paraId="1B846C47" w14:textId="5573E16C"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Jammulamadaka</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{"citationID":"BekrF42P","properties":{"formattedCitation":"(2020)","plainCitation":"(2020)","noteIndex":0},"citationItems":[{"id":15956,"uris":["http://zotero.org/groups/2365442/items/W3HVMFZH"],"itemData":{"id":15956,"type":"article-journal","abstract":"Purpose The purpose of this paper is to examine the role of capacity building in reverse mentoring as an enabling routine in bringing about changes in cognitions and capabilities for strategy formulation/implementation and organisational change. Design/methodology/approach This paper is based on an action research case study of a reverse mentoring initiative for digital transformation in a large metal multinational based in India. The capacity-building action research was carried out during a consultancy project. Findings Top management team (TMT) change does not always provide the route to change in managerial cognition. Sometimes the TMT has to develop cognitive changes and new cognitions through learning and engage in way-finding to formulate/implement a strategy. Such learning requires routines, here digital reverse mentoring with capacity-building intervention, to enable development of personal knowledge (Eraut, 2000), along with cognitive changes, leading to development of capabilities. Such capacity-building routines serve as the enabling processes that facilitate learning and cognitive change. Research limitations/implications This study demonstrates the value of enabling process routines to facilitate learning and cognition change in bridging strategy implementation and change. It also suggests the need to look at a strategy as way-finding in order to better understand the gap between strategy formulation, implementation and change. Practical implications The study suggests the need for development of learning and cognition change routines as enabling processes in firms and provides insights into how old economy firms may adapt to digital era. Originality/value This study documents the routine of digital reverse mentoring as an enabling process for strategy development/implementation.","container-title":"Management Decision","DOI":"10.1108/MD-09-2019-1311","ISSN":"0025-1747","issue":"3","note":"publisher: Emerald Publishing Limited","page":"653-668","source":"Emerald Insight","title":"Enabling processes as routines that facilitate cognitive change","volume":"59","author":[{"family":"Jammulamadaka","given":"Nimruji"}],"issued":{"date-parts":[["2020"]]}},"label":"page","suppress-author":true}],"schema":"https://github.com/citation-style-language/schema/raw/master/csl-citation.json"}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388447C"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0DB82044"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Action research case study</w:t>
            </w:r>
          </w:p>
        </w:tc>
        <w:tc>
          <w:tcPr>
            <w:tcW w:w="0" w:type="auto"/>
            <w:tcBorders>
              <w:top w:val="nil"/>
              <w:left w:val="nil"/>
              <w:bottom w:val="nil"/>
              <w:right w:val="nil"/>
            </w:tcBorders>
          </w:tcPr>
          <w:p w14:paraId="1A00D846" w14:textId="0A839804"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Metal industry</w:t>
            </w:r>
          </w:p>
        </w:tc>
        <w:tc>
          <w:tcPr>
            <w:tcW w:w="0" w:type="auto"/>
            <w:tcBorders>
              <w:top w:val="nil"/>
              <w:left w:val="nil"/>
              <w:bottom w:val="nil"/>
              <w:right w:val="nil"/>
            </w:tcBorders>
          </w:tcPr>
          <w:p w14:paraId="2D75B20C" w14:textId="756B9A0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173C4E2E" w14:textId="3C020BAA"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India</w:t>
            </w:r>
          </w:p>
        </w:tc>
        <w:tc>
          <w:tcPr>
            <w:tcW w:w="0" w:type="auto"/>
            <w:tcBorders>
              <w:top w:val="nil"/>
              <w:left w:val="nil"/>
              <w:bottom w:val="nil"/>
              <w:right w:val="nil"/>
            </w:tcBorders>
          </w:tcPr>
          <w:p w14:paraId="7F8FE9B0" w14:textId="358646E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4F0500DE" w14:textId="7B5B1D6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67151DF8" w14:textId="271201D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6D9BA6FA" w14:textId="63978A7A"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477A3FFD" w14:textId="77777777" w:rsidR="009F0ADB" w:rsidRPr="00BA3DFE" w:rsidRDefault="009F0ADB" w:rsidP="0000218D">
            <w:pPr>
              <w:pStyle w:val="Listenabsatz"/>
              <w:numPr>
                <w:ilvl w:val="0"/>
                <w:numId w:val="89"/>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Cognitive change</w:t>
            </w:r>
          </w:p>
          <w:p w14:paraId="3C9F716E" w14:textId="463DAF48" w:rsidR="009F0ADB" w:rsidRPr="00BA3DFE" w:rsidRDefault="009F0ADB" w:rsidP="0000218D">
            <w:pPr>
              <w:pStyle w:val="Listenabsatz"/>
              <w:numPr>
                <w:ilvl w:val="0"/>
                <w:numId w:val="89"/>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Overcoming cognitive inertia</w:t>
            </w:r>
          </w:p>
        </w:tc>
      </w:tr>
      <w:tr w:rsidR="00BA3DFE" w:rsidRPr="00BA3DFE" w14:paraId="37078F31" w14:textId="7032731D" w:rsidTr="00E23F1F">
        <w:tc>
          <w:tcPr>
            <w:tcW w:w="0" w:type="auto"/>
            <w:tcBorders>
              <w:top w:val="nil"/>
              <w:left w:val="nil"/>
              <w:bottom w:val="nil"/>
              <w:right w:val="nil"/>
            </w:tcBorders>
          </w:tcPr>
          <w:p w14:paraId="66B871A8" w14:textId="122ACB4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Khan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{"citationID":"1vMivSTY","properties":{"formattedCitation":"(2020)","plainCitation":"(2020)","noteIndex":0},"citationItems":[{"id":10831,"uris":["http://zotero.org/groups/2365442/items/BG78H38J"],"itemData":{"id":10831,"type":"article-journal","abstract":"Purpose The purpose of this paper is to examine the important role of intangible resources under resource based view (RBV) such as dominant logic (information filter and learning/routines) and dynamic managerial capabilities (managerial human capital, HC; social capital, SC and managerial cognition, MC) in small and medium sized enterprises (SMEs) innovation performance in Hefei, Anhui province China. Design/methodology/approach An empirical study was conducted while distributing 498 questionnaires among different SMEs in Hefei, of which around 429 responses were received. Structural equation modeling (SEM) was employed to test the proposed hypotheses. Findings This research study is an endeavor to fill the missing link in the existing literature, and empirical analysis of this research supports all the hypotheses confirming that dominant logic and dynamic managerial capabilities are valuable intangible resources and positively and significantly influence the SMEs innovation performance. Results also indicate that managerial human capital, social capital and managerial cognition (dynamic managerial capabilities) play a significant mediating role between dominant logic and SMEs innovation performance. Research limitations/implications The findings suggest that those SMEs which are lacking tangible resources should build and nurture their top management capabilities and dominant logic and SMEs effectively utilizing these intangible resources can enhance their innovation performance. Practical implications The findings suggest that SMEs lacking tangible resources should build and nurture their top management capabilities and dominant logic and SMEs effectively utilizing these intangible resources can enhance their innovation performance. Originality/value This paper argues theoretically (under RBV and dynamic capabilities view-DCV) and demonstrates empirically that in an emerging economy, i.e. China characterized by highly volatile, dynamic and uncertain competitive environments, SMEs lack tangible resources; therefore, intangible resources (e.g. dominant logic-DL and dynamic managerial capabilities-DMC) are vital for SMEs innovation performance and competitive advantage.","container-title":"European Journal of Innovation Management","DOI":"10.1108/EJIM-07-2020-0276","ISSN":"1460-1060","issue":"ahead-of-print","source":"Emerald Insight","title":"Impact of intangible resources (dominant logic) on SMEs innovation performance, the mediating role of dynamic managerial capabilities: evidence from China","title-short":"Impact of intangible resources (dominant logic) on SMEs innovation performance, the mediating role of dynamic managerial capabilities","URL":"https://doi.org/10.1108/EJIM-07-2020-0276","volume":"ahead-of-print","author":[{"family":"Khan","given":"Kashif Ullah"},{"family":"Atlas","given":"Fouzia"},{"family":"Ghani","given":"Usman"},{"family":"Akhtar","given":"Sadia"},{"family":"Khan","given":"Farhan"}],"accessed":{"date-parts":[["2021",6,11]]},"issued":{"date-parts":[["2020",1,1]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C40A84D"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17855C01" w14:textId="77777777"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4BC7A976" w14:textId="7184D50E"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45BCF067" w14:textId="0FEE810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7C5F85C4" w14:textId="4BD8EEF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China</w:t>
            </w:r>
          </w:p>
        </w:tc>
        <w:tc>
          <w:tcPr>
            <w:tcW w:w="0" w:type="auto"/>
            <w:tcBorders>
              <w:top w:val="nil"/>
              <w:left w:val="nil"/>
              <w:bottom w:val="nil"/>
              <w:right w:val="nil"/>
            </w:tcBorders>
          </w:tcPr>
          <w:p w14:paraId="779BB50C" w14:textId="5C554D01"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2B7D8F83" w14:textId="4F780B2F"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2F207388" w14:textId="617F09A4"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F6F1ADF" w14:textId="7A27D14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7A410892" w14:textId="01AA5AEE" w:rsidR="009F0ADB" w:rsidRPr="00BA3DFE" w:rsidRDefault="009F0ADB" w:rsidP="0000218D">
            <w:pPr>
              <w:pStyle w:val="Listenabsatz"/>
              <w:numPr>
                <w:ilvl w:val="0"/>
                <w:numId w:val="90"/>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(knowledge, experience, professional proficiency, cognitive ability, proactivity)</w:t>
            </w:r>
          </w:p>
          <w:p w14:paraId="13F21CBC" w14:textId="43CBAC64" w:rsidR="009F0ADB" w:rsidRPr="00BA3DFE" w:rsidRDefault="009F0ADB" w:rsidP="0000218D">
            <w:pPr>
              <w:pStyle w:val="Listenabsatz"/>
              <w:numPr>
                <w:ilvl w:val="0"/>
                <w:numId w:val="90"/>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(status, family, complicity, personal relations, social relations)</w:t>
            </w:r>
          </w:p>
          <w:p w14:paraId="37ECE773" w14:textId="3ACD0505" w:rsidR="009F0ADB" w:rsidRPr="00BA3DFE" w:rsidRDefault="009F0ADB" w:rsidP="0000218D">
            <w:pPr>
              <w:pStyle w:val="Listenabsatz"/>
              <w:numPr>
                <w:ilvl w:val="0"/>
                <w:numId w:val="90"/>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Managerial cognition </w:t>
            </w:r>
            <w:r w:rsidR="00DB600D" w:rsidRPr="00BA3DFE">
              <w:rPr>
                <w:rFonts w:asciiTheme="majorBidi" w:hAnsiTheme="majorBidi" w:cstheme="majorBidi"/>
                <w:color w:val="000000" w:themeColor="text1"/>
                <w:sz w:val="10"/>
                <w:szCs w:val="10"/>
              </w:rPr>
              <w:t xml:space="preserve">(past and future action sequences, </w:t>
            </w:r>
            <w:r w:rsidR="004B7983" w:rsidRPr="00BA3DFE">
              <w:rPr>
                <w:rFonts w:asciiTheme="majorBidi" w:hAnsiTheme="majorBidi" w:cstheme="majorBidi"/>
                <w:color w:val="000000" w:themeColor="text1"/>
                <w:sz w:val="10"/>
                <w:szCs w:val="10"/>
              </w:rPr>
              <w:t>identify and evaluate internal problem areas, inspect and evaluate risks, evaluate outcomes)</w:t>
            </w:r>
          </w:p>
        </w:tc>
      </w:tr>
      <w:tr w:rsidR="00BA3DFE" w:rsidRPr="00BA3DFE" w14:paraId="5B6A4DF6" w14:textId="5B4A0641" w:rsidTr="00E23F1F">
        <w:tc>
          <w:tcPr>
            <w:tcW w:w="0" w:type="auto"/>
            <w:tcBorders>
              <w:top w:val="nil"/>
              <w:left w:val="nil"/>
              <w:bottom w:val="nil"/>
              <w:right w:val="nil"/>
            </w:tcBorders>
          </w:tcPr>
          <w:p w14:paraId="380D1116" w14:textId="60722ED7"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Razmdoost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{"citationID":"QXlfn3WH","properties":{"formattedCitation":"(2020)","plainCitation":"(2020)","noteIndex":0},"citationItems":[{"id":15928,"uris":["http://zotero.org/groups/2365442/items/78A3NRWP"],"itemData":{"id":15928,"type":"article-journal","abstract":"The formation of new ventures is affected by multiple, interrelated capabilities, resulting in configurations of capabilities. Adopting a configurational approach, our study aims to explore how various combinations of ventures’ ordinary capabilities (i.e., resources and competencies), ventures’ dynamic capabilities (i.e., sensing and seizing), and founders’ dynamic managerial capabilities (i.e., human capital, social capital, managerial cognition) elucidate the successful formation of new ventures in both stable and dynamic environments. The results of a Qualitative Comparative Analysis of 299 solo-founded ventures reveal six capability configurations leading to new venture formation. In particular, we have identified four archetypes of ventures, the formations of which are shaped as a result of specific combinations of capabilities: capability driven, resource driven, bricoleur, and agile. Our configurational approach reveals that different ventures can achieve the same result through various unique combinations of capabilities.","container-title":"Journal of Business Research","DOI":"10.1016/j.jbusres.2019.09.047","ISSN":"0148-2963","journalAbbreviation":"Journal of Business Research","language":"en","page":"290-302","source":"ScienceDirect","title":"New venture formation: A capability configurational approach","title-short":"New venture formation","volume":"113","author":[{"family":"Razmdoost","given":"Kamran"},{"family":"Alinaghian","given":"Leila"},{"family":"Linder","given":"Christian"}],"issued":{"date-parts":[["2020"]]}},"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(2020)</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5B9E2F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7745F666"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 comparative analysis</w:t>
            </w:r>
          </w:p>
        </w:tc>
        <w:tc>
          <w:tcPr>
            <w:tcW w:w="0" w:type="auto"/>
            <w:tcBorders>
              <w:top w:val="nil"/>
              <w:left w:val="nil"/>
              <w:bottom w:val="nil"/>
              <w:right w:val="nil"/>
            </w:tcBorders>
          </w:tcPr>
          <w:p w14:paraId="4F6C010E" w14:textId="4B51F28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7D716666" w14:textId="21D1E0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027261FA" w14:textId="0B9CEA4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Australia</w:t>
            </w:r>
          </w:p>
        </w:tc>
        <w:tc>
          <w:tcPr>
            <w:tcW w:w="0" w:type="auto"/>
            <w:tcBorders>
              <w:top w:val="nil"/>
              <w:left w:val="nil"/>
              <w:bottom w:val="nil"/>
              <w:right w:val="nil"/>
            </w:tcBorders>
          </w:tcPr>
          <w:p w14:paraId="79255E4D" w14:textId="1DD496B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299FAFCE" w14:textId="7FA693B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779B3E04" w14:textId="412A4A2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6D8068AB" w14:textId="52550A56"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769A923D" w14:textId="5DDC74F9" w:rsidR="009F0ADB" w:rsidRPr="00BA3DFE" w:rsidRDefault="009F0ADB" w:rsidP="0000218D">
            <w:pPr>
              <w:pStyle w:val="Listenabsatz"/>
              <w:numPr>
                <w:ilvl w:val="0"/>
                <w:numId w:val="91"/>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(education degree, parental start-up experience, managerial experience, industry experience, start-up experience)</w:t>
            </w:r>
          </w:p>
          <w:p w14:paraId="22E9230D" w14:textId="617FD987" w:rsidR="009F0ADB" w:rsidRPr="00BA3DFE" w:rsidRDefault="009F0ADB" w:rsidP="0000218D">
            <w:pPr>
              <w:pStyle w:val="Listenabsatz"/>
              <w:numPr>
                <w:ilvl w:val="0"/>
                <w:numId w:val="91"/>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(external partners, internal supporters)</w:t>
            </w:r>
          </w:p>
          <w:p w14:paraId="7A0A6824" w14:textId="46947FA2" w:rsidR="009F0ADB" w:rsidRPr="00BA3DFE" w:rsidRDefault="009F0ADB" w:rsidP="0000218D">
            <w:pPr>
              <w:pStyle w:val="Listenabsatz"/>
              <w:numPr>
                <w:ilvl w:val="0"/>
                <w:numId w:val="91"/>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(networking, advice-seeking, training activities)</w:t>
            </w:r>
          </w:p>
        </w:tc>
      </w:tr>
      <w:tr w:rsidR="00BA3DFE" w:rsidRPr="00BA3DFE" w14:paraId="2E03895F" w14:textId="380ACCBF" w:rsidTr="00E23F1F">
        <w:tc>
          <w:tcPr>
            <w:tcW w:w="0" w:type="auto"/>
            <w:tcBorders>
              <w:top w:val="nil"/>
              <w:left w:val="nil"/>
              <w:bottom w:val="nil"/>
              <w:right w:val="nil"/>
            </w:tcBorders>
          </w:tcPr>
          <w:p w14:paraId="183DBD2C" w14:textId="75F4F54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Brown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{"citationID":"Fow76rgK","properties":{"formattedCitation":"(2021)","plainCitation":"(2021)","noteIndex":0},"citationItems":[{"id":15942,"uris":["http://zotero.org/groups/2365442/items/LRZN7CRM"],"itemData":{"id":15942,"type":"article-journal","abstract":"This paper investigates the impact of human and political capitals of entrepreneurs on enterprise performance in four emerging nations.The rent generation potential of these capitals is a well established fact, however, much less is known concerning the contingent nature of their value creation prowess. In this work, we draw on institutional theory and dynamic managerial capabilities perspective to examine the interactive effect of country of origin economic developement level and the international experience of entrepreurs, on the capitals, with respect to a set of financial indicators. Employing a quantitative methodology, our findings reveal that the relationship between the capitals and enterprise performance are indeeed contingent with the capitals of home-grown entrepreneurs, rather than those of returnee migrant entrepreneurs, exhibiting a greater propensity to influence enterprise performance. We conclude with implications for theory and practice.","container-title":"International Entrepreneurship and Management Journal","DOI":"10.1007/s11365-020-00710-w","ISSN":"1555-1938","issue":"2","journalAbbreviation":"Int Entrep Manag J","language":"en","page":"665-692","source":"Springer Link","title":"Migrant human and political capitals value in entrepreneur enterprise performance. A comparative study of four emerging markets","volume":"17","author":[{"family":"Brown","given":"Anthony"},{"family":"Meriton","given":"Royston"},{"family":"Devinney","given":"Timothy"},{"family":"Kafouros","given":"Mario"},{"family":"Gerardo","given":"Flor Silvestre"},{"family":"Bhandal","given":"Rajinder"}],"issued":{"date-parts":[["2021"]]}},"label":"page","suppress-author":true}],"schema":"https://github.com/citation-style-language/schema/raw/master/csl-citation.json"}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EF36B65"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2B6BBB9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0661880C" w14:textId="347CC36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66ACE9C8" w14:textId="3160C84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12918B0E" w14:textId="68F0AD7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Romania, Poland, Colombia, Nigeria</w:t>
            </w:r>
          </w:p>
        </w:tc>
        <w:tc>
          <w:tcPr>
            <w:tcW w:w="0" w:type="auto"/>
            <w:tcBorders>
              <w:top w:val="nil"/>
              <w:left w:val="nil"/>
              <w:bottom w:val="nil"/>
              <w:right w:val="nil"/>
            </w:tcBorders>
          </w:tcPr>
          <w:p w14:paraId="7490530D" w14:textId="743BFF0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5FCF180D" w14:textId="3CB49ED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4CEA83C6" w14:textId="060B437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3D697150" w14:textId="2A000A6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0114CA9C" w14:textId="6CD1885E" w:rsidR="009F0ADB" w:rsidRPr="00BA3DFE" w:rsidRDefault="009F0ADB" w:rsidP="0000218D">
            <w:pPr>
              <w:pStyle w:val="Listenabsatz"/>
              <w:numPr>
                <w:ilvl w:val="0"/>
                <w:numId w:val="92"/>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(education, number of degrees, experience, number of working years before starting the enterprise)</w:t>
            </w:r>
          </w:p>
          <w:p w14:paraId="540FFBB4" w14:textId="75FC4C0B" w:rsidR="009F0ADB" w:rsidRPr="00BA3DFE" w:rsidRDefault="009F0ADB" w:rsidP="0000218D">
            <w:pPr>
              <w:pStyle w:val="Listenabsatz"/>
              <w:numPr>
                <w:ilvl w:val="0"/>
                <w:numId w:val="92"/>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political capital (political affiliations, use of bribes, perceived value derived from affiliations and networks)</w:t>
            </w:r>
          </w:p>
        </w:tc>
      </w:tr>
      <w:tr w:rsidR="00BA3DFE" w:rsidRPr="00BA3DFE" w14:paraId="5A7DBCD5" w14:textId="4EEBC2B1" w:rsidTr="00E23F1F">
        <w:tc>
          <w:tcPr>
            <w:tcW w:w="0" w:type="auto"/>
            <w:tcBorders>
              <w:top w:val="nil"/>
              <w:left w:val="nil"/>
              <w:bottom w:val="nil"/>
              <w:right w:val="nil"/>
            </w:tcBorders>
          </w:tcPr>
          <w:p w14:paraId="58B9D14F" w14:textId="1FA0E61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Jiang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{"citationID":"W0Tj8ar4","properties":{"formattedCitation":"(2021)","plainCitation":"(2021)","noteIndex":0},"citationItems":[{"id":15959,"uris":["http://zotero.org/groups/2365442/items/ZYSKRYHQ"],"itemData":{"id":15959,"type":"article-journal","abstract":"Drawing on the dynamic managerial capabilities perspective, we examine the effects of the global mindset of subsidiary managers on headquarters–subsidiary relationships and the moderating effects of their cognitive flexibility, overseas study experience, and exchanges with headquarters managers on the relationship. The analysis of dyadic survey data collected from managers at the headquarters and subsidiaries of 312 Chinese multinational enterprises reveals that the subsidiary managers’ global mindset is positively associated with the quality of headquarters–subsidiary relationships. This association is stronger when the subsidiary managers exhibit higher cognitive personality flexibility and more overseas study experience but weaker when exchanges with the headquarters managers become more frequent.","container-title":"Journal of Business Research","DOI":"10.1016/j.jbusres.2021.08.002","ISSN":"0148-2963","journalAbbreviation":"Journal of Business Research","language":"en","page":"523-542","source":"ScienceDirect","title":"When does the global mindset affect headquarters–subsidiary relationships?","volume":"136","author":[{"family":"Jiang","given":"Fuming"},{"family":"Travaglione","given":"Tony"},{"family":"Liu","given":"Li Xian"},{"family":"Li","given":"Jizhong"}],"issued":{"date-parts":[["2021"]]}},"label":"page","suppress-author":true}],"schema":"https://github.com/citation-style-language/schema/raw/master/csl-citation.json"}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CE06AA4"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2868006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78DA6C5D" w14:textId="783E878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6E7C277D" w14:textId="11E235B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2C03E26B" w14:textId="2E326D4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China</w:t>
            </w:r>
          </w:p>
        </w:tc>
        <w:tc>
          <w:tcPr>
            <w:tcW w:w="0" w:type="auto"/>
            <w:tcBorders>
              <w:top w:val="nil"/>
              <w:left w:val="nil"/>
              <w:bottom w:val="nil"/>
              <w:right w:val="nil"/>
            </w:tcBorders>
          </w:tcPr>
          <w:p w14:paraId="2C11EE07" w14:textId="5F978D3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46E53D23" w14:textId="541269C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3E7F5E58" w14:textId="33C58FA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1F849A2D" w14:textId="11D307F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1137DB0A" w14:textId="0088E9F9" w:rsidR="009F0ADB" w:rsidRPr="00BA3DFE" w:rsidRDefault="009F0ADB" w:rsidP="0000218D">
            <w:pPr>
              <w:pStyle w:val="Listenabsatz"/>
              <w:numPr>
                <w:ilvl w:val="0"/>
                <w:numId w:val="93"/>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(global mindset, cognitive personality flexibility)</w:t>
            </w:r>
          </w:p>
          <w:p w14:paraId="47E6245F" w14:textId="6158E6A8" w:rsidR="009F0ADB" w:rsidRPr="00BA3DFE" w:rsidRDefault="009F0ADB" w:rsidP="0000218D">
            <w:pPr>
              <w:pStyle w:val="Listenabsatz"/>
              <w:numPr>
                <w:ilvl w:val="0"/>
                <w:numId w:val="93"/>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(overseas study experience)</w:t>
            </w:r>
          </w:p>
          <w:p w14:paraId="326ED522" w14:textId="0455B88B" w:rsidR="009F0ADB" w:rsidRPr="00BA3DFE" w:rsidRDefault="009F0ADB" w:rsidP="0000218D">
            <w:pPr>
              <w:pStyle w:val="Listenabsatz"/>
              <w:numPr>
                <w:ilvl w:val="0"/>
                <w:numId w:val="93"/>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(leader-member exchange)</w:t>
            </w:r>
          </w:p>
        </w:tc>
      </w:tr>
      <w:tr w:rsidR="00BA3DFE" w:rsidRPr="00BA3DFE" w14:paraId="5578D44B" w14:textId="28BF2F52" w:rsidTr="00E23F1F">
        <w:tc>
          <w:tcPr>
            <w:tcW w:w="0" w:type="auto"/>
            <w:tcBorders>
              <w:top w:val="nil"/>
              <w:left w:val="nil"/>
              <w:bottom w:val="nil"/>
              <w:right w:val="nil"/>
            </w:tcBorders>
          </w:tcPr>
          <w:p w14:paraId="24C20B9A" w14:textId="18EDDE80"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Karadağ</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Şahin</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{"citationID":"7esldjQs","properties":{"formattedCitation":"(2021)","plainCitation":"(2021)","noteIndex":0},"citationItems":[{"id":15963,"uris":["http://zotero.org/groups/2365442/items/N6JENMTN"],"itemData":{"id":15963,"type":"article-journal","abstract":"This study investigates the role of entrepreneurial knowledge on the formation of entrepreneurial intentions in a sample of 190 middle-level managers by extending the theory of planned behaviour (TPB). Findings indicate that entrepreneurial knowledge has a significant and positive effect on entrepreneurial intention (EI), whereas personal attitude (PA) and personal behavioural control (PBC) mediate the relationship between entrepreneurial knowledge and intention. Findings also indicate that the third construct of TPB, namely social norm, moderates the mediating role of the indirect intention effect of entrepreneurial knowledge through PA and PBC differently. Together, the findings suggest several directions for managers and organizations, as well as policy-makers, who are responsible for creating more productive and innovative entrepreneurial ventures.","container-title":"Canadian Journal of Administrative Sciences","DOI":"10.1002/cjas.1596","ISSN":"1936-4490","issue":"2","language":"en","note":"_eprint: https://onlinelibrary.wiley.com/doi/pdf/10.1002/cjas.1596","page":"193-208","source":"Wiley Online Library","title":"Can managers become entrepreneurs? A moderated mediation model of entrepreneurial intention","title-short":"Can managers become entrepreneurs?","volume":"38","author":[{"family":"Karadağ","given":"Hande"},{"family":"Şahin","given":"Faruk"}],"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2092ADB"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34BDBA4C"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6B0157D5" w14:textId="6171B4F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2D9377BF" w14:textId="62392DB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0D65AD7C" w14:textId="469CB81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Turkey</w:t>
            </w:r>
          </w:p>
        </w:tc>
        <w:tc>
          <w:tcPr>
            <w:tcW w:w="0" w:type="auto"/>
            <w:tcBorders>
              <w:top w:val="nil"/>
              <w:left w:val="nil"/>
              <w:bottom w:val="nil"/>
              <w:right w:val="nil"/>
            </w:tcBorders>
          </w:tcPr>
          <w:p w14:paraId="10BD3262" w14:textId="054E99E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4542A641" w14:textId="3372129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4404B7A3" w14:textId="685C117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79CEE5B" w14:textId="5E00F52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5315B628" w14:textId="35BFFEFE" w:rsidR="009F0ADB" w:rsidRPr="00BA3DFE" w:rsidRDefault="004678AC" w:rsidP="00D145C1">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w:t>
            </w:r>
            <w:r w:rsidR="00D145C1" w:rsidRPr="00BA3DFE">
              <w:rPr>
                <w:rFonts w:asciiTheme="majorBidi" w:hAnsiTheme="majorBidi" w:cstheme="majorBidi"/>
                <w:color w:val="000000" w:themeColor="text1"/>
                <w:sz w:val="10"/>
                <w:szCs w:val="10"/>
              </w:rPr>
              <w:t xml:space="preserve"> (e</w:t>
            </w:r>
            <w:r w:rsidR="009F0ADB" w:rsidRPr="00BA3DFE">
              <w:rPr>
                <w:rFonts w:asciiTheme="majorBidi" w:hAnsiTheme="majorBidi" w:cstheme="majorBidi"/>
                <w:color w:val="000000" w:themeColor="text1"/>
                <w:sz w:val="10"/>
                <w:szCs w:val="10"/>
              </w:rPr>
              <w:t>ntrepreneurial knowledge</w:t>
            </w:r>
            <w:r w:rsidR="00D145C1" w:rsidRPr="00BA3DFE">
              <w:rPr>
                <w:rFonts w:asciiTheme="majorBidi" w:hAnsiTheme="majorBidi" w:cstheme="majorBidi"/>
                <w:color w:val="000000" w:themeColor="text1"/>
                <w:sz w:val="10"/>
                <w:szCs w:val="10"/>
              </w:rPr>
              <w:t>)</w:t>
            </w:r>
          </w:p>
        </w:tc>
      </w:tr>
      <w:tr w:rsidR="00BA3DFE" w:rsidRPr="00BA3DFE" w14:paraId="10544F3B" w14:textId="0B65DF2E" w:rsidTr="00E23F1F">
        <w:tc>
          <w:tcPr>
            <w:tcW w:w="0" w:type="auto"/>
            <w:tcBorders>
              <w:top w:val="nil"/>
              <w:left w:val="nil"/>
              <w:bottom w:val="nil"/>
              <w:right w:val="nil"/>
            </w:tcBorders>
          </w:tcPr>
          <w:p w14:paraId="17753204" w14:textId="486A689F"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lastRenderedPageBreak/>
              <w:t>Kevill</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{"citationID":"sqiFD5ve","properties":{"formattedCitation":"(2021)","plainCitation":"(2021)","noteIndex":0},"citationItems":[{"id":15967,"uris":["http://zotero.org/groups/2365442/items/HFYI3PEG"],"itemData":{"id":15967,"type":"article-journal","abstract":"This article analyses how dynamic capabilities are enacted in micro-enterprises and what role different parties and managerial time allocation play in this enactment. Drawing upon three in-depth case studies of micro-enterprises, we make three theoretical contributions. First, after arguing that micro-enterprises are likely to enact individual- or group-level dynamic managerial capabilities rather than organisation-level dynamic capabilities, we counter Teece?s warnings about the vulnerable nature of dynamic managerial capabilities. Second, we identify that how managers allocate their own time, is a core micro-foundation of dynamic managerial capabilities; we illustrate that failure to allocate time to capability enactment can lead to capability vulnerability. Finally, we introduce the notion of ?self-damaging dynamic managerial capabilities? ? these being capabilities that damage established micro-foundations.","container-title":"International Small Business Journal","DOI":"10.1177/0266242620970473","ISSN":"0266-2426","issue":"6","language":"en","note":"publisher: SAGE Publications Ltd","page":"507-531","source":"SAGE Journals","title":"Dynamic managerial capabilities in micro-enterprises: Stability, vulnerability and the role of managerial time allocation","title-short":"Dynamic managerial capabilities in micro-enterprises","volume":"39","author":[{"family":"Kevill","given":"Alex"},{"family":"Trehan","given":"Kiran"},{"family":"Harrington","given":"Shelley"},{"family":"Kars-Unluoglu","given":"Selen"}],"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CDCB29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28DED17A" w14:textId="7422ACA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Directed content analysis, narrative analysis, cross-case analysis</w:t>
            </w:r>
          </w:p>
        </w:tc>
        <w:tc>
          <w:tcPr>
            <w:tcW w:w="0" w:type="auto"/>
            <w:tcBorders>
              <w:top w:val="nil"/>
              <w:left w:val="nil"/>
              <w:bottom w:val="nil"/>
              <w:right w:val="nil"/>
            </w:tcBorders>
          </w:tcPr>
          <w:p w14:paraId="32073402" w14:textId="3A3F4FF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59631115" w14:textId="29EBAA4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48934319" w14:textId="50EFF65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U.K.</w:t>
            </w:r>
          </w:p>
        </w:tc>
        <w:tc>
          <w:tcPr>
            <w:tcW w:w="0" w:type="auto"/>
            <w:tcBorders>
              <w:top w:val="nil"/>
              <w:left w:val="nil"/>
              <w:bottom w:val="nil"/>
              <w:right w:val="nil"/>
            </w:tcBorders>
          </w:tcPr>
          <w:p w14:paraId="5481E235" w14:textId="20CABA0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15CFFA13" w14:textId="1C4E940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4B3269EA" w14:textId="5538B4B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570CCFBC" w14:textId="65C8C1F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Sensing/seizing/reconfiguring</w:t>
            </w:r>
          </w:p>
        </w:tc>
        <w:tc>
          <w:tcPr>
            <w:tcW w:w="0" w:type="auto"/>
            <w:tcBorders>
              <w:top w:val="nil"/>
              <w:left w:val="nil"/>
              <w:bottom w:val="nil"/>
              <w:right w:val="nil"/>
            </w:tcBorders>
          </w:tcPr>
          <w:p w14:paraId="18059C0B" w14:textId="6365E4F1" w:rsidR="009F0ADB" w:rsidRPr="00BA3DFE" w:rsidRDefault="009F0ADB" w:rsidP="0000218D">
            <w:pPr>
              <w:pStyle w:val="Listenabsatz"/>
              <w:numPr>
                <w:ilvl w:val="0"/>
                <w:numId w:val="94"/>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w:t>
            </w:r>
          </w:p>
          <w:p w14:paraId="734D71F9" w14:textId="77777777" w:rsidR="009F0ADB" w:rsidRPr="00BA3DFE" w:rsidRDefault="009F0ADB" w:rsidP="0000218D">
            <w:pPr>
              <w:pStyle w:val="Listenabsatz"/>
              <w:numPr>
                <w:ilvl w:val="0"/>
                <w:numId w:val="94"/>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Seizing</w:t>
            </w:r>
          </w:p>
          <w:p w14:paraId="52314494" w14:textId="587418BE" w:rsidR="009F0ADB" w:rsidRPr="00BA3DFE" w:rsidRDefault="009F0ADB" w:rsidP="0000218D">
            <w:pPr>
              <w:pStyle w:val="Listenabsatz"/>
              <w:numPr>
                <w:ilvl w:val="0"/>
                <w:numId w:val="94"/>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Reconfiguring</w:t>
            </w:r>
          </w:p>
        </w:tc>
      </w:tr>
      <w:tr w:rsidR="00BA3DFE" w:rsidRPr="00BA3DFE" w14:paraId="7F4CAA52" w14:textId="798C4A0F" w:rsidTr="00E23F1F">
        <w:tc>
          <w:tcPr>
            <w:tcW w:w="0" w:type="auto"/>
            <w:tcBorders>
              <w:top w:val="nil"/>
              <w:left w:val="nil"/>
              <w:bottom w:val="nil"/>
              <w:right w:val="nil"/>
            </w:tcBorders>
          </w:tcPr>
          <w:p w14:paraId="0D704136" w14:textId="766E4D4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Krause and Pullman </w:t>
            </w:r>
            <w:r w:rsidRPr="00BA3DFE">
              <w:rPr>
                <w:rFonts w:asciiTheme="majorBidi" w:hAnsiTheme="majorBidi" w:cstheme="majorBidi"/>
                <w:color w:val="000000" w:themeColor="text1"/>
                <w:sz w:val="10"/>
                <w:szCs w:val="10"/>
              </w:rPr>
              <w:fldChar w:fldCharType="begin"/>
            </w:r>
            <w:r w:rsidR="00E36CC7" w:rsidRPr="00BA3DFE">
              <w:rPr>
                <w:rFonts w:asciiTheme="majorBidi" w:hAnsiTheme="majorBidi" w:cstheme="majorBidi"/>
                <w:color w:val="000000" w:themeColor="text1"/>
                <w:sz w:val="10"/>
                <w:szCs w:val="10"/>
              </w:rPr>
              <w:instrText xml:space="preserve"> ADDIN ZOTERO_ITEM CSL_CITATION {"citationID":"jVKDRMpz","properties":{"formattedCitation":"(2021)","plainCitation":"(2021)","noteIndex":0},"citationItems":[{"id":15969,"uris":["http://zotero.org/groups/2365442/items/NLRGV4S6"],"itemData":{"id":15969,"type":"article-journal","abstract":"The cannabis industry is a new quasi-legal industry. Growing, selling, and using cannabis are still illegal in most countries. However, 24 countries and 33 U.S. states have approved cannabis for medical use, and five countries and 11 U.S. states allow recreational use. This research focuses on value-added producers (VAPs), companies that process cannabis to manufacture ingestible, inhalable, or topical products. Due to public health concerns, the VAP tier of the cannabis supply chain faces stringent regulatory focus and turbulence. Using multiple case studies of VAPs in an emerging cannabis industry, this research investigates how these companies' primary supply chain decision-makers make and implement strategic decisions in an environment characterized by fast-changing regulations. While the public often perceives this new market as a way for new business owners to get rich quick, the results of this research paint a different picture. Neither significant corporate expertise and funding nor black-market cannabis experience are necessarily predictors of success. Incorporating the underpinnings of dynamic managerial capabilities, namely managerial cognitive capital, human capital, and social capital, this research investigates how VAP companies have managed their production and supply chains to ultimately thrive, survive, or fail. Human and cognitive capital is important, but social capital that reaches beyond the supply chain is a distinguishing feature of firms that thrive in this nonpredictive environment.","container-title":"Journal of Supply Chain Management","DOI":"10.1111/jscm.12238","ISSN":"1745-493X","issue":"3","language":"en","note":"_eprint: https://onlinelibrary.wiley.com/doi/pdf/10.1111/jscm.12238","page":"50-71","source":"Wiley Online Library","title":"Fighting to survive: How supply chain managers navigate the emerging legal cannabis industry","title-short":"Fighting to survive","volume":"57","author":[{"family":"Krause","given":"Daniel"},{"family":"Pullman","given":"Madeleine"}],"issued":{"date-parts":[["2021"]]}},"label":"page","suppress-author":true}],"schema":"https://github.com/citation-style-language/schema/raw/master/csl-citation.json"}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A5100C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00988248"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Thematic analysis</w:t>
            </w:r>
          </w:p>
        </w:tc>
        <w:tc>
          <w:tcPr>
            <w:tcW w:w="0" w:type="auto"/>
            <w:tcBorders>
              <w:top w:val="nil"/>
              <w:left w:val="nil"/>
              <w:bottom w:val="nil"/>
              <w:right w:val="nil"/>
            </w:tcBorders>
          </w:tcPr>
          <w:p w14:paraId="43268E9C" w14:textId="0D90A37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Cannabis industry</w:t>
            </w:r>
          </w:p>
        </w:tc>
        <w:tc>
          <w:tcPr>
            <w:tcW w:w="0" w:type="auto"/>
            <w:tcBorders>
              <w:top w:val="nil"/>
              <w:left w:val="nil"/>
              <w:bottom w:val="nil"/>
              <w:right w:val="nil"/>
            </w:tcBorders>
          </w:tcPr>
          <w:p w14:paraId="3939DA07" w14:textId="00DBA91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7B6E12D6" w14:textId="05F23B7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48D582D8" w14:textId="38E0C80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42096FE9" w14:textId="2265D06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2D63A8AF" w14:textId="60C506E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568C62BD" w14:textId="7695788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31E47BD4" w14:textId="1B098051" w:rsidR="009F0ADB" w:rsidRPr="00BA3DFE" w:rsidRDefault="009F0ADB" w:rsidP="0000218D">
            <w:pPr>
              <w:pStyle w:val="Listenabsatz"/>
              <w:numPr>
                <w:ilvl w:val="0"/>
                <w:numId w:val="95"/>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(business-related skills, industry-related skills)</w:t>
            </w:r>
          </w:p>
          <w:p w14:paraId="256F550D" w14:textId="6BBB5049" w:rsidR="009F0ADB" w:rsidRPr="00BA3DFE" w:rsidRDefault="009F0ADB" w:rsidP="0000218D">
            <w:pPr>
              <w:pStyle w:val="Listenabsatz"/>
              <w:numPr>
                <w:ilvl w:val="0"/>
                <w:numId w:val="95"/>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(customer, industry, regulatory)</w:t>
            </w:r>
          </w:p>
          <w:p w14:paraId="141463B7" w14:textId="4F2D9152" w:rsidR="009F0ADB" w:rsidRPr="00BA3DFE" w:rsidRDefault="009F0ADB" w:rsidP="0000218D">
            <w:pPr>
              <w:pStyle w:val="Listenabsatz"/>
              <w:numPr>
                <w:ilvl w:val="0"/>
                <w:numId w:val="95"/>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(mental models, rule orientation, flexibility level)</w:t>
            </w:r>
          </w:p>
        </w:tc>
      </w:tr>
      <w:tr w:rsidR="00BA3DFE" w:rsidRPr="00BA3DFE" w14:paraId="00434B1E" w14:textId="373D1A2E" w:rsidTr="00E23F1F">
        <w:tc>
          <w:tcPr>
            <w:tcW w:w="0" w:type="auto"/>
            <w:tcBorders>
              <w:top w:val="nil"/>
              <w:left w:val="nil"/>
              <w:bottom w:val="nil"/>
              <w:right w:val="nil"/>
            </w:tcBorders>
          </w:tcPr>
          <w:p w14:paraId="3B2F06E6" w14:textId="67C60DEB"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Mostafiz</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sbG3W5Nx","properties":{"formattedCitation":"(2021)","plainCitation":"(2021)","noteIndex":0},"citationItems":[{"id":15925,"uris":["http://zotero.org/groups/2365442/items/FKRLLB8C"],"itemData":{"id":15925,"type":"article-journal","abstract":"&lt;jats:sec&gt;\n&lt;jats:title content-type=\"abstract-subheading\"&gt;Purpose&lt;/jats:title&gt;\n&lt;jats:p&gt;The significance of market orientation (MO) in industrial marke ...","container-title":"Journal of Business and Industrial Marketing","DOI":"10.1108/jbim-09-2019-0411","ISSN":"0885-8624","issue":"ahead-of-print","language":"en","note":"publisher: EMERALD (MCB UP )","source":"www.sciencegate.app","title":"Antecedents and consequences of market orientation in international B2B market: role of export assistance as a moderator","title-short":"Antecedents and consequences of market orientation in international B2B market","URL":"https://www.sciencegate.app/document/10.1108/jbim-09-2019-0411","volume":"ahead-of-print","author":[{"family":"Mostafiz","given":"Md Imtiaz"},{"family":"Sambasivan","given":"Murali"},{"family":"Goh","given":"See Kwong"}],"accessed":{"date-parts":[["2023",1,27]]},"issued":{"date-parts":[["2021"]]}},"label":"page","suppress-author":true}],"schema":"https://github.com/citation-style-language/schema/raw/master/csl-citation.json"}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CDB155F"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7BCFE91A"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5C505E41" w14:textId="36F8A13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123CD908" w14:textId="7B4D6B6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435EC439" w14:textId="641D757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Bangladesh</w:t>
            </w:r>
          </w:p>
        </w:tc>
        <w:tc>
          <w:tcPr>
            <w:tcW w:w="0" w:type="auto"/>
            <w:tcBorders>
              <w:top w:val="nil"/>
              <w:left w:val="nil"/>
              <w:bottom w:val="nil"/>
              <w:right w:val="nil"/>
            </w:tcBorders>
          </w:tcPr>
          <w:p w14:paraId="259AA104" w14:textId="5930B24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381FD5EB" w14:textId="3C34D37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0D3D4E21" w14:textId="113FF34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4F831E97" w14:textId="04E37658"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32A5DF03" w14:textId="284DE627" w:rsidR="009F0ADB" w:rsidRPr="00BA3DFE" w:rsidRDefault="009F0ADB" w:rsidP="0000218D">
            <w:pPr>
              <w:pStyle w:val="Listenabsatz"/>
              <w:numPr>
                <w:ilvl w:val="0"/>
                <w:numId w:val="96"/>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(entrepreneurial experience, managerial experience, training experience, academic qualification)</w:t>
            </w:r>
          </w:p>
          <w:p w14:paraId="20693DE0" w14:textId="047E086C" w:rsidR="009F0ADB" w:rsidRPr="00BA3DFE" w:rsidRDefault="009F0ADB" w:rsidP="0000218D">
            <w:pPr>
              <w:pStyle w:val="Listenabsatz"/>
              <w:numPr>
                <w:ilvl w:val="0"/>
                <w:numId w:val="96"/>
              </w:numPr>
              <w:tabs>
                <w:tab w:val="left" w:pos="1616"/>
              </w:tabs>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(social tie, trust, solidarity)</w:t>
            </w:r>
          </w:p>
          <w:p w14:paraId="35DAA9D1" w14:textId="08491A08" w:rsidR="009F0ADB" w:rsidRPr="00BA3DFE" w:rsidRDefault="009F0ADB" w:rsidP="0000218D">
            <w:pPr>
              <w:pStyle w:val="Listenabsatz"/>
              <w:numPr>
                <w:ilvl w:val="0"/>
                <w:numId w:val="96"/>
              </w:numPr>
              <w:spacing w:before="60" w:after="60"/>
              <w:ind w:left="186" w:hanging="18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(entrepreneurs’ proactiveness, international commitment, global visions)</w:t>
            </w:r>
          </w:p>
        </w:tc>
      </w:tr>
      <w:tr w:rsidR="00BA3DFE" w:rsidRPr="00BA3DFE" w14:paraId="770699C9" w14:textId="3D75744F" w:rsidTr="00E23F1F">
        <w:tc>
          <w:tcPr>
            <w:tcW w:w="0" w:type="auto"/>
            <w:tcBorders>
              <w:top w:val="nil"/>
              <w:left w:val="nil"/>
              <w:bottom w:val="nil"/>
              <w:right w:val="nil"/>
            </w:tcBorders>
          </w:tcPr>
          <w:p w14:paraId="30A56D1B" w14:textId="224E4CD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Nguyen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{"citationID":"yPovNQtq","properties":{"formattedCitation":"(2021)","plainCitation":"(2021)","noteIndex":0},"citationItems":[{"id":16020,"uris":["http://zotero.org/groups/2365442/items/T994SAGI"],"itemData":{"id":16020,"type":"article-journal","abstract":"Purpose Organizational innovations are closely associated with organizational knowledge, and thus a firm builds its knowledge base to enhance its innovative performance. However, insights into this process are still limited, especially in the context of firms in developing countries. Building on the dynamic managerial capabilities literature and open innovation paradigm, this paper attempts to fill this gap by developing and empirically testing a model that investigates how firms in developing countries accumulate knowledge to innovate. Design/methodology/approach A model of a firm's knowledge accumulation and innovation is proposed in which it specifies relationships among absorptive capacity, knowledge breadth, research and development (R&amp;D), knowledge depth, exploratory innovation and exploitative innovation, and then it is empirically tested by using the structural equation modeling (SEM) technique based on the surveyed data of Vietnamese firms. Findings The results indicate that absorptive capacity positively influences both knowledge breadth and knowledge depth, knowledge breadth positively influences R&amp;D, R&amp;D positively influences exploratory innovation and knowledge depth, and knowledge depth positively influences exploratory and exploitative innovation. Practical implications The study proposes an “acquire and develop” open innovation model for firms in developing countries in which firms acquire external technologies and then develop R&amp;D (develop and design) capability to adapt acquired technologies to their local conditions to create new organizational-specific capabilities and exploratory innovation. Originality/value This study argues that external knowledge acquisition is beneficial to innovative performance of firms in developing countries via renewing their knowledge base. Furthermore, the study provides the unique evidence that novel external knowledge acquisition and internal R&amp;D are fit to each other in the fit-as-mediation form in which novel external knowledge acquisition is mediated by R&amp;D to positively influence exploratory innovation.","container-title":"Management Decision","DOI":"10.1108/MD-11-2020-1546","ISSN":"0025-1747","issue":"5","note":"publisher: Emerald Publishing Limited","page":"1413-1437","source":"Emerald Insight","title":"How firms accumulate knowledge to innovate – an empirical study of Vietnamese firms","volume":"60","author":[{"family":"Nguyen","given":"Duy Quoc"}],"issued":{"date-parts":[["2021"]]}},"label":"page","suppress-author":true}],"schema":"https://github.com/citation-style-language/schema/raw/master/csl-citation.json"}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EE18C74"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7DD5E71F"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65CD870A" w14:textId="51A07AF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18C27F73" w14:textId="149ABC5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78A01912" w14:textId="0F38F2B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Vietnam</w:t>
            </w:r>
          </w:p>
        </w:tc>
        <w:tc>
          <w:tcPr>
            <w:tcW w:w="0" w:type="auto"/>
            <w:tcBorders>
              <w:top w:val="nil"/>
              <w:left w:val="nil"/>
              <w:bottom w:val="nil"/>
              <w:right w:val="nil"/>
            </w:tcBorders>
          </w:tcPr>
          <w:p w14:paraId="30EEAD85" w14:textId="16C3E91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4F838309" w14:textId="74D0E67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7C166EC8" w14:textId="78F9B4F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E4807A0" w14:textId="43B4434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46DCE93D" w14:textId="77777777" w:rsidR="00401550" w:rsidRPr="00BA3DFE" w:rsidRDefault="009F0ADB" w:rsidP="003717C1">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Absorptive capacity</w:t>
            </w:r>
          </w:p>
          <w:p w14:paraId="5DF294B3" w14:textId="72FB4598" w:rsidR="00401550" w:rsidRPr="00BA3DFE" w:rsidRDefault="00401550" w:rsidP="0000218D">
            <w:pPr>
              <w:pStyle w:val="Listenabsatz"/>
              <w:numPr>
                <w:ilvl w:val="0"/>
                <w:numId w:val="115"/>
              </w:numPr>
              <w:spacing w:after="60"/>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w:t>
            </w:r>
            <w:r w:rsidR="009F0ADB" w:rsidRPr="00BA3DFE">
              <w:rPr>
                <w:rFonts w:asciiTheme="majorBidi" w:hAnsiTheme="majorBidi" w:cstheme="majorBidi"/>
                <w:color w:val="000000" w:themeColor="text1"/>
                <w:sz w:val="10"/>
                <w:szCs w:val="10"/>
              </w:rPr>
              <w:t>nowledge acquisition capability</w:t>
            </w:r>
          </w:p>
          <w:p w14:paraId="280998B6" w14:textId="10EA61CF" w:rsidR="00401550" w:rsidRPr="00BA3DFE" w:rsidRDefault="00401550" w:rsidP="0000218D">
            <w:pPr>
              <w:pStyle w:val="Listenabsatz"/>
              <w:numPr>
                <w:ilvl w:val="0"/>
                <w:numId w:val="115"/>
              </w:numPr>
              <w:spacing w:before="60" w:after="60"/>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Kn</w:t>
            </w:r>
            <w:r w:rsidR="009F0ADB" w:rsidRPr="00BA3DFE">
              <w:rPr>
                <w:rFonts w:asciiTheme="majorBidi" w:hAnsiTheme="majorBidi" w:cstheme="majorBidi"/>
                <w:color w:val="000000" w:themeColor="text1"/>
                <w:sz w:val="10"/>
                <w:szCs w:val="10"/>
              </w:rPr>
              <w:t xml:space="preserve">owledge assimilation </w:t>
            </w:r>
            <w:r w:rsidRPr="00BA3DFE">
              <w:rPr>
                <w:rFonts w:asciiTheme="majorBidi" w:hAnsiTheme="majorBidi" w:cstheme="majorBidi"/>
                <w:color w:val="000000" w:themeColor="text1"/>
                <w:sz w:val="10"/>
                <w:szCs w:val="10"/>
              </w:rPr>
              <w:t>capability</w:t>
            </w:r>
          </w:p>
          <w:p w14:paraId="3F25C945" w14:textId="01BE0973" w:rsidR="009F0ADB" w:rsidRPr="00BA3DFE" w:rsidRDefault="00401550" w:rsidP="0000218D">
            <w:pPr>
              <w:pStyle w:val="Listenabsatz"/>
              <w:numPr>
                <w:ilvl w:val="0"/>
                <w:numId w:val="115"/>
              </w:numPr>
              <w:spacing w:before="60" w:after="60"/>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K</w:t>
            </w:r>
            <w:r w:rsidR="009F0ADB" w:rsidRPr="00BA3DFE">
              <w:rPr>
                <w:rFonts w:asciiTheme="majorBidi" w:hAnsiTheme="majorBidi" w:cstheme="majorBidi"/>
                <w:color w:val="000000" w:themeColor="text1"/>
                <w:sz w:val="10"/>
                <w:szCs w:val="10"/>
              </w:rPr>
              <w:t>nowledge exploitation capability</w:t>
            </w:r>
          </w:p>
        </w:tc>
      </w:tr>
      <w:tr w:rsidR="00BA3DFE" w:rsidRPr="00BA3DFE" w14:paraId="044687F2" w14:textId="7795F8D2" w:rsidTr="00E23F1F">
        <w:tc>
          <w:tcPr>
            <w:tcW w:w="0" w:type="auto"/>
            <w:tcBorders>
              <w:top w:val="nil"/>
              <w:left w:val="nil"/>
              <w:bottom w:val="nil"/>
              <w:right w:val="nil"/>
            </w:tcBorders>
          </w:tcPr>
          <w:p w14:paraId="5346B5F2" w14:textId="3D97030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Nikookar and </w:t>
            </w:r>
            <w:proofErr w:type="spellStart"/>
            <w:r w:rsidRPr="00BA3DFE">
              <w:rPr>
                <w:rFonts w:asciiTheme="majorBidi" w:hAnsiTheme="majorBidi" w:cstheme="majorBidi"/>
                <w:color w:val="000000" w:themeColor="text1"/>
                <w:sz w:val="10"/>
                <w:szCs w:val="10"/>
              </w:rPr>
              <w:t>Yanadori</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{"citationID":"f4oKkph6","properties":{"formattedCitation":"(2021)","plainCitation":"(2021)","noteIndex":0},"citationItems":[{"id":16024,"uris":["http://zotero.org/groups/2365442/items/24G8FF9S"],"itemData":{"id":16024,"type":"article-journal","abstract":"Purpose COVID-19 once again showed the importance of building resilience in supply chains. Extant research on supply chain resilience management has successfully identified a set of organizational antecedents that contribute to supply chain resilience. However, little is known about the mechanisms by which these antecedents are developed within a firm. Drawing on the dynamic managerial capabilities theory, the current study aims to investigate the critical role that supply chain managers play in developing the organizational antecedents. Specifically, this study shows that supply chain managers' social capital, human capital and cognition are instrumental to the development of three organizational supply chain resilience antecedents: visibility, responsiveness and flexibility, which subsequently enhance the firm's supply chain resilience. Design/methodology/approach The authors employ survey data collected from 598 manufacturing firms in Australia, and Hayes and Preacher's (2014) parallel multiple mediator model to empirically test the hypotheses. Findings The findings of the study establish that supply chain managers' social capital, human capital and cognition indeed have implications for developing supply chain resilience. Furthermore, the mediators through which managers' social capital, human capital and cognition improve supply chain resilience are identified in the current study. Originality/value The study contributes to the extant literature on supply chain resilience, investigating the role that supply chain managers play in developing the resilience of their firm.","container-title":"International Journal of Operations and Production Management","DOI":"10.1108/IJOPM-04-2021-0272","ISSN":"0144-3577","issue":"1","note":"publisher: Emerald Publishing Limited","page":"59-90","source":"Emerald Insight","title":"Preparing supply chain for the next disruption beyond COVID-19: managerial antecedents of supply chain resilience","title-short":"Preparing supply chain for the next disruption beyond COVID-19","volume":"42","author":[{"family":"Nikookar","given":"Ethan"},{"family":"Yanadori","given":"Yoshio"}],"issued":{"date-parts":[["2021"]]}},"label":"page","suppress-author":true}],"schema":"https://github.com/citation-style-language/schema/raw/master/csl-citation.json"}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A5304F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5DF35AB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110FDD06" w14:textId="0D25A93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289EEEF2" w14:textId="78DA4C8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7441837E" w14:textId="69B66F7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Australia</w:t>
            </w:r>
          </w:p>
        </w:tc>
        <w:tc>
          <w:tcPr>
            <w:tcW w:w="0" w:type="auto"/>
            <w:tcBorders>
              <w:top w:val="nil"/>
              <w:left w:val="nil"/>
              <w:bottom w:val="nil"/>
              <w:right w:val="nil"/>
            </w:tcBorders>
          </w:tcPr>
          <w:p w14:paraId="105E60DA" w14:textId="16DF30D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0FB64A37" w14:textId="0B60ED8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4E172942" w14:textId="75DE3D28"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11E08A6" w14:textId="27B7A242"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7EA84CF0" w14:textId="74C97F1A" w:rsidR="009F0ADB" w:rsidRPr="00BA3DFE" w:rsidRDefault="009F0ADB" w:rsidP="0000218D">
            <w:pPr>
              <w:pStyle w:val="Listenabsatz"/>
              <w:numPr>
                <w:ilvl w:val="0"/>
                <w:numId w:val="97"/>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(generic and firm-specific supply chain management skills)</w:t>
            </w:r>
          </w:p>
          <w:p w14:paraId="199C8335" w14:textId="1A7C7D72" w:rsidR="009F0ADB" w:rsidRPr="00BA3DFE" w:rsidRDefault="009F0ADB" w:rsidP="0000218D">
            <w:pPr>
              <w:pStyle w:val="Listenabsatz"/>
              <w:numPr>
                <w:ilvl w:val="0"/>
                <w:numId w:val="97"/>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(personal relationships)</w:t>
            </w:r>
          </w:p>
          <w:p w14:paraId="26FDD218" w14:textId="1CD65C0E" w:rsidR="009F0ADB" w:rsidRPr="00BA3DFE" w:rsidRDefault="009F0ADB" w:rsidP="0000218D">
            <w:pPr>
              <w:pStyle w:val="Listenabsatz"/>
              <w:numPr>
                <w:ilvl w:val="0"/>
                <w:numId w:val="97"/>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(supply chain disruption perception)</w:t>
            </w:r>
          </w:p>
        </w:tc>
      </w:tr>
      <w:tr w:rsidR="00BA3DFE" w:rsidRPr="00BA3DFE" w14:paraId="3FDD1F52" w14:textId="341CEAEE" w:rsidTr="00E23F1F">
        <w:tc>
          <w:tcPr>
            <w:tcW w:w="0" w:type="auto"/>
            <w:tcBorders>
              <w:top w:val="nil"/>
              <w:left w:val="nil"/>
              <w:bottom w:val="nil"/>
              <w:right w:val="nil"/>
            </w:tcBorders>
          </w:tcPr>
          <w:p w14:paraId="20D9F38E" w14:textId="70C59F7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Roberts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{"citationID":"4lyT9Agk","properties":{"formattedCitation":"(2021)","plainCitation":"(2021)","noteIndex":0},"citationItems":[{"id":15985,"uris":["http://zotero.org/groups/2365442/items/FJSMN2L2"],"itemData":{"id":15985,"type":"article-journal","abstract":"Managerial ambidexterity is an important precursor to managerial seizing ability. However, ambidexterity can impose substantial costs. Yet information systems may help reduce these costs. We develop a model that includes an inverted U-shaped relationship between managerial ambidexterity and seizing ability. We propose that a manager's effective use of management support systems will mitigate the decline in seizing ability at higher levels of ambidexterity. We test our model with data collected over two time periods from 172 managers. Our results support our model, thereby generating implications for research and practice in IT value, managerial ambidexterity, and dynamic managerial capabilities.","container-title":"Data Base for Advances in Information Systems","DOI":"10.1145/3481629.3481633","journalAbbreviation":"Data Base for Advances in Information Systems","page":"39–55","source":"ResearchGate","title":"Understanding IT value at the managerial level: Managerial ambidexterity, seizing opportunities, and the moderating role of information systems use","title-short":"Understanding IT Value at the Managerial Level","volume":"52","author":[{"family":"Roberts","given":"Nicholas"},{"family":"Qahri-Saremi","given":"Hamed"},{"family":"Vijayasarathy","given":"Leo"}],"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797C518"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5470EB5B"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0F963BF3" w14:textId="208492C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118689D6" w14:textId="18FFD47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71627ED3" w14:textId="298733A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6AA86BAC" w14:textId="42D52D4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5A378B9C" w14:textId="07373C6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2C168B95" w14:textId="2A9E6EC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69DEC05C" w14:textId="6EDB25E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Sensing/seizing/reconfiguring</w:t>
            </w:r>
          </w:p>
        </w:tc>
        <w:tc>
          <w:tcPr>
            <w:tcW w:w="0" w:type="auto"/>
            <w:tcBorders>
              <w:top w:val="nil"/>
              <w:left w:val="nil"/>
              <w:bottom w:val="nil"/>
              <w:right w:val="nil"/>
            </w:tcBorders>
          </w:tcPr>
          <w:p w14:paraId="0AA8A3E8" w14:textId="3008BDAD" w:rsidR="001332F5" w:rsidRPr="00BA3DFE" w:rsidRDefault="001332F5" w:rsidP="003717C1">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Seizing ability</w:t>
            </w:r>
            <w:r w:rsidR="003717C1" w:rsidRPr="00BA3DFE">
              <w:rPr>
                <w:rFonts w:asciiTheme="majorBidi" w:hAnsiTheme="majorBidi" w:cstheme="majorBidi"/>
                <w:color w:val="000000" w:themeColor="text1"/>
                <w:sz w:val="10"/>
                <w:szCs w:val="10"/>
              </w:rPr>
              <w:t xml:space="preserve"> (i</w:t>
            </w:r>
            <w:r w:rsidRPr="00BA3DFE">
              <w:rPr>
                <w:rFonts w:asciiTheme="majorBidi" w:hAnsiTheme="majorBidi" w:cstheme="majorBidi"/>
                <w:color w:val="000000" w:themeColor="text1"/>
                <w:sz w:val="10"/>
                <w:szCs w:val="10"/>
              </w:rPr>
              <w:t>dea set volume</w:t>
            </w:r>
            <w:r w:rsidR="003717C1" w:rsidRPr="00BA3DFE">
              <w:rPr>
                <w:rFonts w:asciiTheme="majorBidi" w:hAnsiTheme="majorBidi" w:cstheme="majorBidi"/>
                <w:color w:val="000000" w:themeColor="text1"/>
                <w:sz w:val="10"/>
                <w:szCs w:val="10"/>
              </w:rPr>
              <w:t>)</w:t>
            </w:r>
          </w:p>
        </w:tc>
      </w:tr>
      <w:tr w:rsidR="00BA3DFE" w:rsidRPr="00BA3DFE" w14:paraId="14E839B3" w14:textId="059415BE" w:rsidTr="00E23F1F">
        <w:tc>
          <w:tcPr>
            <w:tcW w:w="0" w:type="auto"/>
            <w:tcBorders>
              <w:top w:val="nil"/>
              <w:left w:val="nil"/>
              <w:bottom w:val="nil"/>
              <w:right w:val="nil"/>
            </w:tcBorders>
          </w:tcPr>
          <w:p w14:paraId="21076AFA" w14:textId="21210D28"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Widianto</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{"citationID":"V6DT27Ef","properties":{"formattedCitation":"(2021)","plainCitation":"(2021)","noteIndex":0},"citationItems":[{"id":15990,"uris":["http://zotero.org/groups/2365442/items/794766Z4"],"itemData":{"id":15990,"type":"article-journal","abstract":"Purpose The aim of this study is to explore dynamic managerial capabilities (DMCs) and their effect on public organisational performance. While the previous research has focused on how leadership style impacts on organisational performance, the authors have investigated how the dynamic managerial capabilities of middle managers and their organisational capacity for change as well as their attitude towards the change are linked to organisational performance. Design/methodology/approach The dataset was gathered during the field research carried out in a large public Indonesian government institution. In total, 313 managers and their direct followers participated in this study. The authors have employed structural equation modelling to test the hypotheses. Findings The results of this study demonstrate the role of the dynamic capabilities of the middle managers associated with organisational performance. The results show that dynamic managerial capabilities and organisational performance are mediated by the organisational capacity for change. Practical implications Middle managers should equip and develop their capabilities in order to embrace change in the organisation through the communication between the different staff levels, uniting the vision and mission with the organisational members. Further, the organisation should empower the role of the middle managers by increasing their authority and participation in the policy-making that is part of the change process. In addition, the workplace could implement interventions to optimise the dynamic managerial capabilities held by the middle manager and employees through assessments and mentoring. Finally, particular training programmes could be implemented to boost the employees' skills and flexibility, thereby keeping them agile in the context of the changes in the work environment. Originality/value The role of the dynamic managerial capabilities of the middle manager is a prominent factor when facilitating a high level of organisational performance in a public organisation. However, the role of dynamic managerial capabilities does not have a direct effect on organisational performance if the organisation does not have the capacity to change, particularly in the Indonesian context.","container-title":"Journal of Organizational Effectiveness: People and Performance","DOI":"10.1108/JOEPP-02-2020-0028","ISSN":"2051-6614","issue":"1","note":"publisher: Emerald Publishing Limited","page":"149-172","source":"Emerald Insight","title":"Dynamic managerial capabilities, organisational capacity for change and organisational performance: the moderating effect of attitude towards change in a public service organisation","title-short":"Dynamic managerial capabilities, organisational capacity for change and organisational performance","volume":"8","author":[{"family":"Widianto","given":"Sunu"},{"family":"Lestari","given":"Yetty Dwi"},{"family":"Adna","given":"Beta Embriyono"},{"family":"Sukoco","given":"Badri Munir"},{"family":"Nasih","given":"Mohammad"}],"issued":{"date-parts":[["2021"]]}},"label":"page","suppress-author":true}],"schema":"https://github.com/citation-style-language/schema/raw/master/csl-citation.json"}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(2021)</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A355600"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7B31228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36C79EFA" w14:textId="6D1466E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Public administration</w:t>
            </w:r>
          </w:p>
        </w:tc>
        <w:tc>
          <w:tcPr>
            <w:tcW w:w="0" w:type="auto"/>
            <w:tcBorders>
              <w:top w:val="nil"/>
              <w:left w:val="nil"/>
              <w:bottom w:val="nil"/>
              <w:right w:val="nil"/>
            </w:tcBorders>
          </w:tcPr>
          <w:p w14:paraId="232AA581" w14:textId="42BC639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361C00AF" w14:textId="5045703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Indonesia</w:t>
            </w:r>
          </w:p>
        </w:tc>
        <w:tc>
          <w:tcPr>
            <w:tcW w:w="0" w:type="auto"/>
            <w:tcBorders>
              <w:top w:val="nil"/>
              <w:left w:val="nil"/>
              <w:bottom w:val="nil"/>
              <w:right w:val="nil"/>
            </w:tcBorders>
          </w:tcPr>
          <w:p w14:paraId="6B53039A" w14:textId="12EE0DE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6ABE1677" w14:textId="5198F5D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6B6046CD" w14:textId="36F98676"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03D16460" w14:textId="04D77EDC"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2A31E003" w14:textId="315ACF59" w:rsidR="009F0ADB" w:rsidRPr="00BA3DFE" w:rsidRDefault="009F0ADB" w:rsidP="0000218D">
            <w:pPr>
              <w:pStyle w:val="Listenabsatz"/>
              <w:numPr>
                <w:ilvl w:val="0"/>
                <w:numId w:val="98"/>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(skills, industry recognition, creativity)</w:t>
            </w:r>
          </w:p>
          <w:p w14:paraId="6CD020E0" w14:textId="390C5BFE" w:rsidR="009F0ADB" w:rsidRPr="00BA3DFE" w:rsidRDefault="009F0ADB" w:rsidP="0000218D">
            <w:pPr>
              <w:pStyle w:val="Listenabsatz"/>
              <w:numPr>
                <w:ilvl w:val="0"/>
                <w:numId w:val="98"/>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(cognitive social capital)</w:t>
            </w:r>
          </w:p>
          <w:p w14:paraId="626C16F6" w14:textId="0F4398B7" w:rsidR="009F0ADB" w:rsidRPr="00BA3DFE" w:rsidRDefault="009F0ADB" w:rsidP="0000218D">
            <w:pPr>
              <w:pStyle w:val="Listenabsatz"/>
              <w:numPr>
                <w:ilvl w:val="0"/>
                <w:numId w:val="98"/>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(creative cognitive style)</w:t>
            </w:r>
          </w:p>
        </w:tc>
      </w:tr>
      <w:tr w:rsidR="00BA3DFE" w:rsidRPr="00BA3DFE" w14:paraId="2410D565" w14:textId="5EA9BCDF" w:rsidTr="00E23F1F">
        <w:trPr>
          <w:trHeight w:val="47"/>
        </w:trPr>
        <w:tc>
          <w:tcPr>
            <w:tcW w:w="0" w:type="auto"/>
            <w:tcBorders>
              <w:top w:val="nil"/>
              <w:left w:val="nil"/>
              <w:bottom w:val="nil"/>
              <w:right w:val="nil"/>
            </w:tcBorders>
          </w:tcPr>
          <w:p w14:paraId="2BFA55F4" w14:textId="7117127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Akter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{"citationID":"CHh4lFN6","properties":{"formattedCitation":"(2022)","plainCitation":"(2022)","noteIndex":0},"citationItems":[{"id":15992,"uris":["http://zotero.org/groups/2365442/items/P8WT3GUK"],"itemData":{"id":15992,"type":"article-journal","abstract":"This article introduces algorithmic bias in machine learning (ML) based marketing models. Although the dramatic growth of algorithmic decision making continues to gain momentum in marketing, research in this stream is still inadequate despite the devastating, asymmetric and oppressive impacts of algorithmic bias on various customer groups. To fill this void, this study presents a framework identifying the sources of algorithmic bias in marketing, drawing on the microfoundations of dynamic capability. Using a systematic literature review and in-depth interviews of ML professionals, the findings of the study show three primary dimensions (i.e., design bias, contextual bias and application bias) and ten corresponding subdimensions (model, data, method, cultural, social, personal, product, price, place and promotion). Synthesizing diverse perspectives using both theories and practices, we propose a framework to build a dynamic algorithm management capability to tackle algorithmic bias in ML-based marketing decision making.","container-title":"Journal of Business Research","DOI":"10.1016/j.jbusres.2022.01.083","ISSN":"0148-2963","journalAbbreviation":"Journal of Business Research","language":"en","page":"201-216","source":"ScienceDirect","title":"Algorithmic bias in machine learning-based marketing models","volume":"144","author":[{"family":"Akter","given":"Shahriar"},{"family":"Dwivedi","given":"Yogesh K."},{"family":"Sajib","given":"Shahriar"},{"family":"Biswas","given":"Kumar"},{"family":"Bandara","given":"Ruwan J."},{"family":"Michael","given":"Katina"}],"issued":{"date-parts":[["2022"]]}},"label":"page","suppress-author":true}],"schema":"https://github.com/citation-style-language/schema/raw/master/csl-citation.json"}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40D7149"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42BFEA77"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Thematic analysis</w:t>
            </w:r>
          </w:p>
        </w:tc>
        <w:tc>
          <w:tcPr>
            <w:tcW w:w="0" w:type="auto"/>
            <w:tcBorders>
              <w:top w:val="nil"/>
              <w:left w:val="nil"/>
              <w:bottom w:val="nil"/>
              <w:right w:val="nil"/>
            </w:tcBorders>
          </w:tcPr>
          <w:p w14:paraId="2E95F115" w14:textId="741B400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494E8460" w14:textId="5473EBA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6439373B" w14:textId="7E23B4B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Australia, U.K., U.S.</w:t>
            </w:r>
          </w:p>
        </w:tc>
        <w:tc>
          <w:tcPr>
            <w:tcW w:w="0" w:type="auto"/>
            <w:tcBorders>
              <w:top w:val="nil"/>
              <w:left w:val="nil"/>
              <w:bottom w:val="nil"/>
              <w:right w:val="nil"/>
            </w:tcBorders>
          </w:tcPr>
          <w:p w14:paraId="0208C2E8" w14:textId="3AD99F6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2529E40C" w14:textId="49C5569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2DD09BC6" w14:textId="51F4000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02BA6F87" w14:textId="6D42F3D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02D72582" w14:textId="00C78EB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Dynamic algorithm management capabilities</w:t>
            </w:r>
          </w:p>
        </w:tc>
      </w:tr>
      <w:tr w:rsidR="00BA3DFE" w:rsidRPr="00BA3DFE" w14:paraId="405F817D" w14:textId="4FEE3357" w:rsidTr="00E23F1F">
        <w:tc>
          <w:tcPr>
            <w:tcW w:w="0" w:type="auto"/>
            <w:tcBorders>
              <w:top w:val="nil"/>
              <w:left w:val="nil"/>
              <w:bottom w:val="nil"/>
              <w:right w:val="nil"/>
            </w:tcBorders>
          </w:tcPr>
          <w:p w14:paraId="34D74913" w14:textId="258BAE5A"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Bendig</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{"citationID":"cXvnFk1N","properties":{"formattedCitation":"(2022)","plainCitation":"(2022)","noteIndex":0},"citationItems":[{"id":15106,"uris":["http://zotero.org/groups/2365442/items/R6LNJW2M"],"itemData":{"id":15106,"type":"article-journal","abstract":"Building on the concept of dynamic managerial capabilities, we set out to advance scholarly understanding of the antecedents of the presence of technology leadership in the form of the chief information officer (CIO) in the top management team. We derive a holistic framework from the literature of dynamic capabilities and introduce into that literature the concept of adaptation pressures. We suggest that external and internal dimensions that pertain to information technology, comprising an environmental, structural, and strategic dimension, intensify the pressure on a firm to adapt. The pressure to adapt increases the likelihood that the firm will add a CIO to its top management team. In turn, the presence of a CIO can direct a firm toward exploration as a way to relieve the adaptation pressure. Results from regression analyses of a longitudinal data set covering 503 large U.S. firms from 2006 to 2017 confirm our hypotheses. This study contributes to the literature of both information systems and strategy by clarifying the antecedents of technology leadership in the C-suite and explicating how environmental, structural, and strategic factors can act as such antecedents. Moreover, this study reinforces the notion that IT leadership can induce strategic change.","container-title":"The Journal of Strategic Information Systems","DOI":"10.1016/j.jsis.2022.101705","ISSN":"0963-8687","issue":"1","journalAbbreviation":"The Journal of Strategic Information Systems","language":"en","page":"101705","source":"ScienceDirect","title":"When and why technology leadership enters the C-suite: An antecedents perspective on CIO presence","title-short":"When and why technology leadership enters the C-suite","volume":"31","author":[{"family":"Bendig","given":"David"},{"family":"Wagner","given":"Robin"},{"family":"Jung","given":"Christopher"},{"family":"Nüesch","given":"Stephan"}],"issued":{"date-parts":[["2022",3,1]]}},"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4E136C4"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4EFEBC71"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228EC3FD" w14:textId="3297915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5A0197FA" w14:textId="7BB03A3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0A302E36" w14:textId="32B6D20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75697FAB" w14:textId="2AA46CA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6B53A9D8" w14:textId="00E8094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4E464421" w14:textId="5450619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04915CA" w14:textId="1A147F3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207A7910" w14:textId="77777777" w:rsidR="001332F5" w:rsidRPr="00BA3DFE" w:rsidRDefault="009F0ADB" w:rsidP="001332F5">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Chief information officer presence</w:t>
            </w:r>
          </w:p>
          <w:p w14:paraId="1AB45538" w14:textId="3F043BE4" w:rsidR="009F0ADB" w:rsidRPr="00BA3DFE" w:rsidRDefault="009F0ADB" w:rsidP="001332F5">
            <w:pPr>
              <w:spacing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(embodiment of information technology-related DMCs)</w:t>
            </w:r>
          </w:p>
        </w:tc>
      </w:tr>
      <w:tr w:rsidR="00BA3DFE" w:rsidRPr="00BA3DFE" w14:paraId="052F31A0" w14:textId="1E119938" w:rsidTr="00E23F1F">
        <w:tc>
          <w:tcPr>
            <w:tcW w:w="0" w:type="auto"/>
            <w:tcBorders>
              <w:top w:val="nil"/>
              <w:left w:val="nil"/>
              <w:bottom w:val="nil"/>
              <w:right w:val="nil"/>
            </w:tcBorders>
          </w:tcPr>
          <w:p w14:paraId="2AF76A9C" w14:textId="1C5E0B0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Chen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{"citationID":"Rs9QxY3t","properties":{"formattedCitation":"(2022)","plainCitation":"(2022)","noteIndex":0},"citationItems":[{"id":16000,"uris":["http://zotero.org/groups/2365442/items/CS7M5358"],"itemData":{"id":16000,"type":"article-journal","abstract":"Purpose This study proposes that the three core underpinnings of dynamic managerial capabilities (DMCs) – managerial cognition, managerial human capital and managerial social capital – represent individual-level micro-foundations that influence corporate social responsibility (CSR). It further explores the interaction mechanism between the three underpinnings in influencing CSR, and their influence depends on the technological turbulence caused by big-data-related technologies. Design/methodology/approach This study uses a quantitative research method and partial least squares structural equation modelling (PLS-SEM) to test the relationship between latent factors based on a sample of 270 Chinese top managers. Findings The three core underpinnings of DMCs are positively related to CSR. Managerial human capital and managerial social capital mediate the relationship between managerial cognition and CSR. Technological turbulence's moderating effects are also tested. Specifically, technological turbulence amplifies the positive relationship between managerial cognition, managerial human capital and CSR but negatively moderates the relationship between managerial social capital and CSR. Originality/value Why are some firms more willing to participate in CSR than others mainly depend on the fact that the actual participants of CSR are the top managers who formulate strategies and implement CSR plans. This study, grounded in the DMCs framework and the upper echelons perspective, is arguably the first to link DMCs' three core underpinnings and CSR, and further explore the multiple drivers' mechanisms and boundary conditions. This study contributes to individual micro-foundation of CSR literature, and advances the understanding of whether and how top managers influence CSR engagement.","container-title":"Cross Cultural and Strategic Management","DOI":"10.1108/CCSM-12-2021-0227","ISSN":"2059-5794","issue":"ahead-of-print","source":"Emerald Insight","title":"On the micro-foundations of corporate social responsibility: a perspective based on dynamic managerial capabilities","title-short":"On the micro-foundations of corporate social responsibility","URL":"https://doi.org/10.1108/CCSM-12-2021-0227","volume":"ahead-of-print","author":[{"family":"Chen","given":"Yantai"},{"family":"Guo","given":"Yanlin"},{"family":"Hu","given":"Xuhui"}],"accessed":{"date-parts":[["2023",1,27]]},"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6EFD4F59"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06D9E99E"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7321DB17" w14:textId="60B973E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74DF0839" w14:textId="45A0A08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2B4B711D" w14:textId="3E3BACD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China</w:t>
            </w:r>
          </w:p>
        </w:tc>
        <w:tc>
          <w:tcPr>
            <w:tcW w:w="0" w:type="auto"/>
            <w:tcBorders>
              <w:top w:val="nil"/>
              <w:left w:val="nil"/>
              <w:bottom w:val="nil"/>
              <w:right w:val="nil"/>
            </w:tcBorders>
          </w:tcPr>
          <w:p w14:paraId="083F2980" w14:textId="1262A4B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7A27BD4F" w14:textId="6D56274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21269E48" w14:textId="672FD670"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4C3215CD" w14:textId="3E92287D"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756E6390" w14:textId="48645588" w:rsidR="009F0ADB" w:rsidRPr="00BA3DFE" w:rsidRDefault="009F0ADB" w:rsidP="0000218D">
            <w:pPr>
              <w:pStyle w:val="Listenabsatz"/>
              <w:numPr>
                <w:ilvl w:val="0"/>
                <w:numId w:val="99"/>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(skills, industry recognition, creativity)</w:t>
            </w:r>
          </w:p>
          <w:p w14:paraId="26EE84EC" w14:textId="73DF38F6" w:rsidR="009F0ADB" w:rsidRPr="00BA3DFE" w:rsidRDefault="009F0ADB" w:rsidP="0000218D">
            <w:pPr>
              <w:pStyle w:val="Listenabsatz"/>
              <w:numPr>
                <w:ilvl w:val="0"/>
                <w:numId w:val="99"/>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(ties with other firms and government officials)</w:t>
            </w:r>
          </w:p>
          <w:p w14:paraId="7754CA85" w14:textId="7F668CA4" w:rsidR="009F0ADB" w:rsidRPr="00BA3DFE" w:rsidRDefault="009F0ADB" w:rsidP="0000218D">
            <w:pPr>
              <w:pStyle w:val="Listenabsatz"/>
              <w:numPr>
                <w:ilvl w:val="0"/>
                <w:numId w:val="99"/>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(socially responsible attitude)</w:t>
            </w:r>
          </w:p>
        </w:tc>
      </w:tr>
      <w:tr w:rsidR="00BA3DFE" w:rsidRPr="00BA3DFE" w14:paraId="518DCB3D" w14:textId="51892E3A" w:rsidTr="00E23F1F">
        <w:tc>
          <w:tcPr>
            <w:tcW w:w="0" w:type="auto"/>
            <w:tcBorders>
              <w:top w:val="nil"/>
              <w:left w:val="nil"/>
              <w:bottom w:val="nil"/>
              <w:right w:val="nil"/>
            </w:tcBorders>
          </w:tcPr>
          <w:p w14:paraId="7E8F8BC1" w14:textId="3621B26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Durán and </w:t>
            </w:r>
            <w:proofErr w:type="spellStart"/>
            <w:r w:rsidRPr="00BA3DFE">
              <w:rPr>
                <w:rFonts w:asciiTheme="majorBidi" w:hAnsiTheme="majorBidi" w:cstheme="majorBidi"/>
                <w:color w:val="000000" w:themeColor="text1"/>
                <w:sz w:val="10"/>
                <w:szCs w:val="10"/>
              </w:rPr>
              <w:t>Aguado</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{"citationID":"f4FlxAjr","properties":{"formattedCitation":"(2022b)","plainCitation":"(2022b)","noteIndex":0},"citationItems":[{"id":14293,"uris":["http://zotero.org/groups/2365442/items/JZULR5JE"],"itemData":{"id":14293,"type":"article-journal","abstract":"Microfoundations allow the unpacking of processes by which dynamic capabilities are created. Along this line, managerial cognition has been proposed as a variable related to the dynamic capabilities. However, the high number of cognitive variables reported hinders the theoretical contributions. Thus, this study classifies the managerial cognitive variables of chief executive officers (CEOs) into three types of dynamic managerial capabilities: (1) managerial sensing, (2) managerial seizing, and (3) managerial reconfiguration. We estimate the correlation of these managerial capabilities with firms' dynamic capabilities. We use a three-level random effects model to synthesize 101 correlations reported from 2007 to 2021, representing 6,153 CEOs around the world. This meta-analysis reveals a positive relationship between CEOs' managerial cognition and dynamic capabilities, especially with respect to those cognitive variables that support managerial sensing as the perception of opportunities and entrepreneurial alertness.","container-title":"Journal of Management and Organization","DOI":"10.1017/jmo.2022.24","ISSN":"1833-3672, 1839-3527","issue":"3","language":"en","note":"publisher: Cambridge University Press","page":"451-479","source":"Cambridge University Press","title":"CEOs' managerial cognition and dynamic capabilities: a meta-analytical study from the microfoundations approach","title-short":"CEOs' managerial cognition and dynamic capabilities","volume":"28","author":[{"family":"Durán","given":"William Fernando"},{"family":"Aguado","given":"David"}],"issued":{"date-parts":[["2022"]]}},"label":"page","suppress-author":true}],"schema":"https://github.com/citation-style-language/schema/raw/master/csl-citation.json"}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(2022b)</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E464157"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48459B91"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Meta-analysis</w:t>
            </w:r>
          </w:p>
        </w:tc>
        <w:tc>
          <w:tcPr>
            <w:tcW w:w="0" w:type="auto"/>
            <w:tcBorders>
              <w:top w:val="nil"/>
              <w:left w:val="nil"/>
              <w:bottom w:val="nil"/>
              <w:right w:val="nil"/>
            </w:tcBorders>
          </w:tcPr>
          <w:p w14:paraId="3F563A17" w14:textId="1D2D68A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69FF5BB8" w14:textId="72144F0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046E9A1C" w14:textId="10292F5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Global</w:t>
            </w:r>
          </w:p>
        </w:tc>
        <w:tc>
          <w:tcPr>
            <w:tcW w:w="0" w:type="auto"/>
            <w:tcBorders>
              <w:top w:val="nil"/>
              <w:left w:val="nil"/>
              <w:bottom w:val="nil"/>
              <w:right w:val="nil"/>
            </w:tcBorders>
          </w:tcPr>
          <w:p w14:paraId="221AC5BE" w14:textId="1708F37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7820CBE2" w14:textId="4D72040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4F33DE3E" w14:textId="51801F2F"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53F25D66" w14:textId="7606B30C"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Sensing/seizing/reconfiguring</w:t>
            </w:r>
          </w:p>
        </w:tc>
        <w:tc>
          <w:tcPr>
            <w:tcW w:w="0" w:type="auto"/>
            <w:tcBorders>
              <w:top w:val="nil"/>
              <w:left w:val="nil"/>
              <w:bottom w:val="nil"/>
              <w:right w:val="nil"/>
            </w:tcBorders>
          </w:tcPr>
          <w:p w14:paraId="7CFEAEFD" w14:textId="498E8F05" w:rsidR="009F0ADB" w:rsidRPr="00BA3DFE" w:rsidRDefault="009F0ADB" w:rsidP="0000218D">
            <w:pPr>
              <w:pStyle w:val="Listenabsatz"/>
              <w:numPr>
                <w:ilvl w:val="0"/>
                <w:numId w:val="100"/>
              </w:numPr>
              <w:spacing w:before="60"/>
              <w:ind w:left="176" w:hanging="17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sensing (e.g., managerial attention, business opportunity identification)</w:t>
            </w:r>
          </w:p>
          <w:p w14:paraId="4D4B74BF" w14:textId="39B1F3C8" w:rsidR="009F0ADB" w:rsidRPr="00BA3DFE" w:rsidRDefault="009F0ADB" w:rsidP="0000218D">
            <w:pPr>
              <w:pStyle w:val="Listenabsatz"/>
              <w:numPr>
                <w:ilvl w:val="0"/>
                <w:numId w:val="100"/>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seizing (e.g., proactive logic, divergent thinking)</w:t>
            </w:r>
          </w:p>
          <w:p w14:paraId="7E449886" w14:textId="31401772" w:rsidR="009F0ADB" w:rsidRPr="00BA3DFE" w:rsidRDefault="009F0ADB" w:rsidP="0000218D">
            <w:pPr>
              <w:pStyle w:val="Listenabsatz"/>
              <w:numPr>
                <w:ilvl w:val="0"/>
                <w:numId w:val="100"/>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reconfiguration (e.g., perceived business pressure, environmental attitudes)</w:t>
            </w:r>
          </w:p>
        </w:tc>
      </w:tr>
      <w:tr w:rsidR="00BA3DFE" w:rsidRPr="00BA3DFE" w14:paraId="3C4191E4" w14:textId="691A1455" w:rsidTr="00E23F1F">
        <w:tc>
          <w:tcPr>
            <w:tcW w:w="0" w:type="auto"/>
            <w:tcBorders>
              <w:top w:val="nil"/>
              <w:left w:val="nil"/>
              <w:bottom w:val="nil"/>
              <w:right w:val="nil"/>
            </w:tcBorders>
          </w:tcPr>
          <w:p w14:paraId="47BAB4C2" w14:textId="4C3F5EE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Durán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{"citationID":"TbKZxMAX","properties":{"formattedCitation":"(2022)","plainCitation":"(2022)","noteIndex":0},"citationItems":[{"id":14688,"uris":["http://zotero.org/groups/2365442/items/QI67V2BZ"],"itemData":{"id":14688,"type":"article-journal","abstract":"In this paper we study the association between Chief Executive Officers’ strategic human resource capital, dynamic managerial capabilities, and firms’ dynamic capabilities. This study identifies the Chief Executive Officer (CEO) variables reported in the literature, and estimates the correlation of each CEO variable with the dynamic capabilities. In addition, the moderator effect of the three types of dynamic capabilities is estimated. This paper applies a meta-analysis using structural equation modeling by means of the three-level random-effects model on 446 correlations, which account for 52,767 CEOs around the world. The findings show a positive correlation of CEO education (ρ = .113), CEO personality (ρ = .162), and leadership styles (ρ = .306) with dynamic capabilities. In addition, dynamic managerial capabilities totally mediate the relationship between education and dynamic capabilities and partially the relationship of CEO personality and leadership styles with dynamic capabilities.","container-title":"Management Review Quarterly","DOI":"10.1007/s11301-022-00282-9","ISSN":"2198-1639","journalAbbreviation":"Manag Rev Q","language":"en","source":"Springer Link","title":"Relationship between CEO’s strategic human capital and dynamic capabilities: a meta-analysis","title-short":"Relationship between CEO’s strategic human capital and dynamic capabilities","URL":"https://doi.org/10.1007/s11301-022-00282-9","author":[{"family":"Durán","given":"William Fernando"},{"family":"Aguado","given":"David"},{"family":"Perdomo-Ortiz","given":"Jesús"}],"accessed":{"date-parts":[["2022",8,3]]},"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B8F739C"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1952DC93"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Meta-analysis</w:t>
            </w:r>
          </w:p>
        </w:tc>
        <w:tc>
          <w:tcPr>
            <w:tcW w:w="0" w:type="auto"/>
            <w:tcBorders>
              <w:top w:val="nil"/>
              <w:left w:val="nil"/>
              <w:bottom w:val="nil"/>
              <w:right w:val="nil"/>
            </w:tcBorders>
          </w:tcPr>
          <w:p w14:paraId="247BDED4" w14:textId="2A11B04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3F203306" w14:textId="03A35F1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51523602" w14:textId="2D82E48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Global</w:t>
            </w:r>
          </w:p>
        </w:tc>
        <w:tc>
          <w:tcPr>
            <w:tcW w:w="0" w:type="auto"/>
            <w:tcBorders>
              <w:top w:val="nil"/>
              <w:left w:val="nil"/>
              <w:bottom w:val="nil"/>
              <w:right w:val="nil"/>
            </w:tcBorders>
          </w:tcPr>
          <w:p w14:paraId="59EED9D8" w14:textId="118597E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3B281B9F" w14:textId="4D20A39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2FB4A53E" w14:textId="3442903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65157D6E" w14:textId="2C04FAE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416E78F2" w14:textId="186BE3EA" w:rsidR="009F0ADB" w:rsidRPr="00BA3DFE" w:rsidRDefault="009F0ADB" w:rsidP="0000218D">
            <w:pPr>
              <w:pStyle w:val="Listenabsatz"/>
              <w:numPr>
                <w:ilvl w:val="0"/>
                <w:numId w:val="101"/>
              </w:numPr>
              <w:spacing w:before="60"/>
              <w:ind w:left="176" w:hanging="17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(management capabilities and skills, general and firm-specific skills, customer knowledge)</w:t>
            </w:r>
          </w:p>
          <w:p w14:paraId="3E472BE7" w14:textId="5383EC13" w:rsidR="009F0ADB" w:rsidRPr="00BA3DFE" w:rsidRDefault="009F0ADB" w:rsidP="0000218D">
            <w:pPr>
              <w:pStyle w:val="Listenabsatz"/>
              <w:numPr>
                <w:ilvl w:val="0"/>
                <w:numId w:val="101"/>
              </w:numPr>
              <w:spacing w:before="60"/>
              <w:ind w:left="176" w:hanging="17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(explicit and tacit knowledge environment)</w:t>
            </w:r>
          </w:p>
          <w:p w14:paraId="441347C0" w14:textId="5ECD96B8" w:rsidR="009F0ADB" w:rsidRPr="00BA3DFE" w:rsidRDefault="009F0ADB" w:rsidP="0000218D">
            <w:pPr>
              <w:pStyle w:val="Listenabsatz"/>
              <w:numPr>
                <w:ilvl w:val="0"/>
                <w:numId w:val="101"/>
              </w:numPr>
              <w:spacing w:before="60"/>
              <w:ind w:left="176" w:hanging="176"/>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(cognitive flexibility and complexity)</w:t>
            </w:r>
          </w:p>
        </w:tc>
      </w:tr>
      <w:tr w:rsidR="00BA3DFE" w:rsidRPr="00BA3DFE" w14:paraId="267E431E" w14:textId="43AB4BD5" w:rsidTr="00E23F1F">
        <w:tc>
          <w:tcPr>
            <w:tcW w:w="0" w:type="auto"/>
            <w:tcBorders>
              <w:top w:val="nil"/>
              <w:left w:val="nil"/>
              <w:bottom w:val="nil"/>
              <w:right w:val="nil"/>
            </w:tcBorders>
          </w:tcPr>
          <w:p w14:paraId="3A86B710" w14:textId="3E0223AB"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Greven</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{"citationID":"0IgRNPbu","properties":{"formattedCitation":"(2022)","plainCitation":"(2022)","noteIndex":0},"citationItems":[{"id":15256,"uris":["http://zotero.org/groups/2365442/items/V864KDF9"],"itemData":{"id":15256,"type":"article-journal","abstract":"While the concept of dynamic managerial capabilities was initially developed to understand top managers’ strategic decisions, we theorize that it can explain how middle managers successfully contribute to functional outcomes. In this paper, we apply the dynamic managerial capabilities perspective and theorize that middle managers’ capabilities to sense, seize, and reconfigure opportunities and assets, enhance product ambidexterity. We test our predictions with survey data obtained in two waves with a three-year time lag and enriched with archival data from a sample of 185 German middle managers. Our results show that middle managers’ general human capital (specialized education), structural social capital (managerial ties), and relational social capital (trust) are positively related to product ambidexterity, while their cognitive social capital (solidarity) is negatively related. We contribute by expanding the concept of dynamic managerial capabilities to middle management and provide insights into the underexplored relationship between middle managers’ capabilities and functional product ambidexterity.","container-title":"Journal of Management Studies","DOI":"10.1111/joms.12886","ISSN":"1467-6486","issue":"ahead-of-print","language":"en","note":"_eprint: https://onlinelibrary.wiley.com/doi/pdf/10.1111/joms.12886","source":"Wiley Online Library","title":"Achieving product ambidexterity in new product development: The role of middle managers’ dynamic managerial capabilities","title-short":"Achieving product ambidexterity in new product development","URL":"https://onlinelibrary.wiley.com/doi/abs/10.1111/joms.12886","volume":"ahead-of-print","author":[{"family":"Greven","given":"Andrea"},{"family":"Kruse","given":"Sebastian"},{"family":"Vos","given":"Anne"},{"family":"Strese","given":"Steffen"},{"family":"Brettel","given":"Malte"}],"accessed":{"date-parts":[["2022",11,10]]},"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5BD7ECDA"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05A64948"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34C2A4AC" w14:textId="78301C8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Manufacturing</w:t>
            </w:r>
          </w:p>
        </w:tc>
        <w:tc>
          <w:tcPr>
            <w:tcW w:w="0" w:type="auto"/>
            <w:tcBorders>
              <w:top w:val="nil"/>
              <w:left w:val="nil"/>
              <w:bottom w:val="nil"/>
              <w:right w:val="nil"/>
            </w:tcBorders>
          </w:tcPr>
          <w:p w14:paraId="2A343646" w14:textId="68C2ACD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3012E277" w14:textId="0F6CEF6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Germany</w:t>
            </w:r>
          </w:p>
        </w:tc>
        <w:tc>
          <w:tcPr>
            <w:tcW w:w="0" w:type="auto"/>
            <w:tcBorders>
              <w:top w:val="nil"/>
              <w:left w:val="nil"/>
              <w:bottom w:val="nil"/>
              <w:right w:val="nil"/>
            </w:tcBorders>
          </w:tcPr>
          <w:p w14:paraId="5F86AA33" w14:textId="6128E03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4C3C3E7E" w14:textId="782F693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003F22A9" w14:textId="71BD8ED2"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E146DE1" w14:textId="6B9DA0C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30422054" w14:textId="246CD42C" w:rsidR="009F0ADB" w:rsidRPr="00BA3DFE" w:rsidRDefault="009F0ADB" w:rsidP="0000218D">
            <w:pPr>
              <w:pStyle w:val="Listenabsatz"/>
              <w:numPr>
                <w:ilvl w:val="0"/>
                <w:numId w:val="102"/>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(general and firm-specific human capital)</w:t>
            </w:r>
          </w:p>
          <w:p w14:paraId="73DF136D" w14:textId="1A22DB90" w:rsidR="009F0ADB" w:rsidRPr="00BA3DFE" w:rsidRDefault="009F0ADB" w:rsidP="0000218D">
            <w:pPr>
              <w:pStyle w:val="Listenabsatz"/>
              <w:numPr>
                <w:ilvl w:val="0"/>
                <w:numId w:val="102"/>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(structural, relational, and cognitive social capital)</w:t>
            </w:r>
          </w:p>
          <w:p w14:paraId="55F46B55" w14:textId="2E76DBF6" w:rsidR="009F0ADB" w:rsidRPr="00BA3DFE" w:rsidRDefault="009F0ADB" w:rsidP="0000218D">
            <w:pPr>
              <w:pStyle w:val="Listenabsatz"/>
              <w:numPr>
                <w:ilvl w:val="0"/>
                <w:numId w:val="102"/>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(alertness)</w:t>
            </w:r>
          </w:p>
        </w:tc>
      </w:tr>
      <w:tr w:rsidR="00BA3DFE" w:rsidRPr="00BA3DFE" w14:paraId="1F03030B" w14:textId="29A2D390" w:rsidTr="00E23F1F">
        <w:tc>
          <w:tcPr>
            <w:tcW w:w="0" w:type="auto"/>
            <w:tcBorders>
              <w:top w:val="nil"/>
              <w:left w:val="nil"/>
              <w:bottom w:val="nil"/>
              <w:right w:val="nil"/>
            </w:tcBorders>
          </w:tcPr>
          <w:p w14:paraId="54E197AF" w14:textId="290633C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Guan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{"citationID":"EgBpe5LH","properties":{"formattedCitation":"(2022)","plainCitation":"(2022)","noteIndex":0},"citationItems":[{"id":16004,"uris":["http://zotero.org/groups/2365442/items/KZAEYYD2"],"itemData":{"id":16004,"type":"article-journal","abstract":"Purpose Focusing on the important representative of firm intellectual capital (IC), this research explores the effects of chief executive officer’s (CEOs') managerial human capitals on sustaining superior performance in Chinese transition economy to prove the dynamic and strategic value of IC and fulfill the gap of lacking emerging market studies in this research field. Design/methodology/approach Based on dynamic managerial capability theoretical framework, the authors propose a dynamic management path to analyze the influencing mechanism of CEOs' managerial human capitals to firm performance persistence and the moderating effect of environment uncertainty. Using a panel data of Chinese publicly listed firms from 2008 to 2017, it adopts dynamic first-order autoregressive models to examine these hypotheses. Several tests are conducted to further analyze and ensure that the results are robust and reliable. Findings These managerial human capitals reveal heterogenous impacts on sustaining superior performance, and environment uncertainty is a valid moderating variable to further distinguish their dynamic values. The supplementary analyses show the integrating effect of an MBA degree and output functional experience is positive and significant, and the results in Chinese state-owned and private firm subsamples are distinct. Practical implications It is beneficial for corporate stakeholders to judge and select CEOs and for policymakers to improve the efficiency advantage of IC in Chinese emerging market. Originality/value This study first explores the relationship between CEOs' managerial human capitals and superior performance persistence. Through introducing a dynamic perspective, it has extended existing performance persistence research into individual level and provided a new intellectual source of sustainable competitive advantages.","container-title":"Journal of Intellectual Capital","DOI":"10.1108/JIC-11-2020-0351","ISSN":"1469-1930","issue":"ahead-of-print","source":"Emerald Insight","title":"The role of CEOs' human capital in sustaining superior performance–empirical evidence from China","URL":"https://doi.org/10.1108/JIC-11-2020-0351","volume":"ahead-of-print","author":[{"family":"Guan","given":"Jian"},{"family":"Deng","given":"Fang"},{"family":"Zhou","given":"Dao"}],"accessed":{"date-parts":[["2023",1,27]]},"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D6BE69F"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1F7B3B14"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0075A538" w14:textId="4DE5244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3C500B5E" w14:textId="6AAD667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65D0ED90" w14:textId="1941100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China</w:t>
            </w:r>
          </w:p>
        </w:tc>
        <w:tc>
          <w:tcPr>
            <w:tcW w:w="0" w:type="auto"/>
            <w:tcBorders>
              <w:top w:val="nil"/>
              <w:left w:val="nil"/>
              <w:bottom w:val="nil"/>
              <w:right w:val="nil"/>
            </w:tcBorders>
          </w:tcPr>
          <w:p w14:paraId="1B369F81" w14:textId="70103E0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1991EAD0" w14:textId="3A292EF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4B80431F" w14:textId="7B72D9B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7BA17B7" w14:textId="44049D7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5324517C" w14:textId="214F5291"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w:t>
            </w:r>
          </w:p>
          <w:p w14:paraId="65F1398F" w14:textId="5865C430" w:rsidR="009F0ADB" w:rsidRPr="00BA3DFE" w:rsidRDefault="009F0ADB" w:rsidP="0000218D">
            <w:pPr>
              <w:pStyle w:val="Listenabsatz"/>
              <w:numPr>
                <w:ilvl w:val="0"/>
                <w:numId w:val="103"/>
              </w:numPr>
              <w:spacing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MBA degree</w:t>
            </w:r>
          </w:p>
          <w:p w14:paraId="38FEEBD3" w14:textId="3F24BF0F" w:rsidR="009F0ADB" w:rsidRPr="00BA3DFE" w:rsidRDefault="009F0ADB" w:rsidP="0000218D">
            <w:pPr>
              <w:pStyle w:val="Listenabsatz"/>
              <w:numPr>
                <w:ilvl w:val="0"/>
                <w:numId w:val="103"/>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Output functional experience</w:t>
            </w:r>
          </w:p>
          <w:p w14:paraId="4779E2F1" w14:textId="25E4116F" w:rsidR="009F0ADB" w:rsidRPr="00BA3DFE" w:rsidRDefault="009F0ADB" w:rsidP="0000218D">
            <w:pPr>
              <w:pStyle w:val="Listenabsatz"/>
              <w:numPr>
                <w:ilvl w:val="0"/>
                <w:numId w:val="103"/>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work experience</w:t>
            </w:r>
          </w:p>
        </w:tc>
      </w:tr>
      <w:tr w:rsidR="00BA3DFE" w:rsidRPr="00BA3DFE" w14:paraId="70A46064" w14:textId="20CFC42F" w:rsidTr="00E23F1F">
        <w:tc>
          <w:tcPr>
            <w:tcW w:w="0" w:type="auto"/>
            <w:tcBorders>
              <w:top w:val="nil"/>
              <w:left w:val="nil"/>
              <w:bottom w:val="nil"/>
              <w:right w:val="nil"/>
            </w:tcBorders>
          </w:tcPr>
          <w:p w14:paraId="5198768A" w14:textId="5A7751E0"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Guenduez</w:t>
            </w:r>
            <w:proofErr w:type="spellEnd"/>
            <w:r w:rsidRPr="00BA3DFE">
              <w:rPr>
                <w:rFonts w:asciiTheme="majorBidi" w:hAnsiTheme="majorBidi" w:cstheme="majorBidi"/>
                <w:color w:val="000000" w:themeColor="text1"/>
                <w:sz w:val="10"/>
                <w:szCs w:val="10"/>
              </w:rPr>
              <w:t xml:space="preserve"> and </w:t>
            </w:r>
            <w:proofErr w:type="spellStart"/>
            <w:r w:rsidRPr="00BA3DFE">
              <w:rPr>
                <w:rFonts w:asciiTheme="majorBidi" w:hAnsiTheme="majorBidi" w:cstheme="majorBidi"/>
                <w:color w:val="000000" w:themeColor="text1"/>
                <w:sz w:val="10"/>
                <w:szCs w:val="10"/>
              </w:rPr>
              <w:t>Mergel</w:t>
            </w:r>
            <w:proofErr w:type="spellEnd"/>
            <w:r w:rsidRPr="00BA3DFE">
              <w:rPr>
                <w:rFonts w:asciiTheme="majorBidi" w:hAnsiTheme="majorBidi" w:cstheme="majorBidi"/>
                <w:color w:val="000000" w:themeColor="text1"/>
                <w:sz w:val="10"/>
                <w:szCs w:val="10"/>
              </w:rPr>
              <w:t xml:space="preserve">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{"citationID":"8VGIb1Y6","properties":{"formattedCitation":"(2022)","plainCitation":"(2022)","noteIndex":0},"citationItems":[{"id":16006,"uris":["http://zotero.org/groups/2365442/items/SXC4FK97"],"itemData":{"id":16006,"type":"article-journal","abstract":"This study focuses on the dynamic managerial capabilities of smart city managers and the organizational readiness of a city administration required to drive smart city transformation. After reviewing the literature, we conducted semi-structured interviews with smart city managers in 40 smart cities. We identified five dynamic capabilities that effectively contribute to smart city transformation: seizing, sensing, innovation, integrative, and empowering capability. Our analysis also reveals that a city administration's organizational readiness plays a critical role in these transformative processes and relies on four factors: innovation readiness, resource readiness, a participatory and collective mindset, and strategic readiness. Based on our findings, we suggest a theoretical framework composed of 10 propositions that describe the mutual influences of these dynamic managerial capabilities and organizational readiness factors, together with their contributions to smart city transformation. We conclude with a discussion of the limitations and the implications for future research and practice.","container-title":"Cities","DOI":"10.1016/j.cities.2022.103791","journalAbbreviation":"Cities","page":"103791","source":"ResearchGate","title":"The role of dynamic managerial capabilities and organizational readiness in smart city transformation","volume":"129","author":[{"family":"Guenduez","given":"Ali"},{"family":"Mergel","given":"Ines"}],"issued":{"date-parts":[["2022"]]}},"label":"page","suppress-author":true}],"schema":"https://github.com/citation-style-language/schema/raw/master/csl-citation.json"}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0FBF2C8"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4C9D9D53"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Thematic analysis</w:t>
            </w:r>
          </w:p>
        </w:tc>
        <w:tc>
          <w:tcPr>
            <w:tcW w:w="0" w:type="auto"/>
            <w:tcBorders>
              <w:top w:val="nil"/>
              <w:left w:val="nil"/>
              <w:bottom w:val="nil"/>
              <w:right w:val="nil"/>
            </w:tcBorders>
          </w:tcPr>
          <w:p w14:paraId="476CA8B4" w14:textId="58FBCD6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Public administration</w:t>
            </w:r>
          </w:p>
        </w:tc>
        <w:tc>
          <w:tcPr>
            <w:tcW w:w="0" w:type="auto"/>
            <w:tcBorders>
              <w:top w:val="nil"/>
              <w:left w:val="nil"/>
              <w:bottom w:val="nil"/>
              <w:right w:val="nil"/>
            </w:tcBorders>
          </w:tcPr>
          <w:p w14:paraId="2E90DD41" w14:textId="4F0435D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0684D49E" w14:textId="6F93881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Global</w:t>
            </w:r>
          </w:p>
        </w:tc>
        <w:tc>
          <w:tcPr>
            <w:tcW w:w="0" w:type="auto"/>
            <w:tcBorders>
              <w:top w:val="nil"/>
              <w:left w:val="nil"/>
              <w:bottom w:val="nil"/>
              <w:right w:val="nil"/>
            </w:tcBorders>
          </w:tcPr>
          <w:p w14:paraId="30DD683F" w14:textId="09D909F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38F5113A" w14:textId="6660FFC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176591AB" w14:textId="1DF1A7F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267C0CC3" w14:textId="7A0FD41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Sensing/seizing/reconfiguring</w:t>
            </w:r>
          </w:p>
        </w:tc>
        <w:tc>
          <w:tcPr>
            <w:tcW w:w="0" w:type="auto"/>
            <w:tcBorders>
              <w:top w:val="nil"/>
              <w:left w:val="nil"/>
              <w:bottom w:val="nil"/>
              <w:right w:val="nil"/>
            </w:tcBorders>
          </w:tcPr>
          <w:p w14:paraId="3B7B39A3" w14:textId="052CE5E4" w:rsidR="009F0ADB" w:rsidRPr="00BA3DFE" w:rsidRDefault="009F0ADB" w:rsidP="0000218D">
            <w:pPr>
              <w:pStyle w:val="Listenabsatz"/>
              <w:numPr>
                <w:ilvl w:val="0"/>
                <w:numId w:val="104"/>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Sensing capability</w:t>
            </w:r>
          </w:p>
          <w:p w14:paraId="2A83331C" w14:textId="77777777" w:rsidR="009F0ADB" w:rsidRPr="00BA3DFE" w:rsidRDefault="009F0ADB" w:rsidP="0000218D">
            <w:pPr>
              <w:pStyle w:val="Listenabsatz"/>
              <w:numPr>
                <w:ilvl w:val="0"/>
                <w:numId w:val="104"/>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Seizing capability</w:t>
            </w:r>
          </w:p>
          <w:p w14:paraId="2D8E5E32" w14:textId="77777777" w:rsidR="009F0ADB" w:rsidRPr="00BA3DFE" w:rsidRDefault="009F0ADB" w:rsidP="0000218D">
            <w:pPr>
              <w:pStyle w:val="Listenabsatz"/>
              <w:numPr>
                <w:ilvl w:val="0"/>
                <w:numId w:val="104"/>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Innovation capability</w:t>
            </w:r>
          </w:p>
          <w:p w14:paraId="053915EB" w14:textId="77777777" w:rsidR="009F0ADB" w:rsidRPr="00BA3DFE" w:rsidRDefault="009F0ADB" w:rsidP="0000218D">
            <w:pPr>
              <w:pStyle w:val="Listenabsatz"/>
              <w:numPr>
                <w:ilvl w:val="0"/>
                <w:numId w:val="104"/>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Integrative capability</w:t>
            </w:r>
          </w:p>
          <w:p w14:paraId="52CA6A93" w14:textId="37C7B34A" w:rsidR="009F0ADB" w:rsidRPr="00BA3DFE" w:rsidRDefault="009F0ADB" w:rsidP="0000218D">
            <w:pPr>
              <w:pStyle w:val="Listenabsatz"/>
              <w:numPr>
                <w:ilvl w:val="0"/>
                <w:numId w:val="104"/>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Empowering capability</w:t>
            </w:r>
          </w:p>
        </w:tc>
      </w:tr>
      <w:tr w:rsidR="00BA3DFE" w:rsidRPr="00BA3DFE" w14:paraId="55841DC1" w14:textId="4A0416B2" w:rsidTr="00E23F1F">
        <w:tc>
          <w:tcPr>
            <w:tcW w:w="0" w:type="auto"/>
            <w:tcBorders>
              <w:top w:val="nil"/>
              <w:left w:val="nil"/>
              <w:bottom w:val="nil"/>
              <w:right w:val="nil"/>
            </w:tcBorders>
          </w:tcPr>
          <w:p w14:paraId="6D12D4CF" w14:textId="090785C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lastRenderedPageBreak/>
              <w:t xml:space="preserve">Harvey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{"citationID":"0Wiy4NyC","properties":{"formattedCitation":"(2022)","plainCitation":"(2022)","noteIndex":0},"citationItems":[{"id":16009,"uris":["http://zotero.org/groups/2365442/items/YPJXGZ4L"],"itemData":{"id":16009,"type":"article-journal","abstract":"Scanning the environment for information about competitors, technology trends, or customer needs allows firms to sense opportunities and threats, which supports dynamic capabilities and helps firms remain competitive over time. There has been significant theoretical development on the cognitive antecedents of dynamic capabilities?so-called dynamic managerial capabilities. In this study, I propose a novel mechanism through which managerial cognition can scale to a collective level in support of sensing capabilities and consider how organizational design may influence this relationship. Specifically, I posit that high-construal managers engage in more environmental scanning than low-construal managers do, because their mental horizons are broader and encompass further alternatives, and that over time their behavior is modeled by their team. I also suggest that managers? degree of task-related interdependence with peer managers across the firm influences the direction of this relationship, with low interdependence reversing it. I find support for my theory using multiple-source, time-lagged data gathered from 88 managers and their team, thereby offering key implications for theory and practice.","container-title":"Strategic Organization","DOI":"10.1177/14761270221142959","ISSN":"1476-1270","language":"en","note":"publisher: SAGE Publications","page":"14761270221142959","source":"SAGE Journals","title":"Microfoundations of sensing capabilities: From managerial cognition to team behavior","title-short":"Microfoundations of sensing capabilities","author":[{"family":"Harvey","given":"Jean-François"}],"issued":{"date-parts":[["2022"]]}},"label":"page","suppress-author":true}],"schema":"https://github.com/citation-style-language/schema/raw/master/csl-citation.json"}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D0B4D28"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759BD6F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5AA09B2B" w14:textId="32408EF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Mortgage</w:t>
            </w:r>
          </w:p>
        </w:tc>
        <w:tc>
          <w:tcPr>
            <w:tcW w:w="0" w:type="auto"/>
            <w:tcBorders>
              <w:top w:val="nil"/>
              <w:left w:val="nil"/>
              <w:bottom w:val="nil"/>
              <w:right w:val="nil"/>
            </w:tcBorders>
          </w:tcPr>
          <w:p w14:paraId="5E6DA912" w14:textId="71B888B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2FFBF952" w14:textId="4F62CF0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U.S.</w:t>
            </w:r>
          </w:p>
        </w:tc>
        <w:tc>
          <w:tcPr>
            <w:tcW w:w="0" w:type="auto"/>
            <w:tcBorders>
              <w:top w:val="nil"/>
              <w:left w:val="nil"/>
              <w:bottom w:val="nil"/>
              <w:right w:val="nil"/>
            </w:tcBorders>
          </w:tcPr>
          <w:p w14:paraId="70989A33" w14:textId="1CACBF2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29608772" w14:textId="2A2EB1F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64D93C23" w14:textId="58543B6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270C1445" w14:textId="7BF5944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6C3C6D95" w14:textId="77777777"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w:t>
            </w:r>
          </w:p>
          <w:p w14:paraId="54A97330" w14:textId="77777777" w:rsidR="009F0ADB" w:rsidRPr="00BA3DFE" w:rsidRDefault="009F0ADB" w:rsidP="009F0ADB">
            <w:pPr>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Construal level (level of abstraction in work activities)</w:t>
            </w:r>
          </w:p>
          <w:p w14:paraId="51A8B00F" w14:textId="596C9DBD"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Report preparing</w:t>
            </w:r>
          </w:p>
          <w:p w14:paraId="23927A3B" w14:textId="1E51A6BC"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Information sourcing</w:t>
            </w:r>
          </w:p>
          <w:p w14:paraId="3F89862D" w14:textId="7D44CE61"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Work assignment</w:t>
            </w:r>
          </w:p>
          <w:p w14:paraId="3C8849AF" w14:textId="61263F87"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Information communication</w:t>
            </w:r>
          </w:p>
          <w:p w14:paraId="5D919403" w14:textId="64310536"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Meeting attendance</w:t>
            </w:r>
          </w:p>
          <w:p w14:paraId="464B8738" w14:textId="0749E679"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Procedure development</w:t>
            </w:r>
          </w:p>
          <w:p w14:paraId="456D67F4" w14:textId="22119660"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Hiring</w:t>
            </w:r>
          </w:p>
          <w:p w14:paraId="739457C8" w14:textId="69BAB98F"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Budgeting</w:t>
            </w:r>
          </w:p>
          <w:p w14:paraId="6FE813B3" w14:textId="7663F47F" w:rsidR="009F0ADB" w:rsidRPr="00BA3DFE" w:rsidRDefault="009F0ADB" w:rsidP="0000218D">
            <w:pPr>
              <w:pStyle w:val="Listenabsatz"/>
              <w:numPr>
                <w:ilvl w:val="0"/>
                <w:numId w:val="114"/>
              </w:numPr>
              <w:ind w:left="171" w:hanging="171"/>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Performance evaluation</w:t>
            </w:r>
          </w:p>
        </w:tc>
      </w:tr>
      <w:tr w:rsidR="00BA3DFE" w:rsidRPr="00BA3DFE" w14:paraId="5E682298" w14:textId="2E4F9D5E" w:rsidTr="00E23F1F">
        <w:tc>
          <w:tcPr>
            <w:tcW w:w="0" w:type="auto"/>
            <w:tcBorders>
              <w:top w:val="nil"/>
              <w:left w:val="nil"/>
              <w:bottom w:val="nil"/>
              <w:right w:val="nil"/>
            </w:tcBorders>
          </w:tcPr>
          <w:p w14:paraId="48764E94" w14:textId="4A438B7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Heubeck and Meckl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{"citationID":"vC5GA4so","properties":{"formattedCitation":"(2022a)","plainCitation":"(2022a)","noteIndex":0},"citationItems":[{"id":14717,"uris":["http://zotero.org/groups/2365442/items/KWTWV7PL"],"itemData":{"id":14717,"type":"article-journal","abstract":"Purpose Managers play a critical role in shaping the development of firms due to the risky and long-term nature of innovation. Although the managerial effect on strategic change has long been factored into organizational theories, scholars still lack a complete understanding of the specific managerial capabilities that drive innovation in today's digital economy. The present study builds on dynamic managerial capabilities theory to close this research gap. The paper proposes managers' dynamic capabilities and their three underlying drivers – managerial human capital, social capital, and cognition – as a direct antecedent to digital firms' innovativeness. Design/methodology/approach The study draws on survey data from German Industry 4.0 manufacturing firms, which were analyzed using regression analysis. Findings The results confirm managers' dynamic capabilities as facilitators of innovation. In contrast to previous research on nondigital industries, the findings demonstrate that only the complete portfolio of managers' dynamic capabilities promotes innovativeness in digital firms. The study provides evidence for the importance of dynamic managerial capabilities in the digital economy yet contradicts previous research on nondigital industries related to the advantageousness of managers' human capital, social capital, and cognition for innovation. Originality/value The study contributes to the literature by being the first to holistically test the effects of dynamic managerial capabilities on innovation in digital firms. The results offer a nuanced account of managers' dynamic capabilities, thereby expanding dynamic managerial capabilities theory to the digital economy.","container-title":"European Journal of Innovation Management","DOI":"10.1108/EJIM-02-2022-0099","ISSN":"1460-1060","issue":"6","note":"publisher: Emerald Publishing Limited","page":"892-915","source":"Emerald Insight","title":"More capable, more innovative? An empirical inquiry into the effects of dynamic managerial capabilities on digital firms' innovativeness","title-short":"More capable, more innovative?","volume":"25","author":[{"family":"Heubeck","given":"Tim"},{"family":"Meckl","given":"Reinhard"}],"issued":{"date-parts":[["2022"]]}},"label":"page","suppress-author":true}],"schema":"https://github.com/citation-style-language/schema/raw/master/csl-citation.json"}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(2022a)</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13B84EF"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1367BA3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3CDB0B09" w14:textId="5C6ED07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3A432E5D" w14:textId="22401663"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3E56744F" w14:textId="0FA78D7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Germany</w:t>
            </w:r>
          </w:p>
        </w:tc>
        <w:tc>
          <w:tcPr>
            <w:tcW w:w="0" w:type="auto"/>
            <w:tcBorders>
              <w:top w:val="nil"/>
              <w:left w:val="nil"/>
              <w:bottom w:val="nil"/>
              <w:right w:val="nil"/>
            </w:tcBorders>
          </w:tcPr>
          <w:p w14:paraId="15B8E254" w14:textId="29E9C16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70CF6C02" w14:textId="07AC68D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199D0188" w14:textId="2B1B2EF9"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04BB9779" w14:textId="799FA2F3"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08C54919" w14:textId="12669700" w:rsidR="009F0ADB" w:rsidRPr="00BA3DFE" w:rsidRDefault="009F0ADB" w:rsidP="0000218D">
            <w:pPr>
              <w:pStyle w:val="Listenabsatz"/>
              <w:numPr>
                <w:ilvl w:val="0"/>
                <w:numId w:val="105"/>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(leadership and entrepreneurial skills)</w:t>
            </w:r>
          </w:p>
          <w:p w14:paraId="1391F9BC" w14:textId="5BEB6F18" w:rsidR="009F0ADB" w:rsidRPr="00BA3DFE" w:rsidRDefault="009F0ADB" w:rsidP="0000218D">
            <w:pPr>
              <w:pStyle w:val="Listenabsatz"/>
              <w:numPr>
                <w:ilvl w:val="0"/>
                <w:numId w:val="105"/>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(structural, relational, and cognitive social capital)</w:t>
            </w:r>
          </w:p>
          <w:p w14:paraId="4CDED875" w14:textId="750ADF4F" w:rsidR="009F0ADB" w:rsidRPr="00BA3DFE" w:rsidRDefault="009F0ADB" w:rsidP="0000218D">
            <w:pPr>
              <w:pStyle w:val="Listenabsatz"/>
              <w:numPr>
                <w:ilvl w:val="0"/>
                <w:numId w:val="105"/>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(cognitive evaluation of the firm’s business model)</w:t>
            </w:r>
          </w:p>
        </w:tc>
      </w:tr>
      <w:tr w:rsidR="00BA3DFE" w:rsidRPr="00BA3DFE" w14:paraId="4D0FE07C" w14:textId="064CA9C3" w:rsidTr="00E23F1F">
        <w:tc>
          <w:tcPr>
            <w:tcW w:w="0" w:type="auto"/>
            <w:tcBorders>
              <w:top w:val="nil"/>
              <w:left w:val="nil"/>
              <w:bottom w:val="nil"/>
              <w:right w:val="nil"/>
            </w:tcBorders>
          </w:tcPr>
          <w:p w14:paraId="5C03FB35" w14:textId="3B7822C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Heubeck and Meckl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{"citationID":"IHRcHBdJ","properties":{"formattedCitation":"(2022b)","plainCitation":"(2022b)","noteIndex":0},"citationItems":[{"id":15254,"uris":["http://zotero.org/groups/2365442/items/WGRYBUGI"],"itemData":{"id":15254,"type":"article-journal","abstract":"The increasing misalignment between the technological and economic domains in today’s digitalized global economy puts managers under constant pressure to redesign firms’ business models. Business model innovation has thus become a critical managerial challenge to develop and sustain competitive advantages. Building on the dynamic managerial capabilities perspective, we argue that managers are at the heart of strategic change through business model innovation. We hypothesize that decision-making regarding business model innovation is the outcome of how managers cognitively process information. We further reason that while managerial human capital and social capital reinforce each other, they also promote managers’ ability to consciously evaluate options for business model innovation. Our empirical study builds on a sample of firms operating primarily within the Industry 4.0 sector. The results significantly confirm managerial human and social capital as two crucial antecedents to cognitive business model innovation. Contrary to the literature, the data set does not show a significant positive relationship between managerial human and social capital. Our main contributions to the literature are twofold; from a methodological perspective, we are one of the first to construct a multidimensional measurement of dynamic managerial capabilities, while from a theoretical and practical perspective, our findings further underline the relevance of dynamic managerial capabilities for business model innovation. Finally, we discuss theoretical and practical implications and propose future avenues for research.","container-title":"Review of Managerial Science","DOI":"10.1007/s11846-021-00503-7","ISSN":"1863-6691","issue":"8","journalAbbreviation":"Rev Manag Sci","language":"en","page":"2441-2466","source":"Springer Link","title":"Antecedents to cognitive business model evaluation: a dynamic managerial capabilities perspective","title-short":"Antecedents to cognitive business model evaluation","volume":"16","author":[{"family":"Heubeck","given":"Tim"},{"family":"Meckl","given":"Reinhard"}],"issued":{"date-parts":[["2022"]]}},"label":"page","suppress-author":true}],"schema":"https://github.com/citation-style-language/schema/raw/master/csl-citation.json"}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(2022b)</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38EB7D3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06172F3A" w14:textId="6F8364BF"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 structural equation model</w:t>
            </w:r>
          </w:p>
        </w:tc>
        <w:tc>
          <w:tcPr>
            <w:tcW w:w="0" w:type="auto"/>
            <w:tcBorders>
              <w:top w:val="nil"/>
              <w:left w:val="nil"/>
              <w:bottom w:val="nil"/>
              <w:right w:val="nil"/>
            </w:tcBorders>
          </w:tcPr>
          <w:p w14:paraId="2D209171" w14:textId="7C3F390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55785658" w14:textId="207BA67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N/A</w:t>
            </w:r>
          </w:p>
        </w:tc>
        <w:tc>
          <w:tcPr>
            <w:tcW w:w="0" w:type="auto"/>
            <w:tcBorders>
              <w:top w:val="nil"/>
              <w:left w:val="nil"/>
              <w:bottom w:val="nil"/>
              <w:right w:val="nil"/>
            </w:tcBorders>
          </w:tcPr>
          <w:p w14:paraId="049553F3" w14:textId="42AE3D3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Germany</w:t>
            </w:r>
          </w:p>
        </w:tc>
        <w:tc>
          <w:tcPr>
            <w:tcW w:w="0" w:type="auto"/>
            <w:tcBorders>
              <w:top w:val="nil"/>
              <w:left w:val="nil"/>
              <w:bottom w:val="nil"/>
              <w:right w:val="nil"/>
            </w:tcBorders>
          </w:tcPr>
          <w:p w14:paraId="6FC24CEB" w14:textId="316EFE8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0C0DC3B1" w14:textId="0A269C6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1029D2C5" w14:textId="257A698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0B6BAA95" w14:textId="6368AD9B"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53C6ACDD" w14:textId="2779EC51" w:rsidR="009F0ADB" w:rsidRPr="00BA3DFE" w:rsidRDefault="009F0ADB" w:rsidP="0000218D">
            <w:pPr>
              <w:pStyle w:val="Listenabsatz"/>
              <w:numPr>
                <w:ilvl w:val="0"/>
                <w:numId w:val="106"/>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(leadership and entrepreneurial skills)</w:t>
            </w:r>
          </w:p>
          <w:p w14:paraId="07E2873C" w14:textId="77777777" w:rsidR="009F0ADB" w:rsidRPr="00BA3DFE" w:rsidRDefault="009F0ADB" w:rsidP="0000218D">
            <w:pPr>
              <w:pStyle w:val="Listenabsatz"/>
              <w:numPr>
                <w:ilvl w:val="0"/>
                <w:numId w:val="106"/>
              </w:numPr>
              <w:tabs>
                <w:tab w:val="left" w:pos="1616"/>
              </w:tabs>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(structural, relational, and cognitive social capital)</w:t>
            </w:r>
          </w:p>
          <w:p w14:paraId="5427F0C7" w14:textId="186AC052" w:rsidR="009F0ADB" w:rsidRPr="00BA3DFE" w:rsidRDefault="009F0ADB" w:rsidP="0000218D">
            <w:pPr>
              <w:pStyle w:val="Listenabsatz"/>
              <w:numPr>
                <w:ilvl w:val="0"/>
                <w:numId w:val="106"/>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(cognitive evaluation of the firm’s business model)</w:t>
            </w:r>
          </w:p>
        </w:tc>
      </w:tr>
      <w:tr w:rsidR="00BA3DFE" w:rsidRPr="00BA3DFE" w14:paraId="00274538" w14:textId="4A099212" w:rsidTr="00E23F1F">
        <w:tc>
          <w:tcPr>
            <w:tcW w:w="0" w:type="auto"/>
            <w:tcBorders>
              <w:top w:val="nil"/>
              <w:left w:val="nil"/>
              <w:bottom w:val="nil"/>
              <w:right w:val="nil"/>
            </w:tcBorders>
          </w:tcPr>
          <w:p w14:paraId="7523C657" w14:textId="7FD7DF0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Kim and Lim </w:t>
            </w:r>
            <w:r w:rsidRPr="00BA3DFE">
              <w:rPr>
                <w:rFonts w:asciiTheme="majorBidi" w:hAnsiTheme="majorBidi" w:cstheme="majorBidi"/>
                <w:color w:val="000000" w:themeColor="text1"/>
                <w:sz w:val="10"/>
                <w:szCs w:val="10"/>
              </w:rPr>
              <w:fldChar w:fldCharType="begin"/>
            </w:r>
            <w:r w:rsidR="00E36CC7" w:rsidRPr="00BA3DFE">
              <w:rPr>
                <w:rFonts w:asciiTheme="majorBidi" w:hAnsiTheme="majorBidi" w:cstheme="majorBidi"/>
                <w:color w:val="000000" w:themeColor="text1"/>
                <w:sz w:val="10"/>
                <w:szCs w:val="10"/>
              </w:rPr>
              <w:instrText xml:space="preserve"> ADDIN ZOTERO_ITEM CSL_CITATION {"citationID":"ID32krhp","properties":{"formattedCitation":"(2022)","plainCitation":"(2022)","noteIndex":0},"citationItems":[{"id":16012,"uris":["http://zotero.org/groups/2365442/items/M754763Y"],"itemData":{"id":16012,"type":"article-journal","abstract":"For better export marketing strategies (EMS), companies mobilize their internal resources, which are managerial commitment, firm experience, and product uniqueness. However, Small businesses with constrained resources cannot be well explained with this view. So, more research on how small businesses come up with EMS has been called for. To explain how resource-restricted firms rely heavily on entrepreneurs, this study adopted the concept of dynamic managerial capabilities (DMCs) and resource versatility to better explain small business exports. We analyzed small businesses in Mongolia with qualitative research methods, including interviews with entrepreneurs and support organizations, site visits, and group discussions. We suggest international dynamic marketing capabilities (IDMCs), which are entrepreneurial orientation, networking capability, and versatile dynamic capability for small businesses. Theoretical and managerial implications are discussed.","container-title":"Journal of Theoretical and Applied Electronic Commerce Research","DOI":"10.3390/jtaer17010010","ISSN":"0718-1876","issue":"1","language":"en","license":"http://creativecommons.org/licenses/by/3.0/","note":"number: 1\npublisher: Multidisciplinary Digital Publishing Institute","page":"199-211","source":"www.mdpi.com","title":"International dynamic marketing capabilities of emerging-market small business on e-commerce","volume":"17","author":[{"family":"Kim","given":"Kihyon"},{"family":"Lim","given":"Gyoogun"}],"issued":{"date-parts":[["2022"]]}},"label":"page","suppress-author":true}],"schema":"https://github.com/citation-style-language/schema/raw/master/csl-citation.json"}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7CBD0EA9"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Qualitative</w:t>
            </w:r>
          </w:p>
        </w:tc>
        <w:tc>
          <w:tcPr>
            <w:tcW w:w="0" w:type="auto"/>
            <w:tcBorders>
              <w:top w:val="nil"/>
              <w:left w:val="nil"/>
              <w:bottom w:val="nil"/>
              <w:right w:val="nil"/>
            </w:tcBorders>
          </w:tcPr>
          <w:p w14:paraId="7BE86985"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Open coding</w:t>
            </w:r>
          </w:p>
        </w:tc>
        <w:tc>
          <w:tcPr>
            <w:tcW w:w="0" w:type="auto"/>
            <w:tcBorders>
              <w:top w:val="nil"/>
              <w:left w:val="nil"/>
              <w:bottom w:val="nil"/>
              <w:right w:val="nil"/>
            </w:tcBorders>
          </w:tcPr>
          <w:p w14:paraId="11B824B0" w14:textId="064B6A8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6064374C" w14:textId="16424C4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7FAA43C2" w14:textId="08742E9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Mongolia</w:t>
            </w:r>
          </w:p>
        </w:tc>
        <w:tc>
          <w:tcPr>
            <w:tcW w:w="0" w:type="auto"/>
            <w:tcBorders>
              <w:top w:val="nil"/>
              <w:left w:val="nil"/>
              <w:bottom w:val="nil"/>
              <w:right w:val="nil"/>
            </w:tcBorders>
          </w:tcPr>
          <w:p w14:paraId="41F671EC" w14:textId="6C2BE33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267D3BBC" w14:textId="6AB8B40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 and secondary</w:t>
            </w:r>
          </w:p>
        </w:tc>
        <w:tc>
          <w:tcPr>
            <w:tcW w:w="0" w:type="auto"/>
            <w:tcBorders>
              <w:top w:val="nil"/>
              <w:left w:val="nil"/>
              <w:bottom w:val="nil"/>
              <w:right w:val="nil"/>
            </w:tcBorders>
          </w:tcPr>
          <w:p w14:paraId="762B77F0" w14:textId="2E04CFD9"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622C06E3" w14:textId="235DC020"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0B733EE8" w14:textId="14A39230"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dynamic marketing capability</w:t>
            </w:r>
          </w:p>
          <w:p w14:paraId="0EA45D9A" w14:textId="77777777" w:rsidR="009F0ADB" w:rsidRPr="00BA3DFE" w:rsidRDefault="009F0ADB" w:rsidP="0000218D">
            <w:pPr>
              <w:pStyle w:val="Listenabsatz"/>
              <w:numPr>
                <w:ilvl w:val="0"/>
                <w:numId w:val="81"/>
              </w:numPr>
              <w:spacing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Entrepreneurial orientation</w:t>
            </w:r>
          </w:p>
          <w:p w14:paraId="269006FD" w14:textId="77777777" w:rsidR="009F0ADB" w:rsidRPr="00BA3DFE" w:rsidRDefault="009F0ADB" w:rsidP="0000218D">
            <w:pPr>
              <w:pStyle w:val="Listenabsatz"/>
              <w:numPr>
                <w:ilvl w:val="0"/>
                <w:numId w:val="81"/>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Networking capability</w:t>
            </w:r>
          </w:p>
          <w:p w14:paraId="03CBE144" w14:textId="2E8457EE" w:rsidR="009F0ADB" w:rsidRPr="00BA3DFE" w:rsidRDefault="009F0ADB" w:rsidP="0000218D">
            <w:pPr>
              <w:pStyle w:val="Listenabsatz"/>
              <w:numPr>
                <w:ilvl w:val="0"/>
                <w:numId w:val="81"/>
              </w:numPr>
              <w:spacing w:before="60" w:after="60"/>
              <w:ind w:left="178" w:hanging="178"/>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Versatile dynamic capabilities</w:t>
            </w:r>
          </w:p>
        </w:tc>
      </w:tr>
      <w:tr w:rsidR="00BA3DFE" w:rsidRPr="00BA3DFE" w14:paraId="18973298" w14:textId="512E92DE" w:rsidTr="00E23F1F">
        <w:tc>
          <w:tcPr>
            <w:tcW w:w="0" w:type="auto"/>
            <w:tcBorders>
              <w:top w:val="nil"/>
              <w:left w:val="nil"/>
              <w:bottom w:val="nil"/>
              <w:right w:val="nil"/>
            </w:tcBorders>
          </w:tcPr>
          <w:p w14:paraId="7D97243F" w14:textId="3F7B28B7"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Roelandt</w:t>
            </w:r>
            <w:proofErr w:type="spellEnd"/>
            <w:r w:rsidRPr="00BA3DFE">
              <w:rPr>
                <w:rFonts w:asciiTheme="majorBidi" w:hAnsiTheme="majorBidi" w:cstheme="majorBidi"/>
                <w:color w:val="000000" w:themeColor="text1"/>
                <w:sz w:val="10"/>
                <w:szCs w:val="10"/>
              </w:rPr>
              <w:t xml:space="preserve">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{"citationID":"gLSPPXl0","properties":{"formattedCitation":"(2022)","plainCitation":"(2022)","noteIndex":0},"citationItems":[{"id":16026,"uris":["http://zotero.org/groups/2365442/items/R9ZCSQDX"],"itemData":{"id":16026,"type":"article-journal","abstract":"This study investigates the board of directors’ contribution to opportunity development in high-tech ventures. Based on the dynamic managerial capabilities perspective, we argue that more experienced boards will contribute more to opportunity development. Furthermore, building on the attention-based view, we argue that this effect will be moderated by structural and situational factors that affect board members’ attention to the venture’s opportunity development process. Using hand-collected data on 179 high-tech ventures in Belgium, we find that board experience has a stronger relationship with the board’s contribution to opportunity development when board size decreases, when board tenure increases and when the venture underperforms. These findings offer a contribution to the literature on opportunity development in new ventures and to research on the boards of directors’ role in new ventures. They also have important implications for entrepreneurs who are trying to develop opportunities and their stakeholders.","container-title":"Small Business Economics","DOI":"10.1007/s11187-021-00460-1","ISSN":"1573-0913","issue":"3","journalAbbreviation":"Small Bus Econ","language":"en","page":"1627-1645","source":"Springer Link","title":"The contribution of board experience to opportunity development in high-tech ventures","volume":"58","author":[{"family":"Roelandt","given":"Jolien"},{"family":"Andries","given":"Petra"},{"family":"Knockaert","given":"Mirjam"}],"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0DBEBD77"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69773C45"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08ED2A2C" w14:textId="4AE07FB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0D778E23" w14:textId="218F4D6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3E949860" w14:textId="1199CA7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Belgium</w:t>
            </w:r>
          </w:p>
        </w:tc>
        <w:tc>
          <w:tcPr>
            <w:tcW w:w="0" w:type="auto"/>
            <w:tcBorders>
              <w:top w:val="nil"/>
              <w:left w:val="nil"/>
              <w:bottom w:val="nil"/>
              <w:right w:val="nil"/>
            </w:tcBorders>
          </w:tcPr>
          <w:p w14:paraId="65A67589" w14:textId="53F98488"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3DF800BB" w14:textId="265E49E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7CE649CA" w14:textId="0228B66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E9FB7D0" w14:textId="347F6ADB"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66D933FC" w14:textId="77498F41"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w:t>
            </w:r>
          </w:p>
          <w:p w14:paraId="25DE01BA" w14:textId="3CE98D29" w:rsidR="009F0ADB" w:rsidRPr="00BA3DFE" w:rsidRDefault="009F0ADB" w:rsidP="0000218D">
            <w:pPr>
              <w:pStyle w:val="Listenabsatz"/>
              <w:numPr>
                <w:ilvl w:val="0"/>
                <w:numId w:val="82"/>
              </w:numPr>
              <w:spacing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Management experience</w:t>
            </w:r>
          </w:p>
          <w:p w14:paraId="5D9E2CEB" w14:textId="72081A42" w:rsidR="009F0ADB" w:rsidRPr="00BA3DFE" w:rsidRDefault="009F0ADB" w:rsidP="0000218D">
            <w:pPr>
              <w:pStyle w:val="Listenabsatz"/>
              <w:numPr>
                <w:ilvl w:val="0"/>
                <w:numId w:val="82"/>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Marketing, sales, and promotion experience</w:t>
            </w:r>
          </w:p>
          <w:p w14:paraId="68DC2CC1" w14:textId="0761B6B5" w:rsidR="009F0ADB" w:rsidRPr="00BA3DFE" w:rsidRDefault="009F0ADB" w:rsidP="0000218D">
            <w:pPr>
              <w:pStyle w:val="Listenabsatz"/>
              <w:numPr>
                <w:ilvl w:val="0"/>
                <w:numId w:val="82"/>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Accounting, controlling, and finance experience</w:t>
            </w:r>
          </w:p>
          <w:p w14:paraId="3F7F4A2E" w14:textId="4281B397" w:rsidR="009F0ADB" w:rsidRPr="00BA3DFE" w:rsidRDefault="009F0ADB" w:rsidP="0000218D">
            <w:pPr>
              <w:pStyle w:val="Listenabsatz"/>
              <w:numPr>
                <w:ilvl w:val="0"/>
                <w:numId w:val="82"/>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Personnel experience</w:t>
            </w:r>
          </w:p>
        </w:tc>
      </w:tr>
      <w:tr w:rsidR="00BA3DFE" w:rsidRPr="00BA3DFE" w14:paraId="4AC0E133" w14:textId="4B976F2F" w:rsidTr="00E23F1F">
        <w:tc>
          <w:tcPr>
            <w:tcW w:w="0" w:type="auto"/>
            <w:tcBorders>
              <w:top w:val="nil"/>
              <w:left w:val="nil"/>
              <w:bottom w:val="nil"/>
              <w:right w:val="nil"/>
            </w:tcBorders>
          </w:tcPr>
          <w:p w14:paraId="7B7CAA9C" w14:textId="177CC800"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Roh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{"citationID":"OHEf39GN","properties":{"formattedCitation":"(2022)","plainCitation":"(2022)","noteIndex":0},"citationItems":[{"id":16028,"uris":["http://zotero.org/groups/2365442/items/TT7XNQX2"],"itemData":{"id":16028,"type":"article-journal","abstract":"Purpose The purpose of this study is to investigate how managers' abilities to design and implement organizational change initiatives affects supply chain (SC) responsiveness. Extant research focuses on specific process and resource options to address responsiveness, with only limited reference to managers' capabilities in adapting to new organization designs that organize processes and resources. Consequently, organizational theory that characterizes the implications of developing and implementing various designs is ignored. The study directly leverages organization adaption, organization design and the dynamic managerial capabilities literature to address the question of how to improve SC responsiveness. Design/methodology/approach Qualitative data are used to identify specific dynamic managerial capability constructs, as well as the expected relationships depicted in our conceptual model. The authors test these relationships using quantitative survey data collected from 199 SC leaders. Findings The authors find that capabilities in organization design, functional leader negotiations and workforce communications foster SC responsiveness via improved structural adaptability (SA). The findings explain how and when organization design actions impact SA and responsiveness, and more importantly, why managers should invest in developing a workforce communication capability as the foundation for organizational adaptability. Originality/value By applying organization adaption, organization design and dynamic managerial capabilities concepts, the research expands the existing study of responsiveness in the SC organizational context.","container-title":"International Journal of Operations and Production Management","DOI":"10.1108/IJOPM-08-2021-0526","ISSN":"0144-3577","issue":"6","note":"publisher: Emerald Publishing Limited","page":"826-851","source":"Emerald Insight","title":"Linking organization design to supply chain responsiveness: the role of dynamic managerial capabilities","title-short":"Linking organization design to supply chain responsiveness","volume":"42","author":[{"family":"Roh","given":"Joseph"},{"family":"Swink","given":"Morgan"},{"family":"Kovach","given":"Jeremy"}],"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248036C9"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65C2956F"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bottom w:val="nil"/>
              <w:right w:val="nil"/>
            </w:tcBorders>
          </w:tcPr>
          <w:p w14:paraId="1DF62644" w14:textId="0A46A78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0726C9DC" w14:textId="5395696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bottom w:val="nil"/>
              <w:right w:val="nil"/>
            </w:tcBorders>
          </w:tcPr>
          <w:p w14:paraId="761AB783" w14:textId="25F9E804"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Global</w:t>
            </w:r>
          </w:p>
        </w:tc>
        <w:tc>
          <w:tcPr>
            <w:tcW w:w="0" w:type="auto"/>
            <w:tcBorders>
              <w:top w:val="nil"/>
              <w:left w:val="nil"/>
              <w:bottom w:val="nil"/>
              <w:right w:val="nil"/>
            </w:tcBorders>
          </w:tcPr>
          <w:p w14:paraId="79FF1E70" w14:textId="7F46B97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4B3FA6A6" w14:textId="5747010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72B13D7A" w14:textId="2727F1DC"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34788AC" w14:textId="57A6DA93"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Context-specific capabilities</w:t>
            </w:r>
          </w:p>
        </w:tc>
        <w:tc>
          <w:tcPr>
            <w:tcW w:w="0" w:type="auto"/>
            <w:tcBorders>
              <w:top w:val="nil"/>
              <w:left w:val="nil"/>
              <w:bottom w:val="nil"/>
              <w:right w:val="nil"/>
            </w:tcBorders>
          </w:tcPr>
          <w:p w14:paraId="0C15EC91" w14:textId="38E2E3BC"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Supply chain organization design capability</w:t>
            </w:r>
          </w:p>
          <w:p w14:paraId="4F983A53" w14:textId="5D108E7C" w:rsidR="009F0ADB" w:rsidRPr="00BA3DFE" w:rsidRDefault="009F0ADB" w:rsidP="0000218D">
            <w:pPr>
              <w:pStyle w:val="Listenabsatz"/>
              <w:numPr>
                <w:ilvl w:val="0"/>
                <w:numId w:val="83"/>
              </w:numPr>
              <w:spacing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Report structures design capability</w:t>
            </w:r>
          </w:p>
          <w:p w14:paraId="40AEDF2B" w14:textId="0CF4EF1F" w:rsidR="009F0ADB" w:rsidRPr="00BA3DFE" w:rsidRDefault="009F0ADB" w:rsidP="0000218D">
            <w:pPr>
              <w:pStyle w:val="Listenabsatz"/>
              <w:numPr>
                <w:ilvl w:val="0"/>
                <w:numId w:val="83"/>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Coordination structures design capability</w:t>
            </w:r>
          </w:p>
          <w:p w14:paraId="5E20E5CE" w14:textId="43267E6C" w:rsidR="009F0ADB" w:rsidRPr="00BA3DFE" w:rsidRDefault="009F0ADB" w:rsidP="0000218D">
            <w:pPr>
              <w:pStyle w:val="Listenabsatz"/>
              <w:numPr>
                <w:ilvl w:val="0"/>
                <w:numId w:val="83"/>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Supply chain activity structure capability</w:t>
            </w:r>
          </w:p>
          <w:p w14:paraId="0240EA2D" w14:textId="19F4CB9C" w:rsidR="009F0ADB" w:rsidRPr="00BA3DFE" w:rsidRDefault="009F0ADB" w:rsidP="0000218D">
            <w:pPr>
              <w:pStyle w:val="Listenabsatz"/>
              <w:numPr>
                <w:ilvl w:val="0"/>
                <w:numId w:val="83"/>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Systems and technologies use capability</w:t>
            </w:r>
          </w:p>
        </w:tc>
      </w:tr>
      <w:tr w:rsidR="00BA3DFE" w:rsidRPr="00BA3DFE" w14:paraId="3BA81847" w14:textId="4B0D1F19" w:rsidTr="00E23F1F">
        <w:tc>
          <w:tcPr>
            <w:tcW w:w="0" w:type="auto"/>
            <w:tcBorders>
              <w:top w:val="nil"/>
              <w:left w:val="nil"/>
              <w:bottom w:val="nil"/>
              <w:right w:val="nil"/>
            </w:tcBorders>
          </w:tcPr>
          <w:p w14:paraId="648C4AA6" w14:textId="4C5201F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Tabares et al. </w:t>
            </w:r>
            <w:r w:rsidRPr="00BA3DFE">
              <w:rPr>
                <w:rFonts w:asciiTheme="majorBidi" w:hAnsiTheme="majorBidi" w:cstheme="majorBidi"/>
                <w:color w:val="000000" w:themeColor="text1"/>
                <w:sz w:val="10"/>
                <w:szCs w:val="10"/>
              </w:rPr>
              <w:fldChar w:fldCharType="begin"/>
            </w:r>
            <w:r w:rsidR="006073F3" w:rsidRPr="00BA3DFE">
              <w:rPr>
                <w:rFonts w:asciiTheme="majorBidi" w:hAnsiTheme="majorBidi" w:cstheme="majorBidi"/>
                <w:color w:val="000000" w:themeColor="text1"/>
                <w:sz w:val="10"/>
                <w:szCs w:val="10"/>
              </w:rPr>
              <w:instrText xml:space="preserve"> ADDIN ZOTERO_ITEM CSL_CITATION {"citationID":"4BnPyfdh","properties":{"formattedCitation":"(2022)","plainCitation":"(2022)","noteIndex":0},"citationItems":[{"id":16040,"uris":["http://zotero.org/groups/2365442/items/WN6IN5FU"],"itemData":{"id":16040,"type":"article-journal","abstract":"Purpose This study aims to examine the relationship between managerial capabilities, international opportunity-driven behavior and perceived international performance at an individual-level analysis. Design/methodology/approach A conceptual model is tested using data collected from 190 managers of international ventures from Colombia, an emerging economy in Latin America. Partial least squares structural equation modeling is used to analyze the data. Findings The findings reveal that international opportunity-driven behavior of individuals becomes a mediating managerial capability to achieve international performance under evolving and changing conditions. The results show three managerial capabilities are key drivers when pursuing international opportunities. Different from what the internationalization research claims, this study reveals that some hypotheses about the relationship between some managerial capabilities and perceived international performance are not confirmed in the context of an emerging economy. Research limitations/implications The specific limitations of the study open avenues for future research. However, the authors propose five research avenues to improve the generalizability of the results. Practical implications This study provides managers, entrepreneurs and policymakers suggestions. Thus, the authors offer a repertoire of managerial capabilities that emerging market entrepreneurs should develop to pursue opportunities across borders and achieve international performance. Social implications Managers should develop social capital capabilities by establishing networks with other relevant organizations and business partners, both in the domestic and international markets, to leverage enough knowledge that helps them to overcome the liability of newness and foreignness. Originality/value This study contributes to the knowledge by examining international opportunity-driven behavior at an individual-level analysis and bringing emerging economies as new contexts that may enrich the international business and international entrepreneurship literature.","container-title":"European Business Review","DOI":"10.1108/EBR-03-2021-0077","ISSN":"0955-534X","issue":"1","note":"publisher: Emerald Publishing Limited","page":"23-38","source":"Emerald Insight","title":"Impacts of managerial capabilities on perceived international performance: Mediating role of international opportunity-driven behavior","title-short":"Impacts of managerial capabilities on perceived international performance","volume":"35","author":[{"family":"Tabares","given":"Alexander"},{"family":"Tavera","given":"Juan-Fernando"},{"family":"Álvarez Barrera","given":"Claudia Patricia"},{"family":"Escobar-Sierra","given":"Manuela"}],"issued":{"date-parts":[["2022"]]}},"label":"page","suppress-author":true}],"schema":"https://github.com/citation-style-language/schema/raw/master/csl-citation.json"}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4E82CCE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0AFC7B2D"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075F9888" w14:textId="59FF0C8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796B459C" w14:textId="2890B6F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SME</w:t>
            </w:r>
          </w:p>
        </w:tc>
        <w:tc>
          <w:tcPr>
            <w:tcW w:w="0" w:type="auto"/>
            <w:tcBorders>
              <w:top w:val="nil"/>
              <w:left w:val="nil"/>
              <w:bottom w:val="nil"/>
              <w:right w:val="nil"/>
            </w:tcBorders>
          </w:tcPr>
          <w:p w14:paraId="235A7852" w14:textId="52C706D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Colombia</w:t>
            </w:r>
          </w:p>
        </w:tc>
        <w:tc>
          <w:tcPr>
            <w:tcW w:w="0" w:type="auto"/>
            <w:tcBorders>
              <w:top w:val="nil"/>
              <w:left w:val="nil"/>
              <w:bottom w:val="nil"/>
              <w:right w:val="nil"/>
            </w:tcBorders>
          </w:tcPr>
          <w:p w14:paraId="60C6A500" w14:textId="385EC81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bottom w:val="nil"/>
              <w:right w:val="nil"/>
            </w:tcBorders>
          </w:tcPr>
          <w:p w14:paraId="3FB4C838" w14:textId="272EED9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bottom w:val="nil"/>
              <w:right w:val="nil"/>
            </w:tcBorders>
          </w:tcPr>
          <w:p w14:paraId="77CB0EBA" w14:textId="07A6EBD6"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7BAC1C19" w14:textId="39C8A6A5" w:rsidR="009F0ADB" w:rsidRPr="00BA3DFE" w:rsidRDefault="009F0ADB" w:rsidP="009F0ADB">
            <w:pPr>
              <w:tabs>
                <w:tab w:val="left" w:pos="1616"/>
              </w:tabs>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5B4710FF" w14:textId="34174483" w:rsidR="009F0ADB" w:rsidRPr="00BA3DFE" w:rsidRDefault="009F0ADB" w:rsidP="0000218D">
            <w:pPr>
              <w:pStyle w:val="Listenabsatz"/>
              <w:numPr>
                <w:ilvl w:val="0"/>
                <w:numId w:val="107"/>
              </w:numPr>
              <w:tabs>
                <w:tab w:val="left" w:pos="1616"/>
              </w:tabs>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 (technical knowledge, international business experience, digital expertise)</w:t>
            </w:r>
          </w:p>
          <w:p w14:paraId="5063EA84" w14:textId="025517A1" w:rsidR="009F0ADB" w:rsidRPr="00BA3DFE" w:rsidRDefault="009F0ADB" w:rsidP="0000218D">
            <w:pPr>
              <w:pStyle w:val="Listenabsatz"/>
              <w:numPr>
                <w:ilvl w:val="0"/>
                <w:numId w:val="107"/>
              </w:numPr>
              <w:tabs>
                <w:tab w:val="left" w:pos="1616"/>
              </w:tabs>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 (commitment, attendance of trade fairs, ties use with regulatory organizations, use of digital technologies)</w:t>
            </w:r>
          </w:p>
          <w:p w14:paraId="16FE888D" w14:textId="3DF2A85D" w:rsidR="009F0ADB" w:rsidRPr="00BA3DFE" w:rsidRDefault="009F0ADB" w:rsidP="0000218D">
            <w:pPr>
              <w:pStyle w:val="Listenabsatz"/>
              <w:numPr>
                <w:ilvl w:val="0"/>
                <w:numId w:val="107"/>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cognition (perception of international business operations)</w:t>
            </w:r>
          </w:p>
        </w:tc>
      </w:tr>
      <w:tr w:rsidR="00BA3DFE" w:rsidRPr="00BA3DFE" w14:paraId="1B811A77" w14:textId="050B1A38" w:rsidTr="00E23F1F">
        <w:tc>
          <w:tcPr>
            <w:tcW w:w="0" w:type="auto"/>
            <w:tcBorders>
              <w:top w:val="nil"/>
              <w:left w:val="nil"/>
              <w:bottom w:val="nil"/>
              <w:right w:val="nil"/>
            </w:tcBorders>
          </w:tcPr>
          <w:p w14:paraId="3AB83E06" w14:textId="5FDA9109" w:rsidR="009F0ADB" w:rsidRPr="00BA3DFE" w:rsidRDefault="009F0ADB" w:rsidP="009F0ADB">
            <w:pPr>
              <w:spacing w:before="60" w:after="60"/>
              <w:rPr>
                <w:rFonts w:asciiTheme="majorBidi" w:hAnsiTheme="majorBidi" w:cstheme="majorBidi"/>
                <w:color w:val="000000" w:themeColor="text1"/>
                <w:sz w:val="10"/>
                <w:szCs w:val="10"/>
              </w:rPr>
            </w:pPr>
            <w:proofErr w:type="spellStart"/>
            <w:r w:rsidRPr="00BA3DFE">
              <w:rPr>
                <w:rFonts w:asciiTheme="majorBidi" w:hAnsiTheme="majorBidi" w:cstheme="majorBidi"/>
                <w:color w:val="000000" w:themeColor="text1"/>
                <w:sz w:val="10"/>
                <w:szCs w:val="10"/>
              </w:rPr>
              <w:t>Tasheva</w:t>
            </w:r>
            <w:proofErr w:type="spellEnd"/>
            <w:r w:rsidRPr="00BA3DFE">
              <w:rPr>
                <w:rFonts w:asciiTheme="majorBidi" w:hAnsiTheme="majorBidi" w:cstheme="majorBidi"/>
                <w:color w:val="000000" w:themeColor="text1"/>
                <w:sz w:val="10"/>
                <w:szCs w:val="10"/>
              </w:rPr>
              <w:t xml:space="preserve"> and Nielsen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{"citationID":"hH6uPhqt","properties":{"formattedCitation":"(2022)","plainCitation":"(2022)","noteIndex":0},"citationItems":[{"id":16141,"uris":["http://zotero.org/groups/2365442/items/IRV4TVWQ"],"itemData":{"id":16141,"type":"article-journal","abstract":"We develop the construct of global dynamic managerial capability (GDMC) and identify its underlying sources: (1) international human capital, (2) international social capital, and (3) international managerial cognitions. Consistent with dynamic capabilities view and upper echelons theory, we suggest that GDMC leads to global asset orchestration, which in turn, results in superior company performance in a two-stage process. First, GDMC leads companies to adopt global strategies that spread the risk of internationalizations across different entry modes and geographic regions. Second, the (re)configuration of global assets positively influences subsequent firm performance and thus mediates the relationship between GDMC and performance. Recognizing the triad of factors that form global dynamic managerial capability is crucial when selecting future managers of multinational corporations. Hence, firms with increasing international exposure – both domestically via foreign competition and internationally via foreign market presence – may seek to compose their upper echelons with a suitable combination of international human and social capital as well as internationally diverse cognitions in the pursuit of sustained competitive advantage.","container-title":"Journal of International Business Studies","DOI":"10.1057/s41267-020-00336-8","ISSN":"1478-6990","issue":"4","journalAbbreviation":"J Int Bus Stud","language":"en","page":"689-708","source":"Springer Link","title":"The role of global dynamic managerial capability in the pursuit of international strategy and superior performance","volume":"53","author":[{"family":"Tasheva","given":"Sabina"},{"family":"Nielsen","given":"Bo Bernhard"}],"issued":{"date-parts":[["2022"]]}},"label":"page","suppress-author":true}],"schema":"https://github.com/citation-style-language/schema/raw/master/csl-citation.json"}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bottom w:val="nil"/>
              <w:right w:val="nil"/>
            </w:tcBorders>
          </w:tcPr>
          <w:p w14:paraId="1FBE0955"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bottom w:val="nil"/>
              <w:right w:val="nil"/>
            </w:tcBorders>
          </w:tcPr>
          <w:p w14:paraId="5878CADC"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equation model</w:t>
            </w:r>
          </w:p>
        </w:tc>
        <w:tc>
          <w:tcPr>
            <w:tcW w:w="0" w:type="auto"/>
            <w:tcBorders>
              <w:top w:val="nil"/>
              <w:left w:val="nil"/>
              <w:bottom w:val="nil"/>
              <w:right w:val="nil"/>
            </w:tcBorders>
          </w:tcPr>
          <w:p w14:paraId="66ECF74F" w14:textId="4E5DFF3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bottom w:val="nil"/>
              <w:right w:val="nil"/>
            </w:tcBorders>
          </w:tcPr>
          <w:p w14:paraId="2BD87C53" w14:textId="0714CBC2"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Large</w:t>
            </w:r>
          </w:p>
        </w:tc>
        <w:tc>
          <w:tcPr>
            <w:tcW w:w="0" w:type="auto"/>
            <w:tcBorders>
              <w:top w:val="nil"/>
              <w:left w:val="nil"/>
              <w:bottom w:val="nil"/>
              <w:right w:val="nil"/>
            </w:tcBorders>
          </w:tcPr>
          <w:p w14:paraId="2B2641D6" w14:textId="43D97EBC"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Switzerland</w:t>
            </w:r>
          </w:p>
        </w:tc>
        <w:tc>
          <w:tcPr>
            <w:tcW w:w="0" w:type="auto"/>
            <w:tcBorders>
              <w:top w:val="nil"/>
              <w:left w:val="nil"/>
              <w:bottom w:val="nil"/>
              <w:right w:val="nil"/>
            </w:tcBorders>
          </w:tcPr>
          <w:p w14:paraId="75B885BB" w14:textId="09DFC10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Longitudinal</w:t>
            </w:r>
          </w:p>
        </w:tc>
        <w:tc>
          <w:tcPr>
            <w:tcW w:w="0" w:type="auto"/>
            <w:tcBorders>
              <w:top w:val="nil"/>
              <w:left w:val="nil"/>
              <w:bottom w:val="nil"/>
              <w:right w:val="nil"/>
            </w:tcBorders>
          </w:tcPr>
          <w:p w14:paraId="42EF52B7" w14:textId="67FDBF8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Secondary</w:t>
            </w:r>
          </w:p>
        </w:tc>
        <w:tc>
          <w:tcPr>
            <w:tcW w:w="0" w:type="auto"/>
            <w:tcBorders>
              <w:top w:val="nil"/>
              <w:left w:val="nil"/>
              <w:bottom w:val="nil"/>
              <w:right w:val="nil"/>
            </w:tcBorders>
          </w:tcPr>
          <w:p w14:paraId="2963FF17" w14:textId="6DAECA6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bottom w:val="nil"/>
              <w:right w:val="nil"/>
            </w:tcBorders>
          </w:tcPr>
          <w:p w14:paraId="086DD498" w14:textId="6D6F392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bottom w:val="nil"/>
              <w:right w:val="nil"/>
            </w:tcBorders>
          </w:tcPr>
          <w:p w14:paraId="224EDA66" w14:textId="70CD20BD" w:rsidR="009F0ADB" w:rsidRPr="00BA3DFE" w:rsidRDefault="009F0ADB" w:rsidP="0000218D">
            <w:pPr>
              <w:pStyle w:val="Listenabsatz"/>
              <w:numPr>
                <w:ilvl w:val="0"/>
                <w:numId w:val="108"/>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human capital (international work experience, international education)</w:t>
            </w:r>
          </w:p>
          <w:p w14:paraId="5B6F9C16" w14:textId="30B12E8E" w:rsidR="009F0ADB" w:rsidRPr="00BA3DFE" w:rsidRDefault="009F0ADB" w:rsidP="0000218D">
            <w:pPr>
              <w:pStyle w:val="Listenabsatz"/>
              <w:numPr>
                <w:ilvl w:val="0"/>
                <w:numId w:val="108"/>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social capital (number of international networks)</w:t>
            </w:r>
          </w:p>
          <w:p w14:paraId="6BEEC673" w14:textId="48D47939" w:rsidR="009F0ADB" w:rsidRPr="00BA3DFE" w:rsidRDefault="009F0ADB" w:rsidP="0000218D">
            <w:pPr>
              <w:pStyle w:val="Listenabsatz"/>
              <w:numPr>
                <w:ilvl w:val="0"/>
                <w:numId w:val="108"/>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International managerial cognition (degree of national diversity)</w:t>
            </w:r>
          </w:p>
        </w:tc>
      </w:tr>
      <w:tr w:rsidR="00BA3DFE" w:rsidRPr="00BA3DFE" w14:paraId="38084B67" w14:textId="122473C4" w:rsidTr="00E23F1F">
        <w:tc>
          <w:tcPr>
            <w:tcW w:w="0" w:type="auto"/>
            <w:tcBorders>
              <w:top w:val="nil"/>
              <w:left w:val="nil"/>
              <w:right w:val="nil"/>
            </w:tcBorders>
          </w:tcPr>
          <w:p w14:paraId="42E0FFCD" w14:textId="471D2E05"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 xml:space="preserve">Wang et al. </w:t>
            </w:r>
            <w:r w:rsidRPr="00BA3DFE">
              <w:rPr>
                <w:rFonts w:asciiTheme="majorBidi" w:hAnsiTheme="majorBidi" w:cstheme="majorBidi"/>
                <w:color w:val="000000" w:themeColor="text1"/>
                <w:sz w:val="10"/>
                <w:szCs w:val="10"/>
              </w:rPr>
              <w:fldChar w:fldCharType="begin"/>
            </w:r>
            <w:r w:rsidRPr="00BA3DFE">
              <w:rPr>
                <w:rFonts w:asciiTheme="majorBidi" w:hAnsiTheme="majorBidi" w:cstheme="majorBidi"/>
                <w:color w:val="000000" w:themeColor="text1"/>
                <w:sz w:val="10"/>
                <w:szCs w:val="10"/>
              </w:rPr>
              <w:instrText xml:space="preserve"> ADDIN ZOTERO_ITEM CSL_CITATION {"citationID":"nhbpe8eF","properties":{"formattedCitation":"(2022)","plainCitation":"(2022)","noteIndex":0},"citationItems":[{"id":16042,"uris":["http://zotero.org/groups/2365442/items/8J8L3BLM"],"itemData":{"id":16042,"type":"article-journal","abstract":"Purpose Drawing on the dynamic managerial capability perspective and the dynamic capability perspective of business model (BM) literature, this paper aims to investigate how top management team internal social capital (TISC) promotes BM design and how such effects are moderated by market dynamics (i.e. demand uncertainty and competitive intensity). Design/methodology/approach The proposed hypotheses were tested by a questionnaire-based survey. The empirical study was conducted on a sample of 210 firms in China. The model was tested via hierarchical regression analysis. Findings TISC has a positive effect on BM efficiency but an inverted U-shaped effect on BM novelty. The effects of TISC on BM efficiency and novelty are contingent on demand uncertainty and competitive intensity in different ways. Specifically, this study finds that demand uncertainty strengthens the inverted U-shaped effect of TISC on BM novelty. This study also finds that competitive intensity strengthens the positive effect of TISC on BM efficiency but weakens the inverted U-shaped effect of TISC on BM novelty. Originality/value The conclusion contributes to the dynamic capability perspective of BM literature in two ways. First, it offers a dynamic managerial capability perspective for understanding the antecedents of BM design. It highlights TISC, a root of dynamic managerial capability, as an important internal antecedent of BM design. Second, it provides a more nuanced understanding of the role of TISC in BM design. The findings show the distinct effects of TISC on BM efficiency and novelty. This study also discusses the contingency role market dynamics play in the TISC–BM design relationship.","container-title":"Management Decision","DOI":"10.1108/MD-08-2021-1057","ISSN":"0025-1747","issue":"1","note":"publisher: Emerald Publishing Limited","page":"97-119","source":"Emerald Insight","title":"Top management team internal social capital, market dynamics and business model design: a dynamic managerial capability perspective","title-short":"Top management team internal social capital, market dynamics and business model design","volume":"61","author":[{"family":"Wang","given":"Yunhui"},{"family":"Yi","given":"Yaqun"},{"family":"Wei","given":"Zelong"}],"issued":{"date-parts":[["2022"]]}},"label":"page","suppress-author":true}],"schema":"https://github.com/citation-style-language/schema/raw/master/csl-citation.json"} </w:instrText>
            </w:r>
            <w:r w:rsidRPr="00BA3DFE">
              <w:rPr>
                <w:rFonts w:asciiTheme="majorBidi" w:hAnsiTheme="majorBidi" w:cstheme="majorBidi"/>
                <w:color w:val="000000" w:themeColor="text1"/>
                <w:sz w:val="10"/>
                <w:szCs w:val="10"/>
              </w:rPr>
              <w:fldChar w:fldCharType="separate"/>
            </w:r>
            <w:r w:rsidRPr="00BA3DFE">
              <w:rPr>
                <w:rFonts w:ascii="Times New Roman" w:hAnsi="Times New Roman" w:cs="Times New Roman"/>
                <w:color w:val="000000" w:themeColor="text1"/>
                <w:sz w:val="10"/>
              </w:rPr>
              <w:t>(2022)</w:t>
            </w:r>
            <w:r w:rsidRPr="00BA3DFE">
              <w:rPr>
                <w:rFonts w:asciiTheme="majorBidi" w:hAnsiTheme="majorBidi" w:cstheme="majorBidi"/>
                <w:color w:val="000000" w:themeColor="text1"/>
                <w:sz w:val="10"/>
                <w:szCs w:val="10"/>
              </w:rPr>
              <w:fldChar w:fldCharType="end"/>
            </w:r>
          </w:p>
        </w:tc>
        <w:tc>
          <w:tcPr>
            <w:tcW w:w="0" w:type="auto"/>
            <w:tcBorders>
              <w:top w:val="nil"/>
              <w:left w:val="nil"/>
              <w:right w:val="nil"/>
            </w:tcBorders>
          </w:tcPr>
          <w:p w14:paraId="113FC572"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Quantitative</w:t>
            </w:r>
          </w:p>
        </w:tc>
        <w:tc>
          <w:tcPr>
            <w:tcW w:w="0" w:type="auto"/>
            <w:tcBorders>
              <w:top w:val="nil"/>
              <w:left w:val="nil"/>
              <w:right w:val="nil"/>
            </w:tcBorders>
          </w:tcPr>
          <w:p w14:paraId="56865000" w14:textId="77777777"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Regression analysis</w:t>
            </w:r>
          </w:p>
        </w:tc>
        <w:tc>
          <w:tcPr>
            <w:tcW w:w="0" w:type="auto"/>
            <w:tcBorders>
              <w:top w:val="nil"/>
              <w:left w:val="nil"/>
              <w:right w:val="nil"/>
            </w:tcBorders>
          </w:tcPr>
          <w:p w14:paraId="489DA43E" w14:textId="0CA9738A"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Multiple industries</w:t>
            </w:r>
          </w:p>
        </w:tc>
        <w:tc>
          <w:tcPr>
            <w:tcW w:w="0" w:type="auto"/>
            <w:tcBorders>
              <w:top w:val="nil"/>
              <w:left w:val="nil"/>
              <w:right w:val="nil"/>
            </w:tcBorders>
          </w:tcPr>
          <w:p w14:paraId="62B2BCB5" w14:textId="5BC2324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Various</w:t>
            </w:r>
          </w:p>
        </w:tc>
        <w:tc>
          <w:tcPr>
            <w:tcW w:w="0" w:type="auto"/>
            <w:tcBorders>
              <w:top w:val="nil"/>
              <w:left w:val="nil"/>
              <w:right w:val="nil"/>
            </w:tcBorders>
          </w:tcPr>
          <w:p w14:paraId="7DFE51F4" w14:textId="440F89A9"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China</w:t>
            </w:r>
          </w:p>
        </w:tc>
        <w:tc>
          <w:tcPr>
            <w:tcW w:w="0" w:type="auto"/>
            <w:tcBorders>
              <w:top w:val="nil"/>
              <w:left w:val="nil"/>
              <w:right w:val="nil"/>
            </w:tcBorders>
          </w:tcPr>
          <w:p w14:paraId="209AF48E" w14:textId="2320F741"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Cross-sectional</w:t>
            </w:r>
          </w:p>
        </w:tc>
        <w:tc>
          <w:tcPr>
            <w:tcW w:w="0" w:type="auto"/>
            <w:tcBorders>
              <w:top w:val="nil"/>
              <w:left w:val="nil"/>
              <w:right w:val="nil"/>
            </w:tcBorders>
          </w:tcPr>
          <w:p w14:paraId="73A4A940" w14:textId="42BA50CE"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Primary</w:t>
            </w:r>
          </w:p>
        </w:tc>
        <w:tc>
          <w:tcPr>
            <w:tcW w:w="0" w:type="auto"/>
            <w:tcBorders>
              <w:top w:val="nil"/>
              <w:left w:val="nil"/>
              <w:right w:val="nil"/>
            </w:tcBorders>
          </w:tcPr>
          <w:p w14:paraId="1B8F7006" w14:textId="59276DFD"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Capability-based</w:t>
            </w:r>
          </w:p>
        </w:tc>
        <w:tc>
          <w:tcPr>
            <w:tcW w:w="0" w:type="auto"/>
            <w:tcBorders>
              <w:top w:val="nil"/>
              <w:left w:val="nil"/>
              <w:right w:val="nil"/>
            </w:tcBorders>
          </w:tcPr>
          <w:p w14:paraId="4E6CAEFE" w14:textId="4DDF4216" w:rsidR="009F0ADB" w:rsidRPr="00BA3DFE" w:rsidRDefault="009F0ADB" w:rsidP="009F0ADB">
            <w:pPr>
              <w:spacing w:before="60" w:after="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human capital/managerial social capital/managerial cognition</w:t>
            </w:r>
          </w:p>
        </w:tc>
        <w:tc>
          <w:tcPr>
            <w:tcW w:w="0" w:type="auto"/>
            <w:tcBorders>
              <w:top w:val="nil"/>
              <w:left w:val="nil"/>
              <w:right w:val="nil"/>
            </w:tcBorders>
          </w:tcPr>
          <w:p w14:paraId="7F1A26AD" w14:textId="7619D284" w:rsidR="009F0ADB" w:rsidRPr="00BA3DFE" w:rsidRDefault="009F0ADB" w:rsidP="009F0ADB">
            <w:pPr>
              <w:spacing w:before="6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Managerial social capital</w:t>
            </w:r>
          </w:p>
          <w:p w14:paraId="24D70DA0" w14:textId="6229F7F4" w:rsidR="009F0ADB" w:rsidRPr="00BA3DFE" w:rsidRDefault="009F0ADB" w:rsidP="0000218D">
            <w:pPr>
              <w:pStyle w:val="Listenabsatz"/>
              <w:numPr>
                <w:ilvl w:val="0"/>
                <w:numId w:val="109"/>
              </w:numPr>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Structural dimension</w:t>
            </w:r>
          </w:p>
          <w:p w14:paraId="40F00F4A" w14:textId="77777777" w:rsidR="009F0ADB" w:rsidRPr="00BA3DFE" w:rsidRDefault="009F0ADB" w:rsidP="0000218D">
            <w:pPr>
              <w:pStyle w:val="Listenabsatz"/>
              <w:numPr>
                <w:ilvl w:val="0"/>
                <w:numId w:val="109"/>
              </w:numPr>
              <w:spacing w:before="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Relational dimension</w:t>
            </w:r>
          </w:p>
          <w:p w14:paraId="718298DB" w14:textId="7C9CC959" w:rsidR="009F0ADB" w:rsidRPr="00BA3DFE" w:rsidRDefault="009F0ADB" w:rsidP="0000218D">
            <w:pPr>
              <w:pStyle w:val="Listenabsatz"/>
              <w:numPr>
                <w:ilvl w:val="0"/>
                <w:numId w:val="109"/>
              </w:numPr>
              <w:spacing w:before="60" w:after="60"/>
              <w:ind w:left="170" w:hanging="170"/>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Cognitive dimension</w:t>
            </w:r>
          </w:p>
        </w:tc>
      </w:tr>
    </w:tbl>
    <w:p w14:paraId="385DE2D6" w14:textId="28713953" w:rsidR="00C73290" w:rsidRPr="00BA3DFE" w:rsidRDefault="00E148B7" w:rsidP="00C73290">
      <w:pPr>
        <w:spacing w:after="160" w:line="259" w:lineRule="auto"/>
        <w:rPr>
          <w:rFonts w:asciiTheme="majorBidi" w:hAnsiTheme="majorBidi" w:cstheme="majorBidi"/>
          <w:color w:val="000000" w:themeColor="text1"/>
          <w:sz w:val="10"/>
          <w:szCs w:val="10"/>
        </w:rPr>
      </w:pPr>
      <w:r w:rsidRPr="00BA3DFE">
        <w:rPr>
          <w:rFonts w:asciiTheme="majorBidi" w:hAnsiTheme="majorBidi" w:cstheme="majorBidi"/>
          <w:color w:val="000000" w:themeColor="text1"/>
          <w:sz w:val="10"/>
          <w:szCs w:val="10"/>
        </w:rPr>
        <w:t>CEO = chief executive officer,</w:t>
      </w:r>
      <w:r w:rsidRPr="00BA3DFE">
        <w:rPr>
          <w:rFonts w:asciiTheme="minorBidi" w:hAnsiTheme="minorBidi"/>
          <w:b/>
          <w:bCs/>
          <w:color w:val="000000" w:themeColor="text1"/>
          <w:sz w:val="10"/>
          <w:szCs w:val="10"/>
        </w:rPr>
        <w:t xml:space="preserve"> </w:t>
      </w:r>
      <w:r w:rsidR="00163287" w:rsidRPr="00BA3DFE">
        <w:rPr>
          <w:rFonts w:asciiTheme="majorBidi" w:hAnsiTheme="majorBidi" w:cstheme="majorBidi"/>
          <w:color w:val="000000" w:themeColor="text1"/>
          <w:sz w:val="10"/>
          <w:szCs w:val="10"/>
        </w:rPr>
        <w:t>DMC = dynamic managerial capability,</w:t>
      </w:r>
      <w:r w:rsidR="00163287" w:rsidRPr="00BA3DFE">
        <w:rPr>
          <w:rFonts w:asciiTheme="minorBidi" w:hAnsiTheme="minorBidi"/>
          <w:b/>
          <w:bCs/>
          <w:color w:val="000000" w:themeColor="text1"/>
          <w:sz w:val="10"/>
          <w:szCs w:val="10"/>
        </w:rPr>
        <w:t xml:space="preserve"> </w:t>
      </w:r>
      <w:r w:rsidR="00C73290" w:rsidRPr="00BA3DFE">
        <w:rPr>
          <w:rFonts w:asciiTheme="majorBidi" w:hAnsiTheme="majorBidi" w:cstheme="majorBidi"/>
          <w:color w:val="000000" w:themeColor="text1"/>
          <w:sz w:val="10"/>
          <w:szCs w:val="10"/>
        </w:rPr>
        <w:t>N/A = not available, SME = small and medium-sized enterprise</w:t>
      </w:r>
    </w:p>
    <w:p w14:paraId="596705B7" w14:textId="77777777" w:rsidR="00BB3874" w:rsidRPr="00BA3DFE" w:rsidRDefault="00BB3874">
      <w:pPr>
        <w:spacing w:after="160" w:line="259" w:lineRule="auto"/>
        <w:rPr>
          <w:rFonts w:asciiTheme="minorBidi" w:hAnsiTheme="minorBidi"/>
          <w:color w:val="000000" w:themeColor="text1"/>
          <w:sz w:val="16"/>
          <w:szCs w:val="16"/>
        </w:rPr>
      </w:pPr>
      <w:r w:rsidRPr="00BA3DFE">
        <w:rPr>
          <w:rFonts w:asciiTheme="minorBidi" w:hAnsiTheme="minorBidi"/>
          <w:color w:val="000000" w:themeColor="text1"/>
          <w:sz w:val="16"/>
          <w:szCs w:val="16"/>
        </w:rPr>
        <w:br w:type="page"/>
      </w:r>
    </w:p>
    <w:p w14:paraId="58762484" w14:textId="77777777" w:rsidR="000E0AEB" w:rsidRPr="00BA3DFE" w:rsidRDefault="000E0AEB" w:rsidP="000E0AEB">
      <w:pPr>
        <w:spacing w:after="160" w:line="259" w:lineRule="auto"/>
        <w:rPr>
          <w:rFonts w:asciiTheme="minorBidi" w:hAnsiTheme="minorBidi"/>
          <w:color w:val="000000" w:themeColor="text1"/>
          <w:sz w:val="16"/>
          <w:szCs w:val="16"/>
        </w:rPr>
        <w:sectPr w:rsidR="000E0AEB" w:rsidRPr="00BA3DFE" w:rsidSect="003E69CC">
          <w:headerReference w:type="default" r:id="rId8"/>
          <w:headerReference w:type="first" r:id="rId9"/>
          <w:pgSz w:w="16838" w:h="11906" w:orient="landscape" w:code="9"/>
          <w:pgMar w:top="1440" w:right="1440" w:bottom="1440" w:left="1440" w:header="709" w:footer="709" w:gutter="0"/>
          <w:cols w:space="708"/>
          <w:titlePg/>
          <w:docGrid w:linePitch="360"/>
        </w:sectPr>
      </w:pPr>
    </w:p>
    <w:tbl>
      <w:tblPr>
        <w:tblStyle w:val="Tabellenraster"/>
        <w:tblpPr w:leftFromText="180" w:rightFromText="180" w:vertAnchor="text" w:horzAnchor="margin" w:tblpY="278"/>
        <w:tblW w:w="0" w:type="auto"/>
        <w:tblLook w:val="04A0" w:firstRow="1" w:lastRow="0" w:firstColumn="1" w:lastColumn="0" w:noHBand="0" w:noVBand="1"/>
      </w:tblPr>
      <w:tblGrid>
        <w:gridCol w:w="1418"/>
        <w:gridCol w:w="6406"/>
        <w:gridCol w:w="1202"/>
      </w:tblGrid>
      <w:tr w:rsidR="00BA3DFE" w:rsidRPr="00BA3DFE" w14:paraId="01D6C662" w14:textId="77777777" w:rsidTr="006A5D10">
        <w:tc>
          <w:tcPr>
            <w:tcW w:w="1418" w:type="dxa"/>
            <w:tcBorders>
              <w:left w:val="nil"/>
              <w:bottom w:val="single" w:sz="4" w:space="0" w:color="auto"/>
              <w:right w:val="nil"/>
            </w:tcBorders>
          </w:tcPr>
          <w:p w14:paraId="434F99A8" w14:textId="77777777" w:rsidR="006A5D10" w:rsidRPr="00BA3DFE" w:rsidRDefault="006A5D10" w:rsidP="006A5D10">
            <w:pPr>
              <w:spacing w:before="60" w:after="60"/>
              <w:rPr>
                <w:rFonts w:asciiTheme="majorBidi" w:hAnsiTheme="majorBidi" w:cstheme="majorBidi"/>
                <w:b/>
                <w:bCs/>
                <w:iCs/>
                <w:color w:val="000000" w:themeColor="text1"/>
                <w:sz w:val="16"/>
                <w:szCs w:val="16"/>
              </w:rPr>
            </w:pPr>
            <w:r w:rsidRPr="00BA3DFE">
              <w:rPr>
                <w:rFonts w:asciiTheme="majorBidi" w:hAnsiTheme="majorBidi" w:cstheme="majorBidi"/>
                <w:b/>
                <w:bCs/>
                <w:iCs/>
                <w:color w:val="000000" w:themeColor="text1"/>
                <w:sz w:val="16"/>
                <w:szCs w:val="16"/>
              </w:rPr>
              <w:lastRenderedPageBreak/>
              <w:t>Threats to validity</w:t>
            </w:r>
          </w:p>
        </w:tc>
        <w:tc>
          <w:tcPr>
            <w:tcW w:w="6406" w:type="dxa"/>
            <w:tcBorders>
              <w:left w:val="nil"/>
              <w:bottom w:val="single" w:sz="4" w:space="0" w:color="auto"/>
              <w:right w:val="nil"/>
            </w:tcBorders>
          </w:tcPr>
          <w:p w14:paraId="5FC68C82" w14:textId="77777777" w:rsidR="006A5D10" w:rsidRPr="00BA3DFE" w:rsidRDefault="006A5D10" w:rsidP="006A5D10">
            <w:pPr>
              <w:spacing w:before="60" w:after="60"/>
              <w:rPr>
                <w:rFonts w:asciiTheme="majorBidi" w:hAnsiTheme="majorBidi" w:cstheme="majorBidi"/>
                <w:b/>
                <w:bCs/>
                <w:iCs/>
                <w:color w:val="000000" w:themeColor="text1"/>
                <w:sz w:val="16"/>
                <w:szCs w:val="16"/>
              </w:rPr>
            </w:pPr>
            <w:r w:rsidRPr="00BA3DFE">
              <w:rPr>
                <w:rFonts w:asciiTheme="majorBidi" w:hAnsiTheme="majorBidi" w:cstheme="majorBidi"/>
                <w:b/>
                <w:bCs/>
                <w:iCs/>
                <w:color w:val="000000" w:themeColor="text1"/>
                <w:sz w:val="16"/>
                <w:szCs w:val="16"/>
              </w:rPr>
              <w:t>Illustrative statements</w:t>
            </w:r>
          </w:p>
        </w:tc>
        <w:tc>
          <w:tcPr>
            <w:tcW w:w="0" w:type="auto"/>
            <w:tcBorders>
              <w:left w:val="nil"/>
              <w:bottom w:val="single" w:sz="4" w:space="0" w:color="auto"/>
              <w:right w:val="nil"/>
            </w:tcBorders>
          </w:tcPr>
          <w:p w14:paraId="5F094632" w14:textId="77777777" w:rsidR="006A5D10" w:rsidRPr="00BA3DFE" w:rsidRDefault="006A5D10" w:rsidP="006A5D10">
            <w:pPr>
              <w:spacing w:before="60" w:after="60"/>
              <w:rPr>
                <w:rFonts w:asciiTheme="majorBidi" w:hAnsiTheme="majorBidi" w:cstheme="majorBidi"/>
                <w:b/>
                <w:bCs/>
                <w:iCs/>
                <w:color w:val="000000" w:themeColor="text1"/>
                <w:sz w:val="16"/>
                <w:szCs w:val="16"/>
              </w:rPr>
            </w:pPr>
            <w:r w:rsidRPr="00BA3DFE">
              <w:rPr>
                <w:rFonts w:asciiTheme="majorBidi" w:hAnsiTheme="majorBidi" w:cstheme="majorBidi"/>
                <w:b/>
                <w:bCs/>
                <w:iCs/>
                <w:color w:val="000000" w:themeColor="text1"/>
                <w:sz w:val="16"/>
                <w:szCs w:val="16"/>
              </w:rPr>
              <w:t>Mentions (percentage)</w:t>
            </w:r>
          </w:p>
        </w:tc>
      </w:tr>
      <w:tr w:rsidR="00BA3DFE" w:rsidRPr="00BA3DFE" w14:paraId="48B84AF9" w14:textId="77777777" w:rsidTr="006A5D10">
        <w:tc>
          <w:tcPr>
            <w:tcW w:w="1418" w:type="dxa"/>
            <w:tcBorders>
              <w:top w:val="nil"/>
              <w:left w:val="nil"/>
              <w:bottom w:val="nil"/>
              <w:right w:val="nil"/>
            </w:tcBorders>
          </w:tcPr>
          <w:p w14:paraId="27854564"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Internal validity</w:t>
            </w:r>
          </w:p>
        </w:tc>
        <w:tc>
          <w:tcPr>
            <w:tcW w:w="6406" w:type="dxa"/>
            <w:tcBorders>
              <w:top w:val="nil"/>
              <w:left w:val="nil"/>
              <w:bottom w:val="nil"/>
              <w:right w:val="nil"/>
            </w:tcBorders>
          </w:tcPr>
          <w:p w14:paraId="3EC3D21D" w14:textId="461DE2A1" w:rsidR="006A5D10" w:rsidRPr="00BA3DFE" w:rsidRDefault="006A5D10" w:rsidP="0015642C">
            <w:pPr>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Lack of causality: </w:t>
            </w:r>
            <w:r w:rsidRPr="00BA3DFE">
              <w:rPr>
                <w:rFonts w:asciiTheme="majorBidi" w:hAnsiTheme="majorBidi" w:cstheme="majorBidi"/>
                <w:iCs/>
                <w:color w:val="000000" w:themeColor="text1"/>
                <w:sz w:val="16"/>
                <w:szCs w:val="16"/>
              </w:rPr>
              <w:t xml:space="preserve">“This study is a cross-sectional study which is another limitation of this study. A longitudinal investigation of multiple years can capture the full benefit of FMK accumulation in internationalization and firm’s performance.” </w:t>
            </w:r>
            <w:r w:rsidRPr="00BA3DFE">
              <w:rPr>
                <w:rFonts w:asciiTheme="majorBidi" w:hAnsiTheme="majorBidi" w:cstheme="majorBidi"/>
                <w:iCs/>
                <w:color w:val="000000" w:themeColor="text1"/>
                <w:sz w:val="16"/>
                <w:szCs w:val="16"/>
              </w:rPr>
              <w:fldChar w:fldCharType="begin"/>
            </w:r>
            <w:r w:rsidR="0015642C" w:rsidRPr="00BA3DFE">
              <w:rPr>
                <w:rFonts w:asciiTheme="majorBidi" w:hAnsiTheme="majorBidi" w:cstheme="majorBidi"/>
                <w:iCs/>
                <w:color w:val="000000" w:themeColor="text1"/>
                <w:sz w:val="16"/>
                <w:szCs w:val="16"/>
              </w:rPr>
              <w:instrText xml:space="preserve"> ADDIN ZOTERO_ITEM CSL_CITATION {"citationID":"WsOygFXj","properties":{"formattedCitation":"(Mostafiz et al. 2019a, p. 912)","plainCitation":"(Mostafiz et al. 2019a, p. 912)","noteIndex":0},"citationItems":[{"id":8495,"uris":["http://zotero.org/groups/2365442/items/XNMCXCC4"],"itemData":{"id":8495,"type":"article-journal","abstract":"Purpose The purpose of this study is to establish the antecedents and the outcomes of foreign market knowledge (FMK) accumulation in the context of emerging economies. The antecedent is dynamic managerial capability (DMC) with managerial human capital, social capital and cognition as its dimensions. The outcomes are financial and non-financial performances. This study bridges the gap by linking individual-level capability and FMK accumulation to achieve performance. Design/methodology/approach This study has utilized a survey-based approach to collect data. The sample consists of 365 export manufacturing firms operating in the apparel industry of Bangladesh. Structural equation modeling analysis has been used to test the hypothesized model. Findings The direct effects of managerial social capital and managerial cognition on FMK accumulation are positively significant. The results also show that FMK accumulation fully mediates the relationship between: managerial social capital and financial and non-financial performances and managerial cognition and financial and non-financial performances. Practical implications Export manufacturing entrepreneurs in the low-tech industry should focus more on the network development and leverage on their cognitive mentality as a global mindset to succeed in international markets. These two factors are critical to accumulate foreign knowledge. Originality/value This study provides empirical evidence on dynamic managerial capability and FMK accumulation of export manufacturing firms in low-tech emerging economies context. Out of the three building blocks of DMC, this study has found that managerial social capital and managerial cognition of entrepreneurs are crucial as antecedents to FMK accumulation and firm performance.","container-title":"Journal of Business &amp; Industrial Marketing","DOI":"10.1108/JBIM-09-2018-0263","ISSN":"0885-8624","issue":"4","note":"publisher: Emerald Publishing Limited","page":"902-920","source":"Emerald Insight","title":"The antecedents and the outcomes of foreign market knowledge accumulation – the dynamic managerial capability perspective","volume":"34","author":[{"family":"Mostafiz","given":"Md Imtiaz"},{"family":"Sambasivan","given":"Murali"},{"family":"Goh","given":"See Kwong"}],"issued":{"date-parts":[["2019",1,1]]}},"locator":"912","label":"page"}],"schema":"https://github.com/citation-style-language/schema/raw/master/csl-citation.json"}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0015642C" w:rsidRPr="00BA3DFE">
              <w:rPr>
                <w:rFonts w:ascii="Times New Roman" w:hAnsi="Times New Roman" w:cs="Times New Roman"/>
                <w:color w:val="000000" w:themeColor="text1"/>
                <w:sz w:val="16"/>
              </w:rPr>
              <w:t>(Mostafiz et al. 2019a, p. 912)</w:t>
            </w:r>
            <w:r w:rsidRPr="00BA3DFE">
              <w:rPr>
                <w:rFonts w:asciiTheme="majorBidi" w:hAnsiTheme="majorBidi" w:cstheme="majorBidi"/>
                <w:iCs/>
                <w:color w:val="000000" w:themeColor="text1"/>
                <w:sz w:val="16"/>
                <w:szCs w:val="16"/>
              </w:rPr>
              <w:fldChar w:fldCharType="end"/>
            </w:r>
          </w:p>
          <w:p w14:paraId="796089A2" w14:textId="77777777" w:rsidR="006A5D10" w:rsidRPr="00BA3DFE" w:rsidRDefault="006A5D10" w:rsidP="006A5D10">
            <w:pPr>
              <w:spacing w:after="60"/>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Omitting measurement of an important variable: </w:t>
            </w:r>
            <w:r w:rsidRPr="00BA3DFE">
              <w:rPr>
                <w:rFonts w:asciiTheme="majorBidi" w:hAnsiTheme="majorBidi" w:cstheme="majorBidi"/>
                <w:iCs/>
                <w:color w:val="000000" w:themeColor="text1"/>
                <w:sz w:val="16"/>
                <w:szCs w:val="16"/>
              </w:rPr>
              <w:t xml:space="preserve">“Second, it was not possible to account for variability in managerial sensing, seizing, and reconfiguration with the moderating variables used; other variables would need to be identified to explain this heterogeneity.”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{"citationID":"G5FD4eMS","properties":{"formattedCitation":"(Dur\\uc0\\u225{}n and Aguado 2022b, p. 24)","plainCitation":"(Durán and Aguado 2022b, p. 24)","noteIndex":0},"citationItems":[{"id":14293,"uris":["http://zotero.org/groups/2365442/items/JZULR5JE"],"itemData":{"id":14293,"type":"article-journal","abstract":"Microfoundations allow the unpacking of processes by which dynamic capabilities are created. Along this line, managerial cognition has been proposed as a variable related to the dynamic capabilities. However, the high number of cognitive variables reported hinders the theoretical contributions. Thus, this study classifies the managerial cognitive variables of chief executive officers (CEOs) into three types of dynamic managerial capabilities: (1) managerial sensing, (2) managerial seizing, and (3) managerial reconfiguration. We estimate the correlation of these managerial capabilities with firms' dynamic capabilities. We use a three-level random effects model to synthesize 101 correlations reported from 2007 to 2021, representing 6,153 CEOs around the world. This meta-analysis reveals a positive relationship between CEOs' managerial cognition and dynamic capabilities, especially with respect to those cognitive variables that support managerial sensing as the perception of opportunities and entrepreneurial alertness.","container-title":"Journal of Management and Organization","DOI":"10.1017/jmo.2022.24","ISSN":"1833-3672, 1839-3527","issue":"3","language":"en","note":"publisher: Cambridge University Press","page":"451-479","source":"Cambridge University Press","title":"CEOs' managerial cognition and dynamic capabilities: a meta-analytical study from the microfoundations approach","title-short":"CEOs' managerial cognition and dynamic capabilities","volume":"28","author":[{"family":"Durán","given":"William Fernando"},{"family":"Aguado","given":"David"}],"issued":{"date-parts":[["2022"]]}},"locator":"24","label":"page"}],"schema":"https://github.com/citation-style-language/schema/raw/master/csl-citation.json"}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(Durán and Aguado 2022b, p. 24)</w:t>
            </w:r>
            <w:r w:rsidRPr="00BA3DFE">
              <w:rPr>
                <w:rFonts w:asciiTheme="majorBidi" w:hAnsiTheme="majorBidi" w:cstheme="majorBidi"/>
                <w:iCs/>
                <w:color w:val="000000" w:themeColor="text1"/>
                <w:sz w:val="16"/>
                <w:szCs w:val="16"/>
              </w:rPr>
              <w:fldChar w:fldCharType="end"/>
            </w:r>
          </w:p>
        </w:tc>
        <w:tc>
          <w:tcPr>
            <w:tcW w:w="0" w:type="auto"/>
            <w:tcBorders>
              <w:top w:val="nil"/>
              <w:left w:val="nil"/>
              <w:bottom w:val="nil"/>
              <w:right w:val="nil"/>
            </w:tcBorders>
          </w:tcPr>
          <w:p w14:paraId="078D09A9" w14:textId="77777777" w:rsidR="006A5D10" w:rsidRPr="00BA3DFE" w:rsidRDefault="006A5D10" w:rsidP="006A5D10">
            <w:pPr>
              <w:spacing w:after="160" w:line="259" w:lineRule="auto"/>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40 (74.1%)</w:t>
            </w:r>
          </w:p>
        </w:tc>
      </w:tr>
      <w:tr w:rsidR="00BA3DFE" w:rsidRPr="00BA3DFE" w14:paraId="5378D393" w14:textId="77777777" w:rsidTr="006A5D10">
        <w:tc>
          <w:tcPr>
            <w:tcW w:w="1418" w:type="dxa"/>
            <w:tcBorders>
              <w:top w:val="nil"/>
              <w:left w:val="nil"/>
              <w:bottom w:val="nil"/>
              <w:right w:val="nil"/>
            </w:tcBorders>
          </w:tcPr>
          <w:p w14:paraId="6120FD3C"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External validity</w:t>
            </w:r>
          </w:p>
        </w:tc>
        <w:tc>
          <w:tcPr>
            <w:tcW w:w="6406" w:type="dxa"/>
            <w:tcBorders>
              <w:top w:val="nil"/>
              <w:left w:val="nil"/>
              <w:bottom w:val="nil"/>
              <w:right w:val="nil"/>
            </w:tcBorders>
          </w:tcPr>
          <w:p w14:paraId="499FCB47" w14:textId="77777777" w:rsidR="006A5D10" w:rsidRPr="00BA3DFE" w:rsidRDefault="006A5D10" w:rsidP="006A5D10">
            <w:pPr>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Generalizing across situations: </w:t>
            </w:r>
            <w:r w:rsidRPr="00BA3DFE">
              <w:rPr>
                <w:rFonts w:asciiTheme="majorBidi" w:hAnsiTheme="majorBidi" w:cstheme="majorBidi"/>
                <w:iCs/>
                <w:color w:val="000000" w:themeColor="text1"/>
                <w:sz w:val="16"/>
                <w:szCs w:val="16"/>
              </w:rPr>
              <w:t xml:space="preserve">“The sampled firms were startups that operated in the U.S., so future studies should investigate resource orchestration in startups operating in other countries.”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{"citationID":"dPBbqt0C","properties":{"formattedCitation":"(Symeonidou and Nicolaou 2018, p. 32)","plainCitation":"(Symeonidou and Nicolaou 2018, p. 32)","noteIndex":0},"citationItems":[{"id":15875,"uris":["http://zotero.org/groups/2365442/items/2TALQB2I"],"itemData":{"id":15875,"type":"article-journal","abstract":"Research Summary: We examine the performance effects of resource orchestration in start-ups by investigating three key contingencies of resource orchestration: human capital (HC) investment relative to rivals, leveraging strategy, and founder start-up experience. We find that deviating from rivals' resource investments (either above or below the industry mean) negatively affects performance, while conforming to the norms set by rivals positively affects performance. However, we also find that a higher investment in HC relative to rivals is less detrimental when aligned with a leveraging strategy focused on innovation. In addition, we find evidence that this relationship is conditioned by the entrepreneurial experience of the founders themselves. Managerial Summary: To create value, entrepreneurs need to assemble and manage various resources and capabilities. We explain how entrepreneurs can manage their resources to achieve higher performance. Using a sample of U.S. start-ups, we find that deviations in human capital (HC) investments relative to rivals (either below or above) harm the performance of start-ups. However, we also find that a higher investment in HC relative to rivals is less detrimental when the start-up is focused on innovation. In addition, we find that experienced founders benefit from actively orchestrating HC investments relative to rivals with a strategy focused on innovation.","container-title":"Strategic Entrepreneurship Journal","DOI":"10.1002/sej.1269","ISSN":"1932-443X","issue":"2","language":"en","note":"_eprint: https://onlinelibrary.wiley.com/doi/pdf/10.1002/sej.1269","page":"194-218","source":"Wiley Online Library","title":"Resource orchestration in start-ups: Synchronizing human capital investment, leveraging strategy, and founder start-up experience","title-short":"Resource orchestration in start-ups","volume":"12","author":[{"family":"Symeonidou","given":"Noni"},{"family":"Nicolaou","given":"Nicos"}],"issued":{"date-parts":[["2018"]]}},"locator":"32","label":"page"}],"schema":"https://github.com/citation-style-language/schema/raw/master/csl-citation.json"}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(Symeonidou and Nicolaou 2018, p. 32)</w:t>
            </w:r>
            <w:r w:rsidRPr="00BA3DFE">
              <w:rPr>
                <w:rFonts w:asciiTheme="majorBidi" w:hAnsiTheme="majorBidi" w:cstheme="majorBidi"/>
                <w:iCs/>
                <w:color w:val="000000" w:themeColor="text1"/>
                <w:sz w:val="16"/>
                <w:szCs w:val="16"/>
              </w:rPr>
              <w:fldChar w:fldCharType="end"/>
            </w:r>
          </w:p>
          <w:p w14:paraId="12462C87" w14:textId="77777777" w:rsidR="006A5D10" w:rsidRPr="00BA3DFE" w:rsidRDefault="006A5D10" w:rsidP="006A5D10">
            <w:pPr>
              <w:spacing w:after="60"/>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Generalizing across people: </w:t>
            </w:r>
            <w:r w:rsidRPr="00BA3DFE">
              <w:rPr>
                <w:rFonts w:asciiTheme="majorBidi" w:hAnsiTheme="majorBidi" w:cstheme="majorBidi"/>
                <w:iCs/>
                <w:color w:val="000000" w:themeColor="text1"/>
                <w:sz w:val="16"/>
                <w:szCs w:val="16"/>
              </w:rPr>
              <w:t xml:space="preserve">“First, the sample of MBA students used as managers may not be fully representative of all managers, despite that parallel drawn in this study, as managers of companies must meet the social and environmental criteria required.”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{"citationID":"gNbsXzLZ","properties":{"formattedCitation":"(Buil-Fabreg\\uc0\\u224{} et al. 2017, p. 377)","plainCitation":"(Buil-Fabregà et al. 2017, p. 377)","noteIndex":0},"citationItems":[{"id":15845,"uris":["http://zotero.org/groups/2365442/items/YVU49DHD"],"itemData":{"id":15845,"type":"article-journal","abstract":"The current business market is characterized by rapid and continuous changes. Companies should adapt to new situations to guarantee sustainable development. Managers need to have capabilities to understand the new environment’s requirements. Managers’ individual dynamic capabilities (IDC) help them face these unpredictable changes in the market. However, few authors have analysed individual dynamic capabilities to ensure business sustainability. This study aims to shed light on the relationship between a manager’s IDC and business sustainability from a gender perspective. A survey of 339 managers was conducted, and Structural Equation Modelling (SEM) was applied to study the impact of the relationship. The results show that managers’ individual dynamic capabilities help them detect changes in the market earlier and promote a greater social and environmental commitment from those managers. In addition, significant differences in the environmental and social commitment between men and women were found. Therefore, this paper first provides advice for developing business sustainability to provide an advantage for organizations. Second, individual dynamic managerial capabilities appear to be important for promoting sustainability. Finally, another step in the construction of gender and sustainability is provided. Thus, this paper provides useful empirical evidence for managerial practice from a strategic management viewpoint.","container-title":"Journal of Cleaner Production","DOI":"10.1016/j.jclepro.2017.03.081","ISSN":"0959-6526","journalAbbreviation":"Journal of Cleaner Production","language":"en","page":"371-379","source":"ScienceDirect","title":"Individual dynamic managerial capabilities: Influence over environmental and social commitment under a gender perspective","title-short":"Individual dynamic managerial capabilities","volume":"151","author":[{"family":"Buil-Fabregà","given":"Marian"},{"family":"Alonso-Almeida","given":"María del Mar"},{"family":"Bagur-Femenías","given":"Llorenç"}],"issued":{"date-parts":[["2017"]]}},"locator":"377","label":"page"}],"schema":"https://github.com/citation-style-language/schema/raw/master/csl-citation.json"}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(Buil-Fabregà et al. 2017, p. 377)</w:t>
            </w:r>
            <w:r w:rsidRPr="00BA3DFE">
              <w:rPr>
                <w:rFonts w:asciiTheme="majorBidi" w:hAnsiTheme="majorBidi" w:cstheme="majorBidi"/>
                <w:iCs/>
                <w:color w:val="000000" w:themeColor="text1"/>
                <w:sz w:val="16"/>
                <w:szCs w:val="16"/>
              </w:rPr>
              <w:fldChar w:fldCharType="end"/>
            </w:r>
          </w:p>
        </w:tc>
        <w:tc>
          <w:tcPr>
            <w:tcW w:w="0" w:type="auto"/>
            <w:tcBorders>
              <w:top w:val="nil"/>
              <w:left w:val="nil"/>
              <w:bottom w:val="nil"/>
              <w:right w:val="nil"/>
            </w:tcBorders>
          </w:tcPr>
          <w:p w14:paraId="2926E055" w14:textId="77777777" w:rsidR="006A5D10" w:rsidRPr="00BA3DFE" w:rsidRDefault="006A5D10" w:rsidP="006A5D10">
            <w:pPr>
              <w:spacing w:after="160" w:line="259" w:lineRule="auto"/>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42 (77.8%)</w:t>
            </w:r>
          </w:p>
        </w:tc>
      </w:tr>
      <w:tr w:rsidR="00BA3DFE" w:rsidRPr="00BA3DFE" w14:paraId="3F3EEA3A" w14:textId="77777777" w:rsidTr="006A5D10">
        <w:tc>
          <w:tcPr>
            <w:tcW w:w="1418" w:type="dxa"/>
            <w:tcBorders>
              <w:top w:val="nil"/>
              <w:left w:val="nil"/>
              <w:bottom w:val="nil"/>
              <w:right w:val="nil"/>
            </w:tcBorders>
          </w:tcPr>
          <w:p w14:paraId="5D599F2B"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Construct validity</w:t>
            </w:r>
          </w:p>
        </w:tc>
        <w:tc>
          <w:tcPr>
            <w:tcW w:w="6406" w:type="dxa"/>
            <w:tcBorders>
              <w:top w:val="nil"/>
              <w:left w:val="nil"/>
              <w:bottom w:val="nil"/>
              <w:right w:val="nil"/>
            </w:tcBorders>
          </w:tcPr>
          <w:p w14:paraId="523C1C9F"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
                <w:color w:val="000000" w:themeColor="text1"/>
                <w:sz w:val="16"/>
                <w:szCs w:val="16"/>
              </w:rPr>
              <w:t xml:space="preserve">Issues with the operationalization of the construct: </w:t>
            </w:r>
            <w:r w:rsidRPr="00BA3DFE">
              <w:rPr>
                <w:rFonts w:asciiTheme="majorBidi" w:hAnsiTheme="majorBidi" w:cstheme="majorBidi"/>
                <w:iCs/>
                <w:color w:val="000000" w:themeColor="text1"/>
                <w:sz w:val="16"/>
                <w:szCs w:val="16"/>
              </w:rPr>
              <w:t xml:space="preserve">“An important limitation of this study is that it does not directly address cognitive processes … Our measure of nationality diversity constitutes a relevant proxy for managers’ international cognitive diversity because nationality influences the values, cognitions, and behaviors of individuals in profound ways … Nevertheless, future studies may seek to include direct measures of managerial cognitive capabilities.”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{"citationID":"rBYuumux","properties":{"formattedCitation":"(Tasheva and Nielsen 2022, p. 703)","plainCitation":"(Tasheva and Nielsen 2022, p. 703)","noteIndex":0},"citationItems":[{"id":16141,"uris":["http://zotero.org/groups/2365442/items/IRV4TVWQ"],"itemData":{"id":16141,"type":"article-journal","abstract":"We develop the construct of global dynamic managerial capability (GDMC) and identify its underlying sources: (1) international human capital, (2) international social capital, and (3) international managerial cognitions. Consistent with dynamic capabilities view and upper echelons theory, we suggest that GDMC leads to global asset orchestration, which in turn, results in superior company performance in a two-stage process. First, GDMC leads companies to adopt global strategies that spread the risk of internationalizations across different entry modes and geographic regions. Second, the (re)configuration of global assets positively influences subsequent firm performance and thus mediates the relationship between GDMC and performance. Recognizing the triad of factors that form global dynamic managerial capability is crucial when selecting future managers of multinational corporations. Hence, firms with increasing international exposure – both domestically via foreign competition and internationally via foreign market presence – may seek to compose their upper echelons with a suitable combination of international human and social capital as well as internationally diverse cognitions in the pursuit of sustained competitive advantage.","container-title":"Journal of International Business Studies","DOI":"10.1057/s41267-020-00336-8","ISSN":"1478-6990","issue":"4","journalAbbreviation":"J Int Bus Stud","language":"en","page":"689-708","source":"Springer Link","title":"The role of global dynamic managerial capability in the pursuit of international strategy and superior performance","volume":"53","author":[{"family":"Tasheva","given":"Sabina"},{"family":"Nielsen","given":"Bo Bernhard"}],"issued":{"date-parts":[["2022"]]}},"locator":"703","label":"page"}],"schema":"https://github.com/citation-style-language/schema/raw/master/csl-citation.json"}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(Tasheva and Nielsen 2022, p. 703)</w:t>
            </w:r>
            <w:r w:rsidRPr="00BA3DFE">
              <w:rPr>
                <w:rFonts w:asciiTheme="majorBidi" w:hAnsiTheme="majorBidi" w:cstheme="majorBidi"/>
                <w:iCs/>
                <w:color w:val="000000" w:themeColor="text1"/>
                <w:sz w:val="16"/>
                <w:szCs w:val="16"/>
              </w:rPr>
              <w:fldChar w:fldCharType="end"/>
            </w:r>
          </w:p>
          <w:p w14:paraId="6722DE18" w14:textId="77777777" w:rsidR="006A5D10" w:rsidRPr="00BA3DFE" w:rsidRDefault="006A5D10" w:rsidP="006A5D10">
            <w:pPr>
              <w:spacing w:after="60"/>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Issues with the data source: </w:t>
            </w:r>
            <w:r w:rsidRPr="00BA3DFE">
              <w:rPr>
                <w:rFonts w:asciiTheme="majorBidi" w:hAnsiTheme="majorBidi" w:cstheme="majorBidi"/>
                <w:iCs/>
                <w:color w:val="000000" w:themeColor="text1"/>
                <w:sz w:val="16"/>
                <w:szCs w:val="16"/>
              </w:rPr>
              <w:t xml:space="preserve">“We used the same respondent for both independent and dependent variables. Statistically, common method bias does not appear to threaten the validity of our findings. However, we note that using the same respondent might have upwardly biased our results.”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{"citationID":"CKXR3Rd3","properties":{"formattedCitation":"(Roberts et al. 2016, p. 64)","plainCitation":"(Roberts et al. 2016, p. 64)","noteIndex":0},"citationItems":[{"id":13541,"uris":["http://zotero.org/groups/2365442/items/UC7TLU4Z"],"itemData":{"id":13541,"type":"article-journal","abstract":"Fast-paced environmental changes require that managers quickly sense opportunities for organizational innovation. Information systems (IS) that support business intelligence and analytics help managers access and analyze data from various sources, thereby providing insight into potential opportunities. Building on the dynamic managerial capability perspective, we investigate the extent to which two managerial IS use behaviors—routine use and innovative use—influence a manager’s volume and diversity of ideas for organizational innovation. We also examine the moderating role of three organization-level entrepreneurial orientation characteristics—autonomy, innovativeness, and risk taking. We test our research model with survey data collected from 248 managers. Our results show that routine IS use is not related to volume or diversity of ideas for organizational innovation. However, innovative IS use is positively related to idea volume and idea diversity. Furthermore, organizational autonomy and innovativeness positively moderate the aforementioned innovative use/idea relationships. Our study contributes to the literature by linking postadoptive IS use behaviors to managerial sensing ability, an important dynamic managerial capability. We also further the understanding of how organizational factors such as entrepreneurial orientation play a key role in determining whether, when, and how managers use IS to develop ideas for organizational innovation.","container-title":"Journal of Management Information Systems","DOI":"10.1080/07421222.2016.1172452","ISSN":"0742-1222","issue":"1","note":"publisher: Routledge\n_eprint: https://doi.org/10.1080/07421222.2016.1172452","page":"45-69","source":"Taylor and Francis+NEJM","title":"Using information systems to sense opportunities for innovation: Integrating postadoptive use behaviors with the dynamic managerial capability perspective","title-short":"Using Information Systems to Sense Opportunities for Innovation","volume":"33","author":[{"family":"Roberts","given":"Nicholas"},{"family":"Campbell","given":"Damon E."},{"family":"Vijayasarathy","given":"Leo R."}],"issued":{"date-parts":[["2016"]]}},"locator":"64","label":"page"}],"schema":"https://github.com/citation-style-language/schema/raw/master/csl-citation.json"}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(Roberts et al. 2016, p. 64)</w:t>
            </w:r>
            <w:r w:rsidRPr="00BA3DFE">
              <w:rPr>
                <w:rFonts w:asciiTheme="majorBidi" w:hAnsiTheme="majorBidi" w:cstheme="majorBidi"/>
                <w:iCs/>
                <w:color w:val="000000" w:themeColor="text1"/>
                <w:sz w:val="16"/>
                <w:szCs w:val="16"/>
              </w:rPr>
              <w:fldChar w:fldCharType="end"/>
            </w:r>
          </w:p>
        </w:tc>
        <w:tc>
          <w:tcPr>
            <w:tcW w:w="0" w:type="auto"/>
            <w:tcBorders>
              <w:top w:val="nil"/>
              <w:left w:val="nil"/>
              <w:bottom w:val="nil"/>
              <w:right w:val="nil"/>
            </w:tcBorders>
          </w:tcPr>
          <w:p w14:paraId="3FAF32DC" w14:textId="77777777" w:rsidR="006A5D10" w:rsidRPr="00BA3DFE" w:rsidRDefault="006A5D10" w:rsidP="006A5D10">
            <w:pPr>
              <w:spacing w:after="160" w:line="259" w:lineRule="auto"/>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34 (63.0%)</w:t>
            </w:r>
          </w:p>
        </w:tc>
      </w:tr>
      <w:tr w:rsidR="00BA3DFE" w:rsidRPr="00BA3DFE" w14:paraId="0DE57E52" w14:textId="77777777" w:rsidTr="006A5D10">
        <w:tc>
          <w:tcPr>
            <w:tcW w:w="1418" w:type="dxa"/>
            <w:tcBorders>
              <w:top w:val="nil"/>
              <w:left w:val="nil"/>
              <w:bottom w:val="nil"/>
              <w:right w:val="nil"/>
            </w:tcBorders>
          </w:tcPr>
          <w:p w14:paraId="6BAC97C6"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Statistical conclusion validity</w:t>
            </w:r>
          </w:p>
        </w:tc>
        <w:tc>
          <w:tcPr>
            <w:tcW w:w="6406" w:type="dxa"/>
            <w:tcBorders>
              <w:top w:val="nil"/>
              <w:left w:val="nil"/>
              <w:bottom w:val="nil"/>
              <w:right w:val="nil"/>
            </w:tcBorders>
          </w:tcPr>
          <w:p w14:paraId="57476590" w14:textId="77777777" w:rsidR="006A5D10" w:rsidRPr="00BA3DFE" w:rsidRDefault="006A5D10" w:rsidP="006A5D10">
            <w:pPr>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Issues with the analysis method: </w:t>
            </w:r>
            <w:r w:rsidRPr="00BA3DFE">
              <w:rPr>
                <w:rFonts w:asciiTheme="majorBidi" w:hAnsiTheme="majorBidi" w:cstheme="majorBidi"/>
                <w:iCs/>
                <w:color w:val="000000" w:themeColor="text1"/>
                <w:sz w:val="16"/>
                <w:szCs w:val="16"/>
              </w:rPr>
              <w:t xml:space="preserve">“Relatedly, we probe the initial three hypotheses and the fourth hypothesis as two mostly unrelated regression models. An even more sophisticated approach would be to model the effects of the antecedents on relative exploration orientation, with CIO presence serving as a mediator. However, mediation analyses applied to panel data are methodologically underdeveloped, especially when accounting for fixed effects in model specification. … future work can yield methodological blueprints that follow a mediation logic.”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{"citationID":"u1lFGO6C","properties":{"formattedCitation":"(Bendig et al. 2022, p. 16)","plainCitation":"(Bendig et al. 2022, p. 16)","noteIndex":0},"citationItems":[{"id":15106,"uris":["http://zotero.org/groups/2365442/items/R6LNJW2M"],"itemData":{"id":15106,"type":"article-journal","abstract":"Building on the concept of dynamic managerial capabilities, we set out to advance scholarly understanding of the antecedents of the presence of technology leadership in the form of the chief information officer (CIO) in the top management team. We derive a holistic framework from the literature of dynamic capabilities and introduce into that literature the concept of adaptation pressures. We suggest that external and internal dimensions that pertain to information technology, comprising an environmental, structural, and strategic dimension, intensify the pressure on a firm to adapt. The pressure to adapt increases the likelihood that the firm will add a CIO to its top management team. In turn, the presence of a CIO can direct a firm toward exploration as a way to relieve the adaptation pressure. Results from regression analyses of a longitudinal data set covering 503 large U.S. firms from 2006 to 2017 confirm our hypotheses. This study contributes to the literature of both information systems and strategy by clarifying the antecedents of technology leadership in the C-suite and explicating how environmental, structural, and strategic factors can act as such antecedents. Moreover, this study reinforces the notion that IT leadership can induce strategic change.","container-title":"The Journal of Strategic Information Systems","DOI":"10.1016/j.jsis.2022.101705","ISSN":"0963-8687","issue":"1","journalAbbreviation":"The Journal of Strategic Information Systems","language":"en","page":"101705","source":"ScienceDirect","title":"When and why technology leadership enters the C-suite: An antecedents perspective on CIO presence","title-short":"When and why technology leadership enters the C-suite","volume":"31","author":[{"family":"Bendig","given":"David"},{"family":"Wagner","given":"Robin"},{"family":"Jung","given":"Christopher"},{"family":"Nüesch","given":"Stephan"}],"issued":{"date-parts":[["2022",3,1]]}},"locator":"16","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(Bendig et al. 2022, p. 16)</w:t>
            </w:r>
            <w:r w:rsidRPr="00BA3DFE">
              <w:rPr>
                <w:rFonts w:asciiTheme="majorBidi" w:hAnsiTheme="majorBidi" w:cstheme="majorBidi"/>
                <w:iCs/>
                <w:color w:val="000000" w:themeColor="text1"/>
                <w:sz w:val="16"/>
                <w:szCs w:val="16"/>
              </w:rPr>
              <w:fldChar w:fldCharType="end"/>
            </w:r>
          </w:p>
          <w:p w14:paraId="69102F09" w14:textId="77777777" w:rsidR="006A5D10" w:rsidRPr="00BA3DFE" w:rsidRDefault="006A5D10" w:rsidP="006A5D10">
            <w:pPr>
              <w:spacing w:after="60"/>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Small sample size: </w:t>
            </w:r>
            <w:r w:rsidRPr="00BA3DFE">
              <w:rPr>
                <w:rFonts w:asciiTheme="majorBidi" w:hAnsiTheme="majorBidi" w:cstheme="majorBidi"/>
                <w:iCs/>
                <w:color w:val="000000" w:themeColor="text1"/>
                <w:sz w:val="16"/>
                <w:szCs w:val="16"/>
              </w:rPr>
              <w:t xml:space="preserve">“Secondly, we relied on interviews with a relatively small number of informants. Even though we tried to enhance the interview data with interviewees who have rich experience, we have a limited number of business cases.”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{"citationID":"OllNQEXt","properties":{"formattedCitation":"(Kim and Lim 2022, p. 207)","plainCitation":"(Kim and Lim 2022, p. 207)","noteIndex":0},"citationItems":[{"id":16012,"uris":["http://zotero.org/groups/2365442/items/M754763Y"],"itemData":{"id":16012,"type":"article-journal","abstract":"For better export marketing strategies (EMS), companies mobilize their internal resources, which are managerial commitment, firm experience, and product uniqueness. However, Small businesses with constrained resources cannot be well explained with this view. So, more research on how small businesses come up with EMS has been called for. To explain how resource-restricted firms rely heavily on entrepreneurs, this study adopted the concept of dynamic managerial capabilities (DMCs) and resource versatility to better explain small business exports. We analyzed small businesses in Mongolia with qualitative research methods, including interviews with entrepreneurs and support organizations, site visits, and group discussions. We suggest international dynamic marketing capabilities (IDMCs), which are entrepreneurial orientation, networking capability, and versatile dynamic capability for small businesses. Theoretical and managerial implications are discussed.","container-title":"Journal of Theoretical and Applied Electronic Commerce Research","DOI":"10.3390/jtaer17010010","ISSN":"0718-1876","issue":"1","language":"en","license":"http://creativecommons.org/licenses/by/3.0/","note":"number: 1\npublisher: Multidisciplinary Digital Publishing Institute","page":"199-211","source":"www.mdpi.com","title":"International dynamic marketing capabilities of emerging-market small business on e-commerce","volume":"17","author":[{"family":"Kim","given":"Kihyon"},{"family":"Lim","given":"Gyoogun"}],"issued":{"date-parts":[["2022"]]}},"locator":"207","label":"page"}],"schema":"https://github.com/citation-style-language/schema/raw/master/csl-citation.json"}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(Kim and Lim 2022, p. 207)</w:t>
            </w:r>
            <w:r w:rsidRPr="00BA3DFE">
              <w:rPr>
                <w:rFonts w:asciiTheme="majorBidi" w:hAnsiTheme="majorBidi" w:cstheme="majorBidi"/>
                <w:iCs/>
                <w:color w:val="000000" w:themeColor="text1"/>
                <w:sz w:val="16"/>
                <w:szCs w:val="16"/>
              </w:rPr>
              <w:fldChar w:fldCharType="end"/>
            </w:r>
          </w:p>
        </w:tc>
        <w:tc>
          <w:tcPr>
            <w:tcW w:w="0" w:type="auto"/>
            <w:tcBorders>
              <w:top w:val="nil"/>
              <w:left w:val="nil"/>
              <w:bottom w:val="nil"/>
              <w:right w:val="nil"/>
            </w:tcBorders>
          </w:tcPr>
          <w:p w14:paraId="2CE9516D" w14:textId="77777777" w:rsidR="006A5D10" w:rsidRPr="00BA3DFE" w:rsidRDefault="006A5D10" w:rsidP="006A5D10">
            <w:pPr>
              <w:spacing w:after="160" w:line="259" w:lineRule="auto"/>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21 (38.9%)</w:t>
            </w:r>
          </w:p>
        </w:tc>
      </w:tr>
      <w:tr w:rsidR="00BA3DFE" w:rsidRPr="00BA3DFE" w14:paraId="57ADB91F" w14:textId="77777777" w:rsidTr="006A5D10">
        <w:tc>
          <w:tcPr>
            <w:tcW w:w="1418" w:type="dxa"/>
            <w:tcBorders>
              <w:top w:val="nil"/>
              <w:left w:val="nil"/>
              <w:bottom w:val="single" w:sz="4" w:space="0" w:color="auto"/>
              <w:right w:val="nil"/>
            </w:tcBorders>
          </w:tcPr>
          <w:p w14:paraId="382BBA59"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Theory issues</w:t>
            </w:r>
          </w:p>
        </w:tc>
        <w:tc>
          <w:tcPr>
            <w:tcW w:w="6406" w:type="dxa"/>
            <w:tcBorders>
              <w:top w:val="nil"/>
              <w:left w:val="nil"/>
              <w:bottom w:val="single" w:sz="4" w:space="0" w:color="auto"/>
              <w:right w:val="nil"/>
            </w:tcBorders>
            <w:shd w:val="clear" w:color="auto" w:fill="auto"/>
          </w:tcPr>
          <w:p w14:paraId="0098C8C5"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
                <w:color w:val="000000" w:themeColor="text1"/>
                <w:sz w:val="16"/>
                <w:szCs w:val="16"/>
              </w:rPr>
              <w:t>Incomplete theory:</w:t>
            </w:r>
            <w:r w:rsidRPr="00BA3DFE">
              <w:rPr>
                <w:rFonts w:asciiTheme="majorBidi" w:hAnsiTheme="majorBidi" w:cstheme="majorBidi"/>
                <w:iCs/>
                <w:color w:val="000000" w:themeColor="text1"/>
                <w:sz w:val="16"/>
                <w:szCs w:val="16"/>
              </w:rPr>
              <w:t xml:space="preserve"> “Third, we do not address how individual-level capabilities aggregate at the collective level.”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{"citationID":"CgFL4qZA","properties":{"formattedCitation":"(Heubeck and Meckl 2022b, p. 2461)","plainCitation":"(Heubeck and Meckl 2022b, p. 2461)","noteIndex":0},"citationItems":[{"id":15254,"uris":["http://zotero.org/groups/2365442/items/WGRYBUGI"],"itemData":{"id":15254,"type":"article-journal","abstract":"The increasing misalignment between the technological and economic domains in today’s digitalized global economy puts managers under constant pressure to redesign firms’ business models. Business model innovation has thus become a critical managerial challenge to develop and sustain competitive advantages. Building on the dynamic managerial capabilities perspective, we argue that managers are at the heart of strategic change through business model innovation. We hypothesize that decision-making regarding business model innovation is the outcome of how managers cognitively process information. We further reason that while managerial human capital and social capital reinforce each other, they also promote managers’ ability to consciously evaluate options for business model innovation. Our empirical study builds on a sample of firms operating primarily within the Industry 4.0 sector. The results significantly confirm managerial human and social capital as two crucial antecedents to cognitive business model innovation. Contrary to the literature, the data set does not show a significant positive relationship between managerial human and social capital. Our main contributions to the literature are twofold; from a methodological perspective, we are one of the first to construct a multidimensional measurement of dynamic managerial capabilities, while from a theoretical and practical perspective, our findings further underline the relevance of dynamic managerial capabilities for business model innovation. Finally, we discuss theoretical and practical implications and propose future avenues for research.","container-title":"Review of Managerial Science","DOI":"10.1007/s11846-021-00503-7","ISSN":"1863-6691","issue":"8","journalAbbreviation":"Rev Manag Sci","language":"en","page":"2441-2466","source":"Springer Link","title":"Antecedents to cognitive business model evaluation: a dynamic managerial capabilities perspective","title-short":"Antecedents to cognitive business model evaluation","volume":"16","author":[{"family":"Heubeck","given":"Tim"},{"family":"Meckl","given":"Reinhard"}],"issued":{"date-parts":[["2022"]]}},"locator":"2461","label":"page"}],"schema":"https://github.com/citation-style-language/schema/raw/master/csl-citation.json"}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(Heubeck and Meckl 2022b, p. 2461)</w:t>
            </w:r>
            <w:r w:rsidRPr="00BA3DFE">
              <w:rPr>
                <w:rFonts w:asciiTheme="majorBidi" w:hAnsiTheme="majorBidi" w:cstheme="majorBidi"/>
                <w:iCs/>
                <w:color w:val="000000" w:themeColor="text1"/>
                <w:sz w:val="16"/>
                <w:szCs w:val="16"/>
              </w:rPr>
              <w:fldChar w:fldCharType="end"/>
            </w:r>
          </w:p>
          <w:p w14:paraId="005AD848" w14:textId="77777777" w:rsidR="006A5D10" w:rsidRPr="00BA3DFE" w:rsidRDefault="006A5D10" w:rsidP="006A5D10">
            <w:pPr>
              <w:rPr>
                <w:rFonts w:asciiTheme="majorBidi" w:hAnsiTheme="majorBidi" w:cstheme="majorBidi"/>
                <w:i/>
                <w:color w:val="000000" w:themeColor="text1"/>
                <w:sz w:val="16"/>
                <w:szCs w:val="16"/>
              </w:rPr>
            </w:pPr>
            <w:r w:rsidRPr="00BA3DFE">
              <w:rPr>
                <w:rFonts w:asciiTheme="majorBidi" w:hAnsiTheme="majorBidi" w:cstheme="majorBidi"/>
                <w:i/>
                <w:color w:val="000000" w:themeColor="text1"/>
                <w:sz w:val="16"/>
                <w:szCs w:val="16"/>
              </w:rPr>
              <w:t xml:space="preserve">Oversimplifying theoretical assumptions: </w:t>
            </w:r>
            <w:r w:rsidRPr="00BA3DFE">
              <w:rPr>
                <w:rFonts w:asciiTheme="majorBidi" w:hAnsiTheme="majorBidi" w:cstheme="majorBidi"/>
                <w:iCs/>
                <w:color w:val="000000" w:themeColor="text1"/>
                <w:sz w:val="16"/>
                <w:szCs w:val="16"/>
              </w:rPr>
              <w:t xml:space="preserve">“Third, we assumed that managers act as rational, logical agents. However, managers’ views and actions are often swayed by emotions and other factors.”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{"citationID":"GQ4d5lAn","properties":{"formattedCitation":"(Roberts et al. 2021, p. 51)","plainCitation":"(Roberts et al. 2021, p. 51)","noteIndex":0},"citationItems":[{"id":15985,"uris":["http://zotero.org/groups/2365442/items/FJSMN2L2"],"itemData":{"id":15985,"type":"article-journal","abstract":"Managerial ambidexterity is an important precursor to managerial seizing ability. However, ambidexterity can impose substantial costs. Yet information systems may help reduce these costs. We develop a model that includes an inverted U-shaped relationship between managerial ambidexterity and seizing ability. We propose that a manager's effective use of management support systems will mitigate the decline in seizing ability at higher levels of ambidexterity. We test our model with data collected over two time periods from 172 managers. Our results support our model, thereby generating implications for research and practice in IT value, managerial ambidexterity, and dynamic managerial capabilities.","container-title":"Data Base for Advances in Information Systems","DOI":"10.1145/3481629.3481633","journalAbbreviation":"Data Base for Advances in Information Systems","page":"39–55","source":"ResearchGate","title":"Understanding IT value at the managerial level: Managerial ambidexterity, seizing opportunities, and the moderating role of information systems use","title-short":"Understanding IT Value at the Managerial Level","volume":"52","author":[{"family":"Roberts","given":"Nicholas"},{"family":"Qahri-Saremi","given":"Hamed"},{"family":"Vijayasarathy","given":"Leo"}],"issued":{"date-parts":[["2021"]]}},"locator":"51","label":"page"}],"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(Roberts et al. 2021, p. 51)</w:t>
            </w:r>
            <w:r w:rsidRPr="00BA3DFE">
              <w:rPr>
                <w:rFonts w:asciiTheme="majorBidi" w:hAnsiTheme="majorBidi" w:cstheme="majorBidi"/>
                <w:iCs/>
                <w:color w:val="000000" w:themeColor="text1"/>
                <w:sz w:val="16"/>
                <w:szCs w:val="16"/>
              </w:rPr>
              <w:fldChar w:fldCharType="end"/>
            </w:r>
          </w:p>
          <w:p w14:paraId="3827E3CD" w14:textId="77777777" w:rsidR="006A5D10" w:rsidRPr="00BA3DFE" w:rsidRDefault="006A5D10" w:rsidP="006A5D10">
            <w:pPr>
              <w:rPr>
                <w:rFonts w:asciiTheme="majorBidi" w:hAnsiTheme="majorBidi" w:cstheme="majorBidi"/>
                <w:iCs/>
                <w:color w:val="000000" w:themeColor="text1"/>
                <w:sz w:val="16"/>
                <w:szCs w:val="16"/>
              </w:rPr>
            </w:pPr>
            <w:r w:rsidRPr="00BA3DFE">
              <w:rPr>
                <w:rFonts w:asciiTheme="majorBidi" w:hAnsiTheme="majorBidi" w:cstheme="majorBidi"/>
                <w:i/>
                <w:color w:val="000000" w:themeColor="text1"/>
                <w:sz w:val="16"/>
                <w:szCs w:val="16"/>
              </w:rPr>
              <w:t xml:space="preserve">Omission of theoretical elements: </w:t>
            </w:r>
            <w:r w:rsidRPr="00BA3DFE">
              <w:rPr>
                <w:rFonts w:asciiTheme="majorBidi" w:hAnsiTheme="majorBidi" w:cstheme="majorBidi"/>
                <w:iCs/>
                <w:color w:val="000000" w:themeColor="text1"/>
                <w:sz w:val="16"/>
                <w:szCs w:val="16"/>
              </w:rPr>
              <w:t xml:space="preserve">“We can </w:t>
            </w:r>
            <w:proofErr w:type="spellStart"/>
            <w:r w:rsidRPr="00BA3DFE">
              <w:rPr>
                <w:rFonts w:asciiTheme="majorBidi" w:hAnsiTheme="majorBidi" w:cstheme="majorBidi"/>
                <w:iCs/>
                <w:color w:val="000000" w:themeColor="text1"/>
                <w:sz w:val="16"/>
                <w:szCs w:val="16"/>
              </w:rPr>
              <w:t>no</w:t>
            </w:r>
            <w:proofErr w:type="spellEnd"/>
            <w:r w:rsidRPr="00BA3DFE">
              <w:rPr>
                <w:rFonts w:asciiTheme="majorBidi" w:hAnsiTheme="majorBidi" w:cstheme="majorBidi"/>
                <w:iCs/>
                <w:color w:val="000000" w:themeColor="text1"/>
                <w:sz w:val="16"/>
                <w:szCs w:val="16"/>
              </w:rPr>
              <w:t xml:space="preserve"> offer [</w:t>
            </w:r>
            <w:r w:rsidRPr="00BA3DFE">
              <w:rPr>
                <w:rFonts w:asciiTheme="majorBidi" w:hAnsiTheme="majorBidi" w:cstheme="majorBidi"/>
                <w:i/>
                <w:color w:val="000000" w:themeColor="text1"/>
                <w:sz w:val="16"/>
                <w:szCs w:val="16"/>
              </w:rPr>
              <w:t>sic</w:t>
            </w:r>
            <w:r w:rsidRPr="00BA3DFE">
              <w:rPr>
                <w:rFonts w:asciiTheme="majorBidi" w:hAnsiTheme="majorBidi" w:cstheme="majorBidi"/>
                <w:iCs/>
                <w:color w:val="000000" w:themeColor="text1"/>
                <w:sz w:val="16"/>
                <w:szCs w:val="16"/>
              </w:rPr>
              <w:t xml:space="preserve">] information about all the processes described by </w:t>
            </w:r>
            <w:proofErr w:type="spellStart"/>
            <w:r w:rsidRPr="00BA3DFE">
              <w:rPr>
                <w:rFonts w:asciiTheme="majorBidi" w:hAnsiTheme="majorBidi" w:cstheme="majorBidi"/>
                <w:iCs/>
                <w:color w:val="000000" w:themeColor="text1"/>
                <w:sz w:val="16"/>
                <w:szCs w:val="16"/>
              </w:rPr>
              <w:t>Bendig</w:t>
            </w:r>
            <w:proofErr w:type="spellEnd"/>
            <w:r w:rsidRPr="00BA3DFE">
              <w:rPr>
                <w:rFonts w:asciiTheme="majorBidi" w:hAnsiTheme="majorBidi" w:cstheme="majorBidi"/>
                <w:iCs/>
                <w:color w:val="000000" w:themeColor="text1"/>
                <w:sz w:val="16"/>
                <w:szCs w:val="16"/>
              </w:rPr>
              <w:t xml:space="preserve"> et al. (2018), especially at the micro employee level. We cannot integrate information about this part of the process.” </w:t>
            </w:r>
            <w:r w:rsidRPr="00BA3DFE">
              <w:rPr>
                <w:rFonts w:asciiTheme="majorBidi" w:hAnsiTheme="majorBidi" w:cstheme="majorBidi"/>
                <w:iCs/>
                <w:color w:val="000000" w:themeColor="text1"/>
                <w:sz w:val="16"/>
                <w:szCs w:val="16"/>
              </w:rPr>
              <w:fldChar w:fldCharType="begin"/>
            </w:r>
            <w:r w:rsidRPr="00BA3DFE">
              <w:rPr>
                <w:rFonts w:asciiTheme="majorBidi" w:hAnsiTheme="majorBidi" w:cstheme="majorBidi"/>
                <w:iCs/>
                <w:color w:val="000000" w:themeColor="text1"/>
                <w:sz w:val="16"/>
                <w:szCs w:val="16"/>
              </w:rPr>
              <w:instrText xml:space="preserve"> ADDIN ZOTERO_ITEM CSL_CITATION {"citationID":"MJb13rFu","properties":{"formattedCitation":"(Dur\\uc0\\u225{}n et al. 2022 para. 6)","plainCitation":"(Durán et al. 2022 para. 6)","noteIndex":0},"citationItems":[{"id":14688,"uris":["http://zotero.org/groups/2365442/items/QI67V2BZ"],"itemData":{"id":14688,"type":"article-journal","abstract":"In this paper we study the association between Chief Executive Officers’ strategic human resource capital, dynamic managerial capabilities, and firms’ dynamic capabilities. This study identifies the Chief Executive Officer (CEO) variables reported in the literature, and estimates the correlation of each CEO variable with the dynamic capabilities. In addition, the moderator effect of the three types of dynamic capabilities is estimated. This paper applies a meta-analysis using structural equation modeling by means of the three-level random-effects model on 446 correlations, which account for 52,767 CEOs around the world. The findings show a positive correlation of CEO education (ρ = .113), CEO personality (ρ = .162), and leadership styles (ρ = .306) with dynamic capabilities. In addition, dynamic managerial capabilities totally mediate the relationship between education and dynamic capabilities and partially the relationship of CEO personality and leadership styles with dynamic capabilities.","container-title":"Management Review Quarterly","DOI":"10.1007/s11301-022-00282-9","ISSN":"2198-1639","journalAbbreviation":"Manag Rev Q","language":"en","source":"Springer Link","title":"Relationship between CEO’s strategic human capital and dynamic capabilities: a meta-analysis","title-short":"Relationship between CEO’s strategic human capital and dynamic capabilities","URL":"https://doi.org/10.1007/s11301-022-00282-9","author":[{"family":"Durán","given":"William Fernando"},{"family":"Aguado","given":"David"},{"family":"Perdomo-Ortiz","given":"Jesús"}],"accessed":{"date-parts":[["2022",8,3]]},"issued":{"date-parts":[["2022"]]}},"label":"page","suffix":"para. 6"}],"schema":"https://github.com/citation-style-language/schema/raw/master/csl-citation.json"} </w:instrText>
            </w:r>
            <w:r w:rsidRPr="00BA3DFE">
              <w:rPr>
                <w:rFonts w:asciiTheme="majorBidi" w:hAnsiTheme="majorBidi" w:cstheme="majorBidi"/>
                <w:iCs/>
                <w:color w:val="000000" w:themeColor="text1"/>
                <w:sz w:val="16"/>
                <w:szCs w:val="16"/>
              </w:rPr>
              <w:fldChar w:fldCharType="separate"/>
            </w:r>
            <w:r w:rsidRPr="00BA3DFE">
              <w:rPr>
                <w:rFonts w:ascii="Times New Roman" w:hAnsi="Times New Roman" w:cs="Times New Roman"/>
                <w:color w:val="000000" w:themeColor="text1"/>
                <w:sz w:val="16"/>
              </w:rPr>
              <w:t>(Durán et al. 2022 para. 6)</w:t>
            </w:r>
            <w:r w:rsidRPr="00BA3DFE">
              <w:rPr>
                <w:rFonts w:asciiTheme="majorBidi" w:hAnsiTheme="majorBidi" w:cstheme="majorBidi"/>
                <w:iCs/>
                <w:color w:val="000000" w:themeColor="text1"/>
                <w:sz w:val="16"/>
                <w:szCs w:val="16"/>
              </w:rPr>
              <w:fldChar w:fldCharType="end"/>
            </w:r>
          </w:p>
        </w:tc>
        <w:tc>
          <w:tcPr>
            <w:tcW w:w="0" w:type="auto"/>
            <w:tcBorders>
              <w:top w:val="nil"/>
              <w:left w:val="nil"/>
              <w:bottom w:val="single" w:sz="4" w:space="0" w:color="auto"/>
              <w:right w:val="nil"/>
            </w:tcBorders>
          </w:tcPr>
          <w:p w14:paraId="6D5B03CD" w14:textId="77777777" w:rsidR="006A5D10" w:rsidRPr="00BA3DFE" w:rsidRDefault="006A5D10" w:rsidP="006A5D10">
            <w:pPr>
              <w:spacing w:after="160" w:line="259" w:lineRule="auto"/>
              <w:rPr>
                <w:rFonts w:asciiTheme="majorBidi" w:hAnsiTheme="majorBidi" w:cstheme="majorBidi"/>
                <w:iCs/>
                <w:color w:val="000000" w:themeColor="text1"/>
                <w:sz w:val="16"/>
                <w:szCs w:val="16"/>
              </w:rPr>
            </w:pPr>
            <w:r w:rsidRPr="00BA3DFE">
              <w:rPr>
                <w:rFonts w:asciiTheme="majorBidi" w:hAnsiTheme="majorBidi" w:cstheme="majorBidi"/>
                <w:iCs/>
                <w:color w:val="000000" w:themeColor="text1"/>
                <w:sz w:val="16"/>
                <w:szCs w:val="16"/>
              </w:rPr>
              <w:t>12 (22.2%)</w:t>
            </w:r>
          </w:p>
        </w:tc>
      </w:tr>
    </w:tbl>
    <w:p w14:paraId="6AD84DB3" w14:textId="5F57F5A8" w:rsidR="00171C51" w:rsidRPr="00BA3DFE" w:rsidRDefault="00171C51">
      <w:pPr>
        <w:spacing w:after="160" w:line="259" w:lineRule="auto"/>
        <w:rPr>
          <w:rFonts w:asciiTheme="majorBidi" w:hAnsiTheme="majorBidi" w:cstheme="majorBidi"/>
          <w:color w:val="000000" w:themeColor="text1"/>
          <w:sz w:val="20"/>
          <w:szCs w:val="20"/>
        </w:rPr>
      </w:pPr>
      <w:r w:rsidRPr="00BA3DFE">
        <w:rPr>
          <w:b/>
          <w:bCs/>
          <w:color w:val="000000" w:themeColor="text1"/>
          <w:sz w:val="20"/>
          <w:szCs w:val="20"/>
        </w:rPr>
        <w:t xml:space="preserve">Appendix </w:t>
      </w:r>
      <w:r w:rsidR="009934E5" w:rsidRPr="00BA3DFE">
        <w:rPr>
          <w:b/>
          <w:bCs/>
          <w:color w:val="000000" w:themeColor="text1"/>
          <w:sz w:val="20"/>
          <w:szCs w:val="20"/>
        </w:rPr>
        <w:t>3</w:t>
      </w:r>
      <w:r w:rsidR="00C866E0" w:rsidRPr="00BA3DFE">
        <w:rPr>
          <w:b/>
          <w:bCs/>
          <w:color w:val="000000" w:themeColor="text1"/>
          <w:sz w:val="20"/>
          <w:szCs w:val="20"/>
        </w:rPr>
        <w:t xml:space="preserve">  </w:t>
      </w:r>
      <w:r w:rsidR="00A82941" w:rsidRPr="00BA3DFE">
        <w:rPr>
          <w:rFonts w:asciiTheme="majorBidi" w:hAnsiTheme="majorBidi" w:cstheme="majorBidi"/>
          <w:color w:val="000000" w:themeColor="text1"/>
          <w:sz w:val="20"/>
          <w:szCs w:val="20"/>
        </w:rPr>
        <w:t>Overview of research limitations</w:t>
      </w:r>
      <w:r w:rsidR="00CD00AA" w:rsidRPr="00BA3DFE">
        <w:rPr>
          <w:rFonts w:asciiTheme="majorBidi" w:hAnsiTheme="majorBidi" w:cstheme="majorBidi"/>
          <w:color w:val="000000" w:themeColor="text1"/>
          <w:sz w:val="20"/>
          <w:szCs w:val="20"/>
        </w:rPr>
        <w:t xml:space="preserve"> and illustrative statements</w:t>
      </w:r>
    </w:p>
    <w:p w14:paraId="47EBFB60" w14:textId="77777777" w:rsidR="00371911" w:rsidRPr="00BA3DFE" w:rsidRDefault="00371911">
      <w:pPr>
        <w:spacing w:after="160" w:line="259" w:lineRule="auto"/>
        <w:rPr>
          <w:b/>
          <w:bCs/>
          <w:color w:val="000000" w:themeColor="text1"/>
          <w:sz w:val="20"/>
          <w:szCs w:val="20"/>
        </w:rPr>
        <w:sectPr w:rsidR="00371911" w:rsidRPr="00BA3DFE" w:rsidSect="000E0AEB">
          <w:headerReference w:type="default" r:id="rId10"/>
          <w:headerReference w:type="first" r:id="rId11"/>
          <w:pgSz w:w="11906" w:h="16838"/>
          <w:pgMar w:top="1440" w:right="1440" w:bottom="1440" w:left="1440" w:header="708" w:footer="708" w:gutter="0"/>
          <w:cols w:space="708"/>
          <w:titlePg/>
          <w:docGrid w:linePitch="360"/>
        </w:sectPr>
      </w:pPr>
    </w:p>
    <w:tbl>
      <w:tblPr>
        <w:tblStyle w:val="Tabellenraster"/>
        <w:tblpPr w:leftFromText="180" w:rightFromText="180" w:vertAnchor="text" w:horzAnchor="margin" w:tblpY="328"/>
        <w:tblW w:w="500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425"/>
        <w:gridCol w:w="992"/>
        <w:gridCol w:w="992"/>
        <w:gridCol w:w="1559"/>
        <w:gridCol w:w="1009"/>
        <w:gridCol w:w="236"/>
        <w:gridCol w:w="1115"/>
        <w:gridCol w:w="1154"/>
        <w:gridCol w:w="1244"/>
        <w:gridCol w:w="1529"/>
        <w:gridCol w:w="863"/>
        <w:gridCol w:w="236"/>
        <w:gridCol w:w="1341"/>
      </w:tblGrid>
      <w:tr w:rsidR="00BA3DFE" w:rsidRPr="00BA3DFE" w14:paraId="5D030F0B" w14:textId="77777777" w:rsidTr="002A15A4">
        <w:tc>
          <w:tcPr>
            <w:tcW w:w="457" w:type="pct"/>
            <w:tcBorders>
              <w:top w:val="single" w:sz="4" w:space="0" w:color="auto"/>
              <w:bottom w:val="single" w:sz="4" w:space="0" w:color="auto"/>
            </w:tcBorders>
          </w:tcPr>
          <w:p w14:paraId="15646C4B" w14:textId="77777777" w:rsidR="00214B0D" w:rsidRPr="00BA3DFE" w:rsidRDefault="00214B0D" w:rsidP="00681832">
            <w:pPr>
              <w:spacing w:before="60" w:after="60"/>
              <w:rPr>
                <w:rFonts w:asciiTheme="majorBidi" w:hAnsiTheme="majorBidi" w:cstheme="majorBidi"/>
                <w:b/>
                <w:bCs/>
                <w:color w:val="000000" w:themeColor="text1"/>
                <w:sz w:val="16"/>
                <w:szCs w:val="16"/>
              </w:rPr>
            </w:pPr>
          </w:p>
        </w:tc>
        <w:tc>
          <w:tcPr>
            <w:tcW w:w="152" w:type="pct"/>
            <w:tcBorders>
              <w:top w:val="single" w:sz="4" w:space="0" w:color="auto"/>
            </w:tcBorders>
          </w:tcPr>
          <w:p w14:paraId="489B2621" w14:textId="77777777" w:rsidR="00214B0D" w:rsidRPr="00BA3DFE" w:rsidRDefault="00214B0D" w:rsidP="00681832">
            <w:pPr>
              <w:spacing w:before="60" w:after="60"/>
              <w:jc w:val="center"/>
              <w:rPr>
                <w:rFonts w:asciiTheme="majorBidi" w:hAnsiTheme="majorBidi" w:cstheme="majorBidi"/>
                <w:b/>
                <w:bCs/>
                <w:color w:val="000000" w:themeColor="text1"/>
                <w:sz w:val="16"/>
                <w:szCs w:val="16"/>
              </w:rPr>
            </w:pPr>
          </w:p>
        </w:tc>
        <w:tc>
          <w:tcPr>
            <w:tcW w:w="1629" w:type="pct"/>
            <w:gridSpan w:val="4"/>
            <w:tcBorders>
              <w:top w:val="single" w:sz="4" w:space="0" w:color="auto"/>
              <w:bottom w:val="single" w:sz="4" w:space="0" w:color="auto"/>
            </w:tcBorders>
          </w:tcPr>
          <w:p w14:paraId="03129243" w14:textId="77777777" w:rsidR="00214B0D" w:rsidRPr="00BA3DFE" w:rsidRDefault="00214B0D" w:rsidP="00681832">
            <w:pPr>
              <w:spacing w:before="60" w:after="60"/>
              <w:jc w:val="center"/>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General characteristics</w:t>
            </w:r>
          </w:p>
        </w:tc>
        <w:tc>
          <w:tcPr>
            <w:tcW w:w="84" w:type="pct"/>
            <w:tcBorders>
              <w:top w:val="single" w:sz="4" w:space="0" w:color="auto"/>
            </w:tcBorders>
          </w:tcPr>
          <w:p w14:paraId="7A81D8BF" w14:textId="77777777" w:rsidR="00214B0D" w:rsidRPr="00BA3DFE" w:rsidRDefault="00214B0D" w:rsidP="00681832">
            <w:pPr>
              <w:spacing w:before="60" w:after="60"/>
              <w:jc w:val="center"/>
              <w:rPr>
                <w:rFonts w:asciiTheme="majorBidi" w:hAnsiTheme="majorBidi" w:cstheme="majorBidi"/>
                <w:b/>
                <w:bCs/>
                <w:color w:val="000000" w:themeColor="text1"/>
                <w:sz w:val="16"/>
                <w:szCs w:val="16"/>
              </w:rPr>
            </w:pPr>
          </w:p>
        </w:tc>
        <w:tc>
          <w:tcPr>
            <w:tcW w:w="2113" w:type="pct"/>
            <w:gridSpan w:val="5"/>
            <w:tcBorders>
              <w:top w:val="single" w:sz="4" w:space="0" w:color="auto"/>
              <w:bottom w:val="single" w:sz="4" w:space="0" w:color="auto"/>
            </w:tcBorders>
          </w:tcPr>
          <w:p w14:paraId="6265115F" w14:textId="44A1E2A3" w:rsidR="00214B0D" w:rsidRPr="00BA3DFE" w:rsidRDefault="00214B0D" w:rsidP="00681832">
            <w:pPr>
              <w:spacing w:before="60" w:after="60"/>
              <w:jc w:val="center"/>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Limitations</w:t>
            </w:r>
            <w:r w:rsidR="00D35417" w:rsidRPr="00BA3DFE">
              <w:rPr>
                <w:rFonts w:asciiTheme="majorBidi" w:hAnsiTheme="majorBidi" w:cstheme="majorBidi"/>
                <w:b/>
                <w:bCs/>
                <w:color w:val="000000" w:themeColor="text1"/>
                <w:sz w:val="16"/>
                <w:szCs w:val="16"/>
              </w:rPr>
              <w:t xml:space="preserve"> (frequency of mentions)</w:t>
            </w:r>
          </w:p>
        </w:tc>
        <w:tc>
          <w:tcPr>
            <w:tcW w:w="84" w:type="pct"/>
            <w:tcBorders>
              <w:top w:val="single" w:sz="4" w:space="0" w:color="auto"/>
            </w:tcBorders>
          </w:tcPr>
          <w:p w14:paraId="5A584F57" w14:textId="77777777" w:rsidR="00214B0D" w:rsidRPr="00BA3DFE" w:rsidRDefault="00214B0D" w:rsidP="00681832">
            <w:pPr>
              <w:spacing w:before="60" w:after="60"/>
              <w:rPr>
                <w:rFonts w:asciiTheme="majorBidi" w:hAnsiTheme="majorBidi" w:cstheme="majorBidi"/>
                <w:b/>
                <w:bCs/>
                <w:color w:val="000000" w:themeColor="text1"/>
                <w:sz w:val="16"/>
                <w:szCs w:val="16"/>
              </w:rPr>
            </w:pPr>
          </w:p>
        </w:tc>
        <w:tc>
          <w:tcPr>
            <w:tcW w:w="480" w:type="pct"/>
            <w:tcBorders>
              <w:top w:val="single" w:sz="4" w:space="0" w:color="auto"/>
              <w:bottom w:val="single" w:sz="4" w:space="0" w:color="auto"/>
            </w:tcBorders>
          </w:tcPr>
          <w:p w14:paraId="08E890AE" w14:textId="77777777" w:rsidR="00214B0D" w:rsidRPr="00BA3DFE" w:rsidRDefault="00214B0D" w:rsidP="00681832">
            <w:pPr>
              <w:spacing w:before="60" w:after="60"/>
              <w:rPr>
                <w:rFonts w:asciiTheme="majorBidi" w:hAnsiTheme="majorBidi" w:cstheme="majorBidi"/>
                <w:b/>
                <w:bCs/>
                <w:color w:val="000000" w:themeColor="text1"/>
                <w:sz w:val="16"/>
                <w:szCs w:val="16"/>
              </w:rPr>
            </w:pPr>
          </w:p>
        </w:tc>
      </w:tr>
      <w:tr w:rsidR="00BA3DFE" w:rsidRPr="00BA3DFE" w14:paraId="309E6124" w14:textId="77777777" w:rsidTr="002A15A4">
        <w:tc>
          <w:tcPr>
            <w:tcW w:w="457" w:type="pct"/>
            <w:tcBorders>
              <w:top w:val="single" w:sz="4" w:space="0" w:color="auto"/>
              <w:bottom w:val="single" w:sz="4" w:space="0" w:color="auto"/>
            </w:tcBorders>
          </w:tcPr>
          <w:p w14:paraId="5964FCCD" w14:textId="77777777"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Cluster</w:t>
            </w:r>
          </w:p>
        </w:tc>
        <w:tc>
          <w:tcPr>
            <w:tcW w:w="152" w:type="pct"/>
          </w:tcPr>
          <w:p w14:paraId="12431C38" w14:textId="77777777" w:rsidR="00214B0D" w:rsidRPr="00BA3DFE" w:rsidRDefault="00214B0D" w:rsidP="00681832">
            <w:pPr>
              <w:spacing w:before="60" w:after="60"/>
              <w:rPr>
                <w:rFonts w:asciiTheme="majorBidi" w:hAnsiTheme="majorBidi" w:cstheme="majorBidi"/>
                <w:b/>
                <w:bCs/>
                <w:color w:val="000000" w:themeColor="text1"/>
                <w:sz w:val="16"/>
                <w:szCs w:val="16"/>
              </w:rPr>
            </w:pPr>
          </w:p>
        </w:tc>
        <w:tc>
          <w:tcPr>
            <w:tcW w:w="355" w:type="pct"/>
            <w:tcBorders>
              <w:top w:val="single" w:sz="4" w:space="0" w:color="auto"/>
              <w:bottom w:val="single" w:sz="4" w:space="0" w:color="auto"/>
            </w:tcBorders>
          </w:tcPr>
          <w:p w14:paraId="339E385B" w14:textId="77777777"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Number of articles</w:t>
            </w:r>
          </w:p>
        </w:tc>
        <w:tc>
          <w:tcPr>
            <w:tcW w:w="355" w:type="pct"/>
            <w:tcBorders>
              <w:top w:val="single" w:sz="4" w:space="0" w:color="auto"/>
              <w:bottom w:val="single" w:sz="4" w:space="0" w:color="auto"/>
            </w:tcBorders>
          </w:tcPr>
          <w:p w14:paraId="57E4D4BF" w14:textId="77777777"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Number of limitations</w:t>
            </w:r>
          </w:p>
        </w:tc>
        <w:tc>
          <w:tcPr>
            <w:tcW w:w="558" w:type="pct"/>
            <w:tcBorders>
              <w:top w:val="single" w:sz="4" w:space="0" w:color="auto"/>
              <w:bottom w:val="single" w:sz="4" w:space="0" w:color="auto"/>
            </w:tcBorders>
          </w:tcPr>
          <w:p w14:paraId="00C28D7D" w14:textId="77777777"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Articles with at least one limitation</w:t>
            </w:r>
          </w:p>
        </w:tc>
        <w:tc>
          <w:tcPr>
            <w:tcW w:w="361" w:type="pct"/>
            <w:tcBorders>
              <w:top w:val="single" w:sz="4" w:space="0" w:color="auto"/>
              <w:bottom w:val="single" w:sz="4" w:space="0" w:color="auto"/>
            </w:tcBorders>
          </w:tcPr>
          <w:p w14:paraId="42BAAFAE" w14:textId="77777777"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Average number of limitations</w:t>
            </w:r>
          </w:p>
        </w:tc>
        <w:tc>
          <w:tcPr>
            <w:tcW w:w="84" w:type="pct"/>
          </w:tcPr>
          <w:p w14:paraId="0EF273B1" w14:textId="77777777" w:rsidR="00214B0D" w:rsidRPr="00BA3DFE" w:rsidRDefault="00214B0D" w:rsidP="00681832">
            <w:pPr>
              <w:spacing w:before="60" w:after="60"/>
              <w:rPr>
                <w:rFonts w:asciiTheme="majorBidi" w:hAnsiTheme="majorBidi" w:cstheme="majorBidi"/>
                <w:b/>
                <w:bCs/>
                <w:color w:val="000000" w:themeColor="text1"/>
                <w:sz w:val="16"/>
                <w:szCs w:val="16"/>
              </w:rPr>
            </w:pPr>
          </w:p>
        </w:tc>
        <w:tc>
          <w:tcPr>
            <w:tcW w:w="399" w:type="pct"/>
            <w:tcBorders>
              <w:top w:val="single" w:sz="4" w:space="0" w:color="auto"/>
              <w:bottom w:val="single" w:sz="4" w:space="0" w:color="auto"/>
            </w:tcBorders>
          </w:tcPr>
          <w:p w14:paraId="064D0533" w14:textId="7A7E1CE5"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Internal validity</w:t>
            </w:r>
            <w:r w:rsidR="00D35417" w:rsidRPr="00BA3DFE">
              <w:rPr>
                <w:rFonts w:asciiTheme="majorBidi" w:hAnsiTheme="majorBidi" w:cstheme="majorBidi"/>
                <w:b/>
                <w:bCs/>
                <w:color w:val="000000" w:themeColor="text1"/>
                <w:sz w:val="16"/>
                <w:szCs w:val="16"/>
              </w:rPr>
              <w:t xml:space="preserve"> issues</w:t>
            </w:r>
          </w:p>
        </w:tc>
        <w:tc>
          <w:tcPr>
            <w:tcW w:w="413" w:type="pct"/>
            <w:tcBorders>
              <w:top w:val="single" w:sz="4" w:space="0" w:color="auto"/>
              <w:bottom w:val="single" w:sz="4" w:space="0" w:color="auto"/>
            </w:tcBorders>
          </w:tcPr>
          <w:p w14:paraId="53CD3C55" w14:textId="53F38DA8"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External validity</w:t>
            </w:r>
            <w:r w:rsidR="00D35417" w:rsidRPr="00BA3DFE">
              <w:rPr>
                <w:rFonts w:asciiTheme="majorBidi" w:hAnsiTheme="majorBidi" w:cstheme="majorBidi"/>
                <w:b/>
                <w:bCs/>
                <w:color w:val="000000" w:themeColor="text1"/>
                <w:sz w:val="16"/>
                <w:szCs w:val="16"/>
              </w:rPr>
              <w:t xml:space="preserve"> issues</w:t>
            </w:r>
          </w:p>
        </w:tc>
        <w:tc>
          <w:tcPr>
            <w:tcW w:w="445" w:type="pct"/>
            <w:tcBorders>
              <w:top w:val="single" w:sz="4" w:space="0" w:color="auto"/>
              <w:bottom w:val="single" w:sz="4" w:space="0" w:color="auto"/>
            </w:tcBorders>
          </w:tcPr>
          <w:p w14:paraId="03907BAC" w14:textId="599406A1"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Construct validity</w:t>
            </w:r>
            <w:r w:rsidR="00D35417" w:rsidRPr="00BA3DFE">
              <w:rPr>
                <w:rFonts w:asciiTheme="majorBidi" w:hAnsiTheme="majorBidi" w:cstheme="majorBidi"/>
                <w:b/>
                <w:bCs/>
                <w:color w:val="000000" w:themeColor="text1"/>
                <w:sz w:val="16"/>
                <w:szCs w:val="16"/>
              </w:rPr>
              <w:t xml:space="preserve"> issues</w:t>
            </w:r>
          </w:p>
        </w:tc>
        <w:tc>
          <w:tcPr>
            <w:tcW w:w="547" w:type="pct"/>
            <w:tcBorders>
              <w:top w:val="single" w:sz="4" w:space="0" w:color="auto"/>
              <w:bottom w:val="single" w:sz="4" w:space="0" w:color="auto"/>
            </w:tcBorders>
          </w:tcPr>
          <w:p w14:paraId="58E53373" w14:textId="44D7355C"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Statistical conclusion validity</w:t>
            </w:r>
            <w:r w:rsidR="00D35417" w:rsidRPr="00BA3DFE">
              <w:rPr>
                <w:rFonts w:asciiTheme="majorBidi" w:hAnsiTheme="majorBidi" w:cstheme="majorBidi"/>
                <w:b/>
                <w:bCs/>
                <w:color w:val="000000" w:themeColor="text1"/>
                <w:sz w:val="16"/>
                <w:szCs w:val="16"/>
              </w:rPr>
              <w:t xml:space="preserve"> issues</w:t>
            </w:r>
          </w:p>
        </w:tc>
        <w:tc>
          <w:tcPr>
            <w:tcW w:w="309" w:type="pct"/>
            <w:tcBorders>
              <w:top w:val="single" w:sz="4" w:space="0" w:color="auto"/>
              <w:bottom w:val="single" w:sz="4" w:space="0" w:color="auto"/>
            </w:tcBorders>
          </w:tcPr>
          <w:p w14:paraId="6BF3A4EE" w14:textId="77777777"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Theory issues</w:t>
            </w:r>
          </w:p>
        </w:tc>
        <w:tc>
          <w:tcPr>
            <w:tcW w:w="84" w:type="pct"/>
          </w:tcPr>
          <w:p w14:paraId="7D0B3CB6" w14:textId="77777777" w:rsidR="00214B0D" w:rsidRPr="00BA3DFE" w:rsidRDefault="00214B0D" w:rsidP="00681832">
            <w:pPr>
              <w:spacing w:before="60" w:after="60"/>
              <w:rPr>
                <w:rFonts w:asciiTheme="majorBidi" w:hAnsiTheme="majorBidi" w:cstheme="majorBidi"/>
                <w:b/>
                <w:bCs/>
                <w:color w:val="000000" w:themeColor="text1"/>
                <w:sz w:val="16"/>
                <w:szCs w:val="16"/>
              </w:rPr>
            </w:pPr>
          </w:p>
        </w:tc>
        <w:tc>
          <w:tcPr>
            <w:tcW w:w="480" w:type="pct"/>
            <w:tcBorders>
              <w:top w:val="single" w:sz="4" w:space="0" w:color="auto"/>
              <w:bottom w:val="single" w:sz="4" w:space="0" w:color="auto"/>
            </w:tcBorders>
          </w:tcPr>
          <w:p w14:paraId="332514DE" w14:textId="0BD5CA22" w:rsidR="00214B0D" w:rsidRPr="00BA3DFE" w:rsidRDefault="00214B0D" w:rsidP="00681832">
            <w:pPr>
              <w:spacing w:before="60" w:after="60"/>
              <w:rPr>
                <w:rFonts w:asciiTheme="majorBidi" w:hAnsiTheme="majorBidi" w:cstheme="majorBidi"/>
                <w:b/>
                <w:bCs/>
                <w:color w:val="000000" w:themeColor="text1"/>
                <w:sz w:val="16"/>
                <w:szCs w:val="16"/>
              </w:rPr>
            </w:pPr>
            <w:r w:rsidRPr="00BA3DFE">
              <w:rPr>
                <w:rFonts w:asciiTheme="majorBidi" w:hAnsiTheme="majorBidi" w:cstheme="majorBidi"/>
                <w:b/>
                <w:bCs/>
                <w:color w:val="000000" w:themeColor="text1"/>
                <w:sz w:val="16"/>
                <w:szCs w:val="16"/>
              </w:rPr>
              <w:t xml:space="preserve">Dominant </w:t>
            </w:r>
            <w:r w:rsidR="00927CD7" w:rsidRPr="00BA3DFE">
              <w:rPr>
                <w:rFonts w:asciiTheme="majorBidi" w:hAnsiTheme="majorBidi" w:cstheme="majorBidi"/>
                <w:b/>
                <w:bCs/>
                <w:color w:val="000000" w:themeColor="text1"/>
                <w:sz w:val="16"/>
                <w:szCs w:val="16"/>
              </w:rPr>
              <w:t>limitations</w:t>
            </w:r>
          </w:p>
        </w:tc>
      </w:tr>
      <w:tr w:rsidR="00BA3DFE" w:rsidRPr="00BA3DFE" w14:paraId="0F89A229" w14:textId="77777777" w:rsidTr="002A15A4">
        <w:tc>
          <w:tcPr>
            <w:tcW w:w="457" w:type="pct"/>
            <w:tcBorders>
              <w:top w:val="single" w:sz="4" w:space="0" w:color="auto"/>
            </w:tcBorders>
          </w:tcPr>
          <w:p w14:paraId="47016969"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 2003–2009</w:t>
            </w:r>
          </w:p>
        </w:tc>
        <w:tc>
          <w:tcPr>
            <w:tcW w:w="152" w:type="pct"/>
          </w:tcPr>
          <w:p w14:paraId="1C35B7FD"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355" w:type="pct"/>
            <w:tcBorders>
              <w:top w:val="single" w:sz="4" w:space="0" w:color="auto"/>
            </w:tcBorders>
          </w:tcPr>
          <w:p w14:paraId="53E02C64"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6</w:t>
            </w:r>
          </w:p>
        </w:tc>
        <w:tc>
          <w:tcPr>
            <w:tcW w:w="355" w:type="pct"/>
            <w:tcBorders>
              <w:top w:val="single" w:sz="4" w:space="0" w:color="auto"/>
            </w:tcBorders>
          </w:tcPr>
          <w:p w14:paraId="5A13DD1B"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6</w:t>
            </w:r>
          </w:p>
        </w:tc>
        <w:tc>
          <w:tcPr>
            <w:tcW w:w="558" w:type="pct"/>
            <w:tcBorders>
              <w:top w:val="single" w:sz="4" w:space="0" w:color="auto"/>
            </w:tcBorders>
          </w:tcPr>
          <w:p w14:paraId="47163A69"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50.0%</w:t>
            </w:r>
          </w:p>
        </w:tc>
        <w:tc>
          <w:tcPr>
            <w:tcW w:w="361" w:type="pct"/>
            <w:tcBorders>
              <w:top w:val="single" w:sz="4" w:space="0" w:color="auto"/>
            </w:tcBorders>
          </w:tcPr>
          <w:p w14:paraId="3ACBB3AC"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w:t>
            </w:r>
          </w:p>
        </w:tc>
        <w:tc>
          <w:tcPr>
            <w:tcW w:w="84" w:type="pct"/>
          </w:tcPr>
          <w:p w14:paraId="33B8AC0C"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399" w:type="pct"/>
            <w:tcBorders>
              <w:top w:val="single" w:sz="4" w:space="0" w:color="auto"/>
            </w:tcBorders>
          </w:tcPr>
          <w:p w14:paraId="4EAD04AD"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w:t>
            </w:r>
          </w:p>
        </w:tc>
        <w:tc>
          <w:tcPr>
            <w:tcW w:w="413" w:type="pct"/>
            <w:tcBorders>
              <w:top w:val="single" w:sz="4" w:space="0" w:color="auto"/>
            </w:tcBorders>
          </w:tcPr>
          <w:p w14:paraId="5E994327"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2</w:t>
            </w:r>
          </w:p>
        </w:tc>
        <w:tc>
          <w:tcPr>
            <w:tcW w:w="445" w:type="pct"/>
            <w:tcBorders>
              <w:top w:val="single" w:sz="4" w:space="0" w:color="auto"/>
            </w:tcBorders>
          </w:tcPr>
          <w:p w14:paraId="38B214FF"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w:t>
            </w:r>
          </w:p>
        </w:tc>
        <w:tc>
          <w:tcPr>
            <w:tcW w:w="547" w:type="pct"/>
            <w:tcBorders>
              <w:top w:val="single" w:sz="4" w:space="0" w:color="auto"/>
            </w:tcBorders>
          </w:tcPr>
          <w:p w14:paraId="22DC4EB5"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2</w:t>
            </w:r>
          </w:p>
        </w:tc>
        <w:tc>
          <w:tcPr>
            <w:tcW w:w="309" w:type="pct"/>
            <w:tcBorders>
              <w:top w:val="single" w:sz="4" w:space="0" w:color="auto"/>
            </w:tcBorders>
          </w:tcPr>
          <w:p w14:paraId="78C447F2"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0</w:t>
            </w:r>
          </w:p>
        </w:tc>
        <w:tc>
          <w:tcPr>
            <w:tcW w:w="84" w:type="pct"/>
          </w:tcPr>
          <w:p w14:paraId="1D091916"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480" w:type="pct"/>
            <w:tcBorders>
              <w:top w:val="single" w:sz="4" w:space="0" w:color="auto"/>
            </w:tcBorders>
          </w:tcPr>
          <w:p w14:paraId="01141260"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External validity</w:t>
            </w:r>
          </w:p>
          <w:p w14:paraId="7A1194E2"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Statistical conclusion validity</w:t>
            </w:r>
          </w:p>
        </w:tc>
      </w:tr>
      <w:tr w:rsidR="00BA3DFE" w:rsidRPr="00BA3DFE" w14:paraId="560B67A3" w14:textId="77777777" w:rsidTr="002A15A4">
        <w:tc>
          <w:tcPr>
            <w:tcW w:w="457" w:type="pct"/>
          </w:tcPr>
          <w:p w14:paraId="2E1EA7E2"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(2) 2011–2018</w:t>
            </w:r>
          </w:p>
        </w:tc>
        <w:tc>
          <w:tcPr>
            <w:tcW w:w="152" w:type="pct"/>
          </w:tcPr>
          <w:p w14:paraId="691B4A49"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355" w:type="pct"/>
          </w:tcPr>
          <w:p w14:paraId="56FDD3C5"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9</w:t>
            </w:r>
          </w:p>
        </w:tc>
        <w:tc>
          <w:tcPr>
            <w:tcW w:w="355" w:type="pct"/>
          </w:tcPr>
          <w:p w14:paraId="62B21311"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17</w:t>
            </w:r>
          </w:p>
        </w:tc>
        <w:tc>
          <w:tcPr>
            <w:tcW w:w="558" w:type="pct"/>
          </w:tcPr>
          <w:p w14:paraId="64925F98"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66.7%</w:t>
            </w:r>
          </w:p>
        </w:tc>
        <w:tc>
          <w:tcPr>
            <w:tcW w:w="361" w:type="pct"/>
          </w:tcPr>
          <w:p w14:paraId="5E6A440D"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1.89</w:t>
            </w:r>
          </w:p>
        </w:tc>
        <w:tc>
          <w:tcPr>
            <w:tcW w:w="84" w:type="pct"/>
          </w:tcPr>
          <w:p w14:paraId="2DC18DE6"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p>
        </w:tc>
        <w:tc>
          <w:tcPr>
            <w:tcW w:w="399" w:type="pct"/>
          </w:tcPr>
          <w:p w14:paraId="756D8EF6"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4</w:t>
            </w:r>
          </w:p>
        </w:tc>
        <w:tc>
          <w:tcPr>
            <w:tcW w:w="413" w:type="pct"/>
          </w:tcPr>
          <w:p w14:paraId="07126E7A"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6</w:t>
            </w:r>
          </w:p>
        </w:tc>
        <w:tc>
          <w:tcPr>
            <w:tcW w:w="445" w:type="pct"/>
          </w:tcPr>
          <w:p w14:paraId="69250294"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3</w:t>
            </w:r>
          </w:p>
        </w:tc>
        <w:tc>
          <w:tcPr>
            <w:tcW w:w="547" w:type="pct"/>
          </w:tcPr>
          <w:p w14:paraId="4BE0D3D0"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3</w:t>
            </w:r>
          </w:p>
        </w:tc>
        <w:tc>
          <w:tcPr>
            <w:tcW w:w="309" w:type="pct"/>
          </w:tcPr>
          <w:p w14:paraId="0B2AA98F"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w:t>
            </w:r>
          </w:p>
        </w:tc>
        <w:tc>
          <w:tcPr>
            <w:tcW w:w="84" w:type="pct"/>
          </w:tcPr>
          <w:p w14:paraId="7EB78200"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480" w:type="pct"/>
          </w:tcPr>
          <w:p w14:paraId="61033CE6"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External validity</w:t>
            </w:r>
          </w:p>
          <w:p w14:paraId="544429FB"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Internal validity</w:t>
            </w:r>
          </w:p>
        </w:tc>
      </w:tr>
      <w:tr w:rsidR="00BA3DFE" w:rsidRPr="00BA3DFE" w14:paraId="500AC2C1" w14:textId="77777777" w:rsidTr="002A15A4">
        <w:tc>
          <w:tcPr>
            <w:tcW w:w="457" w:type="pct"/>
          </w:tcPr>
          <w:p w14:paraId="0E93AFCF"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(3) 2019–2020</w:t>
            </w:r>
          </w:p>
        </w:tc>
        <w:tc>
          <w:tcPr>
            <w:tcW w:w="152" w:type="pct"/>
          </w:tcPr>
          <w:p w14:paraId="52CC58A3"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355" w:type="pct"/>
          </w:tcPr>
          <w:p w14:paraId="04714726"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12</w:t>
            </w:r>
          </w:p>
        </w:tc>
        <w:tc>
          <w:tcPr>
            <w:tcW w:w="355" w:type="pct"/>
          </w:tcPr>
          <w:p w14:paraId="08C33FCB"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29</w:t>
            </w:r>
          </w:p>
        </w:tc>
        <w:tc>
          <w:tcPr>
            <w:tcW w:w="558" w:type="pct"/>
          </w:tcPr>
          <w:p w14:paraId="4573110F"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83.3%</w:t>
            </w:r>
          </w:p>
        </w:tc>
        <w:tc>
          <w:tcPr>
            <w:tcW w:w="361" w:type="pct"/>
          </w:tcPr>
          <w:p w14:paraId="6A623CC5"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2.41</w:t>
            </w:r>
          </w:p>
        </w:tc>
        <w:tc>
          <w:tcPr>
            <w:tcW w:w="84" w:type="pct"/>
          </w:tcPr>
          <w:p w14:paraId="55C246FA"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p>
        </w:tc>
        <w:tc>
          <w:tcPr>
            <w:tcW w:w="399" w:type="pct"/>
          </w:tcPr>
          <w:p w14:paraId="1929D6DD"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8</w:t>
            </w:r>
          </w:p>
        </w:tc>
        <w:tc>
          <w:tcPr>
            <w:tcW w:w="413" w:type="pct"/>
          </w:tcPr>
          <w:p w14:paraId="7524A14B"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8</w:t>
            </w:r>
          </w:p>
        </w:tc>
        <w:tc>
          <w:tcPr>
            <w:tcW w:w="445" w:type="pct"/>
          </w:tcPr>
          <w:p w14:paraId="194C9F41"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7</w:t>
            </w:r>
          </w:p>
        </w:tc>
        <w:tc>
          <w:tcPr>
            <w:tcW w:w="547" w:type="pct"/>
          </w:tcPr>
          <w:p w14:paraId="2B862E65"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5</w:t>
            </w:r>
          </w:p>
        </w:tc>
        <w:tc>
          <w:tcPr>
            <w:tcW w:w="309" w:type="pct"/>
          </w:tcPr>
          <w:p w14:paraId="55AEB1DB"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w:t>
            </w:r>
          </w:p>
        </w:tc>
        <w:tc>
          <w:tcPr>
            <w:tcW w:w="84" w:type="pct"/>
          </w:tcPr>
          <w:p w14:paraId="29E9FE3E"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480" w:type="pct"/>
          </w:tcPr>
          <w:p w14:paraId="10CB68A4"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Internal validity</w:t>
            </w:r>
          </w:p>
          <w:p w14:paraId="77213568" w14:textId="281AB4A6" w:rsidR="00214B0D" w:rsidRPr="00BA3DFE" w:rsidRDefault="00214B0D" w:rsidP="00445408">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External validity</w:t>
            </w:r>
          </w:p>
        </w:tc>
      </w:tr>
      <w:tr w:rsidR="00BA3DFE" w:rsidRPr="00BA3DFE" w14:paraId="3FFCD791" w14:textId="77777777" w:rsidTr="002A15A4">
        <w:tc>
          <w:tcPr>
            <w:tcW w:w="457" w:type="pct"/>
          </w:tcPr>
          <w:p w14:paraId="47DE3636"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(4) 2021</w:t>
            </w:r>
          </w:p>
        </w:tc>
        <w:tc>
          <w:tcPr>
            <w:tcW w:w="152" w:type="pct"/>
          </w:tcPr>
          <w:p w14:paraId="32D29620"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355" w:type="pct"/>
          </w:tcPr>
          <w:p w14:paraId="53D621AA"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10</w:t>
            </w:r>
          </w:p>
        </w:tc>
        <w:tc>
          <w:tcPr>
            <w:tcW w:w="355" w:type="pct"/>
          </w:tcPr>
          <w:p w14:paraId="58D66101"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32</w:t>
            </w:r>
          </w:p>
        </w:tc>
        <w:tc>
          <w:tcPr>
            <w:tcW w:w="558" w:type="pct"/>
          </w:tcPr>
          <w:p w14:paraId="335452EF"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100.0%</w:t>
            </w:r>
          </w:p>
        </w:tc>
        <w:tc>
          <w:tcPr>
            <w:tcW w:w="361" w:type="pct"/>
          </w:tcPr>
          <w:p w14:paraId="44FE600F"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3.20</w:t>
            </w:r>
          </w:p>
        </w:tc>
        <w:tc>
          <w:tcPr>
            <w:tcW w:w="84" w:type="pct"/>
          </w:tcPr>
          <w:p w14:paraId="6DB7F2FE"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p>
        </w:tc>
        <w:tc>
          <w:tcPr>
            <w:tcW w:w="399" w:type="pct"/>
          </w:tcPr>
          <w:p w14:paraId="44F1E86B"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9</w:t>
            </w:r>
          </w:p>
        </w:tc>
        <w:tc>
          <w:tcPr>
            <w:tcW w:w="413" w:type="pct"/>
          </w:tcPr>
          <w:p w14:paraId="0F6E2B50"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10</w:t>
            </w:r>
          </w:p>
        </w:tc>
        <w:tc>
          <w:tcPr>
            <w:tcW w:w="445" w:type="pct"/>
          </w:tcPr>
          <w:p w14:paraId="108058C2"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10</w:t>
            </w:r>
          </w:p>
        </w:tc>
        <w:tc>
          <w:tcPr>
            <w:tcW w:w="547" w:type="pct"/>
          </w:tcPr>
          <w:p w14:paraId="26D9C2E6"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w:t>
            </w:r>
          </w:p>
        </w:tc>
        <w:tc>
          <w:tcPr>
            <w:tcW w:w="309" w:type="pct"/>
          </w:tcPr>
          <w:p w14:paraId="0B16C2C8"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2</w:t>
            </w:r>
          </w:p>
        </w:tc>
        <w:tc>
          <w:tcPr>
            <w:tcW w:w="84" w:type="pct"/>
          </w:tcPr>
          <w:p w14:paraId="033B223D"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480" w:type="pct"/>
          </w:tcPr>
          <w:p w14:paraId="0E9D3EC0"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External validity</w:t>
            </w:r>
          </w:p>
          <w:p w14:paraId="76A556B8" w14:textId="155C04CC" w:rsidR="00214B0D" w:rsidRPr="00BA3DFE" w:rsidRDefault="00214B0D" w:rsidP="00445408">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Construct validity</w:t>
            </w:r>
          </w:p>
        </w:tc>
      </w:tr>
      <w:tr w:rsidR="00BA3DFE" w:rsidRPr="00BA3DFE" w14:paraId="7769ED9A" w14:textId="77777777" w:rsidTr="002A15A4">
        <w:tc>
          <w:tcPr>
            <w:tcW w:w="457" w:type="pct"/>
            <w:tcBorders>
              <w:bottom w:val="single" w:sz="4" w:space="0" w:color="auto"/>
            </w:tcBorders>
          </w:tcPr>
          <w:p w14:paraId="61E69FEE"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(5) 2022</w:t>
            </w:r>
          </w:p>
        </w:tc>
        <w:tc>
          <w:tcPr>
            <w:tcW w:w="152" w:type="pct"/>
            <w:tcBorders>
              <w:bottom w:val="single" w:sz="4" w:space="0" w:color="auto"/>
            </w:tcBorders>
          </w:tcPr>
          <w:p w14:paraId="67924786"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355" w:type="pct"/>
            <w:tcBorders>
              <w:bottom w:val="single" w:sz="4" w:space="0" w:color="auto"/>
            </w:tcBorders>
          </w:tcPr>
          <w:p w14:paraId="71CEC641"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17</w:t>
            </w:r>
          </w:p>
        </w:tc>
        <w:tc>
          <w:tcPr>
            <w:tcW w:w="355" w:type="pct"/>
            <w:tcBorders>
              <w:bottom w:val="single" w:sz="4" w:space="0" w:color="auto"/>
            </w:tcBorders>
          </w:tcPr>
          <w:p w14:paraId="24989F01"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65</w:t>
            </w:r>
          </w:p>
        </w:tc>
        <w:tc>
          <w:tcPr>
            <w:tcW w:w="558" w:type="pct"/>
            <w:tcBorders>
              <w:bottom w:val="single" w:sz="4" w:space="0" w:color="auto"/>
            </w:tcBorders>
          </w:tcPr>
          <w:p w14:paraId="0E18B8B7"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94.1%</w:t>
            </w:r>
          </w:p>
        </w:tc>
        <w:tc>
          <w:tcPr>
            <w:tcW w:w="361" w:type="pct"/>
            <w:tcBorders>
              <w:bottom w:val="single" w:sz="4" w:space="0" w:color="auto"/>
            </w:tcBorders>
          </w:tcPr>
          <w:p w14:paraId="657305AB"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3.82</w:t>
            </w:r>
          </w:p>
        </w:tc>
        <w:tc>
          <w:tcPr>
            <w:tcW w:w="84" w:type="pct"/>
            <w:tcBorders>
              <w:bottom w:val="single" w:sz="4" w:space="0" w:color="auto"/>
            </w:tcBorders>
          </w:tcPr>
          <w:p w14:paraId="08AD4C03"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p>
        </w:tc>
        <w:tc>
          <w:tcPr>
            <w:tcW w:w="399" w:type="pct"/>
            <w:tcBorders>
              <w:bottom w:val="single" w:sz="4" w:space="0" w:color="auto"/>
            </w:tcBorders>
          </w:tcPr>
          <w:p w14:paraId="7B49CF3A"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18</w:t>
            </w:r>
          </w:p>
        </w:tc>
        <w:tc>
          <w:tcPr>
            <w:tcW w:w="413" w:type="pct"/>
            <w:tcBorders>
              <w:bottom w:val="single" w:sz="4" w:space="0" w:color="auto"/>
            </w:tcBorders>
          </w:tcPr>
          <w:p w14:paraId="599FD07E" w14:textId="77777777" w:rsidR="00214B0D" w:rsidRPr="00BA3DFE" w:rsidRDefault="00214B0D" w:rsidP="00681832">
            <w:pPr>
              <w:spacing w:before="60" w:after="60"/>
              <w:rPr>
                <w:rFonts w:asciiTheme="majorBidi" w:hAnsiTheme="majorBidi" w:cstheme="majorBidi"/>
                <w:b/>
                <w:bCs/>
                <w:color w:val="000000" w:themeColor="text1"/>
                <w:sz w:val="16"/>
                <w:szCs w:val="16"/>
                <w:u w:val="single"/>
              </w:rPr>
            </w:pPr>
            <w:r w:rsidRPr="00BA3DFE">
              <w:rPr>
                <w:rFonts w:asciiTheme="majorBidi" w:hAnsiTheme="majorBidi" w:cstheme="majorBidi"/>
                <w:b/>
                <w:bCs/>
                <w:color w:val="000000" w:themeColor="text1"/>
                <w:sz w:val="16"/>
                <w:szCs w:val="16"/>
                <w:u w:val="single"/>
              </w:rPr>
              <w:t>16</w:t>
            </w:r>
          </w:p>
        </w:tc>
        <w:tc>
          <w:tcPr>
            <w:tcW w:w="445" w:type="pct"/>
            <w:tcBorders>
              <w:bottom w:val="single" w:sz="4" w:space="0" w:color="auto"/>
            </w:tcBorders>
          </w:tcPr>
          <w:p w14:paraId="630E4551"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13</w:t>
            </w:r>
          </w:p>
        </w:tc>
        <w:tc>
          <w:tcPr>
            <w:tcW w:w="547" w:type="pct"/>
            <w:tcBorders>
              <w:bottom w:val="single" w:sz="4" w:space="0" w:color="auto"/>
            </w:tcBorders>
          </w:tcPr>
          <w:p w14:paraId="35862292"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10</w:t>
            </w:r>
          </w:p>
        </w:tc>
        <w:tc>
          <w:tcPr>
            <w:tcW w:w="309" w:type="pct"/>
            <w:tcBorders>
              <w:bottom w:val="single" w:sz="4" w:space="0" w:color="auto"/>
            </w:tcBorders>
          </w:tcPr>
          <w:p w14:paraId="75E91553"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8</w:t>
            </w:r>
          </w:p>
        </w:tc>
        <w:tc>
          <w:tcPr>
            <w:tcW w:w="84" w:type="pct"/>
            <w:tcBorders>
              <w:bottom w:val="single" w:sz="4" w:space="0" w:color="auto"/>
            </w:tcBorders>
          </w:tcPr>
          <w:p w14:paraId="09E40CA3" w14:textId="77777777" w:rsidR="00214B0D" w:rsidRPr="00BA3DFE" w:rsidRDefault="00214B0D" w:rsidP="00681832">
            <w:pPr>
              <w:spacing w:before="60" w:after="60"/>
              <w:rPr>
                <w:rFonts w:asciiTheme="majorBidi" w:hAnsiTheme="majorBidi" w:cstheme="majorBidi"/>
                <w:color w:val="000000" w:themeColor="text1"/>
                <w:sz w:val="16"/>
                <w:szCs w:val="16"/>
              </w:rPr>
            </w:pPr>
          </w:p>
        </w:tc>
        <w:tc>
          <w:tcPr>
            <w:tcW w:w="480" w:type="pct"/>
            <w:tcBorders>
              <w:bottom w:val="single" w:sz="4" w:space="0" w:color="auto"/>
            </w:tcBorders>
          </w:tcPr>
          <w:p w14:paraId="0CC589E2"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Internal validity</w:t>
            </w:r>
          </w:p>
          <w:p w14:paraId="11474D37" w14:textId="77777777" w:rsidR="00214B0D" w:rsidRPr="00BA3DFE" w:rsidRDefault="00214B0D" w:rsidP="00681832">
            <w:pPr>
              <w:spacing w:before="60" w:after="60"/>
              <w:rPr>
                <w:rFonts w:asciiTheme="majorBidi" w:hAnsiTheme="majorBidi" w:cstheme="majorBidi"/>
                <w:color w:val="000000" w:themeColor="text1"/>
                <w:sz w:val="16"/>
                <w:szCs w:val="16"/>
              </w:rPr>
            </w:pPr>
            <w:r w:rsidRPr="00BA3DFE">
              <w:rPr>
                <w:rFonts w:asciiTheme="majorBidi" w:hAnsiTheme="majorBidi" w:cstheme="majorBidi"/>
                <w:color w:val="000000" w:themeColor="text1"/>
                <w:sz w:val="16"/>
                <w:szCs w:val="16"/>
              </w:rPr>
              <w:t>External validity</w:t>
            </w:r>
          </w:p>
        </w:tc>
      </w:tr>
    </w:tbl>
    <w:p w14:paraId="213F7CA4" w14:textId="33AD695E" w:rsidR="00371911" w:rsidRPr="00BA3DFE" w:rsidRDefault="00371911" w:rsidP="00371911">
      <w:pPr>
        <w:spacing w:after="160" w:line="259" w:lineRule="auto"/>
        <w:rPr>
          <w:rFonts w:asciiTheme="majorBidi" w:hAnsiTheme="majorBidi" w:cstheme="majorBidi"/>
          <w:color w:val="000000" w:themeColor="text1"/>
          <w:sz w:val="20"/>
          <w:szCs w:val="20"/>
        </w:rPr>
      </w:pPr>
      <w:r w:rsidRPr="00BA3DFE">
        <w:rPr>
          <w:b/>
          <w:bCs/>
          <w:color w:val="000000" w:themeColor="text1"/>
          <w:sz w:val="20"/>
          <w:szCs w:val="20"/>
        </w:rPr>
        <w:t xml:space="preserve">Appendix </w:t>
      </w:r>
      <w:r w:rsidR="009934E5" w:rsidRPr="00BA3DFE">
        <w:rPr>
          <w:b/>
          <w:bCs/>
          <w:color w:val="000000" w:themeColor="text1"/>
          <w:sz w:val="20"/>
          <w:szCs w:val="20"/>
        </w:rPr>
        <w:t>4</w:t>
      </w:r>
      <w:r w:rsidRPr="00BA3DFE">
        <w:rPr>
          <w:b/>
          <w:bCs/>
          <w:color w:val="000000" w:themeColor="text1"/>
          <w:sz w:val="20"/>
          <w:szCs w:val="20"/>
        </w:rPr>
        <w:t xml:space="preserve">  </w:t>
      </w:r>
      <w:r w:rsidRPr="00BA3DFE">
        <w:rPr>
          <w:rFonts w:asciiTheme="majorBidi" w:hAnsiTheme="majorBidi" w:cstheme="majorBidi"/>
          <w:color w:val="000000" w:themeColor="text1"/>
          <w:sz w:val="20"/>
          <w:szCs w:val="20"/>
        </w:rPr>
        <w:t>Cluster analysis of self-reported research limitations</w:t>
      </w:r>
    </w:p>
    <w:p w14:paraId="1AFEC0BC" w14:textId="62757FCB" w:rsidR="00341864" w:rsidRPr="00BA3DFE" w:rsidRDefault="00927CD7" w:rsidP="0064591A">
      <w:pPr>
        <w:spacing w:after="160" w:line="259" w:lineRule="auto"/>
        <w:rPr>
          <w:rFonts w:asciiTheme="majorBidi" w:hAnsiTheme="majorBidi" w:cstheme="majorBidi"/>
          <w:b/>
          <w:bCs/>
          <w:color w:val="000000" w:themeColor="text1"/>
          <w:sz w:val="20"/>
          <w:szCs w:val="20"/>
        </w:rPr>
      </w:pPr>
      <w:r w:rsidRPr="00BA3DFE">
        <w:rPr>
          <w:rFonts w:asciiTheme="majorBidi" w:hAnsiTheme="majorBidi" w:cstheme="majorBidi"/>
          <w:color w:val="000000" w:themeColor="text1"/>
          <w:sz w:val="16"/>
          <w:szCs w:val="16"/>
        </w:rPr>
        <w:t>Dominant limitations are bold and underline</w:t>
      </w:r>
      <w:r w:rsidR="00852182" w:rsidRPr="00BA3DFE">
        <w:rPr>
          <w:rFonts w:asciiTheme="majorBidi" w:hAnsiTheme="majorBidi" w:cstheme="majorBidi"/>
          <w:color w:val="000000" w:themeColor="text1"/>
          <w:sz w:val="16"/>
          <w:szCs w:val="16"/>
        </w:rPr>
        <w:t>d</w:t>
      </w:r>
    </w:p>
    <w:sectPr w:rsidR="00341864" w:rsidRPr="00BA3DFE" w:rsidSect="0064591A">
      <w:headerReference w:type="default" r:id="rId12"/>
      <w:headerReference w:type="first" r:id="rId13"/>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3C44D" w14:textId="77777777" w:rsidR="000975C2" w:rsidRDefault="000975C2" w:rsidP="00831597">
      <w:r>
        <w:separator/>
      </w:r>
    </w:p>
  </w:endnote>
  <w:endnote w:type="continuationSeparator" w:id="0">
    <w:p w14:paraId="12585DD1" w14:textId="77777777" w:rsidR="000975C2" w:rsidRDefault="000975C2" w:rsidP="00831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8F49A" w14:textId="77777777" w:rsidR="000975C2" w:rsidRDefault="000975C2" w:rsidP="00831597">
      <w:r>
        <w:separator/>
      </w:r>
    </w:p>
  </w:footnote>
  <w:footnote w:type="continuationSeparator" w:id="0">
    <w:p w14:paraId="568B0AA0" w14:textId="77777777" w:rsidR="000975C2" w:rsidRDefault="000975C2" w:rsidP="00831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E930" w14:textId="65CFC76F" w:rsidR="000E0AEB" w:rsidRPr="00880770" w:rsidRDefault="00880770" w:rsidP="00D33923">
    <w:pPr>
      <w:pStyle w:val="Kopfzeile"/>
      <w:rPr>
        <w:rFonts w:asciiTheme="minorBidi" w:hAnsiTheme="minorBidi"/>
        <w:sz w:val="16"/>
        <w:szCs w:val="16"/>
      </w:rPr>
    </w:pPr>
    <w:r w:rsidRPr="00880770">
      <w:rPr>
        <w:rFonts w:asciiTheme="minorBidi" w:hAnsiTheme="minorBidi"/>
        <w:sz w:val="16"/>
        <w:szCs w:val="16"/>
      </w:rPr>
      <w:t>Looking back to look forward: A systematic review of…</w:t>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tab/>
    </w:r>
    <w:r w:rsidR="000E0AEB" w:rsidRPr="00880770">
      <w:rPr>
        <w:rFonts w:asciiTheme="minorBidi" w:hAnsiTheme="minorBidi"/>
        <w:sz w:val="16"/>
        <w:szCs w:val="16"/>
      </w:rPr>
      <w:fldChar w:fldCharType="begin"/>
    </w:r>
    <w:r w:rsidR="000E0AEB" w:rsidRPr="00880770">
      <w:rPr>
        <w:rFonts w:asciiTheme="minorBidi" w:hAnsiTheme="minorBidi"/>
        <w:sz w:val="16"/>
        <w:szCs w:val="16"/>
      </w:rPr>
      <w:instrText>PAGE   \* MERGEFORMAT</w:instrText>
    </w:r>
    <w:r w:rsidR="000E0AEB" w:rsidRPr="00880770">
      <w:rPr>
        <w:rFonts w:asciiTheme="minorBidi" w:hAnsiTheme="minorBidi"/>
        <w:sz w:val="16"/>
        <w:szCs w:val="16"/>
      </w:rPr>
      <w:fldChar w:fldCharType="separate"/>
    </w:r>
    <w:r w:rsidR="000E0AEB" w:rsidRPr="00880770">
      <w:rPr>
        <w:rFonts w:asciiTheme="minorBidi" w:hAnsiTheme="minorBidi"/>
        <w:sz w:val="16"/>
        <w:szCs w:val="16"/>
      </w:rPr>
      <w:t>1</w:t>
    </w:r>
    <w:r w:rsidR="000E0AEB" w:rsidRPr="00880770">
      <w:rPr>
        <w:rFonts w:asciiTheme="minorBidi" w:hAnsiTheme="minorBidi"/>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10946" w14:textId="51722885" w:rsidR="000E0AEB" w:rsidRPr="00880770" w:rsidRDefault="00880770" w:rsidP="00D33923">
    <w:pPr>
      <w:pStyle w:val="PaperTextTNR"/>
      <w:ind w:firstLine="0"/>
      <w:rPr>
        <w:rFonts w:asciiTheme="minorBidi" w:hAnsiTheme="minorBidi" w:cstheme="minorBidi"/>
        <w:sz w:val="16"/>
        <w:szCs w:val="16"/>
      </w:rPr>
    </w:pPr>
    <w:r w:rsidRPr="00880770">
      <w:rPr>
        <w:rFonts w:asciiTheme="minorBidi" w:hAnsiTheme="minorBidi" w:cstheme="minorBidi"/>
        <w:sz w:val="16"/>
        <w:szCs w:val="16"/>
      </w:rPr>
      <w:t>Looking back to look forward: A systematic review of…</w:t>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tab/>
    </w:r>
    <w:r w:rsidR="000E0AEB" w:rsidRPr="00880770">
      <w:rPr>
        <w:rFonts w:asciiTheme="minorBidi" w:hAnsiTheme="minorBidi" w:cstheme="minorBidi"/>
        <w:sz w:val="16"/>
        <w:szCs w:val="16"/>
      </w:rPr>
      <w:fldChar w:fldCharType="begin"/>
    </w:r>
    <w:r w:rsidR="000E0AEB" w:rsidRPr="00880770">
      <w:rPr>
        <w:rFonts w:asciiTheme="minorBidi" w:hAnsiTheme="minorBidi" w:cstheme="minorBidi"/>
        <w:sz w:val="16"/>
        <w:szCs w:val="16"/>
      </w:rPr>
      <w:instrText>PAGE   \* MERGEFORMAT</w:instrText>
    </w:r>
    <w:r w:rsidR="000E0AEB" w:rsidRPr="00880770">
      <w:rPr>
        <w:rFonts w:asciiTheme="minorBidi" w:hAnsiTheme="minorBidi" w:cstheme="minorBidi"/>
        <w:sz w:val="16"/>
        <w:szCs w:val="16"/>
      </w:rPr>
      <w:fldChar w:fldCharType="separate"/>
    </w:r>
    <w:r w:rsidR="000E0AEB" w:rsidRPr="00880770">
      <w:rPr>
        <w:rFonts w:asciiTheme="minorBidi" w:hAnsiTheme="minorBidi" w:cstheme="minorBidi"/>
        <w:sz w:val="16"/>
        <w:szCs w:val="16"/>
        <w:lang w:val="de-DE"/>
      </w:rPr>
      <w:t>1</w:t>
    </w:r>
    <w:r w:rsidR="000E0AEB" w:rsidRPr="00880770">
      <w:rPr>
        <w:rFonts w:asciiTheme="minorBidi" w:hAnsiTheme="minorBidi" w:cstheme="minorBidi"/>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1D22" w14:textId="700B119B" w:rsidR="008A2256" w:rsidRPr="00880770" w:rsidRDefault="00880770" w:rsidP="00D33923">
    <w:pPr>
      <w:pStyle w:val="Kopfzeile"/>
      <w:rPr>
        <w:rFonts w:asciiTheme="minorBidi" w:hAnsiTheme="minorBidi"/>
        <w:sz w:val="16"/>
        <w:szCs w:val="16"/>
      </w:rPr>
    </w:pPr>
    <w:r w:rsidRPr="00880770">
      <w:rPr>
        <w:rFonts w:asciiTheme="minorBidi" w:hAnsiTheme="minorBidi"/>
        <w:sz w:val="16"/>
        <w:szCs w:val="16"/>
      </w:rPr>
      <w:t>Looking back to look forward: A systematic review of…</w:t>
    </w:r>
    <w:r w:rsidR="008A2256" w:rsidRPr="00880770">
      <w:rPr>
        <w:rFonts w:asciiTheme="minorBidi" w:hAnsiTheme="minorBidi"/>
        <w:sz w:val="16"/>
        <w:szCs w:val="16"/>
      </w:rPr>
      <w:tab/>
    </w:r>
    <w:r w:rsidR="008A2256" w:rsidRPr="00880770">
      <w:rPr>
        <w:rFonts w:asciiTheme="minorBidi" w:hAnsiTheme="minorBidi"/>
        <w:sz w:val="16"/>
        <w:szCs w:val="16"/>
      </w:rPr>
      <w:tab/>
    </w:r>
    <w:r w:rsidR="008A2256" w:rsidRPr="00880770">
      <w:rPr>
        <w:rFonts w:asciiTheme="minorBidi" w:hAnsiTheme="minorBidi"/>
        <w:sz w:val="16"/>
        <w:szCs w:val="16"/>
      </w:rPr>
      <w:fldChar w:fldCharType="begin"/>
    </w:r>
    <w:r w:rsidR="008A2256" w:rsidRPr="00880770">
      <w:rPr>
        <w:rFonts w:asciiTheme="minorBidi" w:hAnsiTheme="minorBidi"/>
        <w:sz w:val="16"/>
        <w:szCs w:val="16"/>
      </w:rPr>
      <w:instrText>PAGE   \* MERGEFORMAT</w:instrText>
    </w:r>
    <w:r w:rsidR="008A2256" w:rsidRPr="00880770">
      <w:rPr>
        <w:rFonts w:asciiTheme="minorBidi" w:hAnsiTheme="minorBidi"/>
        <w:sz w:val="16"/>
        <w:szCs w:val="16"/>
      </w:rPr>
      <w:fldChar w:fldCharType="separate"/>
    </w:r>
    <w:r w:rsidR="008A2256" w:rsidRPr="00880770">
      <w:rPr>
        <w:rFonts w:asciiTheme="minorBidi" w:hAnsiTheme="minorBidi"/>
        <w:sz w:val="16"/>
        <w:szCs w:val="16"/>
      </w:rPr>
      <w:t>1</w:t>
    </w:r>
    <w:r w:rsidR="008A2256" w:rsidRPr="00880770">
      <w:rPr>
        <w:rFonts w:asciiTheme="minorBidi" w:hAnsiTheme="minorBidi"/>
        <w:sz w:val="16"/>
        <w:szCs w:val="1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EE726" w14:textId="5A7CA3D5" w:rsidR="008A2256" w:rsidRPr="00880770" w:rsidRDefault="00880770" w:rsidP="00D33923">
    <w:pPr>
      <w:pStyle w:val="PaperTextTNR"/>
      <w:ind w:firstLine="0"/>
      <w:rPr>
        <w:rFonts w:asciiTheme="minorBidi" w:hAnsiTheme="minorBidi" w:cstheme="minorBidi"/>
        <w:sz w:val="16"/>
        <w:szCs w:val="16"/>
      </w:rPr>
    </w:pPr>
    <w:r w:rsidRPr="00880770">
      <w:rPr>
        <w:rFonts w:asciiTheme="minorBidi" w:hAnsiTheme="minorBidi" w:cstheme="minorBidi"/>
        <w:sz w:val="16"/>
        <w:szCs w:val="16"/>
      </w:rPr>
      <w:t>Looking back to look forward: A systematic review of…</w:t>
    </w:r>
    <w:r w:rsidR="008A2256" w:rsidRPr="00880770">
      <w:rPr>
        <w:rFonts w:asciiTheme="minorBidi" w:hAnsiTheme="minorBidi" w:cstheme="minorBidi"/>
        <w:sz w:val="16"/>
        <w:szCs w:val="16"/>
      </w:rPr>
      <w:tab/>
    </w:r>
    <w:r w:rsidR="008A2256" w:rsidRPr="00880770">
      <w:rPr>
        <w:rFonts w:asciiTheme="minorBidi" w:hAnsiTheme="minorBidi" w:cstheme="minorBidi"/>
        <w:sz w:val="16"/>
        <w:szCs w:val="16"/>
      </w:rPr>
      <w:fldChar w:fldCharType="begin"/>
    </w:r>
    <w:r w:rsidR="008A2256" w:rsidRPr="00880770">
      <w:rPr>
        <w:rFonts w:asciiTheme="minorBidi" w:hAnsiTheme="minorBidi" w:cstheme="minorBidi"/>
        <w:sz w:val="16"/>
        <w:szCs w:val="16"/>
      </w:rPr>
      <w:instrText>PAGE   \* MERGEFORMAT</w:instrText>
    </w:r>
    <w:r w:rsidR="008A2256" w:rsidRPr="00880770">
      <w:rPr>
        <w:rFonts w:asciiTheme="minorBidi" w:hAnsiTheme="minorBidi" w:cstheme="minorBidi"/>
        <w:sz w:val="16"/>
        <w:szCs w:val="16"/>
      </w:rPr>
      <w:fldChar w:fldCharType="separate"/>
    </w:r>
    <w:r w:rsidR="008A2256" w:rsidRPr="00880770">
      <w:rPr>
        <w:rFonts w:asciiTheme="minorBidi" w:hAnsiTheme="minorBidi" w:cstheme="minorBidi"/>
        <w:sz w:val="16"/>
        <w:szCs w:val="16"/>
        <w:lang w:val="de-DE"/>
      </w:rPr>
      <w:t>1</w:t>
    </w:r>
    <w:r w:rsidR="008A2256" w:rsidRPr="00880770">
      <w:rPr>
        <w:rFonts w:asciiTheme="minorBidi" w:hAnsiTheme="minorBidi" w:cstheme="minorBidi"/>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D2271" w14:textId="0E178A29" w:rsidR="00B04B7C" w:rsidRPr="00880770" w:rsidRDefault="00B04B7C" w:rsidP="00D33923">
    <w:pPr>
      <w:pStyle w:val="Kopfzeile"/>
      <w:rPr>
        <w:rFonts w:asciiTheme="minorBidi" w:hAnsiTheme="minorBidi"/>
        <w:sz w:val="16"/>
        <w:szCs w:val="16"/>
      </w:rPr>
    </w:pPr>
    <w:r w:rsidRPr="00880770">
      <w:rPr>
        <w:rFonts w:asciiTheme="minorBidi" w:hAnsiTheme="minorBidi"/>
        <w:sz w:val="16"/>
        <w:szCs w:val="16"/>
      </w:rPr>
      <w:t>Looking back to look forward: A systematic review of…</w:t>
    </w:r>
    <w:r w:rsidRPr="00880770">
      <w:rPr>
        <w:rFonts w:asciiTheme="minorBidi" w:hAnsiTheme="minorBidi"/>
        <w:sz w:val="16"/>
        <w:szCs w:val="16"/>
      </w:rPr>
      <w:tab/>
    </w:r>
    <w:r w:rsidRPr="00880770">
      <w:rPr>
        <w:rFonts w:asciiTheme="minorBidi" w:hAnsiTheme="minorBidi"/>
        <w:sz w:val="16"/>
        <w:szCs w:val="16"/>
      </w:rPr>
      <w:tab/>
    </w:r>
    <w:r w:rsidRPr="00880770">
      <w:rPr>
        <w:rFonts w:asciiTheme="minorBidi" w:hAnsiTheme="minorBidi"/>
        <w:sz w:val="16"/>
        <w:szCs w:val="16"/>
      </w:rPr>
      <w:fldChar w:fldCharType="begin"/>
    </w:r>
    <w:r w:rsidRPr="00880770">
      <w:rPr>
        <w:rFonts w:asciiTheme="minorBidi" w:hAnsiTheme="minorBidi"/>
        <w:sz w:val="16"/>
        <w:szCs w:val="16"/>
      </w:rPr>
      <w:instrText>PAGE   \* MERGEFORMAT</w:instrText>
    </w:r>
    <w:r w:rsidRPr="00880770">
      <w:rPr>
        <w:rFonts w:asciiTheme="minorBidi" w:hAnsiTheme="minorBidi"/>
        <w:sz w:val="16"/>
        <w:szCs w:val="16"/>
      </w:rPr>
      <w:fldChar w:fldCharType="separate"/>
    </w:r>
    <w:r w:rsidRPr="00880770">
      <w:rPr>
        <w:rFonts w:asciiTheme="minorBidi" w:hAnsiTheme="minorBidi"/>
        <w:sz w:val="16"/>
        <w:szCs w:val="16"/>
      </w:rPr>
      <w:t>1</w:t>
    </w:r>
    <w:r w:rsidRPr="00880770">
      <w:rPr>
        <w:rFonts w:asciiTheme="minorBidi" w:hAnsiTheme="minorBidi"/>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5C38" w14:textId="637E0B59" w:rsidR="00F96FCC" w:rsidRPr="00880770" w:rsidRDefault="00F96FCC" w:rsidP="00D33923">
    <w:pPr>
      <w:pStyle w:val="PaperTextTNR"/>
      <w:ind w:firstLine="0"/>
      <w:rPr>
        <w:rFonts w:asciiTheme="minorBidi" w:hAnsiTheme="minorBidi" w:cstheme="minorBidi"/>
        <w:sz w:val="16"/>
        <w:szCs w:val="16"/>
      </w:rPr>
    </w:pPr>
    <w:r w:rsidRPr="00880770">
      <w:rPr>
        <w:rFonts w:asciiTheme="minorBidi" w:hAnsiTheme="minorBidi" w:cstheme="minorBidi"/>
        <w:sz w:val="16"/>
        <w:szCs w:val="16"/>
      </w:rPr>
      <w:t>Looking back to look forward: A systematic review of…</w:t>
    </w:r>
    <w:r w:rsidRPr="00880770">
      <w:rPr>
        <w:rFonts w:asciiTheme="minorBidi" w:hAnsiTheme="minorBidi" w:cstheme="minorBidi"/>
        <w:sz w:val="16"/>
        <w:szCs w:val="16"/>
      </w:rPr>
      <w:tab/>
    </w:r>
    <w:r w:rsidRPr="00880770">
      <w:rPr>
        <w:rFonts w:asciiTheme="minorBidi" w:hAnsiTheme="minorBidi" w:cstheme="minorBidi"/>
        <w:sz w:val="16"/>
        <w:szCs w:val="16"/>
      </w:rPr>
      <w:fldChar w:fldCharType="begin"/>
    </w:r>
    <w:r w:rsidRPr="00880770">
      <w:rPr>
        <w:rFonts w:asciiTheme="minorBidi" w:hAnsiTheme="minorBidi" w:cstheme="minorBidi"/>
        <w:sz w:val="16"/>
        <w:szCs w:val="16"/>
      </w:rPr>
      <w:instrText>PAGE   \* MERGEFORMAT</w:instrText>
    </w:r>
    <w:r w:rsidRPr="00880770">
      <w:rPr>
        <w:rFonts w:asciiTheme="minorBidi" w:hAnsiTheme="minorBidi" w:cstheme="minorBidi"/>
        <w:sz w:val="16"/>
        <w:szCs w:val="16"/>
      </w:rPr>
      <w:fldChar w:fldCharType="separate"/>
    </w:r>
    <w:r w:rsidRPr="00880770">
      <w:rPr>
        <w:rFonts w:asciiTheme="minorBidi" w:hAnsiTheme="minorBidi" w:cstheme="minorBidi"/>
        <w:sz w:val="16"/>
        <w:szCs w:val="16"/>
        <w:lang w:val="de-DE"/>
      </w:rPr>
      <w:t>1</w:t>
    </w:r>
    <w:r w:rsidRPr="00880770">
      <w:rPr>
        <w:rFonts w:asciiTheme="minorBidi" w:hAnsiTheme="minorBidi" w:cstheme="minorBidi"/>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51CCBC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41C474A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13491D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4C34D74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3AACFD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0A8C1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525FF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A0434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C02A3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988B43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174A0B"/>
    <w:multiLevelType w:val="hybridMultilevel"/>
    <w:tmpl w:val="DFDA63E0"/>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215E30"/>
    <w:multiLevelType w:val="hybridMultilevel"/>
    <w:tmpl w:val="47668F3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EF206B"/>
    <w:multiLevelType w:val="hybridMultilevel"/>
    <w:tmpl w:val="CD8AD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992DB8"/>
    <w:multiLevelType w:val="hybridMultilevel"/>
    <w:tmpl w:val="64FEFA3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367D87"/>
    <w:multiLevelType w:val="hybridMultilevel"/>
    <w:tmpl w:val="B9E61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6047C8"/>
    <w:multiLevelType w:val="hybridMultilevel"/>
    <w:tmpl w:val="09464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B334435"/>
    <w:multiLevelType w:val="hybridMultilevel"/>
    <w:tmpl w:val="82603B56"/>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5F64C0"/>
    <w:multiLevelType w:val="hybridMultilevel"/>
    <w:tmpl w:val="C1C4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E1072A"/>
    <w:multiLevelType w:val="hybridMultilevel"/>
    <w:tmpl w:val="A7445F42"/>
    <w:lvl w:ilvl="0" w:tplc="A73C12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6C63F5"/>
    <w:multiLevelType w:val="hybridMultilevel"/>
    <w:tmpl w:val="01DC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DC2D64"/>
    <w:multiLevelType w:val="hybridMultilevel"/>
    <w:tmpl w:val="D9449AB4"/>
    <w:lvl w:ilvl="0" w:tplc="082A8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820A90"/>
    <w:multiLevelType w:val="hybridMultilevel"/>
    <w:tmpl w:val="C12A0D1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3ED2C3E"/>
    <w:multiLevelType w:val="hybridMultilevel"/>
    <w:tmpl w:val="0338BC3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2F781E"/>
    <w:multiLevelType w:val="hybridMultilevel"/>
    <w:tmpl w:val="AD3E8F26"/>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512657"/>
    <w:multiLevelType w:val="hybridMultilevel"/>
    <w:tmpl w:val="A9885DF8"/>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4552EFA"/>
    <w:multiLevelType w:val="hybridMultilevel"/>
    <w:tmpl w:val="D4B25662"/>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4DE37E3"/>
    <w:multiLevelType w:val="hybridMultilevel"/>
    <w:tmpl w:val="332EDFDA"/>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58C3F96"/>
    <w:multiLevelType w:val="hybridMultilevel"/>
    <w:tmpl w:val="3236B7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806BB7"/>
    <w:multiLevelType w:val="hybridMultilevel"/>
    <w:tmpl w:val="0F08EE5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77A64DB"/>
    <w:multiLevelType w:val="hybridMultilevel"/>
    <w:tmpl w:val="BA06EBC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8D02AAB"/>
    <w:multiLevelType w:val="hybridMultilevel"/>
    <w:tmpl w:val="5B3CA55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8E95236"/>
    <w:multiLevelType w:val="hybridMultilevel"/>
    <w:tmpl w:val="54243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E45F40"/>
    <w:multiLevelType w:val="hybridMultilevel"/>
    <w:tmpl w:val="73E81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6B31F2"/>
    <w:multiLevelType w:val="hybridMultilevel"/>
    <w:tmpl w:val="3A4E2D3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F2C0C52"/>
    <w:multiLevelType w:val="hybridMultilevel"/>
    <w:tmpl w:val="ACEA2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5381E1C"/>
    <w:multiLevelType w:val="hybridMultilevel"/>
    <w:tmpl w:val="C0D41832"/>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7F2DD1"/>
    <w:multiLevelType w:val="hybridMultilevel"/>
    <w:tmpl w:val="EAAA0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C00348"/>
    <w:multiLevelType w:val="hybridMultilevel"/>
    <w:tmpl w:val="2E4EE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7330736"/>
    <w:multiLevelType w:val="hybridMultilevel"/>
    <w:tmpl w:val="94422B4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7483B6A"/>
    <w:multiLevelType w:val="hybridMultilevel"/>
    <w:tmpl w:val="1CCE5C3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7B470C7"/>
    <w:multiLevelType w:val="hybridMultilevel"/>
    <w:tmpl w:val="9CB09574"/>
    <w:lvl w:ilvl="0" w:tplc="A72E1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84D568E"/>
    <w:multiLevelType w:val="hybridMultilevel"/>
    <w:tmpl w:val="7D04A10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8B026DC"/>
    <w:multiLevelType w:val="hybridMultilevel"/>
    <w:tmpl w:val="87A89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92C3040"/>
    <w:multiLevelType w:val="hybridMultilevel"/>
    <w:tmpl w:val="8FC87644"/>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89008A"/>
    <w:multiLevelType w:val="hybridMultilevel"/>
    <w:tmpl w:val="54DCF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E42DF0"/>
    <w:multiLevelType w:val="hybridMultilevel"/>
    <w:tmpl w:val="6CA0D5EA"/>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B5A6719"/>
    <w:multiLevelType w:val="hybridMultilevel"/>
    <w:tmpl w:val="D540A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E2E61A4"/>
    <w:multiLevelType w:val="hybridMultilevel"/>
    <w:tmpl w:val="EFEAA864"/>
    <w:lvl w:ilvl="0" w:tplc="077209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E5E77CA"/>
    <w:multiLevelType w:val="hybridMultilevel"/>
    <w:tmpl w:val="F8465954"/>
    <w:lvl w:ilvl="0" w:tplc="7FFC69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F8375E5"/>
    <w:multiLevelType w:val="hybridMultilevel"/>
    <w:tmpl w:val="04E8A420"/>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F8C3D69"/>
    <w:multiLevelType w:val="hybridMultilevel"/>
    <w:tmpl w:val="71763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19850E4"/>
    <w:multiLevelType w:val="hybridMultilevel"/>
    <w:tmpl w:val="5E7E9A5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2617D1C"/>
    <w:multiLevelType w:val="hybridMultilevel"/>
    <w:tmpl w:val="027CB6A6"/>
    <w:lvl w:ilvl="0" w:tplc="A72E1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2E35950"/>
    <w:multiLevelType w:val="hybridMultilevel"/>
    <w:tmpl w:val="9CB095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41B2D1C"/>
    <w:multiLevelType w:val="hybridMultilevel"/>
    <w:tmpl w:val="CCBAB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42D6279"/>
    <w:multiLevelType w:val="hybridMultilevel"/>
    <w:tmpl w:val="0432586A"/>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4B36441"/>
    <w:multiLevelType w:val="hybridMultilevel"/>
    <w:tmpl w:val="3086F2F6"/>
    <w:lvl w:ilvl="0" w:tplc="0E9A78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5B638C1"/>
    <w:multiLevelType w:val="hybridMultilevel"/>
    <w:tmpl w:val="688E7C96"/>
    <w:lvl w:ilvl="0" w:tplc="27ECF752">
      <w:start w:val="1"/>
      <w:numFmt w:val="decimal"/>
      <w:pStyle w:val="Formatvorlage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70C7E51"/>
    <w:multiLevelType w:val="hybridMultilevel"/>
    <w:tmpl w:val="9E3CE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79B04A4"/>
    <w:multiLevelType w:val="hybridMultilevel"/>
    <w:tmpl w:val="68BED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8AF4AE9"/>
    <w:multiLevelType w:val="hybridMultilevel"/>
    <w:tmpl w:val="39A2682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A9514AD"/>
    <w:multiLevelType w:val="hybridMultilevel"/>
    <w:tmpl w:val="C8D87B3C"/>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C177B51"/>
    <w:multiLevelType w:val="hybridMultilevel"/>
    <w:tmpl w:val="701086D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CB77016"/>
    <w:multiLevelType w:val="hybridMultilevel"/>
    <w:tmpl w:val="DD300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EB31007"/>
    <w:multiLevelType w:val="hybridMultilevel"/>
    <w:tmpl w:val="2FE849A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F683AA1"/>
    <w:multiLevelType w:val="hybridMultilevel"/>
    <w:tmpl w:val="D376CFC8"/>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0122811"/>
    <w:multiLevelType w:val="hybridMultilevel"/>
    <w:tmpl w:val="A2BA352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0437BDC"/>
    <w:multiLevelType w:val="hybridMultilevel"/>
    <w:tmpl w:val="46C09B7A"/>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18420C5"/>
    <w:multiLevelType w:val="hybridMultilevel"/>
    <w:tmpl w:val="BAA00A2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33E607B"/>
    <w:multiLevelType w:val="hybridMultilevel"/>
    <w:tmpl w:val="B80E775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3833089"/>
    <w:multiLevelType w:val="hybridMultilevel"/>
    <w:tmpl w:val="4EBAB87A"/>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6D101AB"/>
    <w:multiLevelType w:val="hybridMultilevel"/>
    <w:tmpl w:val="484E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8AD63ED"/>
    <w:multiLevelType w:val="hybridMultilevel"/>
    <w:tmpl w:val="CD98CA90"/>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A172316"/>
    <w:multiLevelType w:val="hybridMultilevel"/>
    <w:tmpl w:val="7102F9A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4A39294E"/>
    <w:multiLevelType w:val="hybridMultilevel"/>
    <w:tmpl w:val="8A66EA5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A6C60C2"/>
    <w:multiLevelType w:val="hybridMultilevel"/>
    <w:tmpl w:val="85629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BD5722D"/>
    <w:multiLevelType w:val="hybridMultilevel"/>
    <w:tmpl w:val="D2F6BA66"/>
    <w:lvl w:ilvl="0" w:tplc="50FC49E8">
      <w:start w:val="1"/>
      <w:numFmt w:val="bullet"/>
      <w:pStyle w:val="Formatvorlage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D0500D5"/>
    <w:multiLevelType w:val="hybridMultilevel"/>
    <w:tmpl w:val="3B80FA74"/>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D980108"/>
    <w:multiLevelType w:val="hybridMultilevel"/>
    <w:tmpl w:val="8D22BB26"/>
    <w:lvl w:ilvl="0" w:tplc="04070015">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05645F1"/>
    <w:multiLevelType w:val="hybridMultilevel"/>
    <w:tmpl w:val="02DC00B6"/>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3DD0FBE"/>
    <w:multiLevelType w:val="hybridMultilevel"/>
    <w:tmpl w:val="48D8E20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48070BE"/>
    <w:multiLevelType w:val="hybridMultilevel"/>
    <w:tmpl w:val="EE024B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88C4631"/>
    <w:multiLevelType w:val="hybridMultilevel"/>
    <w:tmpl w:val="FA5EAA1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A0C39BC"/>
    <w:multiLevelType w:val="hybridMultilevel"/>
    <w:tmpl w:val="43160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AAC51BF"/>
    <w:multiLevelType w:val="hybridMultilevel"/>
    <w:tmpl w:val="A55C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D1065FD"/>
    <w:multiLevelType w:val="hybridMultilevel"/>
    <w:tmpl w:val="4B6014AA"/>
    <w:lvl w:ilvl="0" w:tplc="D2849E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D49709D"/>
    <w:multiLevelType w:val="hybridMultilevel"/>
    <w:tmpl w:val="3022ED78"/>
    <w:lvl w:ilvl="0" w:tplc="25941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01422EB"/>
    <w:multiLevelType w:val="hybridMultilevel"/>
    <w:tmpl w:val="67EE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0B0142E"/>
    <w:multiLevelType w:val="hybridMultilevel"/>
    <w:tmpl w:val="BEF2D43C"/>
    <w:lvl w:ilvl="0" w:tplc="04070015">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0EC0621"/>
    <w:multiLevelType w:val="hybridMultilevel"/>
    <w:tmpl w:val="A6B6FD3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2FC30A0"/>
    <w:multiLevelType w:val="hybridMultilevel"/>
    <w:tmpl w:val="6D9A2A5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34B6FDA"/>
    <w:multiLevelType w:val="hybridMultilevel"/>
    <w:tmpl w:val="8D7AF212"/>
    <w:lvl w:ilvl="0" w:tplc="A09E3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43F05F5"/>
    <w:multiLevelType w:val="hybridMultilevel"/>
    <w:tmpl w:val="73A28ED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5A246FF"/>
    <w:multiLevelType w:val="hybridMultilevel"/>
    <w:tmpl w:val="F6384A36"/>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96B7800"/>
    <w:multiLevelType w:val="hybridMultilevel"/>
    <w:tmpl w:val="C35295D0"/>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ADB1A94"/>
    <w:multiLevelType w:val="hybridMultilevel"/>
    <w:tmpl w:val="B5D8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BB7175F"/>
    <w:multiLevelType w:val="hybridMultilevel"/>
    <w:tmpl w:val="D14254F4"/>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CBA677C"/>
    <w:multiLevelType w:val="hybridMultilevel"/>
    <w:tmpl w:val="A25E6EB4"/>
    <w:lvl w:ilvl="0" w:tplc="A72E1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CD32EF0"/>
    <w:multiLevelType w:val="hybridMultilevel"/>
    <w:tmpl w:val="D788F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D465DDA"/>
    <w:multiLevelType w:val="hybridMultilevel"/>
    <w:tmpl w:val="9498047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DCD2042"/>
    <w:multiLevelType w:val="hybridMultilevel"/>
    <w:tmpl w:val="8C200F90"/>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E743597"/>
    <w:multiLevelType w:val="hybridMultilevel"/>
    <w:tmpl w:val="53D4576C"/>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1176233"/>
    <w:multiLevelType w:val="hybridMultilevel"/>
    <w:tmpl w:val="08DE9216"/>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5F192D"/>
    <w:multiLevelType w:val="hybridMultilevel"/>
    <w:tmpl w:val="380C9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41D5994"/>
    <w:multiLevelType w:val="hybridMultilevel"/>
    <w:tmpl w:val="ACCC7C0C"/>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51C1036"/>
    <w:multiLevelType w:val="hybridMultilevel"/>
    <w:tmpl w:val="5A88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5B45638"/>
    <w:multiLevelType w:val="hybridMultilevel"/>
    <w:tmpl w:val="CD7EE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60574EF"/>
    <w:multiLevelType w:val="hybridMultilevel"/>
    <w:tmpl w:val="7DC68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683613A"/>
    <w:multiLevelType w:val="hybridMultilevel"/>
    <w:tmpl w:val="82880322"/>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AA2F14"/>
    <w:multiLevelType w:val="hybridMultilevel"/>
    <w:tmpl w:val="91E4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827513C"/>
    <w:multiLevelType w:val="hybridMultilevel"/>
    <w:tmpl w:val="0B6C8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90D46E8"/>
    <w:multiLevelType w:val="hybridMultilevel"/>
    <w:tmpl w:val="0978BE74"/>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D0D28E4"/>
    <w:multiLevelType w:val="hybridMultilevel"/>
    <w:tmpl w:val="FCA2623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D627642"/>
    <w:multiLevelType w:val="hybridMultilevel"/>
    <w:tmpl w:val="3DB81E6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E7E74E5"/>
    <w:multiLevelType w:val="hybridMultilevel"/>
    <w:tmpl w:val="8FCE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F1C1E8C"/>
    <w:multiLevelType w:val="hybridMultilevel"/>
    <w:tmpl w:val="C700C88A"/>
    <w:lvl w:ilvl="0" w:tplc="8FFE6B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010946">
    <w:abstractNumId w:val="74"/>
  </w:num>
  <w:num w:numId="2" w16cid:durableId="84956285">
    <w:abstractNumId w:val="9"/>
  </w:num>
  <w:num w:numId="3" w16cid:durableId="845440502">
    <w:abstractNumId w:val="7"/>
  </w:num>
  <w:num w:numId="4" w16cid:durableId="871500166">
    <w:abstractNumId w:val="6"/>
  </w:num>
  <w:num w:numId="5" w16cid:durableId="1029532490">
    <w:abstractNumId w:val="5"/>
  </w:num>
  <w:num w:numId="6" w16cid:durableId="1845701630">
    <w:abstractNumId w:val="4"/>
  </w:num>
  <w:num w:numId="7" w16cid:durableId="86778232">
    <w:abstractNumId w:val="8"/>
  </w:num>
  <w:num w:numId="8" w16cid:durableId="225259867">
    <w:abstractNumId w:val="3"/>
  </w:num>
  <w:num w:numId="9" w16cid:durableId="889653020">
    <w:abstractNumId w:val="2"/>
  </w:num>
  <w:num w:numId="10" w16cid:durableId="206382012">
    <w:abstractNumId w:val="1"/>
  </w:num>
  <w:num w:numId="11" w16cid:durableId="1019311702">
    <w:abstractNumId w:val="0"/>
  </w:num>
  <w:num w:numId="12" w16cid:durableId="1102264081">
    <w:abstractNumId w:val="107"/>
  </w:num>
  <w:num w:numId="13" w16cid:durableId="1463572255">
    <w:abstractNumId w:val="99"/>
  </w:num>
  <w:num w:numId="14" w16cid:durableId="362219566">
    <w:abstractNumId w:val="76"/>
  </w:num>
  <w:num w:numId="15" w16cid:durableId="2089424748">
    <w:abstractNumId w:val="15"/>
  </w:num>
  <w:num w:numId="16" w16cid:durableId="1149129375">
    <w:abstractNumId w:val="19"/>
  </w:num>
  <w:num w:numId="17" w16cid:durableId="1992831116">
    <w:abstractNumId w:val="54"/>
  </w:num>
  <w:num w:numId="18" w16cid:durableId="282003600">
    <w:abstractNumId w:val="12"/>
  </w:num>
  <w:num w:numId="19" w16cid:durableId="459543772">
    <w:abstractNumId w:val="14"/>
  </w:num>
  <w:num w:numId="20" w16cid:durableId="1192379086">
    <w:abstractNumId w:val="108"/>
  </w:num>
  <w:num w:numId="21" w16cid:durableId="1272590923">
    <w:abstractNumId w:val="42"/>
  </w:num>
  <w:num w:numId="22" w16cid:durableId="795682391">
    <w:abstractNumId w:val="32"/>
  </w:num>
  <w:num w:numId="23" w16cid:durableId="704716927">
    <w:abstractNumId w:val="111"/>
  </w:num>
  <w:num w:numId="24" w16cid:durableId="1995142225">
    <w:abstractNumId w:val="115"/>
  </w:num>
  <w:num w:numId="25" w16cid:durableId="329985406">
    <w:abstractNumId w:val="63"/>
  </w:num>
  <w:num w:numId="26" w16cid:durableId="420102110">
    <w:abstractNumId w:val="110"/>
  </w:num>
  <w:num w:numId="27" w16cid:durableId="1691376769">
    <w:abstractNumId w:val="88"/>
  </w:num>
  <w:num w:numId="28" w16cid:durableId="451555172">
    <w:abstractNumId w:val="61"/>
  </w:num>
  <w:num w:numId="29" w16cid:durableId="1304506691">
    <w:abstractNumId w:val="33"/>
  </w:num>
  <w:num w:numId="30" w16cid:durableId="360739856">
    <w:abstractNumId w:val="90"/>
  </w:num>
  <w:num w:numId="31" w16cid:durableId="1041591243">
    <w:abstractNumId w:val="109"/>
  </w:num>
  <w:num w:numId="32" w16cid:durableId="357707226">
    <w:abstractNumId w:val="102"/>
  </w:num>
  <w:num w:numId="33" w16cid:durableId="1314871455">
    <w:abstractNumId w:val="101"/>
  </w:num>
  <w:num w:numId="34" w16cid:durableId="152181071">
    <w:abstractNumId w:val="10"/>
  </w:num>
  <w:num w:numId="35" w16cid:durableId="567963792">
    <w:abstractNumId w:val="45"/>
  </w:num>
  <w:num w:numId="36" w16cid:durableId="574435213">
    <w:abstractNumId w:val="23"/>
  </w:num>
  <w:num w:numId="37" w16cid:durableId="1378237480">
    <w:abstractNumId w:val="26"/>
  </w:num>
  <w:num w:numId="38" w16cid:durableId="1806238421">
    <w:abstractNumId w:val="24"/>
  </w:num>
  <w:num w:numId="39" w16cid:durableId="1577207426">
    <w:abstractNumId w:val="55"/>
  </w:num>
  <w:num w:numId="40" w16cid:durableId="2081901246">
    <w:abstractNumId w:val="80"/>
  </w:num>
  <w:num w:numId="41" w16cid:durableId="503012833">
    <w:abstractNumId w:val="67"/>
  </w:num>
  <w:num w:numId="42" w16cid:durableId="1306620557">
    <w:abstractNumId w:val="69"/>
  </w:num>
  <w:num w:numId="43" w16cid:durableId="1241212582">
    <w:abstractNumId w:val="51"/>
  </w:num>
  <w:num w:numId="44" w16cid:durableId="1235898901">
    <w:abstractNumId w:val="29"/>
  </w:num>
  <w:num w:numId="45" w16cid:durableId="1076976089">
    <w:abstractNumId w:val="97"/>
  </w:num>
  <w:num w:numId="46" w16cid:durableId="826089670">
    <w:abstractNumId w:val="94"/>
  </w:num>
  <w:num w:numId="47" w16cid:durableId="358285602">
    <w:abstractNumId w:val="43"/>
  </w:num>
  <w:num w:numId="48" w16cid:durableId="719670035">
    <w:abstractNumId w:val="16"/>
  </w:num>
  <w:num w:numId="49" w16cid:durableId="1492210239">
    <w:abstractNumId w:val="49"/>
  </w:num>
  <w:num w:numId="50" w16cid:durableId="431627365">
    <w:abstractNumId w:val="112"/>
  </w:num>
  <w:num w:numId="51" w16cid:durableId="163009290">
    <w:abstractNumId w:val="35"/>
  </w:num>
  <w:num w:numId="52" w16cid:durableId="1616598473">
    <w:abstractNumId w:val="25"/>
  </w:num>
  <w:num w:numId="53" w16cid:durableId="1406149934">
    <w:abstractNumId w:val="103"/>
  </w:num>
  <w:num w:numId="54" w16cid:durableId="342781240">
    <w:abstractNumId w:val="95"/>
  </w:num>
  <w:num w:numId="55" w16cid:durableId="1120613437">
    <w:abstractNumId w:val="72"/>
  </w:num>
  <w:num w:numId="56" w16cid:durableId="893738987">
    <w:abstractNumId w:val="65"/>
  </w:num>
  <w:num w:numId="57" w16cid:durableId="2041779347">
    <w:abstractNumId w:val="84"/>
  </w:num>
  <w:num w:numId="58" w16cid:durableId="2100516704">
    <w:abstractNumId w:val="85"/>
  </w:num>
  <w:num w:numId="59" w16cid:durableId="360938131">
    <w:abstractNumId w:val="96"/>
  </w:num>
  <w:num w:numId="60" w16cid:durableId="150681479">
    <w:abstractNumId w:val="70"/>
  </w:num>
  <w:num w:numId="61" w16cid:durableId="1794711590">
    <w:abstractNumId w:val="104"/>
  </w:num>
  <w:num w:numId="62" w16cid:durableId="20669278">
    <w:abstractNumId w:val="36"/>
  </w:num>
  <w:num w:numId="63" w16cid:durableId="1592542104">
    <w:abstractNumId w:val="59"/>
  </w:num>
  <w:num w:numId="64" w16cid:durableId="1464807802">
    <w:abstractNumId w:val="50"/>
  </w:num>
  <w:num w:numId="65" w16cid:durableId="1089228358">
    <w:abstractNumId w:val="31"/>
  </w:num>
  <w:num w:numId="66" w16cid:durableId="227113526">
    <w:abstractNumId w:val="58"/>
  </w:num>
  <w:num w:numId="67" w16cid:durableId="41711844">
    <w:abstractNumId w:val="34"/>
  </w:num>
  <w:num w:numId="68" w16cid:durableId="1177035225">
    <w:abstractNumId w:val="71"/>
  </w:num>
  <w:num w:numId="69" w16cid:durableId="1560627278">
    <w:abstractNumId w:val="46"/>
  </w:num>
  <w:num w:numId="70" w16cid:durableId="301232830">
    <w:abstractNumId w:val="37"/>
  </w:num>
  <w:num w:numId="71" w16cid:durableId="1361972241">
    <w:abstractNumId w:val="17"/>
  </w:num>
  <w:num w:numId="72" w16cid:durableId="2009942515">
    <w:abstractNumId w:val="44"/>
  </w:num>
  <w:num w:numId="73" w16cid:durableId="205265937">
    <w:abstractNumId w:val="106"/>
  </w:num>
  <w:num w:numId="74" w16cid:durableId="1582712681">
    <w:abstractNumId w:val="77"/>
  </w:num>
  <w:num w:numId="75" w16cid:durableId="1252082701">
    <w:abstractNumId w:val="86"/>
  </w:num>
  <w:num w:numId="76" w16cid:durableId="676227112">
    <w:abstractNumId w:val="87"/>
  </w:num>
  <w:num w:numId="77" w16cid:durableId="693111553">
    <w:abstractNumId w:val="92"/>
  </w:num>
  <w:num w:numId="78" w16cid:durableId="872810879">
    <w:abstractNumId w:val="56"/>
  </w:num>
  <w:num w:numId="79" w16cid:durableId="637877151">
    <w:abstractNumId w:val="20"/>
  </w:num>
  <w:num w:numId="80" w16cid:durableId="786585438">
    <w:abstractNumId w:val="47"/>
  </w:num>
  <w:num w:numId="81" w16cid:durableId="1242057651">
    <w:abstractNumId w:val="18"/>
  </w:num>
  <w:num w:numId="82" w16cid:durableId="625896630">
    <w:abstractNumId w:val="48"/>
  </w:num>
  <w:num w:numId="83" w16cid:durableId="1164200426">
    <w:abstractNumId w:val="98"/>
  </w:num>
  <w:num w:numId="84" w16cid:durableId="587925965">
    <w:abstractNumId w:val="52"/>
  </w:num>
  <w:num w:numId="85" w16cid:durableId="3829247">
    <w:abstractNumId w:val="40"/>
  </w:num>
  <w:num w:numId="86" w16cid:durableId="160851289">
    <w:abstractNumId w:val="53"/>
  </w:num>
  <w:num w:numId="87" w16cid:durableId="114298019">
    <w:abstractNumId w:val="114"/>
  </w:num>
  <w:num w:numId="88" w16cid:durableId="2067558960">
    <w:abstractNumId w:val="93"/>
  </w:num>
  <w:num w:numId="89" w16cid:durableId="1722628630">
    <w:abstractNumId w:val="21"/>
  </w:num>
  <w:num w:numId="90" w16cid:durableId="1165777723">
    <w:abstractNumId w:val="41"/>
  </w:num>
  <w:num w:numId="91" w16cid:durableId="30764950">
    <w:abstractNumId w:val="38"/>
  </w:num>
  <w:num w:numId="92" w16cid:durableId="1854220935">
    <w:abstractNumId w:val="64"/>
  </w:num>
  <w:num w:numId="93" w16cid:durableId="451443489">
    <w:abstractNumId w:val="91"/>
  </w:num>
  <w:num w:numId="94" w16cid:durableId="626930032">
    <w:abstractNumId w:val="66"/>
  </w:num>
  <w:num w:numId="95" w16cid:durableId="1660231213">
    <w:abstractNumId w:val="82"/>
  </w:num>
  <w:num w:numId="96" w16cid:durableId="908345396">
    <w:abstractNumId w:val="62"/>
  </w:num>
  <w:num w:numId="97" w16cid:durableId="551886606">
    <w:abstractNumId w:val="27"/>
  </w:num>
  <w:num w:numId="98" w16cid:durableId="1581670700">
    <w:abstractNumId w:val="28"/>
  </w:num>
  <w:num w:numId="99" w16cid:durableId="1152797256">
    <w:abstractNumId w:val="11"/>
  </w:num>
  <w:num w:numId="100" w16cid:durableId="278755840">
    <w:abstractNumId w:val="39"/>
  </w:num>
  <w:num w:numId="101" w16cid:durableId="1026950757">
    <w:abstractNumId w:val="22"/>
  </w:num>
  <w:num w:numId="102" w16cid:durableId="1727990644">
    <w:abstractNumId w:val="30"/>
  </w:num>
  <w:num w:numId="103" w16cid:durableId="1169637349">
    <w:abstractNumId w:val="100"/>
  </w:num>
  <w:num w:numId="104" w16cid:durableId="2020889039">
    <w:abstractNumId w:val="75"/>
  </w:num>
  <w:num w:numId="105" w16cid:durableId="1398357617">
    <w:abstractNumId w:val="60"/>
  </w:num>
  <w:num w:numId="106" w16cid:durableId="1511481772">
    <w:abstractNumId w:val="73"/>
  </w:num>
  <w:num w:numId="107" w16cid:durableId="2024629543">
    <w:abstractNumId w:val="81"/>
  </w:num>
  <w:num w:numId="108" w16cid:durableId="203643928">
    <w:abstractNumId w:val="83"/>
  </w:num>
  <w:num w:numId="109" w16cid:durableId="1163854003">
    <w:abstractNumId w:val="13"/>
  </w:num>
  <w:num w:numId="110" w16cid:durableId="1279677277">
    <w:abstractNumId w:val="68"/>
  </w:num>
  <w:num w:numId="111" w16cid:durableId="1585527913">
    <w:abstractNumId w:val="78"/>
  </w:num>
  <w:num w:numId="112" w16cid:durableId="707029128">
    <w:abstractNumId w:val="113"/>
  </w:num>
  <w:num w:numId="113" w16cid:durableId="614949583">
    <w:abstractNumId w:val="105"/>
  </w:num>
  <w:num w:numId="114" w16cid:durableId="1260211907">
    <w:abstractNumId w:val="89"/>
  </w:num>
  <w:num w:numId="115" w16cid:durableId="986477921">
    <w:abstractNumId w:val="79"/>
  </w:num>
  <w:num w:numId="116" w16cid:durableId="1541356072">
    <w:abstractNumId w:val="116"/>
  </w:num>
  <w:num w:numId="117" w16cid:durableId="1202206632">
    <w:abstractNumId w:val="57"/>
  </w:num>
  <w:num w:numId="118" w16cid:durableId="1206866656">
    <w:abstractNumId w:val="57"/>
    <w:lvlOverride w:ilvl="0">
      <w:startOverride w:val="1"/>
    </w:lvlOverride>
  </w:num>
  <w:num w:numId="119" w16cid:durableId="93132781">
    <w:abstractNumId w:val="57"/>
    <w:lvlOverride w:ilvl="0">
      <w:startOverride w:val="1"/>
    </w:lvlOverride>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zNDYwMjY3NTAwtzBQ0lEKTi0uzszPAykwNDSpBQCnLl/iLgAAAA=="/>
  </w:docVars>
  <w:rsids>
    <w:rsidRoot w:val="00232031"/>
    <w:rsid w:val="0000027D"/>
    <w:rsid w:val="000004F2"/>
    <w:rsid w:val="00000631"/>
    <w:rsid w:val="000007C0"/>
    <w:rsid w:val="00000835"/>
    <w:rsid w:val="000008D4"/>
    <w:rsid w:val="000008EE"/>
    <w:rsid w:val="00000922"/>
    <w:rsid w:val="00000A98"/>
    <w:rsid w:val="00000BA0"/>
    <w:rsid w:val="00000C68"/>
    <w:rsid w:val="00000C8D"/>
    <w:rsid w:val="00000D81"/>
    <w:rsid w:val="00000FD5"/>
    <w:rsid w:val="0000113D"/>
    <w:rsid w:val="0000144C"/>
    <w:rsid w:val="000015D9"/>
    <w:rsid w:val="00001707"/>
    <w:rsid w:val="0000194F"/>
    <w:rsid w:val="00001959"/>
    <w:rsid w:val="000019AF"/>
    <w:rsid w:val="00001C21"/>
    <w:rsid w:val="00001CC6"/>
    <w:rsid w:val="00001D40"/>
    <w:rsid w:val="00001D95"/>
    <w:rsid w:val="00001E39"/>
    <w:rsid w:val="00001FEE"/>
    <w:rsid w:val="00002050"/>
    <w:rsid w:val="0000218D"/>
    <w:rsid w:val="0000222B"/>
    <w:rsid w:val="00002412"/>
    <w:rsid w:val="000028FC"/>
    <w:rsid w:val="00002B66"/>
    <w:rsid w:val="00002C9E"/>
    <w:rsid w:val="00002F81"/>
    <w:rsid w:val="00003083"/>
    <w:rsid w:val="000030AC"/>
    <w:rsid w:val="000031B7"/>
    <w:rsid w:val="000032BF"/>
    <w:rsid w:val="000032E5"/>
    <w:rsid w:val="00003329"/>
    <w:rsid w:val="0000334F"/>
    <w:rsid w:val="000033ED"/>
    <w:rsid w:val="00003428"/>
    <w:rsid w:val="00003454"/>
    <w:rsid w:val="000035A6"/>
    <w:rsid w:val="000035C4"/>
    <w:rsid w:val="000035F4"/>
    <w:rsid w:val="00003784"/>
    <w:rsid w:val="000037C0"/>
    <w:rsid w:val="000037C7"/>
    <w:rsid w:val="0000393A"/>
    <w:rsid w:val="000039DE"/>
    <w:rsid w:val="00003ABB"/>
    <w:rsid w:val="00003ADD"/>
    <w:rsid w:val="00003B4F"/>
    <w:rsid w:val="00003BF9"/>
    <w:rsid w:val="00003C1E"/>
    <w:rsid w:val="00003CAA"/>
    <w:rsid w:val="00003F74"/>
    <w:rsid w:val="00003FCD"/>
    <w:rsid w:val="00004032"/>
    <w:rsid w:val="00004119"/>
    <w:rsid w:val="0000429C"/>
    <w:rsid w:val="000047BC"/>
    <w:rsid w:val="0000486E"/>
    <w:rsid w:val="000049A4"/>
    <w:rsid w:val="000049EF"/>
    <w:rsid w:val="00004D2A"/>
    <w:rsid w:val="00004DFC"/>
    <w:rsid w:val="00005276"/>
    <w:rsid w:val="00005324"/>
    <w:rsid w:val="00005406"/>
    <w:rsid w:val="00005485"/>
    <w:rsid w:val="000055F5"/>
    <w:rsid w:val="000056A4"/>
    <w:rsid w:val="000056F3"/>
    <w:rsid w:val="000058FC"/>
    <w:rsid w:val="000059B6"/>
    <w:rsid w:val="000059CE"/>
    <w:rsid w:val="00005A21"/>
    <w:rsid w:val="00005A63"/>
    <w:rsid w:val="00005BA2"/>
    <w:rsid w:val="00005BA8"/>
    <w:rsid w:val="00005BCB"/>
    <w:rsid w:val="00005E13"/>
    <w:rsid w:val="00005EE7"/>
    <w:rsid w:val="00005F7E"/>
    <w:rsid w:val="00005FD9"/>
    <w:rsid w:val="00006369"/>
    <w:rsid w:val="000063B3"/>
    <w:rsid w:val="000064F6"/>
    <w:rsid w:val="00006536"/>
    <w:rsid w:val="0000657A"/>
    <w:rsid w:val="000066E8"/>
    <w:rsid w:val="000067D8"/>
    <w:rsid w:val="000068B6"/>
    <w:rsid w:val="00006A6E"/>
    <w:rsid w:val="00006B2C"/>
    <w:rsid w:val="00006C02"/>
    <w:rsid w:val="00006CF9"/>
    <w:rsid w:val="00006D00"/>
    <w:rsid w:val="00006D59"/>
    <w:rsid w:val="00006D7C"/>
    <w:rsid w:val="00006EF5"/>
    <w:rsid w:val="00007002"/>
    <w:rsid w:val="000070C9"/>
    <w:rsid w:val="000070E2"/>
    <w:rsid w:val="00007556"/>
    <w:rsid w:val="0000781A"/>
    <w:rsid w:val="000078E5"/>
    <w:rsid w:val="0000796D"/>
    <w:rsid w:val="000079AB"/>
    <w:rsid w:val="00007A90"/>
    <w:rsid w:val="00007C85"/>
    <w:rsid w:val="00007CFF"/>
    <w:rsid w:val="00007E35"/>
    <w:rsid w:val="00007E4D"/>
    <w:rsid w:val="00007E74"/>
    <w:rsid w:val="00007EA6"/>
    <w:rsid w:val="0001012E"/>
    <w:rsid w:val="0001020F"/>
    <w:rsid w:val="00010223"/>
    <w:rsid w:val="00010256"/>
    <w:rsid w:val="0001027E"/>
    <w:rsid w:val="000102E0"/>
    <w:rsid w:val="0001034A"/>
    <w:rsid w:val="00010506"/>
    <w:rsid w:val="00010541"/>
    <w:rsid w:val="000106D9"/>
    <w:rsid w:val="000107F6"/>
    <w:rsid w:val="000108DA"/>
    <w:rsid w:val="000108EE"/>
    <w:rsid w:val="0001092C"/>
    <w:rsid w:val="000109D7"/>
    <w:rsid w:val="00010AB1"/>
    <w:rsid w:val="00010B1A"/>
    <w:rsid w:val="00010BCF"/>
    <w:rsid w:val="00010BE1"/>
    <w:rsid w:val="00010C73"/>
    <w:rsid w:val="00010C7A"/>
    <w:rsid w:val="00010CA4"/>
    <w:rsid w:val="00010D0C"/>
    <w:rsid w:val="00010E86"/>
    <w:rsid w:val="00010E90"/>
    <w:rsid w:val="0001112E"/>
    <w:rsid w:val="00011208"/>
    <w:rsid w:val="0001124F"/>
    <w:rsid w:val="000112D8"/>
    <w:rsid w:val="0001142A"/>
    <w:rsid w:val="00011516"/>
    <w:rsid w:val="000115B0"/>
    <w:rsid w:val="00011796"/>
    <w:rsid w:val="0001186B"/>
    <w:rsid w:val="0001194C"/>
    <w:rsid w:val="00011A28"/>
    <w:rsid w:val="00011A69"/>
    <w:rsid w:val="00011CBE"/>
    <w:rsid w:val="00011D0E"/>
    <w:rsid w:val="00011E41"/>
    <w:rsid w:val="00011F01"/>
    <w:rsid w:val="000122AB"/>
    <w:rsid w:val="00012431"/>
    <w:rsid w:val="00012714"/>
    <w:rsid w:val="00012B0C"/>
    <w:rsid w:val="00012B7F"/>
    <w:rsid w:val="00012CB9"/>
    <w:rsid w:val="00012D42"/>
    <w:rsid w:val="00013010"/>
    <w:rsid w:val="00013442"/>
    <w:rsid w:val="000134B2"/>
    <w:rsid w:val="000135D7"/>
    <w:rsid w:val="000136CD"/>
    <w:rsid w:val="0001370A"/>
    <w:rsid w:val="000137BF"/>
    <w:rsid w:val="00013C55"/>
    <w:rsid w:val="00013E7C"/>
    <w:rsid w:val="00013E9B"/>
    <w:rsid w:val="00013F1E"/>
    <w:rsid w:val="000141E1"/>
    <w:rsid w:val="00014386"/>
    <w:rsid w:val="00014449"/>
    <w:rsid w:val="000144E5"/>
    <w:rsid w:val="0001467D"/>
    <w:rsid w:val="00014682"/>
    <w:rsid w:val="00014707"/>
    <w:rsid w:val="0001476B"/>
    <w:rsid w:val="00014886"/>
    <w:rsid w:val="0001496D"/>
    <w:rsid w:val="000149B4"/>
    <w:rsid w:val="000149CD"/>
    <w:rsid w:val="00014AAF"/>
    <w:rsid w:val="00014AE4"/>
    <w:rsid w:val="00014B4A"/>
    <w:rsid w:val="00014C87"/>
    <w:rsid w:val="00014DB3"/>
    <w:rsid w:val="00014E2C"/>
    <w:rsid w:val="0001501F"/>
    <w:rsid w:val="000151B1"/>
    <w:rsid w:val="0001526E"/>
    <w:rsid w:val="00015377"/>
    <w:rsid w:val="0001545A"/>
    <w:rsid w:val="000155B4"/>
    <w:rsid w:val="00015816"/>
    <w:rsid w:val="000158BA"/>
    <w:rsid w:val="000159A8"/>
    <w:rsid w:val="00015AD5"/>
    <w:rsid w:val="00015D5F"/>
    <w:rsid w:val="00015EFC"/>
    <w:rsid w:val="00015FA6"/>
    <w:rsid w:val="00015FB4"/>
    <w:rsid w:val="0001621E"/>
    <w:rsid w:val="00016246"/>
    <w:rsid w:val="00016421"/>
    <w:rsid w:val="0001655D"/>
    <w:rsid w:val="00016678"/>
    <w:rsid w:val="000166D9"/>
    <w:rsid w:val="0001688F"/>
    <w:rsid w:val="00016958"/>
    <w:rsid w:val="00016B16"/>
    <w:rsid w:val="00016C62"/>
    <w:rsid w:val="00016CA3"/>
    <w:rsid w:val="00016D3F"/>
    <w:rsid w:val="00016EED"/>
    <w:rsid w:val="000170D1"/>
    <w:rsid w:val="000170F5"/>
    <w:rsid w:val="00017198"/>
    <w:rsid w:val="000171FD"/>
    <w:rsid w:val="00017425"/>
    <w:rsid w:val="0001750E"/>
    <w:rsid w:val="000175E6"/>
    <w:rsid w:val="000178DF"/>
    <w:rsid w:val="00017957"/>
    <w:rsid w:val="000179C0"/>
    <w:rsid w:val="00017AB5"/>
    <w:rsid w:val="00017C14"/>
    <w:rsid w:val="00017D5B"/>
    <w:rsid w:val="00017E06"/>
    <w:rsid w:val="00017E4B"/>
    <w:rsid w:val="00017F2C"/>
    <w:rsid w:val="0002005A"/>
    <w:rsid w:val="0002007E"/>
    <w:rsid w:val="00020324"/>
    <w:rsid w:val="00020391"/>
    <w:rsid w:val="00020567"/>
    <w:rsid w:val="00020655"/>
    <w:rsid w:val="0002074B"/>
    <w:rsid w:val="000207CE"/>
    <w:rsid w:val="000209C5"/>
    <w:rsid w:val="00020B01"/>
    <w:rsid w:val="00020C55"/>
    <w:rsid w:val="00020C76"/>
    <w:rsid w:val="0002103E"/>
    <w:rsid w:val="00021049"/>
    <w:rsid w:val="00021107"/>
    <w:rsid w:val="000211CD"/>
    <w:rsid w:val="00021241"/>
    <w:rsid w:val="00021251"/>
    <w:rsid w:val="000212AC"/>
    <w:rsid w:val="000213C9"/>
    <w:rsid w:val="00021426"/>
    <w:rsid w:val="00021430"/>
    <w:rsid w:val="000215C5"/>
    <w:rsid w:val="0002175E"/>
    <w:rsid w:val="000218C3"/>
    <w:rsid w:val="00021B5C"/>
    <w:rsid w:val="00021BD6"/>
    <w:rsid w:val="00021C13"/>
    <w:rsid w:val="00021C3C"/>
    <w:rsid w:val="00021C4D"/>
    <w:rsid w:val="00021C56"/>
    <w:rsid w:val="00021C5F"/>
    <w:rsid w:val="00021E2B"/>
    <w:rsid w:val="00021EF0"/>
    <w:rsid w:val="00022004"/>
    <w:rsid w:val="00022176"/>
    <w:rsid w:val="000221DB"/>
    <w:rsid w:val="000222C1"/>
    <w:rsid w:val="000222D2"/>
    <w:rsid w:val="0002243D"/>
    <w:rsid w:val="000224C1"/>
    <w:rsid w:val="00022848"/>
    <w:rsid w:val="0002285B"/>
    <w:rsid w:val="0002286C"/>
    <w:rsid w:val="0002299C"/>
    <w:rsid w:val="00022A02"/>
    <w:rsid w:val="00022C81"/>
    <w:rsid w:val="00022E1F"/>
    <w:rsid w:val="00022F55"/>
    <w:rsid w:val="00022FC9"/>
    <w:rsid w:val="000230E5"/>
    <w:rsid w:val="0002320A"/>
    <w:rsid w:val="0002339A"/>
    <w:rsid w:val="00023545"/>
    <w:rsid w:val="000238BA"/>
    <w:rsid w:val="00023925"/>
    <w:rsid w:val="0002393E"/>
    <w:rsid w:val="00023ADA"/>
    <w:rsid w:val="00023B60"/>
    <w:rsid w:val="00023C16"/>
    <w:rsid w:val="00023D40"/>
    <w:rsid w:val="00023E1A"/>
    <w:rsid w:val="00023EB4"/>
    <w:rsid w:val="00023F90"/>
    <w:rsid w:val="000240E4"/>
    <w:rsid w:val="00024283"/>
    <w:rsid w:val="000243F8"/>
    <w:rsid w:val="00024500"/>
    <w:rsid w:val="0002468D"/>
    <w:rsid w:val="0002491E"/>
    <w:rsid w:val="00024E2D"/>
    <w:rsid w:val="00024EAE"/>
    <w:rsid w:val="00024F39"/>
    <w:rsid w:val="00024F92"/>
    <w:rsid w:val="00024FCC"/>
    <w:rsid w:val="0002514C"/>
    <w:rsid w:val="00025270"/>
    <w:rsid w:val="0002533C"/>
    <w:rsid w:val="000256CC"/>
    <w:rsid w:val="000257A1"/>
    <w:rsid w:val="000259E1"/>
    <w:rsid w:val="00025E2A"/>
    <w:rsid w:val="00025ECA"/>
    <w:rsid w:val="00025F1F"/>
    <w:rsid w:val="0002611A"/>
    <w:rsid w:val="000262A7"/>
    <w:rsid w:val="000266C5"/>
    <w:rsid w:val="0002678D"/>
    <w:rsid w:val="000267B7"/>
    <w:rsid w:val="000268B0"/>
    <w:rsid w:val="000269D3"/>
    <w:rsid w:val="000269E6"/>
    <w:rsid w:val="00026A61"/>
    <w:rsid w:val="00026AD7"/>
    <w:rsid w:val="00026B35"/>
    <w:rsid w:val="00026D93"/>
    <w:rsid w:val="000270B4"/>
    <w:rsid w:val="00027156"/>
    <w:rsid w:val="00027170"/>
    <w:rsid w:val="000271B8"/>
    <w:rsid w:val="0002760A"/>
    <w:rsid w:val="00027647"/>
    <w:rsid w:val="0002769E"/>
    <w:rsid w:val="000276A4"/>
    <w:rsid w:val="000277F7"/>
    <w:rsid w:val="00027832"/>
    <w:rsid w:val="0002786E"/>
    <w:rsid w:val="0002799F"/>
    <w:rsid w:val="00027D5F"/>
    <w:rsid w:val="00027D84"/>
    <w:rsid w:val="00027DB3"/>
    <w:rsid w:val="00027E4A"/>
    <w:rsid w:val="00030023"/>
    <w:rsid w:val="0003008F"/>
    <w:rsid w:val="0003015B"/>
    <w:rsid w:val="0003024F"/>
    <w:rsid w:val="0003037A"/>
    <w:rsid w:val="000305C1"/>
    <w:rsid w:val="000305CF"/>
    <w:rsid w:val="000305D6"/>
    <w:rsid w:val="000306C9"/>
    <w:rsid w:val="000306DF"/>
    <w:rsid w:val="000308B1"/>
    <w:rsid w:val="00030A3E"/>
    <w:rsid w:val="00030A70"/>
    <w:rsid w:val="00030B87"/>
    <w:rsid w:val="00030BA6"/>
    <w:rsid w:val="00030BF9"/>
    <w:rsid w:val="00030E4A"/>
    <w:rsid w:val="00030FDC"/>
    <w:rsid w:val="00031124"/>
    <w:rsid w:val="00031161"/>
    <w:rsid w:val="000311FC"/>
    <w:rsid w:val="0003122F"/>
    <w:rsid w:val="000312F4"/>
    <w:rsid w:val="0003130D"/>
    <w:rsid w:val="00031397"/>
    <w:rsid w:val="0003158F"/>
    <w:rsid w:val="000317B1"/>
    <w:rsid w:val="0003180C"/>
    <w:rsid w:val="00031884"/>
    <w:rsid w:val="000318B6"/>
    <w:rsid w:val="000318D6"/>
    <w:rsid w:val="00031BD0"/>
    <w:rsid w:val="00031CA0"/>
    <w:rsid w:val="00031D52"/>
    <w:rsid w:val="00031D92"/>
    <w:rsid w:val="00031DB9"/>
    <w:rsid w:val="00031F04"/>
    <w:rsid w:val="00031F30"/>
    <w:rsid w:val="00031FF5"/>
    <w:rsid w:val="00032115"/>
    <w:rsid w:val="00032119"/>
    <w:rsid w:val="0003214E"/>
    <w:rsid w:val="00032328"/>
    <w:rsid w:val="0003241C"/>
    <w:rsid w:val="00032432"/>
    <w:rsid w:val="00032489"/>
    <w:rsid w:val="0003275B"/>
    <w:rsid w:val="0003278C"/>
    <w:rsid w:val="000327E9"/>
    <w:rsid w:val="000327F9"/>
    <w:rsid w:val="00032885"/>
    <w:rsid w:val="000328B9"/>
    <w:rsid w:val="00032A7B"/>
    <w:rsid w:val="00032DA0"/>
    <w:rsid w:val="00032DF5"/>
    <w:rsid w:val="00032E62"/>
    <w:rsid w:val="00032F6B"/>
    <w:rsid w:val="0003301E"/>
    <w:rsid w:val="00033065"/>
    <w:rsid w:val="000330D0"/>
    <w:rsid w:val="000331E9"/>
    <w:rsid w:val="00033487"/>
    <w:rsid w:val="0003359A"/>
    <w:rsid w:val="00033784"/>
    <w:rsid w:val="000337B0"/>
    <w:rsid w:val="000337D8"/>
    <w:rsid w:val="00033886"/>
    <w:rsid w:val="00033AD5"/>
    <w:rsid w:val="00033CE9"/>
    <w:rsid w:val="00033D0A"/>
    <w:rsid w:val="00033D41"/>
    <w:rsid w:val="00033D4B"/>
    <w:rsid w:val="00033E67"/>
    <w:rsid w:val="00033E98"/>
    <w:rsid w:val="0003404A"/>
    <w:rsid w:val="000340C8"/>
    <w:rsid w:val="000340E9"/>
    <w:rsid w:val="0003414B"/>
    <w:rsid w:val="00034277"/>
    <w:rsid w:val="000342BC"/>
    <w:rsid w:val="000342FC"/>
    <w:rsid w:val="00034316"/>
    <w:rsid w:val="000344CB"/>
    <w:rsid w:val="00034771"/>
    <w:rsid w:val="00034781"/>
    <w:rsid w:val="000347BC"/>
    <w:rsid w:val="0003499A"/>
    <w:rsid w:val="00034BE6"/>
    <w:rsid w:val="00034C3A"/>
    <w:rsid w:val="00034DF6"/>
    <w:rsid w:val="00034E0E"/>
    <w:rsid w:val="00034E1E"/>
    <w:rsid w:val="00034FE5"/>
    <w:rsid w:val="000350DA"/>
    <w:rsid w:val="0003517A"/>
    <w:rsid w:val="000351BD"/>
    <w:rsid w:val="0003523C"/>
    <w:rsid w:val="00035261"/>
    <w:rsid w:val="00035363"/>
    <w:rsid w:val="0003546D"/>
    <w:rsid w:val="00035563"/>
    <w:rsid w:val="00035591"/>
    <w:rsid w:val="000355E0"/>
    <w:rsid w:val="00035691"/>
    <w:rsid w:val="0003588A"/>
    <w:rsid w:val="00035CC6"/>
    <w:rsid w:val="00035CD5"/>
    <w:rsid w:val="00035CFF"/>
    <w:rsid w:val="00035E43"/>
    <w:rsid w:val="00035EA8"/>
    <w:rsid w:val="00035EDF"/>
    <w:rsid w:val="00036053"/>
    <w:rsid w:val="00036056"/>
    <w:rsid w:val="00036135"/>
    <w:rsid w:val="0003613B"/>
    <w:rsid w:val="00036255"/>
    <w:rsid w:val="00036641"/>
    <w:rsid w:val="00036649"/>
    <w:rsid w:val="0003686C"/>
    <w:rsid w:val="00036B44"/>
    <w:rsid w:val="00036DCF"/>
    <w:rsid w:val="00036EC3"/>
    <w:rsid w:val="00037144"/>
    <w:rsid w:val="000371CF"/>
    <w:rsid w:val="00037297"/>
    <w:rsid w:val="000372E6"/>
    <w:rsid w:val="00037311"/>
    <w:rsid w:val="0003733C"/>
    <w:rsid w:val="00037379"/>
    <w:rsid w:val="00037504"/>
    <w:rsid w:val="00037691"/>
    <w:rsid w:val="00037779"/>
    <w:rsid w:val="00037DB9"/>
    <w:rsid w:val="00037DC7"/>
    <w:rsid w:val="00037E0E"/>
    <w:rsid w:val="00037E55"/>
    <w:rsid w:val="00037E5E"/>
    <w:rsid w:val="00037F29"/>
    <w:rsid w:val="0004007A"/>
    <w:rsid w:val="00040284"/>
    <w:rsid w:val="000402BA"/>
    <w:rsid w:val="00040395"/>
    <w:rsid w:val="00040480"/>
    <w:rsid w:val="00040630"/>
    <w:rsid w:val="00040690"/>
    <w:rsid w:val="00040779"/>
    <w:rsid w:val="0004085E"/>
    <w:rsid w:val="0004087D"/>
    <w:rsid w:val="00040888"/>
    <w:rsid w:val="000409BD"/>
    <w:rsid w:val="00040A60"/>
    <w:rsid w:val="00040AD8"/>
    <w:rsid w:val="00040BD7"/>
    <w:rsid w:val="00040E18"/>
    <w:rsid w:val="00040E1A"/>
    <w:rsid w:val="00040EDF"/>
    <w:rsid w:val="00040F80"/>
    <w:rsid w:val="00041168"/>
    <w:rsid w:val="000412BE"/>
    <w:rsid w:val="000416D8"/>
    <w:rsid w:val="00041757"/>
    <w:rsid w:val="000418A2"/>
    <w:rsid w:val="00041950"/>
    <w:rsid w:val="00041B7D"/>
    <w:rsid w:val="00041C3F"/>
    <w:rsid w:val="00041EA1"/>
    <w:rsid w:val="00042051"/>
    <w:rsid w:val="0004214D"/>
    <w:rsid w:val="000422C6"/>
    <w:rsid w:val="00042307"/>
    <w:rsid w:val="00042364"/>
    <w:rsid w:val="000423FB"/>
    <w:rsid w:val="00042555"/>
    <w:rsid w:val="0004257E"/>
    <w:rsid w:val="000425C9"/>
    <w:rsid w:val="0004265F"/>
    <w:rsid w:val="00042836"/>
    <w:rsid w:val="00042A11"/>
    <w:rsid w:val="00042C59"/>
    <w:rsid w:val="00042D25"/>
    <w:rsid w:val="00042D61"/>
    <w:rsid w:val="00042F2D"/>
    <w:rsid w:val="00042FBD"/>
    <w:rsid w:val="00042FCF"/>
    <w:rsid w:val="000431EF"/>
    <w:rsid w:val="000433C9"/>
    <w:rsid w:val="000433CF"/>
    <w:rsid w:val="00043412"/>
    <w:rsid w:val="000434BE"/>
    <w:rsid w:val="0004350C"/>
    <w:rsid w:val="000436C7"/>
    <w:rsid w:val="000436F9"/>
    <w:rsid w:val="00043928"/>
    <w:rsid w:val="000439ED"/>
    <w:rsid w:val="00043B7A"/>
    <w:rsid w:val="00043DA0"/>
    <w:rsid w:val="00043DD2"/>
    <w:rsid w:val="00043FDF"/>
    <w:rsid w:val="00043FE0"/>
    <w:rsid w:val="000440B1"/>
    <w:rsid w:val="00044218"/>
    <w:rsid w:val="00044336"/>
    <w:rsid w:val="0004441C"/>
    <w:rsid w:val="00044425"/>
    <w:rsid w:val="0004446F"/>
    <w:rsid w:val="000444A8"/>
    <w:rsid w:val="000444C9"/>
    <w:rsid w:val="000445F1"/>
    <w:rsid w:val="00044694"/>
    <w:rsid w:val="000446EF"/>
    <w:rsid w:val="00044858"/>
    <w:rsid w:val="00044924"/>
    <w:rsid w:val="00044994"/>
    <w:rsid w:val="00044ADF"/>
    <w:rsid w:val="00044BCB"/>
    <w:rsid w:val="00044C9B"/>
    <w:rsid w:val="00044E6D"/>
    <w:rsid w:val="00044E90"/>
    <w:rsid w:val="00044EB4"/>
    <w:rsid w:val="000450E1"/>
    <w:rsid w:val="00045207"/>
    <w:rsid w:val="000452EA"/>
    <w:rsid w:val="0004531A"/>
    <w:rsid w:val="0004536A"/>
    <w:rsid w:val="000453D6"/>
    <w:rsid w:val="000454CF"/>
    <w:rsid w:val="000454F1"/>
    <w:rsid w:val="00045527"/>
    <w:rsid w:val="0004554F"/>
    <w:rsid w:val="00045695"/>
    <w:rsid w:val="000456D2"/>
    <w:rsid w:val="000456F9"/>
    <w:rsid w:val="000457C6"/>
    <w:rsid w:val="000457F6"/>
    <w:rsid w:val="000458FE"/>
    <w:rsid w:val="00045A5D"/>
    <w:rsid w:val="00045AA7"/>
    <w:rsid w:val="00045AE0"/>
    <w:rsid w:val="00045B71"/>
    <w:rsid w:val="00045B8B"/>
    <w:rsid w:val="00045CDF"/>
    <w:rsid w:val="00045D7A"/>
    <w:rsid w:val="00045D99"/>
    <w:rsid w:val="00046122"/>
    <w:rsid w:val="0004642C"/>
    <w:rsid w:val="00046729"/>
    <w:rsid w:val="000468F6"/>
    <w:rsid w:val="0004696F"/>
    <w:rsid w:val="00046B59"/>
    <w:rsid w:val="00046B93"/>
    <w:rsid w:val="00046BEA"/>
    <w:rsid w:val="00046C49"/>
    <w:rsid w:val="00046CB2"/>
    <w:rsid w:val="0004711F"/>
    <w:rsid w:val="0004718B"/>
    <w:rsid w:val="000472A5"/>
    <w:rsid w:val="000473B6"/>
    <w:rsid w:val="000473FD"/>
    <w:rsid w:val="00047468"/>
    <w:rsid w:val="000474F4"/>
    <w:rsid w:val="00047540"/>
    <w:rsid w:val="00047646"/>
    <w:rsid w:val="0004764E"/>
    <w:rsid w:val="00047658"/>
    <w:rsid w:val="00047A59"/>
    <w:rsid w:val="00047ADF"/>
    <w:rsid w:val="00047B2A"/>
    <w:rsid w:val="00047B62"/>
    <w:rsid w:val="00047FE2"/>
    <w:rsid w:val="0005036C"/>
    <w:rsid w:val="00050449"/>
    <w:rsid w:val="000504A1"/>
    <w:rsid w:val="000505AE"/>
    <w:rsid w:val="00050659"/>
    <w:rsid w:val="000506CC"/>
    <w:rsid w:val="000506F8"/>
    <w:rsid w:val="000506FB"/>
    <w:rsid w:val="000507C3"/>
    <w:rsid w:val="00050843"/>
    <w:rsid w:val="00050A09"/>
    <w:rsid w:val="00050AE5"/>
    <w:rsid w:val="00050B14"/>
    <w:rsid w:val="00050B8C"/>
    <w:rsid w:val="00050C73"/>
    <w:rsid w:val="00050C76"/>
    <w:rsid w:val="00050C84"/>
    <w:rsid w:val="00050E6D"/>
    <w:rsid w:val="00050E90"/>
    <w:rsid w:val="00050EED"/>
    <w:rsid w:val="00050FA1"/>
    <w:rsid w:val="00051024"/>
    <w:rsid w:val="000510E5"/>
    <w:rsid w:val="0005112B"/>
    <w:rsid w:val="00051357"/>
    <w:rsid w:val="000514A4"/>
    <w:rsid w:val="0005153E"/>
    <w:rsid w:val="0005167E"/>
    <w:rsid w:val="00051694"/>
    <w:rsid w:val="0005174A"/>
    <w:rsid w:val="000519E9"/>
    <w:rsid w:val="00051A4C"/>
    <w:rsid w:val="00051B7C"/>
    <w:rsid w:val="00051CC7"/>
    <w:rsid w:val="00051CF1"/>
    <w:rsid w:val="00051F0E"/>
    <w:rsid w:val="00052046"/>
    <w:rsid w:val="000521A2"/>
    <w:rsid w:val="000521E7"/>
    <w:rsid w:val="00052306"/>
    <w:rsid w:val="00052510"/>
    <w:rsid w:val="00052521"/>
    <w:rsid w:val="0005281C"/>
    <w:rsid w:val="00052824"/>
    <w:rsid w:val="00052A0F"/>
    <w:rsid w:val="00052C72"/>
    <w:rsid w:val="00052D7D"/>
    <w:rsid w:val="00052E84"/>
    <w:rsid w:val="00052F2C"/>
    <w:rsid w:val="0005307C"/>
    <w:rsid w:val="000530A4"/>
    <w:rsid w:val="000530EB"/>
    <w:rsid w:val="000532AF"/>
    <w:rsid w:val="0005344E"/>
    <w:rsid w:val="0005347E"/>
    <w:rsid w:val="000534CE"/>
    <w:rsid w:val="000536BC"/>
    <w:rsid w:val="0005370D"/>
    <w:rsid w:val="00053A24"/>
    <w:rsid w:val="00053B82"/>
    <w:rsid w:val="00053C41"/>
    <w:rsid w:val="00053D41"/>
    <w:rsid w:val="00053DE6"/>
    <w:rsid w:val="00053E37"/>
    <w:rsid w:val="00053FA0"/>
    <w:rsid w:val="00053FA1"/>
    <w:rsid w:val="000542B5"/>
    <w:rsid w:val="000543FD"/>
    <w:rsid w:val="0005443E"/>
    <w:rsid w:val="000546A0"/>
    <w:rsid w:val="00054826"/>
    <w:rsid w:val="0005496A"/>
    <w:rsid w:val="00054B41"/>
    <w:rsid w:val="00054CC5"/>
    <w:rsid w:val="00054D99"/>
    <w:rsid w:val="00054DCD"/>
    <w:rsid w:val="00054ED6"/>
    <w:rsid w:val="00054F03"/>
    <w:rsid w:val="00054FCF"/>
    <w:rsid w:val="00054FDB"/>
    <w:rsid w:val="000551A1"/>
    <w:rsid w:val="000551E2"/>
    <w:rsid w:val="000552F6"/>
    <w:rsid w:val="000553B8"/>
    <w:rsid w:val="000555C6"/>
    <w:rsid w:val="000556BA"/>
    <w:rsid w:val="0005581A"/>
    <w:rsid w:val="000558D6"/>
    <w:rsid w:val="00055C81"/>
    <w:rsid w:val="00055CE1"/>
    <w:rsid w:val="00055D40"/>
    <w:rsid w:val="00055DD6"/>
    <w:rsid w:val="00055E88"/>
    <w:rsid w:val="000560D5"/>
    <w:rsid w:val="000561AF"/>
    <w:rsid w:val="00056480"/>
    <w:rsid w:val="0005666C"/>
    <w:rsid w:val="00056723"/>
    <w:rsid w:val="0005685B"/>
    <w:rsid w:val="000568D0"/>
    <w:rsid w:val="00056947"/>
    <w:rsid w:val="00056B24"/>
    <w:rsid w:val="00056CE8"/>
    <w:rsid w:val="00056D07"/>
    <w:rsid w:val="00056EBC"/>
    <w:rsid w:val="00056ED8"/>
    <w:rsid w:val="00056EF0"/>
    <w:rsid w:val="00057135"/>
    <w:rsid w:val="00057281"/>
    <w:rsid w:val="0005730B"/>
    <w:rsid w:val="00057323"/>
    <w:rsid w:val="000573A5"/>
    <w:rsid w:val="000574BC"/>
    <w:rsid w:val="000574E6"/>
    <w:rsid w:val="0005757A"/>
    <w:rsid w:val="000575D5"/>
    <w:rsid w:val="0005776F"/>
    <w:rsid w:val="00057806"/>
    <w:rsid w:val="00057849"/>
    <w:rsid w:val="00057B55"/>
    <w:rsid w:val="00060066"/>
    <w:rsid w:val="000601BA"/>
    <w:rsid w:val="00060238"/>
    <w:rsid w:val="00060439"/>
    <w:rsid w:val="000604A3"/>
    <w:rsid w:val="000604ED"/>
    <w:rsid w:val="0006053A"/>
    <w:rsid w:val="000607AB"/>
    <w:rsid w:val="00060851"/>
    <w:rsid w:val="00060858"/>
    <w:rsid w:val="00060863"/>
    <w:rsid w:val="0006095B"/>
    <w:rsid w:val="0006096C"/>
    <w:rsid w:val="00060B3C"/>
    <w:rsid w:val="00060E54"/>
    <w:rsid w:val="00060FC8"/>
    <w:rsid w:val="00061021"/>
    <w:rsid w:val="000611E7"/>
    <w:rsid w:val="00061255"/>
    <w:rsid w:val="00061266"/>
    <w:rsid w:val="00061427"/>
    <w:rsid w:val="0006166F"/>
    <w:rsid w:val="000616E4"/>
    <w:rsid w:val="00061965"/>
    <w:rsid w:val="00061A14"/>
    <w:rsid w:val="00061A8F"/>
    <w:rsid w:val="00061D1C"/>
    <w:rsid w:val="00061DD4"/>
    <w:rsid w:val="00062269"/>
    <w:rsid w:val="0006226D"/>
    <w:rsid w:val="0006269A"/>
    <w:rsid w:val="00062772"/>
    <w:rsid w:val="000627D8"/>
    <w:rsid w:val="00062851"/>
    <w:rsid w:val="000628B5"/>
    <w:rsid w:val="00062B05"/>
    <w:rsid w:val="00062B66"/>
    <w:rsid w:val="00062B81"/>
    <w:rsid w:val="00062BDC"/>
    <w:rsid w:val="00062C4A"/>
    <w:rsid w:val="00062CFD"/>
    <w:rsid w:val="00062F5C"/>
    <w:rsid w:val="000630F0"/>
    <w:rsid w:val="00063157"/>
    <w:rsid w:val="0006329B"/>
    <w:rsid w:val="00063318"/>
    <w:rsid w:val="0006352F"/>
    <w:rsid w:val="00063637"/>
    <w:rsid w:val="000638B3"/>
    <w:rsid w:val="00063AB9"/>
    <w:rsid w:val="00063B47"/>
    <w:rsid w:val="00063B4D"/>
    <w:rsid w:val="00063C1A"/>
    <w:rsid w:val="00063C3D"/>
    <w:rsid w:val="00063CAB"/>
    <w:rsid w:val="00063E0C"/>
    <w:rsid w:val="00063E16"/>
    <w:rsid w:val="00064250"/>
    <w:rsid w:val="000642CD"/>
    <w:rsid w:val="000642E2"/>
    <w:rsid w:val="000642F2"/>
    <w:rsid w:val="00064346"/>
    <w:rsid w:val="00064393"/>
    <w:rsid w:val="000643BA"/>
    <w:rsid w:val="000643BF"/>
    <w:rsid w:val="000643E6"/>
    <w:rsid w:val="00064468"/>
    <w:rsid w:val="0006451B"/>
    <w:rsid w:val="000645A8"/>
    <w:rsid w:val="00064821"/>
    <w:rsid w:val="00064868"/>
    <w:rsid w:val="00064950"/>
    <w:rsid w:val="00064992"/>
    <w:rsid w:val="000649CF"/>
    <w:rsid w:val="00064A96"/>
    <w:rsid w:val="00064B41"/>
    <w:rsid w:val="00064B64"/>
    <w:rsid w:val="00064D78"/>
    <w:rsid w:val="00064DFB"/>
    <w:rsid w:val="00064E5E"/>
    <w:rsid w:val="00064E73"/>
    <w:rsid w:val="00064F72"/>
    <w:rsid w:val="00064FF0"/>
    <w:rsid w:val="0006558C"/>
    <w:rsid w:val="000655BD"/>
    <w:rsid w:val="000655C5"/>
    <w:rsid w:val="00065601"/>
    <w:rsid w:val="00065659"/>
    <w:rsid w:val="000656F1"/>
    <w:rsid w:val="0006580F"/>
    <w:rsid w:val="00065897"/>
    <w:rsid w:val="000658F5"/>
    <w:rsid w:val="00065993"/>
    <w:rsid w:val="000659A2"/>
    <w:rsid w:val="000659EF"/>
    <w:rsid w:val="00065C04"/>
    <w:rsid w:val="00065C49"/>
    <w:rsid w:val="00065E82"/>
    <w:rsid w:val="00065F0D"/>
    <w:rsid w:val="00065F47"/>
    <w:rsid w:val="00066006"/>
    <w:rsid w:val="000661BA"/>
    <w:rsid w:val="000662C9"/>
    <w:rsid w:val="000663EF"/>
    <w:rsid w:val="00066412"/>
    <w:rsid w:val="0006644B"/>
    <w:rsid w:val="000664BD"/>
    <w:rsid w:val="00066604"/>
    <w:rsid w:val="00066625"/>
    <w:rsid w:val="00066765"/>
    <w:rsid w:val="000667DF"/>
    <w:rsid w:val="00066882"/>
    <w:rsid w:val="000668E9"/>
    <w:rsid w:val="000668FB"/>
    <w:rsid w:val="00066925"/>
    <w:rsid w:val="0006697C"/>
    <w:rsid w:val="000669FC"/>
    <w:rsid w:val="00066AD9"/>
    <w:rsid w:val="00066CD9"/>
    <w:rsid w:val="00066CE2"/>
    <w:rsid w:val="00066D1A"/>
    <w:rsid w:val="00066DAA"/>
    <w:rsid w:val="00066FAC"/>
    <w:rsid w:val="0006729F"/>
    <w:rsid w:val="000673E6"/>
    <w:rsid w:val="00067529"/>
    <w:rsid w:val="00067603"/>
    <w:rsid w:val="0006761D"/>
    <w:rsid w:val="00067626"/>
    <w:rsid w:val="0006780E"/>
    <w:rsid w:val="0006784C"/>
    <w:rsid w:val="00067983"/>
    <w:rsid w:val="00067B1A"/>
    <w:rsid w:val="00067B90"/>
    <w:rsid w:val="00067C26"/>
    <w:rsid w:val="00067D5A"/>
    <w:rsid w:val="00067ED4"/>
    <w:rsid w:val="00067F86"/>
    <w:rsid w:val="000700EA"/>
    <w:rsid w:val="00070108"/>
    <w:rsid w:val="000701CD"/>
    <w:rsid w:val="000702A0"/>
    <w:rsid w:val="000702A8"/>
    <w:rsid w:val="00070444"/>
    <w:rsid w:val="0007059E"/>
    <w:rsid w:val="000705B0"/>
    <w:rsid w:val="0007074A"/>
    <w:rsid w:val="000707A0"/>
    <w:rsid w:val="000707B8"/>
    <w:rsid w:val="000707CC"/>
    <w:rsid w:val="0007081F"/>
    <w:rsid w:val="00070863"/>
    <w:rsid w:val="00070957"/>
    <w:rsid w:val="00070AB7"/>
    <w:rsid w:val="00070B2B"/>
    <w:rsid w:val="00070D88"/>
    <w:rsid w:val="00070E52"/>
    <w:rsid w:val="00070EF1"/>
    <w:rsid w:val="00070F2A"/>
    <w:rsid w:val="00070F7D"/>
    <w:rsid w:val="00070F93"/>
    <w:rsid w:val="00071218"/>
    <w:rsid w:val="000713A5"/>
    <w:rsid w:val="0007161D"/>
    <w:rsid w:val="000717C2"/>
    <w:rsid w:val="00071D2E"/>
    <w:rsid w:val="00071E32"/>
    <w:rsid w:val="00072002"/>
    <w:rsid w:val="00072003"/>
    <w:rsid w:val="00072313"/>
    <w:rsid w:val="000723A8"/>
    <w:rsid w:val="000723E4"/>
    <w:rsid w:val="00072739"/>
    <w:rsid w:val="00072808"/>
    <w:rsid w:val="00072840"/>
    <w:rsid w:val="00072CD6"/>
    <w:rsid w:val="00072DDB"/>
    <w:rsid w:val="00072DEC"/>
    <w:rsid w:val="00072E1D"/>
    <w:rsid w:val="00072E5E"/>
    <w:rsid w:val="00072EBA"/>
    <w:rsid w:val="00072F58"/>
    <w:rsid w:val="000730D3"/>
    <w:rsid w:val="00073181"/>
    <w:rsid w:val="00073427"/>
    <w:rsid w:val="000734E9"/>
    <w:rsid w:val="0007354F"/>
    <w:rsid w:val="00073626"/>
    <w:rsid w:val="00073687"/>
    <w:rsid w:val="00073916"/>
    <w:rsid w:val="00073A11"/>
    <w:rsid w:val="00073BD7"/>
    <w:rsid w:val="00073BFF"/>
    <w:rsid w:val="00073C64"/>
    <w:rsid w:val="00073E5D"/>
    <w:rsid w:val="000744FF"/>
    <w:rsid w:val="00074630"/>
    <w:rsid w:val="00074822"/>
    <w:rsid w:val="0007483A"/>
    <w:rsid w:val="000748FB"/>
    <w:rsid w:val="00074A4E"/>
    <w:rsid w:val="00074A59"/>
    <w:rsid w:val="00074C34"/>
    <w:rsid w:val="00074D0B"/>
    <w:rsid w:val="00074DF8"/>
    <w:rsid w:val="00074E0D"/>
    <w:rsid w:val="0007515E"/>
    <w:rsid w:val="00075237"/>
    <w:rsid w:val="00075398"/>
    <w:rsid w:val="00075432"/>
    <w:rsid w:val="000754D6"/>
    <w:rsid w:val="00075652"/>
    <w:rsid w:val="000756DD"/>
    <w:rsid w:val="00075811"/>
    <w:rsid w:val="00075850"/>
    <w:rsid w:val="00075A29"/>
    <w:rsid w:val="00075A3F"/>
    <w:rsid w:val="00075C0A"/>
    <w:rsid w:val="00075E77"/>
    <w:rsid w:val="00075E88"/>
    <w:rsid w:val="00076176"/>
    <w:rsid w:val="00076391"/>
    <w:rsid w:val="000763B5"/>
    <w:rsid w:val="0007658C"/>
    <w:rsid w:val="000765BA"/>
    <w:rsid w:val="0007666A"/>
    <w:rsid w:val="00076696"/>
    <w:rsid w:val="00076701"/>
    <w:rsid w:val="00076899"/>
    <w:rsid w:val="000768A2"/>
    <w:rsid w:val="000769E6"/>
    <w:rsid w:val="00076E73"/>
    <w:rsid w:val="00076ED3"/>
    <w:rsid w:val="0007702C"/>
    <w:rsid w:val="000770A3"/>
    <w:rsid w:val="000770BF"/>
    <w:rsid w:val="0007724F"/>
    <w:rsid w:val="000772BD"/>
    <w:rsid w:val="000772CD"/>
    <w:rsid w:val="00077348"/>
    <w:rsid w:val="0007734F"/>
    <w:rsid w:val="000773AB"/>
    <w:rsid w:val="000774E7"/>
    <w:rsid w:val="0007779A"/>
    <w:rsid w:val="000777FD"/>
    <w:rsid w:val="000778DE"/>
    <w:rsid w:val="00077914"/>
    <w:rsid w:val="00077A8C"/>
    <w:rsid w:val="00077ADB"/>
    <w:rsid w:val="00077CBE"/>
    <w:rsid w:val="00077DC2"/>
    <w:rsid w:val="00077F28"/>
    <w:rsid w:val="00077FA6"/>
    <w:rsid w:val="00080086"/>
    <w:rsid w:val="00080207"/>
    <w:rsid w:val="000805F3"/>
    <w:rsid w:val="000805F7"/>
    <w:rsid w:val="00080609"/>
    <w:rsid w:val="00080764"/>
    <w:rsid w:val="00080870"/>
    <w:rsid w:val="000808C4"/>
    <w:rsid w:val="000809B1"/>
    <w:rsid w:val="00080A2F"/>
    <w:rsid w:val="00080AAB"/>
    <w:rsid w:val="00080AD0"/>
    <w:rsid w:val="00080C89"/>
    <w:rsid w:val="00080CCE"/>
    <w:rsid w:val="00080DC2"/>
    <w:rsid w:val="00080F18"/>
    <w:rsid w:val="00080F27"/>
    <w:rsid w:val="00080F38"/>
    <w:rsid w:val="00080FDA"/>
    <w:rsid w:val="00080FF0"/>
    <w:rsid w:val="00081137"/>
    <w:rsid w:val="000812B0"/>
    <w:rsid w:val="00081349"/>
    <w:rsid w:val="0008152F"/>
    <w:rsid w:val="0008163D"/>
    <w:rsid w:val="000817A2"/>
    <w:rsid w:val="00081886"/>
    <w:rsid w:val="00081BBF"/>
    <w:rsid w:val="00081C69"/>
    <w:rsid w:val="00081C90"/>
    <w:rsid w:val="00081CAA"/>
    <w:rsid w:val="00081CC3"/>
    <w:rsid w:val="00081E31"/>
    <w:rsid w:val="00081F1E"/>
    <w:rsid w:val="0008208C"/>
    <w:rsid w:val="0008224C"/>
    <w:rsid w:val="00082340"/>
    <w:rsid w:val="00082547"/>
    <w:rsid w:val="0008258B"/>
    <w:rsid w:val="0008261D"/>
    <w:rsid w:val="00082703"/>
    <w:rsid w:val="00082707"/>
    <w:rsid w:val="000828DC"/>
    <w:rsid w:val="000829AD"/>
    <w:rsid w:val="00082A97"/>
    <w:rsid w:val="00082BCE"/>
    <w:rsid w:val="00082CE5"/>
    <w:rsid w:val="00082DBC"/>
    <w:rsid w:val="00082DE4"/>
    <w:rsid w:val="000830F5"/>
    <w:rsid w:val="0008318B"/>
    <w:rsid w:val="000831B5"/>
    <w:rsid w:val="00083327"/>
    <w:rsid w:val="00083499"/>
    <w:rsid w:val="00083508"/>
    <w:rsid w:val="000836E4"/>
    <w:rsid w:val="00083925"/>
    <w:rsid w:val="00083957"/>
    <w:rsid w:val="00083CD6"/>
    <w:rsid w:val="00083D90"/>
    <w:rsid w:val="00083FBF"/>
    <w:rsid w:val="000840CE"/>
    <w:rsid w:val="0008419E"/>
    <w:rsid w:val="0008424C"/>
    <w:rsid w:val="00084315"/>
    <w:rsid w:val="0008449F"/>
    <w:rsid w:val="0008454C"/>
    <w:rsid w:val="00084793"/>
    <w:rsid w:val="0008480C"/>
    <w:rsid w:val="00084864"/>
    <w:rsid w:val="000848DC"/>
    <w:rsid w:val="00084B9E"/>
    <w:rsid w:val="00084DDC"/>
    <w:rsid w:val="00084F24"/>
    <w:rsid w:val="00085008"/>
    <w:rsid w:val="00085225"/>
    <w:rsid w:val="00085268"/>
    <w:rsid w:val="000852D6"/>
    <w:rsid w:val="000853A9"/>
    <w:rsid w:val="0008564F"/>
    <w:rsid w:val="0008581C"/>
    <w:rsid w:val="0008586D"/>
    <w:rsid w:val="0008596B"/>
    <w:rsid w:val="00085B95"/>
    <w:rsid w:val="00085C16"/>
    <w:rsid w:val="00085C62"/>
    <w:rsid w:val="00085D19"/>
    <w:rsid w:val="00085D5B"/>
    <w:rsid w:val="00085E89"/>
    <w:rsid w:val="000862AD"/>
    <w:rsid w:val="00086398"/>
    <w:rsid w:val="0008661C"/>
    <w:rsid w:val="000866C6"/>
    <w:rsid w:val="00086716"/>
    <w:rsid w:val="000867AA"/>
    <w:rsid w:val="000867CB"/>
    <w:rsid w:val="000868BD"/>
    <w:rsid w:val="00086901"/>
    <w:rsid w:val="000869EB"/>
    <w:rsid w:val="000869F0"/>
    <w:rsid w:val="00086A34"/>
    <w:rsid w:val="00086AEB"/>
    <w:rsid w:val="00086CEB"/>
    <w:rsid w:val="00086E0B"/>
    <w:rsid w:val="00086FDB"/>
    <w:rsid w:val="00086FF7"/>
    <w:rsid w:val="00087209"/>
    <w:rsid w:val="00087384"/>
    <w:rsid w:val="000873ED"/>
    <w:rsid w:val="00087566"/>
    <w:rsid w:val="0008762C"/>
    <w:rsid w:val="000879C7"/>
    <w:rsid w:val="00087A49"/>
    <w:rsid w:val="00087A83"/>
    <w:rsid w:val="00087BBE"/>
    <w:rsid w:val="00087C78"/>
    <w:rsid w:val="00087F16"/>
    <w:rsid w:val="00087F1F"/>
    <w:rsid w:val="00087F39"/>
    <w:rsid w:val="00090023"/>
    <w:rsid w:val="0009008C"/>
    <w:rsid w:val="00090093"/>
    <w:rsid w:val="0009010D"/>
    <w:rsid w:val="00090256"/>
    <w:rsid w:val="0009028C"/>
    <w:rsid w:val="000906E6"/>
    <w:rsid w:val="00090763"/>
    <w:rsid w:val="0009091C"/>
    <w:rsid w:val="000909D8"/>
    <w:rsid w:val="00090B67"/>
    <w:rsid w:val="00090B82"/>
    <w:rsid w:val="00090BEF"/>
    <w:rsid w:val="00090D8A"/>
    <w:rsid w:val="00090DFF"/>
    <w:rsid w:val="00090E4C"/>
    <w:rsid w:val="00090E67"/>
    <w:rsid w:val="00091029"/>
    <w:rsid w:val="00091275"/>
    <w:rsid w:val="00091629"/>
    <w:rsid w:val="000916FE"/>
    <w:rsid w:val="000917D0"/>
    <w:rsid w:val="0009184A"/>
    <w:rsid w:val="00091CD7"/>
    <w:rsid w:val="00091D8E"/>
    <w:rsid w:val="00091E69"/>
    <w:rsid w:val="00091EFB"/>
    <w:rsid w:val="00091FBA"/>
    <w:rsid w:val="0009211A"/>
    <w:rsid w:val="0009247E"/>
    <w:rsid w:val="000924F5"/>
    <w:rsid w:val="000925EC"/>
    <w:rsid w:val="0009273B"/>
    <w:rsid w:val="00092BC8"/>
    <w:rsid w:val="00092BCF"/>
    <w:rsid w:val="00092CAC"/>
    <w:rsid w:val="00092D20"/>
    <w:rsid w:val="00092DB4"/>
    <w:rsid w:val="0009303F"/>
    <w:rsid w:val="000930F7"/>
    <w:rsid w:val="0009314E"/>
    <w:rsid w:val="000931FC"/>
    <w:rsid w:val="000934B3"/>
    <w:rsid w:val="000934C8"/>
    <w:rsid w:val="000935B1"/>
    <w:rsid w:val="000935D7"/>
    <w:rsid w:val="00093611"/>
    <w:rsid w:val="000936F6"/>
    <w:rsid w:val="00093713"/>
    <w:rsid w:val="000937C2"/>
    <w:rsid w:val="000937DE"/>
    <w:rsid w:val="000937E6"/>
    <w:rsid w:val="000938B3"/>
    <w:rsid w:val="0009392C"/>
    <w:rsid w:val="00093964"/>
    <w:rsid w:val="00093C5D"/>
    <w:rsid w:val="00093C92"/>
    <w:rsid w:val="00093D61"/>
    <w:rsid w:val="00093DFD"/>
    <w:rsid w:val="00093E45"/>
    <w:rsid w:val="00093F05"/>
    <w:rsid w:val="00093FB5"/>
    <w:rsid w:val="000942A0"/>
    <w:rsid w:val="0009442B"/>
    <w:rsid w:val="00094777"/>
    <w:rsid w:val="000948E8"/>
    <w:rsid w:val="00094916"/>
    <w:rsid w:val="00094957"/>
    <w:rsid w:val="000949C1"/>
    <w:rsid w:val="00094A3B"/>
    <w:rsid w:val="00094BB5"/>
    <w:rsid w:val="00094CFE"/>
    <w:rsid w:val="00094D07"/>
    <w:rsid w:val="00094D99"/>
    <w:rsid w:val="00094E02"/>
    <w:rsid w:val="00094EE8"/>
    <w:rsid w:val="00094FF4"/>
    <w:rsid w:val="000951C2"/>
    <w:rsid w:val="000951E3"/>
    <w:rsid w:val="00095310"/>
    <w:rsid w:val="00095321"/>
    <w:rsid w:val="00095473"/>
    <w:rsid w:val="0009552A"/>
    <w:rsid w:val="00095551"/>
    <w:rsid w:val="0009556E"/>
    <w:rsid w:val="000955B1"/>
    <w:rsid w:val="00095606"/>
    <w:rsid w:val="0009581B"/>
    <w:rsid w:val="00095904"/>
    <w:rsid w:val="00095A86"/>
    <w:rsid w:val="00095E07"/>
    <w:rsid w:val="00095ECD"/>
    <w:rsid w:val="000960A1"/>
    <w:rsid w:val="000960D9"/>
    <w:rsid w:val="000961D8"/>
    <w:rsid w:val="00096285"/>
    <w:rsid w:val="000963C9"/>
    <w:rsid w:val="00096584"/>
    <w:rsid w:val="000965ED"/>
    <w:rsid w:val="00096618"/>
    <w:rsid w:val="0009662F"/>
    <w:rsid w:val="000966D0"/>
    <w:rsid w:val="000966D9"/>
    <w:rsid w:val="00096947"/>
    <w:rsid w:val="00096B4E"/>
    <w:rsid w:val="00096B53"/>
    <w:rsid w:val="00096B5C"/>
    <w:rsid w:val="00096D1F"/>
    <w:rsid w:val="00096D79"/>
    <w:rsid w:val="00096E7D"/>
    <w:rsid w:val="00097059"/>
    <w:rsid w:val="000970FF"/>
    <w:rsid w:val="0009710F"/>
    <w:rsid w:val="0009713E"/>
    <w:rsid w:val="000971A3"/>
    <w:rsid w:val="000971B2"/>
    <w:rsid w:val="00097252"/>
    <w:rsid w:val="00097452"/>
    <w:rsid w:val="000975C2"/>
    <w:rsid w:val="00097713"/>
    <w:rsid w:val="00097882"/>
    <w:rsid w:val="0009793A"/>
    <w:rsid w:val="00097AD1"/>
    <w:rsid w:val="00097AFA"/>
    <w:rsid w:val="00097B6A"/>
    <w:rsid w:val="00097D96"/>
    <w:rsid w:val="00097F48"/>
    <w:rsid w:val="00097F81"/>
    <w:rsid w:val="000A0065"/>
    <w:rsid w:val="000A02D9"/>
    <w:rsid w:val="000A037F"/>
    <w:rsid w:val="000A0477"/>
    <w:rsid w:val="000A04D7"/>
    <w:rsid w:val="000A06C3"/>
    <w:rsid w:val="000A08C7"/>
    <w:rsid w:val="000A08E6"/>
    <w:rsid w:val="000A09CD"/>
    <w:rsid w:val="000A0BFF"/>
    <w:rsid w:val="000A0D3B"/>
    <w:rsid w:val="000A0D99"/>
    <w:rsid w:val="000A0F55"/>
    <w:rsid w:val="000A0F9B"/>
    <w:rsid w:val="000A10A6"/>
    <w:rsid w:val="000A13DC"/>
    <w:rsid w:val="000A1442"/>
    <w:rsid w:val="000A14E8"/>
    <w:rsid w:val="000A16FB"/>
    <w:rsid w:val="000A1795"/>
    <w:rsid w:val="000A1798"/>
    <w:rsid w:val="000A17B8"/>
    <w:rsid w:val="000A1910"/>
    <w:rsid w:val="000A1A4B"/>
    <w:rsid w:val="000A1C22"/>
    <w:rsid w:val="000A1CBD"/>
    <w:rsid w:val="000A1E10"/>
    <w:rsid w:val="000A20B5"/>
    <w:rsid w:val="000A2535"/>
    <w:rsid w:val="000A25FD"/>
    <w:rsid w:val="000A2734"/>
    <w:rsid w:val="000A28E1"/>
    <w:rsid w:val="000A296B"/>
    <w:rsid w:val="000A2A5A"/>
    <w:rsid w:val="000A2C6A"/>
    <w:rsid w:val="000A2CD2"/>
    <w:rsid w:val="000A2D62"/>
    <w:rsid w:val="000A2DFB"/>
    <w:rsid w:val="000A2F96"/>
    <w:rsid w:val="000A2FED"/>
    <w:rsid w:val="000A3047"/>
    <w:rsid w:val="000A31B7"/>
    <w:rsid w:val="000A3287"/>
    <w:rsid w:val="000A3367"/>
    <w:rsid w:val="000A3391"/>
    <w:rsid w:val="000A3500"/>
    <w:rsid w:val="000A3553"/>
    <w:rsid w:val="000A3585"/>
    <w:rsid w:val="000A3699"/>
    <w:rsid w:val="000A36B5"/>
    <w:rsid w:val="000A36E8"/>
    <w:rsid w:val="000A39AA"/>
    <w:rsid w:val="000A3A67"/>
    <w:rsid w:val="000A3C7F"/>
    <w:rsid w:val="000A3D18"/>
    <w:rsid w:val="000A3D30"/>
    <w:rsid w:val="000A3F71"/>
    <w:rsid w:val="000A4167"/>
    <w:rsid w:val="000A424F"/>
    <w:rsid w:val="000A42FB"/>
    <w:rsid w:val="000A43A1"/>
    <w:rsid w:val="000A440C"/>
    <w:rsid w:val="000A4490"/>
    <w:rsid w:val="000A44F0"/>
    <w:rsid w:val="000A4593"/>
    <w:rsid w:val="000A4698"/>
    <w:rsid w:val="000A4826"/>
    <w:rsid w:val="000A4AD8"/>
    <w:rsid w:val="000A4B8F"/>
    <w:rsid w:val="000A4C8D"/>
    <w:rsid w:val="000A4E85"/>
    <w:rsid w:val="000A4E9A"/>
    <w:rsid w:val="000A5015"/>
    <w:rsid w:val="000A5179"/>
    <w:rsid w:val="000A521F"/>
    <w:rsid w:val="000A5349"/>
    <w:rsid w:val="000A53BA"/>
    <w:rsid w:val="000A553A"/>
    <w:rsid w:val="000A5551"/>
    <w:rsid w:val="000A5721"/>
    <w:rsid w:val="000A5858"/>
    <w:rsid w:val="000A59B4"/>
    <w:rsid w:val="000A5ACB"/>
    <w:rsid w:val="000A5BF7"/>
    <w:rsid w:val="000A5EDB"/>
    <w:rsid w:val="000A5FF1"/>
    <w:rsid w:val="000A607E"/>
    <w:rsid w:val="000A61B3"/>
    <w:rsid w:val="000A62BC"/>
    <w:rsid w:val="000A6B1A"/>
    <w:rsid w:val="000A6C5F"/>
    <w:rsid w:val="000A6CD7"/>
    <w:rsid w:val="000A73F9"/>
    <w:rsid w:val="000A7428"/>
    <w:rsid w:val="000A74AA"/>
    <w:rsid w:val="000A74D6"/>
    <w:rsid w:val="000A7542"/>
    <w:rsid w:val="000A77A4"/>
    <w:rsid w:val="000A77CF"/>
    <w:rsid w:val="000A7826"/>
    <w:rsid w:val="000A785D"/>
    <w:rsid w:val="000A78D9"/>
    <w:rsid w:val="000A7A4A"/>
    <w:rsid w:val="000A7AD9"/>
    <w:rsid w:val="000A7D8C"/>
    <w:rsid w:val="000A7DF7"/>
    <w:rsid w:val="000A7F3B"/>
    <w:rsid w:val="000B02D7"/>
    <w:rsid w:val="000B055B"/>
    <w:rsid w:val="000B085F"/>
    <w:rsid w:val="000B08D0"/>
    <w:rsid w:val="000B0930"/>
    <w:rsid w:val="000B09AB"/>
    <w:rsid w:val="000B09D3"/>
    <w:rsid w:val="000B0BA5"/>
    <w:rsid w:val="000B0E19"/>
    <w:rsid w:val="000B0E60"/>
    <w:rsid w:val="000B0E84"/>
    <w:rsid w:val="000B0FD6"/>
    <w:rsid w:val="000B11A1"/>
    <w:rsid w:val="000B11DE"/>
    <w:rsid w:val="000B11E1"/>
    <w:rsid w:val="000B1393"/>
    <w:rsid w:val="000B1401"/>
    <w:rsid w:val="000B160B"/>
    <w:rsid w:val="000B16AB"/>
    <w:rsid w:val="000B1757"/>
    <w:rsid w:val="000B18D5"/>
    <w:rsid w:val="000B1949"/>
    <w:rsid w:val="000B1AEE"/>
    <w:rsid w:val="000B1B2C"/>
    <w:rsid w:val="000B1C4C"/>
    <w:rsid w:val="000B1EC3"/>
    <w:rsid w:val="000B2047"/>
    <w:rsid w:val="000B2064"/>
    <w:rsid w:val="000B2103"/>
    <w:rsid w:val="000B22C6"/>
    <w:rsid w:val="000B22E5"/>
    <w:rsid w:val="000B234E"/>
    <w:rsid w:val="000B2357"/>
    <w:rsid w:val="000B2371"/>
    <w:rsid w:val="000B23AD"/>
    <w:rsid w:val="000B240E"/>
    <w:rsid w:val="000B24DD"/>
    <w:rsid w:val="000B25A4"/>
    <w:rsid w:val="000B2675"/>
    <w:rsid w:val="000B2720"/>
    <w:rsid w:val="000B283F"/>
    <w:rsid w:val="000B28A6"/>
    <w:rsid w:val="000B2999"/>
    <w:rsid w:val="000B2B18"/>
    <w:rsid w:val="000B2BED"/>
    <w:rsid w:val="000B2C3E"/>
    <w:rsid w:val="000B2CF8"/>
    <w:rsid w:val="000B2F08"/>
    <w:rsid w:val="000B30D2"/>
    <w:rsid w:val="000B31BE"/>
    <w:rsid w:val="000B3335"/>
    <w:rsid w:val="000B33E5"/>
    <w:rsid w:val="000B341D"/>
    <w:rsid w:val="000B341F"/>
    <w:rsid w:val="000B3663"/>
    <w:rsid w:val="000B36A3"/>
    <w:rsid w:val="000B3827"/>
    <w:rsid w:val="000B3901"/>
    <w:rsid w:val="000B39A7"/>
    <w:rsid w:val="000B3A87"/>
    <w:rsid w:val="000B3B50"/>
    <w:rsid w:val="000B3B56"/>
    <w:rsid w:val="000B3BB3"/>
    <w:rsid w:val="000B3CDE"/>
    <w:rsid w:val="000B3EFD"/>
    <w:rsid w:val="000B3F03"/>
    <w:rsid w:val="000B3FD5"/>
    <w:rsid w:val="000B3FE7"/>
    <w:rsid w:val="000B400F"/>
    <w:rsid w:val="000B4095"/>
    <w:rsid w:val="000B409B"/>
    <w:rsid w:val="000B41FA"/>
    <w:rsid w:val="000B4215"/>
    <w:rsid w:val="000B4302"/>
    <w:rsid w:val="000B4304"/>
    <w:rsid w:val="000B433E"/>
    <w:rsid w:val="000B4525"/>
    <w:rsid w:val="000B45AB"/>
    <w:rsid w:val="000B466C"/>
    <w:rsid w:val="000B4766"/>
    <w:rsid w:val="000B47C2"/>
    <w:rsid w:val="000B482A"/>
    <w:rsid w:val="000B4879"/>
    <w:rsid w:val="000B48D0"/>
    <w:rsid w:val="000B4900"/>
    <w:rsid w:val="000B4936"/>
    <w:rsid w:val="000B4A8F"/>
    <w:rsid w:val="000B4AD7"/>
    <w:rsid w:val="000B4B54"/>
    <w:rsid w:val="000B4C23"/>
    <w:rsid w:val="000B4CD0"/>
    <w:rsid w:val="000B4DCA"/>
    <w:rsid w:val="000B4FA3"/>
    <w:rsid w:val="000B514B"/>
    <w:rsid w:val="000B5162"/>
    <w:rsid w:val="000B521A"/>
    <w:rsid w:val="000B5902"/>
    <w:rsid w:val="000B5951"/>
    <w:rsid w:val="000B5B5B"/>
    <w:rsid w:val="000B5C8E"/>
    <w:rsid w:val="000B5DC6"/>
    <w:rsid w:val="000B5DE5"/>
    <w:rsid w:val="000B5EE7"/>
    <w:rsid w:val="000B5F6F"/>
    <w:rsid w:val="000B60A4"/>
    <w:rsid w:val="000B6144"/>
    <w:rsid w:val="000B6202"/>
    <w:rsid w:val="000B6225"/>
    <w:rsid w:val="000B623A"/>
    <w:rsid w:val="000B627A"/>
    <w:rsid w:val="000B634F"/>
    <w:rsid w:val="000B63D7"/>
    <w:rsid w:val="000B65BE"/>
    <w:rsid w:val="000B6869"/>
    <w:rsid w:val="000B69AF"/>
    <w:rsid w:val="000B69C6"/>
    <w:rsid w:val="000B69D9"/>
    <w:rsid w:val="000B6B07"/>
    <w:rsid w:val="000B6C32"/>
    <w:rsid w:val="000B6C5E"/>
    <w:rsid w:val="000B6D35"/>
    <w:rsid w:val="000B6F12"/>
    <w:rsid w:val="000B72A9"/>
    <w:rsid w:val="000B7367"/>
    <w:rsid w:val="000B76F9"/>
    <w:rsid w:val="000B77FD"/>
    <w:rsid w:val="000B797B"/>
    <w:rsid w:val="000B7A5D"/>
    <w:rsid w:val="000B7E95"/>
    <w:rsid w:val="000B7FBA"/>
    <w:rsid w:val="000C00FC"/>
    <w:rsid w:val="000C01F7"/>
    <w:rsid w:val="000C034D"/>
    <w:rsid w:val="000C0423"/>
    <w:rsid w:val="000C0462"/>
    <w:rsid w:val="000C0672"/>
    <w:rsid w:val="000C0694"/>
    <w:rsid w:val="000C076D"/>
    <w:rsid w:val="000C0810"/>
    <w:rsid w:val="000C0875"/>
    <w:rsid w:val="000C0C47"/>
    <w:rsid w:val="000C0F3A"/>
    <w:rsid w:val="000C1114"/>
    <w:rsid w:val="000C1123"/>
    <w:rsid w:val="000C1461"/>
    <w:rsid w:val="000C184F"/>
    <w:rsid w:val="000C1C12"/>
    <w:rsid w:val="000C1CAB"/>
    <w:rsid w:val="000C1D2B"/>
    <w:rsid w:val="000C1DA5"/>
    <w:rsid w:val="000C1EEF"/>
    <w:rsid w:val="000C1F5C"/>
    <w:rsid w:val="000C1F89"/>
    <w:rsid w:val="000C2045"/>
    <w:rsid w:val="000C2048"/>
    <w:rsid w:val="000C21B8"/>
    <w:rsid w:val="000C2215"/>
    <w:rsid w:val="000C22CE"/>
    <w:rsid w:val="000C22D0"/>
    <w:rsid w:val="000C2314"/>
    <w:rsid w:val="000C2328"/>
    <w:rsid w:val="000C2B1F"/>
    <w:rsid w:val="000C2C03"/>
    <w:rsid w:val="000C2D62"/>
    <w:rsid w:val="000C2D6D"/>
    <w:rsid w:val="000C2FAD"/>
    <w:rsid w:val="000C3097"/>
    <w:rsid w:val="000C3108"/>
    <w:rsid w:val="000C31D7"/>
    <w:rsid w:val="000C3251"/>
    <w:rsid w:val="000C3294"/>
    <w:rsid w:val="000C3297"/>
    <w:rsid w:val="000C3479"/>
    <w:rsid w:val="000C34EF"/>
    <w:rsid w:val="000C35A2"/>
    <w:rsid w:val="000C35BA"/>
    <w:rsid w:val="000C3732"/>
    <w:rsid w:val="000C39EC"/>
    <w:rsid w:val="000C3A93"/>
    <w:rsid w:val="000C3B0E"/>
    <w:rsid w:val="000C3C34"/>
    <w:rsid w:val="000C3C6D"/>
    <w:rsid w:val="000C3D32"/>
    <w:rsid w:val="000C3D75"/>
    <w:rsid w:val="000C3DA8"/>
    <w:rsid w:val="000C3E60"/>
    <w:rsid w:val="000C3E76"/>
    <w:rsid w:val="000C3EE4"/>
    <w:rsid w:val="000C4088"/>
    <w:rsid w:val="000C41DF"/>
    <w:rsid w:val="000C41E4"/>
    <w:rsid w:val="000C441F"/>
    <w:rsid w:val="000C4448"/>
    <w:rsid w:val="000C457F"/>
    <w:rsid w:val="000C45C1"/>
    <w:rsid w:val="000C4722"/>
    <w:rsid w:val="000C47CA"/>
    <w:rsid w:val="000C4A03"/>
    <w:rsid w:val="000C4CF0"/>
    <w:rsid w:val="000C4DEB"/>
    <w:rsid w:val="000C50F2"/>
    <w:rsid w:val="000C51AA"/>
    <w:rsid w:val="000C5258"/>
    <w:rsid w:val="000C535A"/>
    <w:rsid w:val="000C5499"/>
    <w:rsid w:val="000C556F"/>
    <w:rsid w:val="000C59DA"/>
    <w:rsid w:val="000C5B54"/>
    <w:rsid w:val="000C5B70"/>
    <w:rsid w:val="000C5B8E"/>
    <w:rsid w:val="000C5D07"/>
    <w:rsid w:val="000C5DC5"/>
    <w:rsid w:val="000C5E5E"/>
    <w:rsid w:val="000C5EB1"/>
    <w:rsid w:val="000C5FBC"/>
    <w:rsid w:val="000C61F0"/>
    <w:rsid w:val="000C62B6"/>
    <w:rsid w:val="000C637C"/>
    <w:rsid w:val="000C63B0"/>
    <w:rsid w:val="000C6561"/>
    <w:rsid w:val="000C669F"/>
    <w:rsid w:val="000C691D"/>
    <w:rsid w:val="000C69D3"/>
    <w:rsid w:val="000C69FD"/>
    <w:rsid w:val="000C6D51"/>
    <w:rsid w:val="000C6E0A"/>
    <w:rsid w:val="000C6F5B"/>
    <w:rsid w:val="000C7058"/>
    <w:rsid w:val="000C70D8"/>
    <w:rsid w:val="000C733C"/>
    <w:rsid w:val="000C73A3"/>
    <w:rsid w:val="000C73C4"/>
    <w:rsid w:val="000C7539"/>
    <w:rsid w:val="000C7796"/>
    <w:rsid w:val="000C7A34"/>
    <w:rsid w:val="000C7B0F"/>
    <w:rsid w:val="000C7BA5"/>
    <w:rsid w:val="000C7F58"/>
    <w:rsid w:val="000D018B"/>
    <w:rsid w:val="000D01CF"/>
    <w:rsid w:val="000D01D1"/>
    <w:rsid w:val="000D03F7"/>
    <w:rsid w:val="000D041A"/>
    <w:rsid w:val="000D05DA"/>
    <w:rsid w:val="000D05F9"/>
    <w:rsid w:val="000D07EF"/>
    <w:rsid w:val="000D0800"/>
    <w:rsid w:val="000D0A3B"/>
    <w:rsid w:val="000D0CA0"/>
    <w:rsid w:val="000D0D98"/>
    <w:rsid w:val="000D0DFC"/>
    <w:rsid w:val="000D0EBD"/>
    <w:rsid w:val="000D0F9B"/>
    <w:rsid w:val="000D0F9E"/>
    <w:rsid w:val="000D1087"/>
    <w:rsid w:val="000D1213"/>
    <w:rsid w:val="000D155A"/>
    <w:rsid w:val="000D165F"/>
    <w:rsid w:val="000D16FD"/>
    <w:rsid w:val="000D17B9"/>
    <w:rsid w:val="000D1836"/>
    <w:rsid w:val="000D1854"/>
    <w:rsid w:val="000D18D3"/>
    <w:rsid w:val="000D1939"/>
    <w:rsid w:val="000D1A01"/>
    <w:rsid w:val="000D1A66"/>
    <w:rsid w:val="000D1AE3"/>
    <w:rsid w:val="000D1B85"/>
    <w:rsid w:val="000D1BC7"/>
    <w:rsid w:val="000D1BD3"/>
    <w:rsid w:val="000D1BD4"/>
    <w:rsid w:val="000D1D6A"/>
    <w:rsid w:val="000D1DC5"/>
    <w:rsid w:val="000D1FAC"/>
    <w:rsid w:val="000D235F"/>
    <w:rsid w:val="000D24DA"/>
    <w:rsid w:val="000D2711"/>
    <w:rsid w:val="000D27B1"/>
    <w:rsid w:val="000D2859"/>
    <w:rsid w:val="000D2A40"/>
    <w:rsid w:val="000D2A61"/>
    <w:rsid w:val="000D2BA4"/>
    <w:rsid w:val="000D2BB1"/>
    <w:rsid w:val="000D2E51"/>
    <w:rsid w:val="000D2E6E"/>
    <w:rsid w:val="000D2E8A"/>
    <w:rsid w:val="000D2F71"/>
    <w:rsid w:val="000D3172"/>
    <w:rsid w:val="000D31BC"/>
    <w:rsid w:val="000D3305"/>
    <w:rsid w:val="000D3328"/>
    <w:rsid w:val="000D3535"/>
    <w:rsid w:val="000D3655"/>
    <w:rsid w:val="000D3D2F"/>
    <w:rsid w:val="000D3EC6"/>
    <w:rsid w:val="000D4047"/>
    <w:rsid w:val="000D4065"/>
    <w:rsid w:val="000D40F0"/>
    <w:rsid w:val="000D40F1"/>
    <w:rsid w:val="000D417D"/>
    <w:rsid w:val="000D4197"/>
    <w:rsid w:val="000D437B"/>
    <w:rsid w:val="000D4399"/>
    <w:rsid w:val="000D46AE"/>
    <w:rsid w:val="000D4EA7"/>
    <w:rsid w:val="000D53EA"/>
    <w:rsid w:val="000D543D"/>
    <w:rsid w:val="000D54D0"/>
    <w:rsid w:val="000D5515"/>
    <w:rsid w:val="000D5703"/>
    <w:rsid w:val="000D57A2"/>
    <w:rsid w:val="000D58BE"/>
    <w:rsid w:val="000D5944"/>
    <w:rsid w:val="000D5B14"/>
    <w:rsid w:val="000D5BF9"/>
    <w:rsid w:val="000D5CEA"/>
    <w:rsid w:val="000D5D31"/>
    <w:rsid w:val="000D5E7C"/>
    <w:rsid w:val="000D5ED7"/>
    <w:rsid w:val="000D6348"/>
    <w:rsid w:val="000D6359"/>
    <w:rsid w:val="000D643C"/>
    <w:rsid w:val="000D6470"/>
    <w:rsid w:val="000D64B1"/>
    <w:rsid w:val="000D6511"/>
    <w:rsid w:val="000D651A"/>
    <w:rsid w:val="000D6549"/>
    <w:rsid w:val="000D676F"/>
    <w:rsid w:val="000D68A1"/>
    <w:rsid w:val="000D6A7E"/>
    <w:rsid w:val="000D6B07"/>
    <w:rsid w:val="000D6B37"/>
    <w:rsid w:val="000D6C82"/>
    <w:rsid w:val="000D6CB4"/>
    <w:rsid w:val="000D7120"/>
    <w:rsid w:val="000D7138"/>
    <w:rsid w:val="000D7178"/>
    <w:rsid w:val="000D7188"/>
    <w:rsid w:val="000D74DE"/>
    <w:rsid w:val="000D7543"/>
    <w:rsid w:val="000D7802"/>
    <w:rsid w:val="000D79CC"/>
    <w:rsid w:val="000D7C8C"/>
    <w:rsid w:val="000D7DDC"/>
    <w:rsid w:val="000D7FA2"/>
    <w:rsid w:val="000E0089"/>
    <w:rsid w:val="000E00F8"/>
    <w:rsid w:val="000E023F"/>
    <w:rsid w:val="000E039B"/>
    <w:rsid w:val="000E03F6"/>
    <w:rsid w:val="000E041C"/>
    <w:rsid w:val="000E04A2"/>
    <w:rsid w:val="000E060D"/>
    <w:rsid w:val="000E072B"/>
    <w:rsid w:val="000E0776"/>
    <w:rsid w:val="000E07CD"/>
    <w:rsid w:val="000E0830"/>
    <w:rsid w:val="000E08BA"/>
    <w:rsid w:val="000E0AEB"/>
    <w:rsid w:val="000E0D58"/>
    <w:rsid w:val="000E0D8F"/>
    <w:rsid w:val="000E0DBF"/>
    <w:rsid w:val="000E0E68"/>
    <w:rsid w:val="000E0F29"/>
    <w:rsid w:val="000E0F61"/>
    <w:rsid w:val="000E1078"/>
    <w:rsid w:val="000E10F9"/>
    <w:rsid w:val="000E13F2"/>
    <w:rsid w:val="000E13F4"/>
    <w:rsid w:val="000E151E"/>
    <w:rsid w:val="000E1717"/>
    <w:rsid w:val="000E1878"/>
    <w:rsid w:val="000E18F9"/>
    <w:rsid w:val="000E1957"/>
    <w:rsid w:val="000E1A9E"/>
    <w:rsid w:val="000E1D51"/>
    <w:rsid w:val="000E1ED4"/>
    <w:rsid w:val="000E1EE2"/>
    <w:rsid w:val="000E1F85"/>
    <w:rsid w:val="000E1FD1"/>
    <w:rsid w:val="000E1FF1"/>
    <w:rsid w:val="000E20BB"/>
    <w:rsid w:val="000E20D9"/>
    <w:rsid w:val="000E21AB"/>
    <w:rsid w:val="000E23FA"/>
    <w:rsid w:val="000E26AC"/>
    <w:rsid w:val="000E2809"/>
    <w:rsid w:val="000E295F"/>
    <w:rsid w:val="000E29F7"/>
    <w:rsid w:val="000E2AF5"/>
    <w:rsid w:val="000E2C5A"/>
    <w:rsid w:val="000E2E6D"/>
    <w:rsid w:val="000E305F"/>
    <w:rsid w:val="000E31A4"/>
    <w:rsid w:val="000E3219"/>
    <w:rsid w:val="000E322B"/>
    <w:rsid w:val="000E3262"/>
    <w:rsid w:val="000E34A5"/>
    <w:rsid w:val="000E3548"/>
    <w:rsid w:val="000E35BD"/>
    <w:rsid w:val="000E3605"/>
    <w:rsid w:val="000E3618"/>
    <w:rsid w:val="000E36C1"/>
    <w:rsid w:val="000E36D1"/>
    <w:rsid w:val="000E372A"/>
    <w:rsid w:val="000E37A7"/>
    <w:rsid w:val="000E3816"/>
    <w:rsid w:val="000E3859"/>
    <w:rsid w:val="000E38EB"/>
    <w:rsid w:val="000E3B52"/>
    <w:rsid w:val="000E3C8A"/>
    <w:rsid w:val="000E3CB8"/>
    <w:rsid w:val="000E3D1F"/>
    <w:rsid w:val="000E3EF6"/>
    <w:rsid w:val="000E3F6C"/>
    <w:rsid w:val="000E427F"/>
    <w:rsid w:val="000E4364"/>
    <w:rsid w:val="000E439B"/>
    <w:rsid w:val="000E43B8"/>
    <w:rsid w:val="000E43C9"/>
    <w:rsid w:val="000E44D8"/>
    <w:rsid w:val="000E4576"/>
    <w:rsid w:val="000E45AF"/>
    <w:rsid w:val="000E45BE"/>
    <w:rsid w:val="000E4606"/>
    <w:rsid w:val="000E4608"/>
    <w:rsid w:val="000E465F"/>
    <w:rsid w:val="000E467E"/>
    <w:rsid w:val="000E4683"/>
    <w:rsid w:val="000E4860"/>
    <w:rsid w:val="000E4ADA"/>
    <w:rsid w:val="000E4B06"/>
    <w:rsid w:val="000E4B1C"/>
    <w:rsid w:val="000E4BEC"/>
    <w:rsid w:val="000E4BFD"/>
    <w:rsid w:val="000E4CF0"/>
    <w:rsid w:val="000E4D31"/>
    <w:rsid w:val="000E4D60"/>
    <w:rsid w:val="000E506E"/>
    <w:rsid w:val="000E508E"/>
    <w:rsid w:val="000E5137"/>
    <w:rsid w:val="000E5248"/>
    <w:rsid w:val="000E527F"/>
    <w:rsid w:val="000E52FB"/>
    <w:rsid w:val="000E5435"/>
    <w:rsid w:val="000E54DA"/>
    <w:rsid w:val="000E5583"/>
    <w:rsid w:val="000E56D5"/>
    <w:rsid w:val="000E5855"/>
    <w:rsid w:val="000E59F1"/>
    <w:rsid w:val="000E59F4"/>
    <w:rsid w:val="000E5B75"/>
    <w:rsid w:val="000E5BA9"/>
    <w:rsid w:val="000E5CD3"/>
    <w:rsid w:val="000E5D86"/>
    <w:rsid w:val="000E5F03"/>
    <w:rsid w:val="000E6034"/>
    <w:rsid w:val="000E6115"/>
    <w:rsid w:val="000E6266"/>
    <w:rsid w:val="000E62F1"/>
    <w:rsid w:val="000E63D0"/>
    <w:rsid w:val="000E64C3"/>
    <w:rsid w:val="000E6AB2"/>
    <w:rsid w:val="000E6B97"/>
    <w:rsid w:val="000E6D20"/>
    <w:rsid w:val="000E6EEA"/>
    <w:rsid w:val="000E6F31"/>
    <w:rsid w:val="000E6F4C"/>
    <w:rsid w:val="000E6F4D"/>
    <w:rsid w:val="000E6F52"/>
    <w:rsid w:val="000E6FB2"/>
    <w:rsid w:val="000E70D2"/>
    <w:rsid w:val="000E71C1"/>
    <w:rsid w:val="000E7488"/>
    <w:rsid w:val="000E7595"/>
    <w:rsid w:val="000E7799"/>
    <w:rsid w:val="000E791A"/>
    <w:rsid w:val="000E79E8"/>
    <w:rsid w:val="000E7BC7"/>
    <w:rsid w:val="000E7E67"/>
    <w:rsid w:val="000E7EE6"/>
    <w:rsid w:val="000F016F"/>
    <w:rsid w:val="000F0184"/>
    <w:rsid w:val="000F0208"/>
    <w:rsid w:val="000F021D"/>
    <w:rsid w:val="000F0527"/>
    <w:rsid w:val="000F0655"/>
    <w:rsid w:val="000F098A"/>
    <w:rsid w:val="000F09C6"/>
    <w:rsid w:val="000F0AB6"/>
    <w:rsid w:val="000F0AF5"/>
    <w:rsid w:val="000F0DEB"/>
    <w:rsid w:val="000F0F47"/>
    <w:rsid w:val="000F0FFE"/>
    <w:rsid w:val="000F103B"/>
    <w:rsid w:val="000F113B"/>
    <w:rsid w:val="000F1278"/>
    <w:rsid w:val="000F12D9"/>
    <w:rsid w:val="000F130F"/>
    <w:rsid w:val="000F13AE"/>
    <w:rsid w:val="000F142A"/>
    <w:rsid w:val="000F149E"/>
    <w:rsid w:val="000F1532"/>
    <w:rsid w:val="000F1537"/>
    <w:rsid w:val="000F16F1"/>
    <w:rsid w:val="000F1814"/>
    <w:rsid w:val="000F1967"/>
    <w:rsid w:val="000F1BF3"/>
    <w:rsid w:val="000F1CEA"/>
    <w:rsid w:val="000F1EBE"/>
    <w:rsid w:val="000F1FE3"/>
    <w:rsid w:val="000F22C6"/>
    <w:rsid w:val="000F22E9"/>
    <w:rsid w:val="000F24B1"/>
    <w:rsid w:val="000F2552"/>
    <w:rsid w:val="000F2564"/>
    <w:rsid w:val="000F2606"/>
    <w:rsid w:val="000F265E"/>
    <w:rsid w:val="000F2677"/>
    <w:rsid w:val="000F2705"/>
    <w:rsid w:val="000F28ED"/>
    <w:rsid w:val="000F2903"/>
    <w:rsid w:val="000F29D8"/>
    <w:rsid w:val="000F2B63"/>
    <w:rsid w:val="000F2BB6"/>
    <w:rsid w:val="000F2BBA"/>
    <w:rsid w:val="000F2C0B"/>
    <w:rsid w:val="000F2C49"/>
    <w:rsid w:val="000F2CAE"/>
    <w:rsid w:val="000F2D3B"/>
    <w:rsid w:val="000F2F13"/>
    <w:rsid w:val="000F309A"/>
    <w:rsid w:val="000F30CF"/>
    <w:rsid w:val="000F30E3"/>
    <w:rsid w:val="000F31FF"/>
    <w:rsid w:val="000F35AA"/>
    <w:rsid w:val="000F36B9"/>
    <w:rsid w:val="000F36DA"/>
    <w:rsid w:val="000F3766"/>
    <w:rsid w:val="000F3BF1"/>
    <w:rsid w:val="000F3C0D"/>
    <w:rsid w:val="000F3C4A"/>
    <w:rsid w:val="000F3D8E"/>
    <w:rsid w:val="000F3F98"/>
    <w:rsid w:val="000F3FD7"/>
    <w:rsid w:val="000F412E"/>
    <w:rsid w:val="000F4228"/>
    <w:rsid w:val="000F4331"/>
    <w:rsid w:val="000F439A"/>
    <w:rsid w:val="000F4595"/>
    <w:rsid w:val="000F46F7"/>
    <w:rsid w:val="000F47BE"/>
    <w:rsid w:val="000F4835"/>
    <w:rsid w:val="000F4BDA"/>
    <w:rsid w:val="000F4BEB"/>
    <w:rsid w:val="000F4D97"/>
    <w:rsid w:val="000F4EA6"/>
    <w:rsid w:val="000F4EB5"/>
    <w:rsid w:val="000F4ED2"/>
    <w:rsid w:val="000F5235"/>
    <w:rsid w:val="000F5302"/>
    <w:rsid w:val="000F5468"/>
    <w:rsid w:val="000F54A8"/>
    <w:rsid w:val="000F56DA"/>
    <w:rsid w:val="000F5D40"/>
    <w:rsid w:val="000F5D73"/>
    <w:rsid w:val="000F5EB6"/>
    <w:rsid w:val="000F5EB9"/>
    <w:rsid w:val="000F5FEA"/>
    <w:rsid w:val="000F6043"/>
    <w:rsid w:val="000F63F9"/>
    <w:rsid w:val="000F640E"/>
    <w:rsid w:val="000F6423"/>
    <w:rsid w:val="000F65DA"/>
    <w:rsid w:val="000F65F0"/>
    <w:rsid w:val="000F6668"/>
    <w:rsid w:val="000F668B"/>
    <w:rsid w:val="000F6769"/>
    <w:rsid w:val="000F67CD"/>
    <w:rsid w:val="000F67DD"/>
    <w:rsid w:val="000F6926"/>
    <w:rsid w:val="000F6A09"/>
    <w:rsid w:val="000F6A9E"/>
    <w:rsid w:val="000F6B0A"/>
    <w:rsid w:val="000F6C21"/>
    <w:rsid w:val="000F6CB2"/>
    <w:rsid w:val="000F6E1C"/>
    <w:rsid w:val="000F6E5B"/>
    <w:rsid w:val="000F6E7E"/>
    <w:rsid w:val="000F7135"/>
    <w:rsid w:val="000F742E"/>
    <w:rsid w:val="000F744D"/>
    <w:rsid w:val="000F7827"/>
    <w:rsid w:val="000F78D9"/>
    <w:rsid w:val="000F7A80"/>
    <w:rsid w:val="000F7B2B"/>
    <w:rsid w:val="000F7EBA"/>
    <w:rsid w:val="000F7EFA"/>
    <w:rsid w:val="000F7F05"/>
    <w:rsid w:val="001001E5"/>
    <w:rsid w:val="001005F9"/>
    <w:rsid w:val="001007AD"/>
    <w:rsid w:val="0010099E"/>
    <w:rsid w:val="00100B18"/>
    <w:rsid w:val="00100B68"/>
    <w:rsid w:val="00100CC2"/>
    <w:rsid w:val="00100CD4"/>
    <w:rsid w:val="00100EA5"/>
    <w:rsid w:val="00101035"/>
    <w:rsid w:val="001012A2"/>
    <w:rsid w:val="0010140B"/>
    <w:rsid w:val="00101434"/>
    <w:rsid w:val="0010174F"/>
    <w:rsid w:val="00101784"/>
    <w:rsid w:val="001017DC"/>
    <w:rsid w:val="00101832"/>
    <w:rsid w:val="001019C6"/>
    <w:rsid w:val="00101A07"/>
    <w:rsid w:val="00101AF6"/>
    <w:rsid w:val="00101B2B"/>
    <w:rsid w:val="00101B4B"/>
    <w:rsid w:val="00101B78"/>
    <w:rsid w:val="00101BB0"/>
    <w:rsid w:val="00101DFF"/>
    <w:rsid w:val="00102026"/>
    <w:rsid w:val="0010208B"/>
    <w:rsid w:val="001020B2"/>
    <w:rsid w:val="001020F1"/>
    <w:rsid w:val="001023A2"/>
    <w:rsid w:val="001023C5"/>
    <w:rsid w:val="0010256C"/>
    <w:rsid w:val="0010293E"/>
    <w:rsid w:val="00102B5C"/>
    <w:rsid w:val="00102B87"/>
    <w:rsid w:val="00102BF1"/>
    <w:rsid w:val="00102C59"/>
    <w:rsid w:val="00102DC0"/>
    <w:rsid w:val="00102F59"/>
    <w:rsid w:val="0010316F"/>
    <w:rsid w:val="001031FB"/>
    <w:rsid w:val="00103250"/>
    <w:rsid w:val="001034EF"/>
    <w:rsid w:val="001036BA"/>
    <w:rsid w:val="001038D1"/>
    <w:rsid w:val="00103BE9"/>
    <w:rsid w:val="00103C5D"/>
    <w:rsid w:val="00103F5F"/>
    <w:rsid w:val="00103F83"/>
    <w:rsid w:val="0010410E"/>
    <w:rsid w:val="00104239"/>
    <w:rsid w:val="001042A1"/>
    <w:rsid w:val="001042BF"/>
    <w:rsid w:val="00104380"/>
    <w:rsid w:val="001044AD"/>
    <w:rsid w:val="0010450B"/>
    <w:rsid w:val="00104552"/>
    <w:rsid w:val="001046B6"/>
    <w:rsid w:val="00104860"/>
    <w:rsid w:val="0010490F"/>
    <w:rsid w:val="00104936"/>
    <w:rsid w:val="00104B7E"/>
    <w:rsid w:val="00104CF6"/>
    <w:rsid w:val="0010514B"/>
    <w:rsid w:val="0010520F"/>
    <w:rsid w:val="00105299"/>
    <w:rsid w:val="001054C3"/>
    <w:rsid w:val="00105501"/>
    <w:rsid w:val="001055D6"/>
    <w:rsid w:val="0010563C"/>
    <w:rsid w:val="0010575E"/>
    <w:rsid w:val="00105927"/>
    <w:rsid w:val="00105A3E"/>
    <w:rsid w:val="00105C65"/>
    <w:rsid w:val="00105CE2"/>
    <w:rsid w:val="00105DA8"/>
    <w:rsid w:val="00105F51"/>
    <w:rsid w:val="0010605B"/>
    <w:rsid w:val="00106266"/>
    <w:rsid w:val="00106385"/>
    <w:rsid w:val="001063E2"/>
    <w:rsid w:val="00106462"/>
    <w:rsid w:val="00106757"/>
    <w:rsid w:val="00106808"/>
    <w:rsid w:val="00106A86"/>
    <w:rsid w:val="00106B3F"/>
    <w:rsid w:val="00106B95"/>
    <w:rsid w:val="00106C9C"/>
    <w:rsid w:val="00106DAD"/>
    <w:rsid w:val="00106E69"/>
    <w:rsid w:val="0010729F"/>
    <w:rsid w:val="001074A0"/>
    <w:rsid w:val="00107700"/>
    <w:rsid w:val="001078E9"/>
    <w:rsid w:val="00107BC7"/>
    <w:rsid w:val="00107CA6"/>
    <w:rsid w:val="00107E8C"/>
    <w:rsid w:val="00110012"/>
    <w:rsid w:val="00110249"/>
    <w:rsid w:val="001104CA"/>
    <w:rsid w:val="00110718"/>
    <w:rsid w:val="00110839"/>
    <w:rsid w:val="00110AD2"/>
    <w:rsid w:val="00110B53"/>
    <w:rsid w:val="00110B74"/>
    <w:rsid w:val="00110D60"/>
    <w:rsid w:val="00110D6E"/>
    <w:rsid w:val="001111EB"/>
    <w:rsid w:val="0011120D"/>
    <w:rsid w:val="001112B1"/>
    <w:rsid w:val="00111378"/>
    <w:rsid w:val="001113B7"/>
    <w:rsid w:val="0011146F"/>
    <w:rsid w:val="001114DB"/>
    <w:rsid w:val="0011151C"/>
    <w:rsid w:val="001115D6"/>
    <w:rsid w:val="00111645"/>
    <w:rsid w:val="001116BB"/>
    <w:rsid w:val="00111751"/>
    <w:rsid w:val="001117C5"/>
    <w:rsid w:val="001117F9"/>
    <w:rsid w:val="00111892"/>
    <w:rsid w:val="00111A91"/>
    <w:rsid w:val="00111C50"/>
    <w:rsid w:val="00111C6D"/>
    <w:rsid w:val="00111D74"/>
    <w:rsid w:val="00111E27"/>
    <w:rsid w:val="00111E8D"/>
    <w:rsid w:val="001120EA"/>
    <w:rsid w:val="001122E0"/>
    <w:rsid w:val="0011242C"/>
    <w:rsid w:val="00112450"/>
    <w:rsid w:val="001125D1"/>
    <w:rsid w:val="001125D8"/>
    <w:rsid w:val="001126FB"/>
    <w:rsid w:val="001127F7"/>
    <w:rsid w:val="0011284C"/>
    <w:rsid w:val="00112931"/>
    <w:rsid w:val="001129A4"/>
    <w:rsid w:val="00112A21"/>
    <w:rsid w:val="00112AE4"/>
    <w:rsid w:val="00112B5D"/>
    <w:rsid w:val="00112B9C"/>
    <w:rsid w:val="00112BA1"/>
    <w:rsid w:val="00112CAC"/>
    <w:rsid w:val="00112E5E"/>
    <w:rsid w:val="001131D5"/>
    <w:rsid w:val="00113307"/>
    <w:rsid w:val="001133F9"/>
    <w:rsid w:val="001134A7"/>
    <w:rsid w:val="001135AA"/>
    <w:rsid w:val="001136A7"/>
    <w:rsid w:val="00113796"/>
    <w:rsid w:val="00113836"/>
    <w:rsid w:val="001138AA"/>
    <w:rsid w:val="00113C6E"/>
    <w:rsid w:val="00113F18"/>
    <w:rsid w:val="00113F8C"/>
    <w:rsid w:val="0011404A"/>
    <w:rsid w:val="0011410C"/>
    <w:rsid w:val="00114188"/>
    <w:rsid w:val="0011437E"/>
    <w:rsid w:val="0011450E"/>
    <w:rsid w:val="001145C7"/>
    <w:rsid w:val="001147C9"/>
    <w:rsid w:val="0011482B"/>
    <w:rsid w:val="0011490D"/>
    <w:rsid w:val="00114C6E"/>
    <w:rsid w:val="00114D1C"/>
    <w:rsid w:val="00114D2C"/>
    <w:rsid w:val="00114E16"/>
    <w:rsid w:val="00114FD0"/>
    <w:rsid w:val="001150AE"/>
    <w:rsid w:val="00115130"/>
    <w:rsid w:val="00115131"/>
    <w:rsid w:val="00115190"/>
    <w:rsid w:val="0011532A"/>
    <w:rsid w:val="0011555E"/>
    <w:rsid w:val="001156A2"/>
    <w:rsid w:val="001156FE"/>
    <w:rsid w:val="00115A0C"/>
    <w:rsid w:val="00115AB2"/>
    <w:rsid w:val="00115FE4"/>
    <w:rsid w:val="00116124"/>
    <w:rsid w:val="0011620F"/>
    <w:rsid w:val="001162D6"/>
    <w:rsid w:val="001162E9"/>
    <w:rsid w:val="00116319"/>
    <w:rsid w:val="001164E1"/>
    <w:rsid w:val="001164F0"/>
    <w:rsid w:val="0011659F"/>
    <w:rsid w:val="001165BC"/>
    <w:rsid w:val="001165E2"/>
    <w:rsid w:val="00116848"/>
    <w:rsid w:val="00116880"/>
    <w:rsid w:val="001168A3"/>
    <w:rsid w:val="00116A02"/>
    <w:rsid w:val="00116BC5"/>
    <w:rsid w:val="00116BFE"/>
    <w:rsid w:val="00116D4B"/>
    <w:rsid w:val="00116E10"/>
    <w:rsid w:val="00116E3A"/>
    <w:rsid w:val="00116E7E"/>
    <w:rsid w:val="00117011"/>
    <w:rsid w:val="00117141"/>
    <w:rsid w:val="00117267"/>
    <w:rsid w:val="001172B8"/>
    <w:rsid w:val="00117456"/>
    <w:rsid w:val="00117478"/>
    <w:rsid w:val="001174DC"/>
    <w:rsid w:val="00117552"/>
    <w:rsid w:val="0011756D"/>
    <w:rsid w:val="001176C2"/>
    <w:rsid w:val="001176F4"/>
    <w:rsid w:val="00117710"/>
    <w:rsid w:val="0011771C"/>
    <w:rsid w:val="00117A56"/>
    <w:rsid w:val="00117B33"/>
    <w:rsid w:val="00117BED"/>
    <w:rsid w:val="00117F3C"/>
    <w:rsid w:val="00117FA6"/>
    <w:rsid w:val="001201C9"/>
    <w:rsid w:val="00120387"/>
    <w:rsid w:val="0012054C"/>
    <w:rsid w:val="00120557"/>
    <w:rsid w:val="001205AA"/>
    <w:rsid w:val="0012063C"/>
    <w:rsid w:val="00120653"/>
    <w:rsid w:val="00120880"/>
    <w:rsid w:val="00120B05"/>
    <w:rsid w:val="00120BF3"/>
    <w:rsid w:val="00120C78"/>
    <w:rsid w:val="00120CAB"/>
    <w:rsid w:val="00120D46"/>
    <w:rsid w:val="00120D59"/>
    <w:rsid w:val="00120DC4"/>
    <w:rsid w:val="00120E00"/>
    <w:rsid w:val="00120EEA"/>
    <w:rsid w:val="00120F29"/>
    <w:rsid w:val="0012100E"/>
    <w:rsid w:val="001210EE"/>
    <w:rsid w:val="00121192"/>
    <w:rsid w:val="00121248"/>
    <w:rsid w:val="00121392"/>
    <w:rsid w:val="0012141D"/>
    <w:rsid w:val="001214A9"/>
    <w:rsid w:val="00121599"/>
    <w:rsid w:val="001216CF"/>
    <w:rsid w:val="00121898"/>
    <w:rsid w:val="00121C11"/>
    <w:rsid w:val="00121DBD"/>
    <w:rsid w:val="00121E47"/>
    <w:rsid w:val="00121EAC"/>
    <w:rsid w:val="001220C8"/>
    <w:rsid w:val="001220E6"/>
    <w:rsid w:val="001221F3"/>
    <w:rsid w:val="00122337"/>
    <w:rsid w:val="00122497"/>
    <w:rsid w:val="0012255F"/>
    <w:rsid w:val="001225D7"/>
    <w:rsid w:val="00122764"/>
    <w:rsid w:val="001229A9"/>
    <w:rsid w:val="00122F51"/>
    <w:rsid w:val="00122F75"/>
    <w:rsid w:val="00122F8C"/>
    <w:rsid w:val="00122FE0"/>
    <w:rsid w:val="0012300C"/>
    <w:rsid w:val="00123072"/>
    <w:rsid w:val="001230ED"/>
    <w:rsid w:val="00123436"/>
    <w:rsid w:val="0012349D"/>
    <w:rsid w:val="00123691"/>
    <w:rsid w:val="00123720"/>
    <w:rsid w:val="00123726"/>
    <w:rsid w:val="0012379C"/>
    <w:rsid w:val="001238C9"/>
    <w:rsid w:val="00123A69"/>
    <w:rsid w:val="00123B32"/>
    <w:rsid w:val="00123EAB"/>
    <w:rsid w:val="00123F4A"/>
    <w:rsid w:val="00123F4B"/>
    <w:rsid w:val="00123F4F"/>
    <w:rsid w:val="00123F8C"/>
    <w:rsid w:val="00124053"/>
    <w:rsid w:val="0012408D"/>
    <w:rsid w:val="001240E8"/>
    <w:rsid w:val="001241EA"/>
    <w:rsid w:val="00124542"/>
    <w:rsid w:val="0012475D"/>
    <w:rsid w:val="0012477B"/>
    <w:rsid w:val="001247C6"/>
    <w:rsid w:val="001248A4"/>
    <w:rsid w:val="00124D15"/>
    <w:rsid w:val="00124E4A"/>
    <w:rsid w:val="00124EE4"/>
    <w:rsid w:val="00124F0A"/>
    <w:rsid w:val="00124F2A"/>
    <w:rsid w:val="00124FF7"/>
    <w:rsid w:val="00125347"/>
    <w:rsid w:val="0012534D"/>
    <w:rsid w:val="001254F4"/>
    <w:rsid w:val="00125C3A"/>
    <w:rsid w:val="00125CB9"/>
    <w:rsid w:val="00125DBC"/>
    <w:rsid w:val="00125DE3"/>
    <w:rsid w:val="00125DE4"/>
    <w:rsid w:val="00125E47"/>
    <w:rsid w:val="00126124"/>
    <w:rsid w:val="00126194"/>
    <w:rsid w:val="0012633D"/>
    <w:rsid w:val="001263CD"/>
    <w:rsid w:val="00126409"/>
    <w:rsid w:val="001264B3"/>
    <w:rsid w:val="0012654B"/>
    <w:rsid w:val="0012662F"/>
    <w:rsid w:val="00126722"/>
    <w:rsid w:val="00126848"/>
    <w:rsid w:val="00126849"/>
    <w:rsid w:val="00126A09"/>
    <w:rsid w:val="00126B46"/>
    <w:rsid w:val="00126D22"/>
    <w:rsid w:val="00126D2E"/>
    <w:rsid w:val="00126E97"/>
    <w:rsid w:val="0012708B"/>
    <w:rsid w:val="001270E2"/>
    <w:rsid w:val="00127300"/>
    <w:rsid w:val="001276D5"/>
    <w:rsid w:val="001277F1"/>
    <w:rsid w:val="00127846"/>
    <w:rsid w:val="001279F1"/>
    <w:rsid w:val="001279F7"/>
    <w:rsid w:val="00127A9D"/>
    <w:rsid w:val="00127BB3"/>
    <w:rsid w:val="00127BFD"/>
    <w:rsid w:val="00127C18"/>
    <w:rsid w:val="00127E82"/>
    <w:rsid w:val="0013006C"/>
    <w:rsid w:val="0013015E"/>
    <w:rsid w:val="001302BA"/>
    <w:rsid w:val="00130343"/>
    <w:rsid w:val="001303F1"/>
    <w:rsid w:val="001304AF"/>
    <w:rsid w:val="00130588"/>
    <w:rsid w:val="0013097D"/>
    <w:rsid w:val="00130A3E"/>
    <w:rsid w:val="00130AA1"/>
    <w:rsid w:val="00130BF9"/>
    <w:rsid w:val="00130C7F"/>
    <w:rsid w:val="00130D99"/>
    <w:rsid w:val="00130E86"/>
    <w:rsid w:val="00130EF3"/>
    <w:rsid w:val="00130EF6"/>
    <w:rsid w:val="00130FCF"/>
    <w:rsid w:val="00131037"/>
    <w:rsid w:val="001311C9"/>
    <w:rsid w:val="001312D3"/>
    <w:rsid w:val="001312E3"/>
    <w:rsid w:val="0013135D"/>
    <w:rsid w:val="0013157A"/>
    <w:rsid w:val="001317CD"/>
    <w:rsid w:val="00131927"/>
    <w:rsid w:val="00131A95"/>
    <w:rsid w:val="00131AAF"/>
    <w:rsid w:val="00131BB6"/>
    <w:rsid w:val="00131CBC"/>
    <w:rsid w:val="00131CFC"/>
    <w:rsid w:val="00131D65"/>
    <w:rsid w:val="00131DA6"/>
    <w:rsid w:val="0013202B"/>
    <w:rsid w:val="0013204C"/>
    <w:rsid w:val="00132163"/>
    <w:rsid w:val="0013219A"/>
    <w:rsid w:val="001321F5"/>
    <w:rsid w:val="00132252"/>
    <w:rsid w:val="001322E8"/>
    <w:rsid w:val="00132410"/>
    <w:rsid w:val="0013272E"/>
    <w:rsid w:val="0013275C"/>
    <w:rsid w:val="0013298E"/>
    <w:rsid w:val="00132A33"/>
    <w:rsid w:val="00132D98"/>
    <w:rsid w:val="00132DB3"/>
    <w:rsid w:val="00132DB4"/>
    <w:rsid w:val="00132E8E"/>
    <w:rsid w:val="00132F74"/>
    <w:rsid w:val="001330DA"/>
    <w:rsid w:val="001330E9"/>
    <w:rsid w:val="00133175"/>
    <w:rsid w:val="001332F5"/>
    <w:rsid w:val="001333FD"/>
    <w:rsid w:val="0013344A"/>
    <w:rsid w:val="00133623"/>
    <w:rsid w:val="00133A04"/>
    <w:rsid w:val="00133D06"/>
    <w:rsid w:val="00133D30"/>
    <w:rsid w:val="00133E16"/>
    <w:rsid w:val="00133E23"/>
    <w:rsid w:val="00133E41"/>
    <w:rsid w:val="00133FF9"/>
    <w:rsid w:val="00134127"/>
    <w:rsid w:val="00134309"/>
    <w:rsid w:val="0013439C"/>
    <w:rsid w:val="0013455F"/>
    <w:rsid w:val="00134562"/>
    <w:rsid w:val="0013466D"/>
    <w:rsid w:val="00134837"/>
    <w:rsid w:val="00134B21"/>
    <w:rsid w:val="00134C18"/>
    <w:rsid w:val="00134CBA"/>
    <w:rsid w:val="00134E37"/>
    <w:rsid w:val="00134F62"/>
    <w:rsid w:val="00134F8D"/>
    <w:rsid w:val="001350DA"/>
    <w:rsid w:val="0013512A"/>
    <w:rsid w:val="0013519B"/>
    <w:rsid w:val="00135200"/>
    <w:rsid w:val="00135215"/>
    <w:rsid w:val="0013541B"/>
    <w:rsid w:val="00135483"/>
    <w:rsid w:val="001356F3"/>
    <w:rsid w:val="001357F9"/>
    <w:rsid w:val="00135B76"/>
    <w:rsid w:val="00135C24"/>
    <w:rsid w:val="00135F3C"/>
    <w:rsid w:val="0013604E"/>
    <w:rsid w:val="00136200"/>
    <w:rsid w:val="001362BD"/>
    <w:rsid w:val="001362FF"/>
    <w:rsid w:val="00136654"/>
    <w:rsid w:val="00136732"/>
    <w:rsid w:val="00136814"/>
    <w:rsid w:val="0013684D"/>
    <w:rsid w:val="00136864"/>
    <w:rsid w:val="0013688B"/>
    <w:rsid w:val="00136A02"/>
    <w:rsid w:val="00136AAC"/>
    <w:rsid w:val="00136C29"/>
    <w:rsid w:val="00136C50"/>
    <w:rsid w:val="00136DF6"/>
    <w:rsid w:val="00136E48"/>
    <w:rsid w:val="001370CA"/>
    <w:rsid w:val="001370DB"/>
    <w:rsid w:val="00137223"/>
    <w:rsid w:val="00137224"/>
    <w:rsid w:val="001376AE"/>
    <w:rsid w:val="001377B9"/>
    <w:rsid w:val="00137A8A"/>
    <w:rsid w:val="00137A91"/>
    <w:rsid w:val="00140071"/>
    <w:rsid w:val="00140077"/>
    <w:rsid w:val="001400E1"/>
    <w:rsid w:val="001401DD"/>
    <w:rsid w:val="00140337"/>
    <w:rsid w:val="00140343"/>
    <w:rsid w:val="001403E6"/>
    <w:rsid w:val="001406D3"/>
    <w:rsid w:val="001406E6"/>
    <w:rsid w:val="0014076A"/>
    <w:rsid w:val="001407AC"/>
    <w:rsid w:val="0014080E"/>
    <w:rsid w:val="0014083E"/>
    <w:rsid w:val="001408C3"/>
    <w:rsid w:val="001408E5"/>
    <w:rsid w:val="00140A5F"/>
    <w:rsid w:val="00140CA0"/>
    <w:rsid w:val="00140E26"/>
    <w:rsid w:val="00140F0B"/>
    <w:rsid w:val="00140F15"/>
    <w:rsid w:val="00140FB9"/>
    <w:rsid w:val="00140FBD"/>
    <w:rsid w:val="001410C2"/>
    <w:rsid w:val="0014112B"/>
    <w:rsid w:val="00141140"/>
    <w:rsid w:val="00141180"/>
    <w:rsid w:val="001411A3"/>
    <w:rsid w:val="0014149C"/>
    <w:rsid w:val="00141782"/>
    <w:rsid w:val="001417A8"/>
    <w:rsid w:val="001417F6"/>
    <w:rsid w:val="00141817"/>
    <w:rsid w:val="00141A49"/>
    <w:rsid w:val="00141BC1"/>
    <w:rsid w:val="00141F0E"/>
    <w:rsid w:val="001420DD"/>
    <w:rsid w:val="001421AB"/>
    <w:rsid w:val="001422A4"/>
    <w:rsid w:val="001422B5"/>
    <w:rsid w:val="00142331"/>
    <w:rsid w:val="00142463"/>
    <w:rsid w:val="00142726"/>
    <w:rsid w:val="0014278A"/>
    <w:rsid w:val="00142884"/>
    <w:rsid w:val="001429B9"/>
    <w:rsid w:val="00142A0B"/>
    <w:rsid w:val="00142C51"/>
    <w:rsid w:val="00142D18"/>
    <w:rsid w:val="00142E97"/>
    <w:rsid w:val="001430BE"/>
    <w:rsid w:val="001431A1"/>
    <w:rsid w:val="0014337F"/>
    <w:rsid w:val="001433E6"/>
    <w:rsid w:val="00143570"/>
    <w:rsid w:val="00143646"/>
    <w:rsid w:val="00143858"/>
    <w:rsid w:val="00143905"/>
    <w:rsid w:val="00143956"/>
    <w:rsid w:val="001439CB"/>
    <w:rsid w:val="00143C35"/>
    <w:rsid w:val="00143CCA"/>
    <w:rsid w:val="00143CD3"/>
    <w:rsid w:val="00143E35"/>
    <w:rsid w:val="001440B5"/>
    <w:rsid w:val="0014437B"/>
    <w:rsid w:val="0014441F"/>
    <w:rsid w:val="00144823"/>
    <w:rsid w:val="00144920"/>
    <w:rsid w:val="00144A8D"/>
    <w:rsid w:val="00144AD2"/>
    <w:rsid w:val="00144AE4"/>
    <w:rsid w:val="00144B30"/>
    <w:rsid w:val="00144C0A"/>
    <w:rsid w:val="00144C1A"/>
    <w:rsid w:val="00144C6E"/>
    <w:rsid w:val="00144CBE"/>
    <w:rsid w:val="00144E2A"/>
    <w:rsid w:val="00144F3D"/>
    <w:rsid w:val="00144F90"/>
    <w:rsid w:val="0014501E"/>
    <w:rsid w:val="001450EC"/>
    <w:rsid w:val="0014514A"/>
    <w:rsid w:val="00145202"/>
    <w:rsid w:val="0014524A"/>
    <w:rsid w:val="00145427"/>
    <w:rsid w:val="0014568B"/>
    <w:rsid w:val="00145791"/>
    <w:rsid w:val="001458C8"/>
    <w:rsid w:val="00145999"/>
    <w:rsid w:val="00145B50"/>
    <w:rsid w:val="00145B75"/>
    <w:rsid w:val="00145C68"/>
    <w:rsid w:val="00145EB3"/>
    <w:rsid w:val="00145ED2"/>
    <w:rsid w:val="00145FD3"/>
    <w:rsid w:val="00146148"/>
    <w:rsid w:val="0014618B"/>
    <w:rsid w:val="001461B0"/>
    <w:rsid w:val="001461EE"/>
    <w:rsid w:val="00146328"/>
    <w:rsid w:val="0014639B"/>
    <w:rsid w:val="001464CA"/>
    <w:rsid w:val="001465C4"/>
    <w:rsid w:val="001465D6"/>
    <w:rsid w:val="00146669"/>
    <w:rsid w:val="0014669D"/>
    <w:rsid w:val="001467C7"/>
    <w:rsid w:val="00146812"/>
    <w:rsid w:val="00146B57"/>
    <w:rsid w:val="00146BD6"/>
    <w:rsid w:val="00146E65"/>
    <w:rsid w:val="00146EAA"/>
    <w:rsid w:val="00146EFC"/>
    <w:rsid w:val="00146F6D"/>
    <w:rsid w:val="001470B5"/>
    <w:rsid w:val="00147143"/>
    <w:rsid w:val="001473C8"/>
    <w:rsid w:val="0014740B"/>
    <w:rsid w:val="0014764A"/>
    <w:rsid w:val="00147665"/>
    <w:rsid w:val="001476D4"/>
    <w:rsid w:val="00147877"/>
    <w:rsid w:val="001478C7"/>
    <w:rsid w:val="00147A5B"/>
    <w:rsid w:val="00147B51"/>
    <w:rsid w:val="00147D09"/>
    <w:rsid w:val="00147D7D"/>
    <w:rsid w:val="00147D93"/>
    <w:rsid w:val="00147DAD"/>
    <w:rsid w:val="00147EF7"/>
    <w:rsid w:val="00150134"/>
    <w:rsid w:val="00150251"/>
    <w:rsid w:val="0015028D"/>
    <w:rsid w:val="001502AB"/>
    <w:rsid w:val="00150323"/>
    <w:rsid w:val="00150431"/>
    <w:rsid w:val="001505B5"/>
    <w:rsid w:val="001507AF"/>
    <w:rsid w:val="0015084A"/>
    <w:rsid w:val="00150986"/>
    <w:rsid w:val="00150A3B"/>
    <w:rsid w:val="00150AC3"/>
    <w:rsid w:val="00150CE3"/>
    <w:rsid w:val="00150D11"/>
    <w:rsid w:val="00150D58"/>
    <w:rsid w:val="00150D76"/>
    <w:rsid w:val="00150F45"/>
    <w:rsid w:val="00150FD1"/>
    <w:rsid w:val="00151055"/>
    <w:rsid w:val="001510B2"/>
    <w:rsid w:val="001510E8"/>
    <w:rsid w:val="001511CB"/>
    <w:rsid w:val="001512AF"/>
    <w:rsid w:val="00151340"/>
    <w:rsid w:val="0015138A"/>
    <w:rsid w:val="0015160E"/>
    <w:rsid w:val="0015165E"/>
    <w:rsid w:val="001516C3"/>
    <w:rsid w:val="00151826"/>
    <w:rsid w:val="00151881"/>
    <w:rsid w:val="0015188F"/>
    <w:rsid w:val="001519C6"/>
    <w:rsid w:val="00151A44"/>
    <w:rsid w:val="00151A9E"/>
    <w:rsid w:val="00151BE1"/>
    <w:rsid w:val="00151EDB"/>
    <w:rsid w:val="00151FFE"/>
    <w:rsid w:val="00152001"/>
    <w:rsid w:val="00152054"/>
    <w:rsid w:val="0015224A"/>
    <w:rsid w:val="001522B1"/>
    <w:rsid w:val="001522D3"/>
    <w:rsid w:val="00152344"/>
    <w:rsid w:val="00152483"/>
    <w:rsid w:val="00152616"/>
    <w:rsid w:val="0015281D"/>
    <w:rsid w:val="00152A76"/>
    <w:rsid w:val="00152AAD"/>
    <w:rsid w:val="00152C7E"/>
    <w:rsid w:val="00152D62"/>
    <w:rsid w:val="00152EFB"/>
    <w:rsid w:val="00152F13"/>
    <w:rsid w:val="001530AE"/>
    <w:rsid w:val="00153313"/>
    <w:rsid w:val="00153422"/>
    <w:rsid w:val="001535DD"/>
    <w:rsid w:val="001537A0"/>
    <w:rsid w:val="001537F3"/>
    <w:rsid w:val="00153856"/>
    <w:rsid w:val="00153902"/>
    <w:rsid w:val="00153938"/>
    <w:rsid w:val="001539CA"/>
    <w:rsid w:val="00153A85"/>
    <w:rsid w:val="00153AF6"/>
    <w:rsid w:val="00153B58"/>
    <w:rsid w:val="00153D98"/>
    <w:rsid w:val="00153E60"/>
    <w:rsid w:val="00153F4F"/>
    <w:rsid w:val="00153FBD"/>
    <w:rsid w:val="001542AB"/>
    <w:rsid w:val="001542E2"/>
    <w:rsid w:val="00154398"/>
    <w:rsid w:val="00154649"/>
    <w:rsid w:val="00154807"/>
    <w:rsid w:val="00154B0F"/>
    <w:rsid w:val="00154B41"/>
    <w:rsid w:val="00154C62"/>
    <w:rsid w:val="00154CA1"/>
    <w:rsid w:val="00154D5D"/>
    <w:rsid w:val="00154F59"/>
    <w:rsid w:val="001550D7"/>
    <w:rsid w:val="00155280"/>
    <w:rsid w:val="00155360"/>
    <w:rsid w:val="00155396"/>
    <w:rsid w:val="001553C2"/>
    <w:rsid w:val="00155479"/>
    <w:rsid w:val="001554BF"/>
    <w:rsid w:val="001554EB"/>
    <w:rsid w:val="001554F4"/>
    <w:rsid w:val="00155505"/>
    <w:rsid w:val="00155664"/>
    <w:rsid w:val="00155835"/>
    <w:rsid w:val="0015587D"/>
    <w:rsid w:val="001559E0"/>
    <w:rsid w:val="00155AC0"/>
    <w:rsid w:val="00155B6D"/>
    <w:rsid w:val="00155BD9"/>
    <w:rsid w:val="00155C5E"/>
    <w:rsid w:val="00155C72"/>
    <w:rsid w:val="00155CC8"/>
    <w:rsid w:val="00155DEC"/>
    <w:rsid w:val="00155EA2"/>
    <w:rsid w:val="00156210"/>
    <w:rsid w:val="00156327"/>
    <w:rsid w:val="0015640C"/>
    <w:rsid w:val="0015642C"/>
    <w:rsid w:val="0015645A"/>
    <w:rsid w:val="001566B4"/>
    <w:rsid w:val="00156A34"/>
    <w:rsid w:val="00156A7F"/>
    <w:rsid w:val="00156E87"/>
    <w:rsid w:val="00156F89"/>
    <w:rsid w:val="00156FA0"/>
    <w:rsid w:val="001571BB"/>
    <w:rsid w:val="00157212"/>
    <w:rsid w:val="001574B0"/>
    <w:rsid w:val="00157565"/>
    <w:rsid w:val="00157753"/>
    <w:rsid w:val="00157B63"/>
    <w:rsid w:val="00157BC1"/>
    <w:rsid w:val="00157C0E"/>
    <w:rsid w:val="00157DCA"/>
    <w:rsid w:val="00157E41"/>
    <w:rsid w:val="00157F04"/>
    <w:rsid w:val="00157FC4"/>
    <w:rsid w:val="0016000B"/>
    <w:rsid w:val="001601A4"/>
    <w:rsid w:val="00160284"/>
    <w:rsid w:val="0016029B"/>
    <w:rsid w:val="001602EA"/>
    <w:rsid w:val="0016047E"/>
    <w:rsid w:val="001604DC"/>
    <w:rsid w:val="0016060C"/>
    <w:rsid w:val="00160D3C"/>
    <w:rsid w:val="00160D53"/>
    <w:rsid w:val="0016103B"/>
    <w:rsid w:val="00161796"/>
    <w:rsid w:val="00161D1D"/>
    <w:rsid w:val="00161ED4"/>
    <w:rsid w:val="00162045"/>
    <w:rsid w:val="001621C7"/>
    <w:rsid w:val="00162284"/>
    <w:rsid w:val="001623C7"/>
    <w:rsid w:val="001623CD"/>
    <w:rsid w:val="00162432"/>
    <w:rsid w:val="0016243C"/>
    <w:rsid w:val="00162482"/>
    <w:rsid w:val="001626BF"/>
    <w:rsid w:val="001628A8"/>
    <w:rsid w:val="001628CF"/>
    <w:rsid w:val="001629AC"/>
    <w:rsid w:val="00162D8C"/>
    <w:rsid w:val="00163287"/>
    <w:rsid w:val="0016354D"/>
    <w:rsid w:val="0016361E"/>
    <w:rsid w:val="001638C3"/>
    <w:rsid w:val="00163A4F"/>
    <w:rsid w:val="00163AA9"/>
    <w:rsid w:val="00163AC3"/>
    <w:rsid w:val="00163B32"/>
    <w:rsid w:val="00163BAF"/>
    <w:rsid w:val="00163C37"/>
    <w:rsid w:val="00163D23"/>
    <w:rsid w:val="00163E88"/>
    <w:rsid w:val="00164219"/>
    <w:rsid w:val="00164308"/>
    <w:rsid w:val="0016434D"/>
    <w:rsid w:val="0016437E"/>
    <w:rsid w:val="001643C2"/>
    <w:rsid w:val="0016447C"/>
    <w:rsid w:val="00164562"/>
    <w:rsid w:val="001646DC"/>
    <w:rsid w:val="00164701"/>
    <w:rsid w:val="001647C4"/>
    <w:rsid w:val="0016493D"/>
    <w:rsid w:val="00164A9B"/>
    <w:rsid w:val="00164D04"/>
    <w:rsid w:val="001651C7"/>
    <w:rsid w:val="0016531C"/>
    <w:rsid w:val="00165333"/>
    <w:rsid w:val="001653B3"/>
    <w:rsid w:val="001654B9"/>
    <w:rsid w:val="00165514"/>
    <w:rsid w:val="00165639"/>
    <w:rsid w:val="0016577B"/>
    <w:rsid w:val="001657F1"/>
    <w:rsid w:val="0016580D"/>
    <w:rsid w:val="0016583D"/>
    <w:rsid w:val="001658E8"/>
    <w:rsid w:val="00165901"/>
    <w:rsid w:val="001659DE"/>
    <w:rsid w:val="00165BBD"/>
    <w:rsid w:val="00165D0B"/>
    <w:rsid w:val="00165D9F"/>
    <w:rsid w:val="00165F0D"/>
    <w:rsid w:val="00166178"/>
    <w:rsid w:val="00166396"/>
    <w:rsid w:val="00166550"/>
    <w:rsid w:val="0016699D"/>
    <w:rsid w:val="001669A6"/>
    <w:rsid w:val="001669CD"/>
    <w:rsid w:val="00166A3E"/>
    <w:rsid w:val="00166C23"/>
    <w:rsid w:val="00166D54"/>
    <w:rsid w:val="00166D6A"/>
    <w:rsid w:val="00166F78"/>
    <w:rsid w:val="001670E9"/>
    <w:rsid w:val="0016711F"/>
    <w:rsid w:val="001673B6"/>
    <w:rsid w:val="00167433"/>
    <w:rsid w:val="00167455"/>
    <w:rsid w:val="001675A8"/>
    <w:rsid w:val="001676A4"/>
    <w:rsid w:val="001678F9"/>
    <w:rsid w:val="00167A54"/>
    <w:rsid w:val="00167B4D"/>
    <w:rsid w:val="00167EA0"/>
    <w:rsid w:val="00167F5B"/>
    <w:rsid w:val="0017009A"/>
    <w:rsid w:val="001700DE"/>
    <w:rsid w:val="00170279"/>
    <w:rsid w:val="0017030A"/>
    <w:rsid w:val="00170581"/>
    <w:rsid w:val="0017061E"/>
    <w:rsid w:val="00170810"/>
    <w:rsid w:val="001708DD"/>
    <w:rsid w:val="0017095D"/>
    <w:rsid w:val="00170993"/>
    <w:rsid w:val="00170A38"/>
    <w:rsid w:val="00170A64"/>
    <w:rsid w:val="00170AAC"/>
    <w:rsid w:val="00170AE8"/>
    <w:rsid w:val="00170CFC"/>
    <w:rsid w:val="00170DAB"/>
    <w:rsid w:val="00170E15"/>
    <w:rsid w:val="00170ECB"/>
    <w:rsid w:val="0017104A"/>
    <w:rsid w:val="00171334"/>
    <w:rsid w:val="00171366"/>
    <w:rsid w:val="001713BB"/>
    <w:rsid w:val="00171611"/>
    <w:rsid w:val="001716A1"/>
    <w:rsid w:val="0017172D"/>
    <w:rsid w:val="001717F0"/>
    <w:rsid w:val="001717FB"/>
    <w:rsid w:val="001718BB"/>
    <w:rsid w:val="00171954"/>
    <w:rsid w:val="001719FB"/>
    <w:rsid w:val="00171B2A"/>
    <w:rsid w:val="00171B38"/>
    <w:rsid w:val="00171B64"/>
    <w:rsid w:val="00171C51"/>
    <w:rsid w:val="00171C94"/>
    <w:rsid w:val="00171DE3"/>
    <w:rsid w:val="0017208F"/>
    <w:rsid w:val="001720E5"/>
    <w:rsid w:val="00172100"/>
    <w:rsid w:val="00172135"/>
    <w:rsid w:val="00172198"/>
    <w:rsid w:val="001721F6"/>
    <w:rsid w:val="00172284"/>
    <w:rsid w:val="001722E2"/>
    <w:rsid w:val="00172326"/>
    <w:rsid w:val="001723DF"/>
    <w:rsid w:val="0017244F"/>
    <w:rsid w:val="00172501"/>
    <w:rsid w:val="0017256B"/>
    <w:rsid w:val="00172696"/>
    <w:rsid w:val="00172727"/>
    <w:rsid w:val="0017274B"/>
    <w:rsid w:val="00172807"/>
    <w:rsid w:val="0017291E"/>
    <w:rsid w:val="00172BFE"/>
    <w:rsid w:val="00172CA2"/>
    <w:rsid w:val="00172D29"/>
    <w:rsid w:val="00172FD1"/>
    <w:rsid w:val="00173296"/>
    <w:rsid w:val="001733B5"/>
    <w:rsid w:val="0017346D"/>
    <w:rsid w:val="0017346E"/>
    <w:rsid w:val="00173506"/>
    <w:rsid w:val="00173570"/>
    <w:rsid w:val="00173773"/>
    <w:rsid w:val="0017383D"/>
    <w:rsid w:val="00173B82"/>
    <w:rsid w:val="00173BE2"/>
    <w:rsid w:val="00173BEC"/>
    <w:rsid w:val="00173CAB"/>
    <w:rsid w:val="00173E7D"/>
    <w:rsid w:val="00173EB2"/>
    <w:rsid w:val="00173EF2"/>
    <w:rsid w:val="0017418F"/>
    <w:rsid w:val="00174565"/>
    <w:rsid w:val="001745CA"/>
    <w:rsid w:val="00174688"/>
    <w:rsid w:val="001746AB"/>
    <w:rsid w:val="0017470B"/>
    <w:rsid w:val="00174813"/>
    <w:rsid w:val="00174B94"/>
    <w:rsid w:val="00174C70"/>
    <w:rsid w:val="00174C7E"/>
    <w:rsid w:val="00174E00"/>
    <w:rsid w:val="0017505F"/>
    <w:rsid w:val="00175284"/>
    <w:rsid w:val="0017541A"/>
    <w:rsid w:val="00175424"/>
    <w:rsid w:val="00175633"/>
    <w:rsid w:val="00175850"/>
    <w:rsid w:val="00175895"/>
    <w:rsid w:val="001759A4"/>
    <w:rsid w:val="00175A52"/>
    <w:rsid w:val="00175A5F"/>
    <w:rsid w:val="00175ABC"/>
    <w:rsid w:val="00175AF7"/>
    <w:rsid w:val="00175C09"/>
    <w:rsid w:val="00175CEC"/>
    <w:rsid w:val="00175D18"/>
    <w:rsid w:val="00175D65"/>
    <w:rsid w:val="00175D95"/>
    <w:rsid w:val="00175F54"/>
    <w:rsid w:val="001760E6"/>
    <w:rsid w:val="0017615A"/>
    <w:rsid w:val="00176183"/>
    <w:rsid w:val="0017646A"/>
    <w:rsid w:val="0017648F"/>
    <w:rsid w:val="001765AE"/>
    <w:rsid w:val="00176738"/>
    <w:rsid w:val="00176A09"/>
    <w:rsid w:val="00176C21"/>
    <w:rsid w:val="00176CA0"/>
    <w:rsid w:val="00176D1F"/>
    <w:rsid w:val="00176D43"/>
    <w:rsid w:val="00176D74"/>
    <w:rsid w:val="00176F0B"/>
    <w:rsid w:val="001770BF"/>
    <w:rsid w:val="001772EC"/>
    <w:rsid w:val="00177325"/>
    <w:rsid w:val="001773C6"/>
    <w:rsid w:val="001773D9"/>
    <w:rsid w:val="001773FA"/>
    <w:rsid w:val="00177503"/>
    <w:rsid w:val="0017761F"/>
    <w:rsid w:val="00177675"/>
    <w:rsid w:val="00177809"/>
    <w:rsid w:val="00177812"/>
    <w:rsid w:val="00177829"/>
    <w:rsid w:val="001778A1"/>
    <w:rsid w:val="0017798E"/>
    <w:rsid w:val="00177A97"/>
    <w:rsid w:val="00177C09"/>
    <w:rsid w:val="00177C76"/>
    <w:rsid w:val="0018001F"/>
    <w:rsid w:val="0018015D"/>
    <w:rsid w:val="00180207"/>
    <w:rsid w:val="00180325"/>
    <w:rsid w:val="00180359"/>
    <w:rsid w:val="00180473"/>
    <w:rsid w:val="001806B2"/>
    <w:rsid w:val="0018081B"/>
    <w:rsid w:val="0018090A"/>
    <w:rsid w:val="0018097A"/>
    <w:rsid w:val="0018097C"/>
    <w:rsid w:val="00180A0F"/>
    <w:rsid w:val="00180B90"/>
    <w:rsid w:val="00180C74"/>
    <w:rsid w:val="00180DCB"/>
    <w:rsid w:val="00180F0E"/>
    <w:rsid w:val="0018117E"/>
    <w:rsid w:val="00181245"/>
    <w:rsid w:val="00181264"/>
    <w:rsid w:val="001813A7"/>
    <w:rsid w:val="001813B0"/>
    <w:rsid w:val="0018145B"/>
    <w:rsid w:val="001814CA"/>
    <w:rsid w:val="001814CD"/>
    <w:rsid w:val="0018152D"/>
    <w:rsid w:val="00181690"/>
    <w:rsid w:val="001816AF"/>
    <w:rsid w:val="00181701"/>
    <w:rsid w:val="0018177C"/>
    <w:rsid w:val="001817A8"/>
    <w:rsid w:val="001817B9"/>
    <w:rsid w:val="0018181F"/>
    <w:rsid w:val="0018192D"/>
    <w:rsid w:val="00181990"/>
    <w:rsid w:val="00181AE7"/>
    <w:rsid w:val="00181BFD"/>
    <w:rsid w:val="00181C2A"/>
    <w:rsid w:val="00181C69"/>
    <w:rsid w:val="00181DC3"/>
    <w:rsid w:val="00181E51"/>
    <w:rsid w:val="00181F79"/>
    <w:rsid w:val="00181FA8"/>
    <w:rsid w:val="00182063"/>
    <w:rsid w:val="00182122"/>
    <w:rsid w:val="00182203"/>
    <w:rsid w:val="00182275"/>
    <w:rsid w:val="00182388"/>
    <w:rsid w:val="001824B3"/>
    <w:rsid w:val="001825FB"/>
    <w:rsid w:val="00182A3C"/>
    <w:rsid w:val="00182A70"/>
    <w:rsid w:val="00182EDD"/>
    <w:rsid w:val="00182EE1"/>
    <w:rsid w:val="00182FFD"/>
    <w:rsid w:val="001831B0"/>
    <w:rsid w:val="00183274"/>
    <w:rsid w:val="00183404"/>
    <w:rsid w:val="00183618"/>
    <w:rsid w:val="001837B3"/>
    <w:rsid w:val="00183813"/>
    <w:rsid w:val="0018395D"/>
    <w:rsid w:val="00183AB7"/>
    <w:rsid w:val="00183B5C"/>
    <w:rsid w:val="00183B7C"/>
    <w:rsid w:val="00183CA7"/>
    <w:rsid w:val="00184041"/>
    <w:rsid w:val="001840B0"/>
    <w:rsid w:val="00184111"/>
    <w:rsid w:val="001842E0"/>
    <w:rsid w:val="001844B2"/>
    <w:rsid w:val="001844EF"/>
    <w:rsid w:val="00184585"/>
    <w:rsid w:val="001846D6"/>
    <w:rsid w:val="00184878"/>
    <w:rsid w:val="001848B6"/>
    <w:rsid w:val="001848D1"/>
    <w:rsid w:val="00184907"/>
    <w:rsid w:val="00184AF5"/>
    <w:rsid w:val="00184C51"/>
    <w:rsid w:val="00184D05"/>
    <w:rsid w:val="00184F3D"/>
    <w:rsid w:val="00184FF0"/>
    <w:rsid w:val="0018513C"/>
    <w:rsid w:val="0018513F"/>
    <w:rsid w:val="001853AE"/>
    <w:rsid w:val="0018542F"/>
    <w:rsid w:val="00185525"/>
    <w:rsid w:val="0018555B"/>
    <w:rsid w:val="00185716"/>
    <w:rsid w:val="0018577B"/>
    <w:rsid w:val="00185811"/>
    <w:rsid w:val="00185818"/>
    <w:rsid w:val="001858F4"/>
    <w:rsid w:val="00185B4F"/>
    <w:rsid w:val="00185D97"/>
    <w:rsid w:val="00185FED"/>
    <w:rsid w:val="00185FF1"/>
    <w:rsid w:val="00185FFB"/>
    <w:rsid w:val="00186072"/>
    <w:rsid w:val="0018618A"/>
    <w:rsid w:val="001862B7"/>
    <w:rsid w:val="001862E5"/>
    <w:rsid w:val="001863CE"/>
    <w:rsid w:val="001863F2"/>
    <w:rsid w:val="00186544"/>
    <w:rsid w:val="00186649"/>
    <w:rsid w:val="001869A3"/>
    <w:rsid w:val="001869D4"/>
    <w:rsid w:val="00186A35"/>
    <w:rsid w:val="00186DE5"/>
    <w:rsid w:val="00186E5F"/>
    <w:rsid w:val="00186ED7"/>
    <w:rsid w:val="00186EFB"/>
    <w:rsid w:val="00186F89"/>
    <w:rsid w:val="00186FB7"/>
    <w:rsid w:val="00187124"/>
    <w:rsid w:val="0018721C"/>
    <w:rsid w:val="00187338"/>
    <w:rsid w:val="00187395"/>
    <w:rsid w:val="0018745E"/>
    <w:rsid w:val="001876FC"/>
    <w:rsid w:val="001877A9"/>
    <w:rsid w:val="001877B1"/>
    <w:rsid w:val="001877FE"/>
    <w:rsid w:val="0018780F"/>
    <w:rsid w:val="00187A08"/>
    <w:rsid w:val="00187A09"/>
    <w:rsid w:val="00187B4B"/>
    <w:rsid w:val="00187C0B"/>
    <w:rsid w:val="00187D61"/>
    <w:rsid w:val="00187DD4"/>
    <w:rsid w:val="00187E3C"/>
    <w:rsid w:val="001901E9"/>
    <w:rsid w:val="0019067C"/>
    <w:rsid w:val="00190703"/>
    <w:rsid w:val="00190745"/>
    <w:rsid w:val="001907E7"/>
    <w:rsid w:val="001909B6"/>
    <w:rsid w:val="001909C2"/>
    <w:rsid w:val="00190AED"/>
    <w:rsid w:val="00190B7A"/>
    <w:rsid w:val="00190C09"/>
    <w:rsid w:val="00190C1D"/>
    <w:rsid w:val="00190E21"/>
    <w:rsid w:val="00191160"/>
    <w:rsid w:val="001912D4"/>
    <w:rsid w:val="00191384"/>
    <w:rsid w:val="0019161E"/>
    <w:rsid w:val="00191821"/>
    <w:rsid w:val="001919CE"/>
    <w:rsid w:val="00191A49"/>
    <w:rsid w:val="00191D0B"/>
    <w:rsid w:val="00191E6D"/>
    <w:rsid w:val="00191EDA"/>
    <w:rsid w:val="00191F80"/>
    <w:rsid w:val="00191FD6"/>
    <w:rsid w:val="001920D0"/>
    <w:rsid w:val="0019213F"/>
    <w:rsid w:val="001921E3"/>
    <w:rsid w:val="001922F4"/>
    <w:rsid w:val="0019231E"/>
    <w:rsid w:val="00192375"/>
    <w:rsid w:val="001923A1"/>
    <w:rsid w:val="00192434"/>
    <w:rsid w:val="001924A0"/>
    <w:rsid w:val="00192500"/>
    <w:rsid w:val="00192536"/>
    <w:rsid w:val="00192569"/>
    <w:rsid w:val="001926F3"/>
    <w:rsid w:val="001927BB"/>
    <w:rsid w:val="001927EE"/>
    <w:rsid w:val="001929C8"/>
    <w:rsid w:val="00192B44"/>
    <w:rsid w:val="00192C4B"/>
    <w:rsid w:val="00192D06"/>
    <w:rsid w:val="00192D1F"/>
    <w:rsid w:val="00192DC4"/>
    <w:rsid w:val="00192F1E"/>
    <w:rsid w:val="0019313C"/>
    <w:rsid w:val="00193270"/>
    <w:rsid w:val="00193421"/>
    <w:rsid w:val="00193460"/>
    <w:rsid w:val="001935AD"/>
    <w:rsid w:val="001935C5"/>
    <w:rsid w:val="00193779"/>
    <w:rsid w:val="001937A5"/>
    <w:rsid w:val="001937B5"/>
    <w:rsid w:val="001938E7"/>
    <w:rsid w:val="0019397A"/>
    <w:rsid w:val="001939EA"/>
    <w:rsid w:val="00193A80"/>
    <w:rsid w:val="00193EA4"/>
    <w:rsid w:val="00193FA5"/>
    <w:rsid w:val="00194140"/>
    <w:rsid w:val="001941C5"/>
    <w:rsid w:val="00194244"/>
    <w:rsid w:val="00194671"/>
    <w:rsid w:val="001946ED"/>
    <w:rsid w:val="001946F9"/>
    <w:rsid w:val="0019473B"/>
    <w:rsid w:val="001947D3"/>
    <w:rsid w:val="001948D5"/>
    <w:rsid w:val="001948F3"/>
    <w:rsid w:val="00194AA1"/>
    <w:rsid w:val="00194B44"/>
    <w:rsid w:val="00194C66"/>
    <w:rsid w:val="00194D38"/>
    <w:rsid w:val="00194E7E"/>
    <w:rsid w:val="00195095"/>
    <w:rsid w:val="001950F7"/>
    <w:rsid w:val="00195340"/>
    <w:rsid w:val="001953F7"/>
    <w:rsid w:val="0019579F"/>
    <w:rsid w:val="00195959"/>
    <w:rsid w:val="00195A1C"/>
    <w:rsid w:val="00195AF5"/>
    <w:rsid w:val="00195D63"/>
    <w:rsid w:val="00195E5B"/>
    <w:rsid w:val="00195F4D"/>
    <w:rsid w:val="00195FC4"/>
    <w:rsid w:val="00196302"/>
    <w:rsid w:val="00196455"/>
    <w:rsid w:val="0019654F"/>
    <w:rsid w:val="00196634"/>
    <w:rsid w:val="001968DE"/>
    <w:rsid w:val="0019693E"/>
    <w:rsid w:val="00196A44"/>
    <w:rsid w:val="00196A69"/>
    <w:rsid w:val="00196ACC"/>
    <w:rsid w:val="00196BF6"/>
    <w:rsid w:val="00196D69"/>
    <w:rsid w:val="00196E90"/>
    <w:rsid w:val="00196F31"/>
    <w:rsid w:val="001971D2"/>
    <w:rsid w:val="001971F2"/>
    <w:rsid w:val="0019722C"/>
    <w:rsid w:val="00197292"/>
    <w:rsid w:val="00197447"/>
    <w:rsid w:val="001974DB"/>
    <w:rsid w:val="00197518"/>
    <w:rsid w:val="0019792A"/>
    <w:rsid w:val="001979CF"/>
    <w:rsid w:val="00197D2B"/>
    <w:rsid w:val="00197F1C"/>
    <w:rsid w:val="00197FB4"/>
    <w:rsid w:val="00197FB5"/>
    <w:rsid w:val="001A0048"/>
    <w:rsid w:val="001A02B2"/>
    <w:rsid w:val="001A037B"/>
    <w:rsid w:val="001A04B7"/>
    <w:rsid w:val="001A052B"/>
    <w:rsid w:val="001A0795"/>
    <w:rsid w:val="001A07C1"/>
    <w:rsid w:val="001A080F"/>
    <w:rsid w:val="001A0812"/>
    <w:rsid w:val="001A08CF"/>
    <w:rsid w:val="001A09FF"/>
    <w:rsid w:val="001A0BC0"/>
    <w:rsid w:val="001A0BCB"/>
    <w:rsid w:val="001A0CB9"/>
    <w:rsid w:val="001A0F79"/>
    <w:rsid w:val="001A0FCB"/>
    <w:rsid w:val="001A1093"/>
    <w:rsid w:val="001A11E4"/>
    <w:rsid w:val="001A125B"/>
    <w:rsid w:val="001A12EC"/>
    <w:rsid w:val="001A1318"/>
    <w:rsid w:val="001A1838"/>
    <w:rsid w:val="001A1854"/>
    <w:rsid w:val="001A18DF"/>
    <w:rsid w:val="001A1C8D"/>
    <w:rsid w:val="001A1CA2"/>
    <w:rsid w:val="001A1D4E"/>
    <w:rsid w:val="001A1D81"/>
    <w:rsid w:val="001A1DB8"/>
    <w:rsid w:val="001A2089"/>
    <w:rsid w:val="001A2120"/>
    <w:rsid w:val="001A21E1"/>
    <w:rsid w:val="001A21F7"/>
    <w:rsid w:val="001A2537"/>
    <w:rsid w:val="001A25A2"/>
    <w:rsid w:val="001A27AB"/>
    <w:rsid w:val="001A27AC"/>
    <w:rsid w:val="001A27F7"/>
    <w:rsid w:val="001A2971"/>
    <w:rsid w:val="001A29D4"/>
    <w:rsid w:val="001A2FC1"/>
    <w:rsid w:val="001A31F4"/>
    <w:rsid w:val="001A33D8"/>
    <w:rsid w:val="001A33DE"/>
    <w:rsid w:val="001A34D5"/>
    <w:rsid w:val="001A34F2"/>
    <w:rsid w:val="001A35B0"/>
    <w:rsid w:val="001A3799"/>
    <w:rsid w:val="001A37F2"/>
    <w:rsid w:val="001A390E"/>
    <w:rsid w:val="001A3CA2"/>
    <w:rsid w:val="001A3D08"/>
    <w:rsid w:val="001A3F40"/>
    <w:rsid w:val="001A3FD0"/>
    <w:rsid w:val="001A402E"/>
    <w:rsid w:val="001A406C"/>
    <w:rsid w:val="001A4136"/>
    <w:rsid w:val="001A4145"/>
    <w:rsid w:val="001A4326"/>
    <w:rsid w:val="001A435C"/>
    <w:rsid w:val="001A4570"/>
    <w:rsid w:val="001A46EF"/>
    <w:rsid w:val="001A4718"/>
    <w:rsid w:val="001A47A1"/>
    <w:rsid w:val="001A47D9"/>
    <w:rsid w:val="001A4A74"/>
    <w:rsid w:val="001A4B10"/>
    <w:rsid w:val="001A4B30"/>
    <w:rsid w:val="001A4BE5"/>
    <w:rsid w:val="001A4EB1"/>
    <w:rsid w:val="001A4F21"/>
    <w:rsid w:val="001A4FBA"/>
    <w:rsid w:val="001A513A"/>
    <w:rsid w:val="001A51FC"/>
    <w:rsid w:val="001A53B5"/>
    <w:rsid w:val="001A5443"/>
    <w:rsid w:val="001A55C9"/>
    <w:rsid w:val="001A5786"/>
    <w:rsid w:val="001A5877"/>
    <w:rsid w:val="001A59D5"/>
    <w:rsid w:val="001A5A97"/>
    <w:rsid w:val="001A5AD1"/>
    <w:rsid w:val="001A5CD8"/>
    <w:rsid w:val="001A5DA0"/>
    <w:rsid w:val="001A5E35"/>
    <w:rsid w:val="001A5FFD"/>
    <w:rsid w:val="001A607B"/>
    <w:rsid w:val="001A617B"/>
    <w:rsid w:val="001A62EC"/>
    <w:rsid w:val="001A635D"/>
    <w:rsid w:val="001A649A"/>
    <w:rsid w:val="001A64FE"/>
    <w:rsid w:val="001A668C"/>
    <w:rsid w:val="001A66E1"/>
    <w:rsid w:val="001A6702"/>
    <w:rsid w:val="001A6992"/>
    <w:rsid w:val="001A6B14"/>
    <w:rsid w:val="001A6C39"/>
    <w:rsid w:val="001A6CEC"/>
    <w:rsid w:val="001A6D1D"/>
    <w:rsid w:val="001A6F02"/>
    <w:rsid w:val="001A6F54"/>
    <w:rsid w:val="001A6FBB"/>
    <w:rsid w:val="001A709A"/>
    <w:rsid w:val="001A70A1"/>
    <w:rsid w:val="001A7176"/>
    <w:rsid w:val="001A71C0"/>
    <w:rsid w:val="001A72AD"/>
    <w:rsid w:val="001A7488"/>
    <w:rsid w:val="001A7597"/>
    <w:rsid w:val="001A777B"/>
    <w:rsid w:val="001A786F"/>
    <w:rsid w:val="001A7946"/>
    <w:rsid w:val="001A7A3C"/>
    <w:rsid w:val="001A7A58"/>
    <w:rsid w:val="001A7B62"/>
    <w:rsid w:val="001A7B80"/>
    <w:rsid w:val="001A7F2B"/>
    <w:rsid w:val="001B0241"/>
    <w:rsid w:val="001B029D"/>
    <w:rsid w:val="001B0469"/>
    <w:rsid w:val="001B04C3"/>
    <w:rsid w:val="001B077D"/>
    <w:rsid w:val="001B088E"/>
    <w:rsid w:val="001B0A1A"/>
    <w:rsid w:val="001B0AB7"/>
    <w:rsid w:val="001B0D9E"/>
    <w:rsid w:val="001B0DF1"/>
    <w:rsid w:val="001B1012"/>
    <w:rsid w:val="001B1014"/>
    <w:rsid w:val="001B1065"/>
    <w:rsid w:val="001B110F"/>
    <w:rsid w:val="001B1288"/>
    <w:rsid w:val="001B12B0"/>
    <w:rsid w:val="001B12E3"/>
    <w:rsid w:val="001B14CD"/>
    <w:rsid w:val="001B156E"/>
    <w:rsid w:val="001B1689"/>
    <w:rsid w:val="001B172B"/>
    <w:rsid w:val="001B1AEA"/>
    <w:rsid w:val="001B1BAA"/>
    <w:rsid w:val="001B1BB4"/>
    <w:rsid w:val="001B1BD3"/>
    <w:rsid w:val="001B1CB1"/>
    <w:rsid w:val="001B1DCB"/>
    <w:rsid w:val="001B1EC7"/>
    <w:rsid w:val="001B1F7F"/>
    <w:rsid w:val="001B203A"/>
    <w:rsid w:val="001B217D"/>
    <w:rsid w:val="001B21D3"/>
    <w:rsid w:val="001B227B"/>
    <w:rsid w:val="001B23DB"/>
    <w:rsid w:val="001B23E8"/>
    <w:rsid w:val="001B2410"/>
    <w:rsid w:val="001B24C6"/>
    <w:rsid w:val="001B24CE"/>
    <w:rsid w:val="001B2638"/>
    <w:rsid w:val="001B26DB"/>
    <w:rsid w:val="001B270B"/>
    <w:rsid w:val="001B2882"/>
    <w:rsid w:val="001B28EA"/>
    <w:rsid w:val="001B291A"/>
    <w:rsid w:val="001B2AA9"/>
    <w:rsid w:val="001B2B3F"/>
    <w:rsid w:val="001B2B6F"/>
    <w:rsid w:val="001B2CCF"/>
    <w:rsid w:val="001B2F82"/>
    <w:rsid w:val="001B3022"/>
    <w:rsid w:val="001B3058"/>
    <w:rsid w:val="001B31B3"/>
    <w:rsid w:val="001B31B9"/>
    <w:rsid w:val="001B35DF"/>
    <w:rsid w:val="001B3627"/>
    <w:rsid w:val="001B387A"/>
    <w:rsid w:val="001B3A89"/>
    <w:rsid w:val="001B3D42"/>
    <w:rsid w:val="001B3DCB"/>
    <w:rsid w:val="001B3E11"/>
    <w:rsid w:val="001B3F63"/>
    <w:rsid w:val="001B40FE"/>
    <w:rsid w:val="001B421B"/>
    <w:rsid w:val="001B4375"/>
    <w:rsid w:val="001B4439"/>
    <w:rsid w:val="001B467E"/>
    <w:rsid w:val="001B46A5"/>
    <w:rsid w:val="001B4741"/>
    <w:rsid w:val="001B4753"/>
    <w:rsid w:val="001B47D2"/>
    <w:rsid w:val="001B480D"/>
    <w:rsid w:val="001B48EF"/>
    <w:rsid w:val="001B4B28"/>
    <w:rsid w:val="001B4BE3"/>
    <w:rsid w:val="001B4CA7"/>
    <w:rsid w:val="001B4D53"/>
    <w:rsid w:val="001B4E56"/>
    <w:rsid w:val="001B5120"/>
    <w:rsid w:val="001B535F"/>
    <w:rsid w:val="001B5442"/>
    <w:rsid w:val="001B5484"/>
    <w:rsid w:val="001B5529"/>
    <w:rsid w:val="001B5676"/>
    <w:rsid w:val="001B590B"/>
    <w:rsid w:val="001B5939"/>
    <w:rsid w:val="001B5940"/>
    <w:rsid w:val="001B59BA"/>
    <w:rsid w:val="001B5ABE"/>
    <w:rsid w:val="001B5D4D"/>
    <w:rsid w:val="001B5F4F"/>
    <w:rsid w:val="001B5F70"/>
    <w:rsid w:val="001B608A"/>
    <w:rsid w:val="001B6186"/>
    <w:rsid w:val="001B65B3"/>
    <w:rsid w:val="001B663C"/>
    <w:rsid w:val="001B6A48"/>
    <w:rsid w:val="001B6A59"/>
    <w:rsid w:val="001B6A92"/>
    <w:rsid w:val="001B6B30"/>
    <w:rsid w:val="001B6B5A"/>
    <w:rsid w:val="001B6CB7"/>
    <w:rsid w:val="001B6E05"/>
    <w:rsid w:val="001B6E2D"/>
    <w:rsid w:val="001B6E6E"/>
    <w:rsid w:val="001B6F91"/>
    <w:rsid w:val="001B7002"/>
    <w:rsid w:val="001B70AC"/>
    <w:rsid w:val="001B71A4"/>
    <w:rsid w:val="001B7249"/>
    <w:rsid w:val="001B731C"/>
    <w:rsid w:val="001B7448"/>
    <w:rsid w:val="001B7740"/>
    <w:rsid w:val="001B77C9"/>
    <w:rsid w:val="001B78DD"/>
    <w:rsid w:val="001B7928"/>
    <w:rsid w:val="001B7A01"/>
    <w:rsid w:val="001B7A52"/>
    <w:rsid w:val="001B7B50"/>
    <w:rsid w:val="001B7DCB"/>
    <w:rsid w:val="001B7E6F"/>
    <w:rsid w:val="001B7EF2"/>
    <w:rsid w:val="001B7FBA"/>
    <w:rsid w:val="001C0120"/>
    <w:rsid w:val="001C01FF"/>
    <w:rsid w:val="001C020B"/>
    <w:rsid w:val="001C02C0"/>
    <w:rsid w:val="001C038D"/>
    <w:rsid w:val="001C061F"/>
    <w:rsid w:val="001C0702"/>
    <w:rsid w:val="001C089C"/>
    <w:rsid w:val="001C095E"/>
    <w:rsid w:val="001C0D8F"/>
    <w:rsid w:val="001C0DC7"/>
    <w:rsid w:val="001C0DF6"/>
    <w:rsid w:val="001C0E5F"/>
    <w:rsid w:val="001C0ECA"/>
    <w:rsid w:val="001C0FAA"/>
    <w:rsid w:val="001C1076"/>
    <w:rsid w:val="001C1162"/>
    <w:rsid w:val="001C11EE"/>
    <w:rsid w:val="001C1239"/>
    <w:rsid w:val="001C12E4"/>
    <w:rsid w:val="001C1532"/>
    <w:rsid w:val="001C154A"/>
    <w:rsid w:val="001C15C3"/>
    <w:rsid w:val="001C1766"/>
    <w:rsid w:val="001C1895"/>
    <w:rsid w:val="001C18B5"/>
    <w:rsid w:val="001C1900"/>
    <w:rsid w:val="001C196F"/>
    <w:rsid w:val="001C1A48"/>
    <w:rsid w:val="001C1AEC"/>
    <w:rsid w:val="001C1B80"/>
    <w:rsid w:val="001C1BB1"/>
    <w:rsid w:val="001C1D2D"/>
    <w:rsid w:val="001C1E8A"/>
    <w:rsid w:val="001C1F38"/>
    <w:rsid w:val="001C21E3"/>
    <w:rsid w:val="001C21F8"/>
    <w:rsid w:val="001C2205"/>
    <w:rsid w:val="001C22B4"/>
    <w:rsid w:val="001C231B"/>
    <w:rsid w:val="001C2607"/>
    <w:rsid w:val="001C290D"/>
    <w:rsid w:val="001C292A"/>
    <w:rsid w:val="001C29A9"/>
    <w:rsid w:val="001C29DD"/>
    <w:rsid w:val="001C2C7A"/>
    <w:rsid w:val="001C2CFB"/>
    <w:rsid w:val="001C2DE0"/>
    <w:rsid w:val="001C2E76"/>
    <w:rsid w:val="001C30A4"/>
    <w:rsid w:val="001C3248"/>
    <w:rsid w:val="001C34D9"/>
    <w:rsid w:val="001C35C5"/>
    <w:rsid w:val="001C36A5"/>
    <w:rsid w:val="001C3B35"/>
    <w:rsid w:val="001C3BC7"/>
    <w:rsid w:val="001C3E07"/>
    <w:rsid w:val="001C3FA0"/>
    <w:rsid w:val="001C3FCA"/>
    <w:rsid w:val="001C4231"/>
    <w:rsid w:val="001C4388"/>
    <w:rsid w:val="001C454E"/>
    <w:rsid w:val="001C46B6"/>
    <w:rsid w:val="001C46ED"/>
    <w:rsid w:val="001C486C"/>
    <w:rsid w:val="001C499F"/>
    <w:rsid w:val="001C4A95"/>
    <w:rsid w:val="001C4CA6"/>
    <w:rsid w:val="001C4D20"/>
    <w:rsid w:val="001C4EAB"/>
    <w:rsid w:val="001C4F5D"/>
    <w:rsid w:val="001C5048"/>
    <w:rsid w:val="001C523F"/>
    <w:rsid w:val="001C52D5"/>
    <w:rsid w:val="001C52FC"/>
    <w:rsid w:val="001C5312"/>
    <w:rsid w:val="001C534D"/>
    <w:rsid w:val="001C53DF"/>
    <w:rsid w:val="001C53E6"/>
    <w:rsid w:val="001C55AC"/>
    <w:rsid w:val="001C5656"/>
    <w:rsid w:val="001C5702"/>
    <w:rsid w:val="001C5A11"/>
    <w:rsid w:val="001C5B60"/>
    <w:rsid w:val="001C5C0A"/>
    <w:rsid w:val="001C5E09"/>
    <w:rsid w:val="001C5E2F"/>
    <w:rsid w:val="001C6183"/>
    <w:rsid w:val="001C62E7"/>
    <w:rsid w:val="001C636C"/>
    <w:rsid w:val="001C648E"/>
    <w:rsid w:val="001C6526"/>
    <w:rsid w:val="001C658B"/>
    <w:rsid w:val="001C65C9"/>
    <w:rsid w:val="001C65EC"/>
    <w:rsid w:val="001C6631"/>
    <w:rsid w:val="001C6685"/>
    <w:rsid w:val="001C66BB"/>
    <w:rsid w:val="001C681F"/>
    <w:rsid w:val="001C6891"/>
    <w:rsid w:val="001C6ADE"/>
    <w:rsid w:val="001C6E4E"/>
    <w:rsid w:val="001C6E7D"/>
    <w:rsid w:val="001C6E8C"/>
    <w:rsid w:val="001C6EC2"/>
    <w:rsid w:val="001C6F0B"/>
    <w:rsid w:val="001C6FAD"/>
    <w:rsid w:val="001C716F"/>
    <w:rsid w:val="001C7194"/>
    <w:rsid w:val="001C7348"/>
    <w:rsid w:val="001C74AE"/>
    <w:rsid w:val="001C7628"/>
    <w:rsid w:val="001C7688"/>
    <w:rsid w:val="001C768C"/>
    <w:rsid w:val="001C77B0"/>
    <w:rsid w:val="001C77CF"/>
    <w:rsid w:val="001C7898"/>
    <w:rsid w:val="001C79E1"/>
    <w:rsid w:val="001C7ABB"/>
    <w:rsid w:val="001C7AC5"/>
    <w:rsid w:val="001C7B79"/>
    <w:rsid w:val="001C7BFC"/>
    <w:rsid w:val="001C7D31"/>
    <w:rsid w:val="001C7D55"/>
    <w:rsid w:val="001C7DB9"/>
    <w:rsid w:val="001C7E00"/>
    <w:rsid w:val="001C7E0C"/>
    <w:rsid w:val="001C7E64"/>
    <w:rsid w:val="001C7E6A"/>
    <w:rsid w:val="001C7EBD"/>
    <w:rsid w:val="001C7EE6"/>
    <w:rsid w:val="001C7F04"/>
    <w:rsid w:val="001C7F83"/>
    <w:rsid w:val="001C7F9C"/>
    <w:rsid w:val="001D0050"/>
    <w:rsid w:val="001D01AE"/>
    <w:rsid w:val="001D01D6"/>
    <w:rsid w:val="001D0201"/>
    <w:rsid w:val="001D0467"/>
    <w:rsid w:val="001D05B8"/>
    <w:rsid w:val="001D0709"/>
    <w:rsid w:val="001D09E8"/>
    <w:rsid w:val="001D0BF3"/>
    <w:rsid w:val="001D0C45"/>
    <w:rsid w:val="001D0C5D"/>
    <w:rsid w:val="001D0CD5"/>
    <w:rsid w:val="001D0E1A"/>
    <w:rsid w:val="001D1034"/>
    <w:rsid w:val="001D10CA"/>
    <w:rsid w:val="001D10F9"/>
    <w:rsid w:val="001D1129"/>
    <w:rsid w:val="001D1259"/>
    <w:rsid w:val="001D12BB"/>
    <w:rsid w:val="001D12D5"/>
    <w:rsid w:val="001D12F9"/>
    <w:rsid w:val="001D1512"/>
    <w:rsid w:val="001D1584"/>
    <w:rsid w:val="001D17F9"/>
    <w:rsid w:val="001D1801"/>
    <w:rsid w:val="001D190D"/>
    <w:rsid w:val="001D1BC7"/>
    <w:rsid w:val="001D1C9D"/>
    <w:rsid w:val="001D1D40"/>
    <w:rsid w:val="001D1E03"/>
    <w:rsid w:val="001D1F80"/>
    <w:rsid w:val="001D2033"/>
    <w:rsid w:val="001D2050"/>
    <w:rsid w:val="001D220D"/>
    <w:rsid w:val="001D22B3"/>
    <w:rsid w:val="001D2300"/>
    <w:rsid w:val="001D2496"/>
    <w:rsid w:val="001D2803"/>
    <w:rsid w:val="001D28D7"/>
    <w:rsid w:val="001D29D3"/>
    <w:rsid w:val="001D2A26"/>
    <w:rsid w:val="001D2A29"/>
    <w:rsid w:val="001D2BD7"/>
    <w:rsid w:val="001D2E28"/>
    <w:rsid w:val="001D300C"/>
    <w:rsid w:val="001D302A"/>
    <w:rsid w:val="001D31C3"/>
    <w:rsid w:val="001D32C9"/>
    <w:rsid w:val="001D3358"/>
    <w:rsid w:val="001D335F"/>
    <w:rsid w:val="001D3471"/>
    <w:rsid w:val="001D37FC"/>
    <w:rsid w:val="001D3A71"/>
    <w:rsid w:val="001D3D2D"/>
    <w:rsid w:val="001D3D69"/>
    <w:rsid w:val="001D3DD2"/>
    <w:rsid w:val="001D40B4"/>
    <w:rsid w:val="001D40BB"/>
    <w:rsid w:val="001D40CD"/>
    <w:rsid w:val="001D4113"/>
    <w:rsid w:val="001D42B0"/>
    <w:rsid w:val="001D431F"/>
    <w:rsid w:val="001D43BD"/>
    <w:rsid w:val="001D44CD"/>
    <w:rsid w:val="001D450B"/>
    <w:rsid w:val="001D45FA"/>
    <w:rsid w:val="001D4601"/>
    <w:rsid w:val="001D465C"/>
    <w:rsid w:val="001D46F1"/>
    <w:rsid w:val="001D480E"/>
    <w:rsid w:val="001D4C37"/>
    <w:rsid w:val="001D4C3C"/>
    <w:rsid w:val="001D4C52"/>
    <w:rsid w:val="001D4D1C"/>
    <w:rsid w:val="001D4F86"/>
    <w:rsid w:val="001D50BC"/>
    <w:rsid w:val="001D5180"/>
    <w:rsid w:val="001D5248"/>
    <w:rsid w:val="001D5411"/>
    <w:rsid w:val="001D54FF"/>
    <w:rsid w:val="001D5843"/>
    <w:rsid w:val="001D5847"/>
    <w:rsid w:val="001D5866"/>
    <w:rsid w:val="001D5890"/>
    <w:rsid w:val="001D58F0"/>
    <w:rsid w:val="001D5B3C"/>
    <w:rsid w:val="001D5B4B"/>
    <w:rsid w:val="001D617F"/>
    <w:rsid w:val="001D632D"/>
    <w:rsid w:val="001D63A2"/>
    <w:rsid w:val="001D63EE"/>
    <w:rsid w:val="001D6414"/>
    <w:rsid w:val="001D6461"/>
    <w:rsid w:val="001D659F"/>
    <w:rsid w:val="001D65E9"/>
    <w:rsid w:val="001D6664"/>
    <w:rsid w:val="001D66A1"/>
    <w:rsid w:val="001D66BE"/>
    <w:rsid w:val="001D67A1"/>
    <w:rsid w:val="001D6804"/>
    <w:rsid w:val="001D69D9"/>
    <w:rsid w:val="001D6E6C"/>
    <w:rsid w:val="001D6E8E"/>
    <w:rsid w:val="001D6EF3"/>
    <w:rsid w:val="001D70C6"/>
    <w:rsid w:val="001D73AF"/>
    <w:rsid w:val="001D7568"/>
    <w:rsid w:val="001D7598"/>
    <w:rsid w:val="001D763A"/>
    <w:rsid w:val="001D7698"/>
    <w:rsid w:val="001D7742"/>
    <w:rsid w:val="001D791F"/>
    <w:rsid w:val="001D7A1E"/>
    <w:rsid w:val="001D7B73"/>
    <w:rsid w:val="001D7E6A"/>
    <w:rsid w:val="001D7EDC"/>
    <w:rsid w:val="001D7F20"/>
    <w:rsid w:val="001E0003"/>
    <w:rsid w:val="001E0036"/>
    <w:rsid w:val="001E0164"/>
    <w:rsid w:val="001E0209"/>
    <w:rsid w:val="001E02BF"/>
    <w:rsid w:val="001E02F2"/>
    <w:rsid w:val="001E0494"/>
    <w:rsid w:val="001E05AA"/>
    <w:rsid w:val="001E0698"/>
    <w:rsid w:val="001E08BF"/>
    <w:rsid w:val="001E0C37"/>
    <w:rsid w:val="001E0C6A"/>
    <w:rsid w:val="001E0D1F"/>
    <w:rsid w:val="001E0DB2"/>
    <w:rsid w:val="001E0E90"/>
    <w:rsid w:val="001E0EB7"/>
    <w:rsid w:val="001E12F1"/>
    <w:rsid w:val="001E13A4"/>
    <w:rsid w:val="001E167E"/>
    <w:rsid w:val="001E1725"/>
    <w:rsid w:val="001E18F0"/>
    <w:rsid w:val="001E1C76"/>
    <w:rsid w:val="001E1DA6"/>
    <w:rsid w:val="001E1EA3"/>
    <w:rsid w:val="001E1F8B"/>
    <w:rsid w:val="001E1F9A"/>
    <w:rsid w:val="001E20CD"/>
    <w:rsid w:val="001E20CF"/>
    <w:rsid w:val="001E219D"/>
    <w:rsid w:val="001E269A"/>
    <w:rsid w:val="001E26B1"/>
    <w:rsid w:val="001E2767"/>
    <w:rsid w:val="001E297A"/>
    <w:rsid w:val="001E29D8"/>
    <w:rsid w:val="001E2A1E"/>
    <w:rsid w:val="001E2AC8"/>
    <w:rsid w:val="001E2AD6"/>
    <w:rsid w:val="001E2B0D"/>
    <w:rsid w:val="001E2DC1"/>
    <w:rsid w:val="001E2F0A"/>
    <w:rsid w:val="001E2FB6"/>
    <w:rsid w:val="001E2FCD"/>
    <w:rsid w:val="001E2FFA"/>
    <w:rsid w:val="001E3074"/>
    <w:rsid w:val="001E3082"/>
    <w:rsid w:val="001E3541"/>
    <w:rsid w:val="001E357C"/>
    <w:rsid w:val="001E367D"/>
    <w:rsid w:val="001E377F"/>
    <w:rsid w:val="001E37FD"/>
    <w:rsid w:val="001E3856"/>
    <w:rsid w:val="001E38E7"/>
    <w:rsid w:val="001E39F0"/>
    <w:rsid w:val="001E3BBC"/>
    <w:rsid w:val="001E3BDE"/>
    <w:rsid w:val="001E3DBB"/>
    <w:rsid w:val="001E3E05"/>
    <w:rsid w:val="001E3FC3"/>
    <w:rsid w:val="001E41AC"/>
    <w:rsid w:val="001E4205"/>
    <w:rsid w:val="001E43C1"/>
    <w:rsid w:val="001E4431"/>
    <w:rsid w:val="001E44B2"/>
    <w:rsid w:val="001E450A"/>
    <w:rsid w:val="001E4660"/>
    <w:rsid w:val="001E4746"/>
    <w:rsid w:val="001E4980"/>
    <w:rsid w:val="001E4A74"/>
    <w:rsid w:val="001E4DAB"/>
    <w:rsid w:val="001E4E11"/>
    <w:rsid w:val="001E4E29"/>
    <w:rsid w:val="001E52BC"/>
    <w:rsid w:val="001E53DA"/>
    <w:rsid w:val="001E5520"/>
    <w:rsid w:val="001E5534"/>
    <w:rsid w:val="001E55D6"/>
    <w:rsid w:val="001E5797"/>
    <w:rsid w:val="001E59C2"/>
    <w:rsid w:val="001E5A68"/>
    <w:rsid w:val="001E5A8C"/>
    <w:rsid w:val="001E5C2E"/>
    <w:rsid w:val="001E5D5E"/>
    <w:rsid w:val="001E5DEC"/>
    <w:rsid w:val="001E5E91"/>
    <w:rsid w:val="001E5EA2"/>
    <w:rsid w:val="001E63B4"/>
    <w:rsid w:val="001E63D1"/>
    <w:rsid w:val="001E653E"/>
    <w:rsid w:val="001E656D"/>
    <w:rsid w:val="001E661F"/>
    <w:rsid w:val="001E6771"/>
    <w:rsid w:val="001E69D7"/>
    <w:rsid w:val="001E6A33"/>
    <w:rsid w:val="001E6B27"/>
    <w:rsid w:val="001E6B92"/>
    <w:rsid w:val="001E6E0B"/>
    <w:rsid w:val="001E6E72"/>
    <w:rsid w:val="001E7280"/>
    <w:rsid w:val="001E7349"/>
    <w:rsid w:val="001E7379"/>
    <w:rsid w:val="001E73A1"/>
    <w:rsid w:val="001E743A"/>
    <w:rsid w:val="001E765D"/>
    <w:rsid w:val="001E791C"/>
    <w:rsid w:val="001E7C4F"/>
    <w:rsid w:val="001E7EF3"/>
    <w:rsid w:val="001E7F5A"/>
    <w:rsid w:val="001F0154"/>
    <w:rsid w:val="001F01EE"/>
    <w:rsid w:val="001F0227"/>
    <w:rsid w:val="001F030A"/>
    <w:rsid w:val="001F0550"/>
    <w:rsid w:val="001F0563"/>
    <w:rsid w:val="001F0591"/>
    <w:rsid w:val="001F0799"/>
    <w:rsid w:val="001F0821"/>
    <w:rsid w:val="001F084A"/>
    <w:rsid w:val="001F08C8"/>
    <w:rsid w:val="001F0D0D"/>
    <w:rsid w:val="001F0EB5"/>
    <w:rsid w:val="001F0EB7"/>
    <w:rsid w:val="001F0F56"/>
    <w:rsid w:val="001F109C"/>
    <w:rsid w:val="001F1146"/>
    <w:rsid w:val="001F11CC"/>
    <w:rsid w:val="001F1376"/>
    <w:rsid w:val="001F16CA"/>
    <w:rsid w:val="001F175B"/>
    <w:rsid w:val="001F184F"/>
    <w:rsid w:val="001F189E"/>
    <w:rsid w:val="001F18D8"/>
    <w:rsid w:val="001F18E8"/>
    <w:rsid w:val="001F19FA"/>
    <w:rsid w:val="001F1A2A"/>
    <w:rsid w:val="001F1B05"/>
    <w:rsid w:val="001F1CB9"/>
    <w:rsid w:val="001F1CE7"/>
    <w:rsid w:val="001F1CE8"/>
    <w:rsid w:val="001F1DB4"/>
    <w:rsid w:val="001F203E"/>
    <w:rsid w:val="001F211E"/>
    <w:rsid w:val="001F22FF"/>
    <w:rsid w:val="001F24CC"/>
    <w:rsid w:val="001F257B"/>
    <w:rsid w:val="001F25BB"/>
    <w:rsid w:val="001F269E"/>
    <w:rsid w:val="001F26DE"/>
    <w:rsid w:val="001F28A8"/>
    <w:rsid w:val="001F28F3"/>
    <w:rsid w:val="001F2ADA"/>
    <w:rsid w:val="001F2D59"/>
    <w:rsid w:val="001F2D5B"/>
    <w:rsid w:val="001F2F37"/>
    <w:rsid w:val="001F3073"/>
    <w:rsid w:val="001F31E7"/>
    <w:rsid w:val="001F31E8"/>
    <w:rsid w:val="001F3234"/>
    <w:rsid w:val="001F331F"/>
    <w:rsid w:val="001F338D"/>
    <w:rsid w:val="001F34B2"/>
    <w:rsid w:val="001F366D"/>
    <w:rsid w:val="001F36A8"/>
    <w:rsid w:val="001F370E"/>
    <w:rsid w:val="001F381D"/>
    <w:rsid w:val="001F384E"/>
    <w:rsid w:val="001F397A"/>
    <w:rsid w:val="001F3B9B"/>
    <w:rsid w:val="001F3E55"/>
    <w:rsid w:val="001F3EAA"/>
    <w:rsid w:val="001F3EFE"/>
    <w:rsid w:val="001F3F77"/>
    <w:rsid w:val="001F3F8B"/>
    <w:rsid w:val="001F3FF3"/>
    <w:rsid w:val="001F403F"/>
    <w:rsid w:val="001F4048"/>
    <w:rsid w:val="001F40C8"/>
    <w:rsid w:val="001F4158"/>
    <w:rsid w:val="001F41DD"/>
    <w:rsid w:val="001F4239"/>
    <w:rsid w:val="001F424C"/>
    <w:rsid w:val="001F44AC"/>
    <w:rsid w:val="001F4569"/>
    <w:rsid w:val="001F473D"/>
    <w:rsid w:val="001F4759"/>
    <w:rsid w:val="001F478B"/>
    <w:rsid w:val="001F48FA"/>
    <w:rsid w:val="001F4957"/>
    <w:rsid w:val="001F495B"/>
    <w:rsid w:val="001F4A6E"/>
    <w:rsid w:val="001F4C5B"/>
    <w:rsid w:val="001F4C7B"/>
    <w:rsid w:val="001F4DE4"/>
    <w:rsid w:val="001F5035"/>
    <w:rsid w:val="001F50E1"/>
    <w:rsid w:val="001F5106"/>
    <w:rsid w:val="001F51F3"/>
    <w:rsid w:val="001F52BA"/>
    <w:rsid w:val="001F53B7"/>
    <w:rsid w:val="001F5442"/>
    <w:rsid w:val="001F5577"/>
    <w:rsid w:val="001F567C"/>
    <w:rsid w:val="001F56B1"/>
    <w:rsid w:val="001F5779"/>
    <w:rsid w:val="001F5823"/>
    <w:rsid w:val="001F5881"/>
    <w:rsid w:val="001F5B87"/>
    <w:rsid w:val="001F5C0A"/>
    <w:rsid w:val="001F5D6D"/>
    <w:rsid w:val="001F5DBE"/>
    <w:rsid w:val="001F5ED2"/>
    <w:rsid w:val="001F5F78"/>
    <w:rsid w:val="001F60F4"/>
    <w:rsid w:val="001F6143"/>
    <w:rsid w:val="001F6144"/>
    <w:rsid w:val="001F6369"/>
    <w:rsid w:val="001F6757"/>
    <w:rsid w:val="001F6758"/>
    <w:rsid w:val="001F67AE"/>
    <w:rsid w:val="001F680F"/>
    <w:rsid w:val="001F682C"/>
    <w:rsid w:val="001F68DB"/>
    <w:rsid w:val="001F6903"/>
    <w:rsid w:val="001F6938"/>
    <w:rsid w:val="001F6A3A"/>
    <w:rsid w:val="001F6BE6"/>
    <w:rsid w:val="001F6C04"/>
    <w:rsid w:val="001F7037"/>
    <w:rsid w:val="001F70CF"/>
    <w:rsid w:val="001F7325"/>
    <w:rsid w:val="001F7419"/>
    <w:rsid w:val="001F74F8"/>
    <w:rsid w:val="001F78B0"/>
    <w:rsid w:val="001F78BC"/>
    <w:rsid w:val="001F7903"/>
    <w:rsid w:val="001F7989"/>
    <w:rsid w:val="001F7BF3"/>
    <w:rsid w:val="001F7C0F"/>
    <w:rsid w:val="001F7C80"/>
    <w:rsid w:val="001F7E65"/>
    <w:rsid w:val="001F7F21"/>
    <w:rsid w:val="00200273"/>
    <w:rsid w:val="002003AC"/>
    <w:rsid w:val="00200553"/>
    <w:rsid w:val="002005AB"/>
    <w:rsid w:val="002005D3"/>
    <w:rsid w:val="0020061C"/>
    <w:rsid w:val="002006EE"/>
    <w:rsid w:val="00200737"/>
    <w:rsid w:val="0020074F"/>
    <w:rsid w:val="002007EF"/>
    <w:rsid w:val="00200817"/>
    <w:rsid w:val="00200945"/>
    <w:rsid w:val="002009AE"/>
    <w:rsid w:val="002009CE"/>
    <w:rsid w:val="00200A50"/>
    <w:rsid w:val="00200C33"/>
    <w:rsid w:val="00200C9B"/>
    <w:rsid w:val="00200E09"/>
    <w:rsid w:val="0020100B"/>
    <w:rsid w:val="002011DB"/>
    <w:rsid w:val="0020136A"/>
    <w:rsid w:val="002017E3"/>
    <w:rsid w:val="002019E9"/>
    <w:rsid w:val="00201BF2"/>
    <w:rsid w:val="00201C0D"/>
    <w:rsid w:val="00201FCC"/>
    <w:rsid w:val="0020203D"/>
    <w:rsid w:val="002021FE"/>
    <w:rsid w:val="0020225A"/>
    <w:rsid w:val="0020228B"/>
    <w:rsid w:val="002022B8"/>
    <w:rsid w:val="002022F8"/>
    <w:rsid w:val="002023FA"/>
    <w:rsid w:val="0020241D"/>
    <w:rsid w:val="0020251E"/>
    <w:rsid w:val="00202660"/>
    <w:rsid w:val="002027D8"/>
    <w:rsid w:val="00202885"/>
    <w:rsid w:val="00202AC2"/>
    <w:rsid w:val="00202C03"/>
    <w:rsid w:val="00202C8D"/>
    <w:rsid w:val="00202F68"/>
    <w:rsid w:val="00202FCD"/>
    <w:rsid w:val="00202FD8"/>
    <w:rsid w:val="002032A1"/>
    <w:rsid w:val="002032A3"/>
    <w:rsid w:val="0020342B"/>
    <w:rsid w:val="00203465"/>
    <w:rsid w:val="002034B8"/>
    <w:rsid w:val="002034E4"/>
    <w:rsid w:val="002036DF"/>
    <w:rsid w:val="0020377C"/>
    <w:rsid w:val="00203980"/>
    <w:rsid w:val="00203A0D"/>
    <w:rsid w:val="00203A2E"/>
    <w:rsid w:val="00203A42"/>
    <w:rsid w:val="00203AD9"/>
    <w:rsid w:val="00203BCD"/>
    <w:rsid w:val="00203BE5"/>
    <w:rsid w:val="00203CF2"/>
    <w:rsid w:val="00203DAD"/>
    <w:rsid w:val="00203DDD"/>
    <w:rsid w:val="00203DF5"/>
    <w:rsid w:val="00203E91"/>
    <w:rsid w:val="00203EB4"/>
    <w:rsid w:val="00203EB6"/>
    <w:rsid w:val="00203FAB"/>
    <w:rsid w:val="00204053"/>
    <w:rsid w:val="002042B7"/>
    <w:rsid w:val="0020448A"/>
    <w:rsid w:val="00204494"/>
    <w:rsid w:val="00204551"/>
    <w:rsid w:val="00204964"/>
    <w:rsid w:val="00204A03"/>
    <w:rsid w:val="00204CFA"/>
    <w:rsid w:val="00204ED7"/>
    <w:rsid w:val="00205290"/>
    <w:rsid w:val="002054C2"/>
    <w:rsid w:val="00205502"/>
    <w:rsid w:val="0020563D"/>
    <w:rsid w:val="00205646"/>
    <w:rsid w:val="0020574D"/>
    <w:rsid w:val="00205871"/>
    <w:rsid w:val="002058D7"/>
    <w:rsid w:val="00205904"/>
    <w:rsid w:val="002059A8"/>
    <w:rsid w:val="00205A36"/>
    <w:rsid w:val="00205AEB"/>
    <w:rsid w:val="00205D3B"/>
    <w:rsid w:val="00205D91"/>
    <w:rsid w:val="00205DCB"/>
    <w:rsid w:val="00205E2B"/>
    <w:rsid w:val="00205F2A"/>
    <w:rsid w:val="00206021"/>
    <w:rsid w:val="002061BF"/>
    <w:rsid w:val="002062B7"/>
    <w:rsid w:val="00206443"/>
    <w:rsid w:val="0020646A"/>
    <w:rsid w:val="00206486"/>
    <w:rsid w:val="00206721"/>
    <w:rsid w:val="0020672A"/>
    <w:rsid w:val="002067A5"/>
    <w:rsid w:val="00206A85"/>
    <w:rsid w:val="00206AF2"/>
    <w:rsid w:val="00206B01"/>
    <w:rsid w:val="00206B2D"/>
    <w:rsid w:val="00206C28"/>
    <w:rsid w:val="00206D31"/>
    <w:rsid w:val="00206D8E"/>
    <w:rsid w:val="002070CC"/>
    <w:rsid w:val="0020712E"/>
    <w:rsid w:val="0020713D"/>
    <w:rsid w:val="00207150"/>
    <w:rsid w:val="002072F5"/>
    <w:rsid w:val="0020732B"/>
    <w:rsid w:val="0020744E"/>
    <w:rsid w:val="002074C1"/>
    <w:rsid w:val="002075BB"/>
    <w:rsid w:val="002075E2"/>
    <w:rsid w:val="00207804"/>
    <w:rsid w:val="002079C9"/>
    <w:rsid w:val="00207B56"/>
    <w:rsid w:val="00207BA5"/>
    <w:rsid w:val="00207BC9"/>
    <w:rsid w:val="00207C30"/>
    <w:rsid w:val="00207C61"/>
    <w:rsid w:val="00207CDC"/>
    <w:rsid w:val="00207CF0"/>
    <w:rsid w:val="00207D0F"/>
    <w:rsid w:val="00207D32"/>
    <w:rsid w:val="00207DD0"/>
    <w:rsid w:val="00207E9C"/>
    <w:rsid w:val="00207EE0"/>
    <w:rsid w:val="00207FD2"/>
    <w:rsid w:val="002102CD"/>
    <w:rsid w:val="002103A0"/>
    <w:rsid w:val="00210511"/>
    <w:rsid w:val="00210833"/>
    <w:rsid w:val="00210934"/>
    <w:rsid w:val="00210BCC"/>
    <w:rsid w:val="00210C9F"/>
    <w:rsid w:val="00210D0E"/>
    <w:rsid w:val="002110B4"/>
    <w:rsid w:val="002113B4"/>
    <w:rsid w:val="0021166A"/>
    <w:rsid w:val="00211675"/>
    <w:rsid w:val="002116DF"/>
    <w:rsid w:val="0021171E"/>
    <w:rsid w:val="00211731"/>
    <w:rsid w:val="002117F5"/>
    <w:rsid w:val="00211955"/>
    <w:rsid w:val="00211A21"/>
    <w:rsid w:val="00211C64"/>
    <w:rsid w:val="00211D3E"/>
    <w:rsid w:val="00211F8F"/>
    <w:rsid w:val="0021219B"/>
    <w:rsid w:val="002121A4"/>
    <w:rsid w:val="00212219"/>
    <w:rsid w:val="0021224B"/>
    <w:rsid w:val="00212616"/>
    <w:rsid w:val="002126BD"/>
    <w:rsid w:val="00212769"/>
    <w:rsid w:val="00212823"/>
    <w:rsid w:val="00212A0A"/>
    <w:rsid w:val="00212A82"/>
    <w:rsid w:val="00212ACB"/>
    <w:rsid w:val="00212BFF"/>
    <w:rsid w:val="00212C04"/>
    <w:rsid w:val="00212D22"/>
    <w:rsid w:val="00212D48"/>
    <w:rsid w:val="00212F7C"/>
    <w:rsid w:val="00213032"/>
    <w:rsid w:val="002130CB"/>
    <w:rsid w:val="002131D4"/>
    <w:rsid w:val="002132D9"/>
    <w:rsid w:val="00213498"/>
    <w:rsid w:val="002135E5"/>
    <w:rsid w:val="00213639"/>
    <w:rsid w:val="00213664"/>
    <w:rsid w:val="0021368E"/>
    <w:rsid w:val="002136B1"/>
    <w:rsid w:val="002139B8"/>
    <w:rsid w:val="00213CCE"/>
    <w:rsid w:val="00214034"/>
    <w:rsid w:val="00214128"/>
    <w:rsid w:val="00214350"/>
    <w:rsid w:val="002143CF"/>
    <w:rsid w:val="00214505"/>
    <w:rsid w:val="002147E2"/>
    <w:rsid w:val="00214839"/>
    <w:rsid w:val="0021485B"/>
    <w:rsid w:val="00214886"/>
    <w:rsid w:val="0021490C"/>
    <w:rsid w:val="00214928"/>
    <w:rsid w:val="002149D0"/>
    <w:rsid w:val="00214AD7"/>
    <w:rsid w:val="00214B0C"/>
    <w:rsid w:val="00214B0D"/>
    <w:rsid w:val="00214D53"/>
    <w:rsid w:val="0021501B"/>
    <w:rsid w:val="002150F4"/>
    <w:rsid w:val="00215217"/>
    <w:rsid w:val="0021522C"/>
    <w:rsid w:val="002152AF"/>
    <w:rsid w:val="00215344"/>
    <w:rsid w:val="00215664"/>
    <w:rsid w:val="002157F2"/>
    <w:rsid w:val="002158D4"/>
    <w:rsid w:val="00215AF9"/>
    <w:rsid w:val="00215D9F"/>
    <w:rsid w:val="002161BD"/>
    <w:rsid w:val="0021626E"/>
    <w:rsid w:val="00216420"/>
    <w:rsid w:val="002165B5"/>
    <w:rsid w:val="002169D1"/>
    <w:rsid w:val="00216DA7"/>
    <w:rsid w:val="002170C0"/>
    <w:rsid w:val="00217233"/>
    <w:rsid w:val="00217349"/>
    <w:rsid w:val="00217354"/>
    <w:rsid w:val="002173DE"/>
    <w:rsid w:val="00217A45"/>
    <w:rsid w:val="00217AEF"/>
    <w:rsid w:val="00217BB7"/>
    <w:rsid w:val="00217CB9"/>
    <w:rsid w:val="00217DB1"/>
    <w:rsid w:val="00217EBE"/>
    <w:rsid w:val="00217FA8"/>
    <w:rsid w:val="002200E5"/>
    <w:rsid w:val="0022014F"/>
    <w:rsid w:val="0022052D"/>
    <w:rsid w:val="00220580"/>
    <w:rsid w:val="0022071D"/>
    <w:rsid w:val="002207D3"/>
    <w:rsid w:val="002208FA"/>
    <w:rsid w:val="00220911"/>
    <w:rsid w:val="00220992"/>
    <w:rsid w:val="002209F2"/>
    <w:rsid w:val="00220AC5"/>
    <w:rsid w:val="00220B89"/>
    <w:rsid w:val="00220D1A"/>
    <w:rsid w:val="00220FE8"/>
    <w:rsid w:val="00221020"/>
    <w:rsid w:val="0022113D"/>
    <w:rsid w:val="00221293"/>
    <w:rsid w:val="0022134E"/>
    <w:rsid w:val="0022161D"/>
    <w:rsid w:val="00221981"/>
    <w:rsid w:val="00221B04"/>
    <w:rsid w:val="00221B17"/>
    <w:rsid w:val="00221BC3"/>
    <w:rsid w:val="00221CDE"/>
    <w:rsid w:val="00221F09"/>
    <w:rsid w:val="00221FA8"/>
    <w:rsid w:val="00222141"/>
    <w:rsid w:val="0022214C"/>
    <w:rsid w:val="0022215E"/>
    <w:rsid w:val="00222202"/>
    <w:rsid w:val="0022239E"/>
    <w:rsid w:val="0022244B"/>
    <w:rsid w:val="002225F9"/>
    <w:rsid w:val="0022260B"/>
    <w:rsid w:val="00222706"/>
    <w:rsid w:val="0022276B"/>
    <w:rsid w:val="0022277B"/>
    <w:rsid w:val="0022294A"/>
    <w:rsid w:val="002229A8"/>
    <w:rsid w:val="00222AB8"/>
    <w:rsid w:val="00222BEF"/>
    <w:rsid w:val="00222C06"/>
    <w:rsid w:val="00222C77"/>
    <w:rsid w:val="00222D45"/>
    <w:rsid w:val="00222DF4"/>
    <w:rsid w:val="00223094"/>
    <w:rsid w:val="00223271"/>
    <w:rsid w:val="002232FB"/>
    <w:rsid w:val="00223431"/>
    <w:rsid w:val="0022348B"/>
    <w:rsid w:val="002234CE"/>
    <w:rsid w:val="00223608"/>
    <w:rsid w:val="00223769"/>
    <w:rsid w:val="00223913"/>
    <w:rsid w:val="00223A60"/>
    <w:rsid w:val="00223ADC"/>
    <w:rsid w:val="00223B4C"/>
    <w:rsid w:val="00223BF2"/>
    <w:rsid w:val="00223D6D"/>
    <w:rsid w:val="00223DBB"/>
    <w:rsid w:val="00223E3F"/>
    <w:rsid w:val="00223E70"/>
    <w:rsid w:val="00223ECA"/>
    <w:rsid w:val="00223F80"/>
    <w:rsid w:val="00224050"/>
    <w:rsid w:val="0022407C"/>
    <w:rsid w:val="00224086"/>
    <w:rsid w:val="00224131"/>
    <w:rsid w:val="0022419C"/>
    <w:rsid w:val="002242D7"/>
    <w:rsid w:val="00224534"/>
    <w:rsid w:val="002245D9"/>
    <w:rsid w:val="00224628"/>
    <w:rsid w:val="00224661"/>
    <w:rsid w:val="002246A5"/>
    <w:rsid w:val="00224897"/>
    <w:rsid w:val="002248B1"/>
    <w:rsid w:val="00224C7F"/>
    <w:rsid w:val="00224D2F"/>
    <w:rsid w:val="00224DB6"/>
    <w:rsid w:val="00224DD3"/>
    <w:rsid w:val="00224DE8"/>
    <w:rsid w:val="00224DEA"/>
    <w:rsid w:val="00224E0F"/>
    <w:rsid w:val="00224E66"/>
    <w:rsid w:val="00224EB9"/>
    <w:rsid w:val="00224F1A"/>
    <w:rsid w:val="00224FE1"/>
    <w:rsid w:val="00225102"/>
    <w:rsid w:val="0022525C"/>
    <w:rsid w:val="00225381"/>
    <w:rsid w:val="002253E7"/>
    <w:rsid w:val="002259A4"/>
    <w:rsid w:val="00225BD2"/>
    <w:rsid w:val="00225C5A"/>
    <w:rsid w:val="00225CB4"/>
    <w:rsid w:val="00225E75"/>
    <w:rsid w:val="00225EEC"/>
    <w:rsid w:val="00225F8C"/>
    <w:rsid w:val="002260EE"/>
    <w:rsid w:val="0022637D"/>
    <w:rsid w:val="002263C4"/>
    <w:rsid w:val="002263F3"/>
    <w:rsid w:val="002263FF"/>
    <w:rsid w:val="002264C9"/>
    <w:rsid w:val="0022651E"/>
    <w:rsid w:val="00226669"/>
    <w:rsid w:val="00226711"/>
    <w:rsid w:val="002267A0"/>
    <w:rsid w:val="00226920"/>
    <w:rsid w:val="002269B9"/>
    <w:rsid w:val="00226A06"/>
    <w:rsid w:val="00226C46"/>
    <w:rsid w:val="00226D1E"/>
    <w:rsid w:val="00226F5B"/>
    <w:rsid w:val="002272E4"/>
    <w:rsid w:val="002273AC"/>
    <w:rsid w:val="00227607"/>
    <w:rsid w:val="0022768C"/>
    <w:rsid w:val="0022777C"/>
    <w:rsid w:val="00227833"/>
    <w:rsid w:val="0022788B"/>
    <w:rsid w:val="002279AA"/>
    <w:rsid w:val="002279EF"/>
    <w:rsid w:val="002279F2"/>
    <w:rsid w:val="00227A5B"/>
    <w:rsid w:val="00227AA8"/>
    <w:rsid w:val="00227AF2"/>
    <w:rsid w:val="00227B85"/>
    <w:rsid w:val="00227C97"/>
    <w:rsid w:val="00227DE1"/>
    <w:rsid w:val="00227E1A"/>
    <w:rsid w:val="00227F84"/>
    <w:rsid w:val="00227F9C"/>
    <w:rsid w:val="00227FA1"/>
    <w:rsid w:val="00230060"/>
    <w:rsid w:val="0023007B"/>
    <w:rsid w:val="0023008E"/>
    <w:rsid w:val="002301A9"/>
    <w:rsid w:val="00230214"/>
    <w:rsid w:val="0023025C"/>
    <w:rsid w:val="002302B3"/>
    <w:rsid w:val="002302C1"/>
    <w:rsid w:val="002304CD"/>
    <w:rsid w:val="0023052F"/>
    <w:rsid w:val="0023053F"/>
    <w:rsid w:val="002305A8"/>
    <w:rsid w:val="00230930"/>
    <w:rsid w:val="0023113F"/>
    <w:rsid w:val="00231199"/>
    <w:rsid w:val="002312E3"/>
    <w:rsid w:val="002315BC"/>
    <w:rsid w:val="002316E9"/>
    <w:rsid w:val="00231721"/>
    <w:rsid w:val="00231928"/>
    <w:rsid w:val="00231C55"/>
    <w:rsid w:val="00231D07"/>
    <w:rsid w:val="00231DE2"/>
    <w:rsid w:val="00231DE7"/>
    <w:rsid w:val="00231EDC"/>
    <w:rsid w:val="00231F5D"/>
    <w:rsid w:val="00231FC2"/>
    <w:rsid w:val="00232031"/>
    <w:rsid w:val="0023213B"/>
    <w:rsid w:val="0023221E"/>
    <w:rsid w:val="002322C1"/>
    <w:rsid w:val="0023232A"/>
    <w:rsid w:val="00232417"/>
    <w:rsid w:val="002324DF"/>
    <w:rsid w:val="00232545"/>
    <w:rsid w:val="00232628"/>
    <w:rsid w:val="00232790"/>
    <w:rsid w:val="0023282C"/>
    <w:rsid w:val="0023284B"/>
    <w:rsid w:val="00232899"/>
    <w:rsid w:val="002328FC"/>
    <w:rsid w:val="00232BD4"/>
    <w:rsid w:val="00232D09"/>
    <w:rsid w:val="00232D0A"/>
    <w:rsid w:val="00232D94"/>
    <w:rsid w:val="002330BB"/>
    <w:rsid w:val="002331FD"/>
    <w:rsid w:val="002332CD"/>
    <w:rsid w:val="002334E9"/>
    <w:rsid w:val="002335D4"/>
    <w:rsid w:val="002339C5"/>
    <w:rsid w:val="00233AD9"/>
    <w:rsid w:val="00233B43"/>
    <w:rsid w:val="00233C3C"/>
    <w:rsid w:val="00233C50"/>
    <w:rsid w:val="00233CDE"/>
    <w:rsid w:val="00233E56"/>
    <w:rsid w:val="00233EEC"/>
    <w:rsid w:val="00233EFD"/>
    <w:rsid w:val="00233F3F"/>
    <w:rsid w:val="002340E2"/>
    <w:rsid w:val="00234103"/>
    <w:rsid w:val="0023425C"/>
    <w:rsid w:val="00234361"/>
    <w:rsid w:val="00234372"/>
    <w:rsid w:val="0023439D"/>
    <w:rsid w:val="00234513"/>
    <w:rsid w:val="00234585"/>
    <w:rsid w:val="00234654"/>
    <w:rsid w:val="0023477D"/>
    <w:rsid w:val="002348E1"/>
    <w:rsid w:val="002348E7"/>
    <w:rsid w:val="00234A04"/>
    <w:rsid w:val="00234CCA"/>
    <w:rsid w:val="00234D1F"/>
    <w:rsid w:val="00234E66"/>
    <w:rsid w:val="00234F03"/>
    <w:rsid w:val="00234FF5"/>
    <w:rsid w:val="0023501B"/>
    <w:rsid w:val="00235101"/>
    <w:rsid w:val="00235203"/>
    <w:rsid w:val="002352DC"/>
    <w:rsid w:val="002353C1"/>
    <w:rsid w:val="00235475"/>
    <w:rsid w:val="002355BF"/>
    <w:rsid w:val="00235658"/>
    <w:rsid w:val="00235698"/>
    <w:rsid w:val="002357C5"/>
    <w:rsid w:val="00235868"/>
    <w:rsid w:val="00235D37"/>
    <w:rsid w:val="00235DB9"/>
    <w:rsid w:val="002360F1"/>
    <w:rsid w:val="002363F9"/>
    <w:rsid w:val="00236415"/>
    <w:rsid w:val="00236448"/>
    <w:rsid w:val="0023654E"/>
    <w:rsid w:val="0023666B"/>
    <w:rsid w:val="002366B8"/>
    <w:rsid w:val="002366C6"/>
    <w:rsid w:val="002366FE"/>
    <w:rsid w:val="002368A1"/>
    <w:rsid w:val="00236A63"/>
    <w:rsid w:val="00236A95"/>
    <w:rsid w:val="00236C9E"/>
    <w:rsid w:val="00236CF8"/>
    <w:rsid w:val="00236E0D"/>
    <w:rsid w:val="00236F29"/>
    <w:rsid w:val="00236FD8"/>
    <w:rsid w:val="00236FDA"/>
    <w:rsid w:val="00236FF6"/>
    <w:rsid w:val="00237226"/>
    <w:rsid w:val="0023724D"/>
    <w:rsid w:val="00237308"/>
    <w:rsid w:val="00237375"/>
    <w:rsid w:val="002373D6"/>
    <w:rsid w:val="0023750C"/>
    <w:rsid w:val="00237524"/>
    <w:rsid w:val="00237594"/>
    <w:rsid w:val="002376E0"/>
    <w:rsid w:val="0023770A"/>
    <w:rsid w:val="0023776F"/>
    <w:rsid w:val="0023786B"/>
    <w:rsid w:val="00237AA9"/>
    <w:rsid w:val="00237B73"/>
    <w:rsid w:val="00237B82"/>
    <w:rsid w:val="00237C1F"/>
    <w:rsid w:val="00237C79"/>
    <w:rsid w:val="00237D09"/>
    <w:rsid w:val="0024030B"/>
    <w:rsid w:val="002403BB"/>
    <w:rsid w:val="00240470"/>
    <w:rsid w:val="002404A9"/>
    <w:rsid w:val="002404EB"/>
    <w:rsid w:val="00240504"/>
    <w:rsid w:val="00240813"/>
    <w:rsid w:val="00240900"/>
    <w:rsid w:val="00240A3D"/>
    <w:rsid w:val="00240BDB"/>
    <w:rsid w:val="00240C0B"/>
    <w:rsid w:val="00240C91"/>
    <w:rsid w:val="00240C9A"/>
    <w:rsid w:val="00240DE1"/>
    <w:rsid w:val="00240F73"/>
    <w:rsid w:val="00240F87"/>
    <w:rsid w:val="002411B2"/>
    <w:rsid w:val="00241378"/>
    <w:rsid w:val="002413A1"/>
    <w:rsid w:val="0024146D"/>
    <w:rsid w:val="0024150E"/>
    <w:rsid w:val="00241655"/>
    <w:rsid w:val="002416F8"/>
    <w:rsid w:val="002417A2"/>
    <w:rsid w:val="002417F1"/>
    <w:rsid w:val="00241AA9"/>
    <w:rsid w:val="00241B08"/>
    <w:rsid w:val="00241B2A"/>
    <w:rsid w:val="00241D01"/>
    <w:rsid w:val="00241D33"/>
    <w:rsid w:val="00241E6D"/>
    <w:rsid w:val="00242067"/>
    <w:rsid w:val="002421C0"/>
    <w:rsid w:val="00242348"/>
    <w:rsid w:val="00242490"/>
    <w:rsid w:val="0024251B"/>
    <w:rsid w:val="0024254D"/>
    <w:rsid w:val="002425E8"/>
    <w:rsid w:val="0024264D"/>
    <w:rsid w:val="0024274B"/>
    <w:rsid w:val="0024275D"/>
    <w:rsid w:val="0024282A"/>
    <w:rsid w:val="002428D7"/>
    <w:rsid w:val="00242A24"/>
    <w:rsid w:val="00242AD7"/>
    <w:rsid w:val="00242CAC"/>
    <w:rsid w:val="00242D2E"/>
    <w:rsid w:val="00242D39"/>
    <w:rsid w:val="00242FBD"/>
    <w:rsid w:val="00242FD3"/>
    <w:rsid w:val="00243011"/>
    <w:rsid w:val="002430C8"/>
    <w:rsid w:val="00243192"/>
    <w:rsid w:val="002431A2"/>
    <w:rsid w:val="002431F0"/>
    <w:rsid w:val="002433EE"/>
    <w:rsid w:val="00243612"/>
    <w:rsid w:val="0024370C"/>
    <w:rsid w:val="00243735"/>
    <w:rsid w:val="0024382C"/>
    <w:rsid w:val="002439A4"/>
    <w:rsid w:val="002439FF"/>
    <w:rsid w:val="00243A1D"/>
    <w:rsid w:val="00243AA6"/>
    <w:rsid w:val="00243B4B"/>
    <w:rsid w:val="00243C70"/>
    <w:rsid w:val="00243E9E"/>
    <w:rsid w:val="00243F73"/>
    <w:rsid w:val="002440FD"/>
    <w:rsid w:val="0024415A"/>
    <w:rsid w:val="0024419A"/>
    <w:rsid w:val="002442BA"/>
    <w:rsid w:val="002445AD"/>
    <w:rsid w:val="00244626"/>
    <w:rsid w:val="002446AF"/>
    <w:rsid w:val="0024484D"/>
    <w:rsid w:val="002448EF"/>
    <w:rsid w:val="0024494A"/>
    <w:rsid w:val="00244A5A"/>
    <w:rsid w:val="00244A95"/>
    <w:rsid w:val="00244C2C"/>
    <w:rsid w:val="00244C97"/>
    <w:rsid w:val="00244D50"/>
    <w:rsid w:val="00244D77"/>
    <w:rsid w:val="00244DD1"/>
    <w:rsid w:val="00244F22"/>
    <w:rsid w:val="00244F5C"/>
    <w:rsid w:val="0024509A"/>
    <w:rsid w:val="002450A2"/>
    <w:rsid w:val="00245331"/>
    <w:rsid w:val="00245335"/>
    <w:rsid w:val="00245406"/>
    <w:rsid w:val="002454B4"/>
    <w:rsid w:val="002455B8"/>
    <w:rsid w:val="00245616"/>
    <w:rsid w:val="00245669"/>
    <w:rsid w:val="002456CC"/>
    <w:rsid w:val="0024573A"/>
    <w:rsid w:val="00245834"/>
    <w:rsid w:val="002458A4"/>
    <w:rsid w:val="00245CC6"/>
    <w:rsid w:val="00245CCE"/>
    <w:rsid w:val="00245F0D"/>
    <w:rsid w:val="00245F61"/>
    <w:rsid w:val="00245FA8"/>
    <w:rsid w:val="0024600B"/>
    <w:rsid w:val="0024612E"/>
    <w:rsid w:val="00246189"/>
    <w:rsid w:val="00246218"/>
    <w:rsid w:val="0024625B"/>
    <w:rsid w:val="00246351"/>
    <w:rsid w:val="00246439"/>
    <w:rsid w:val="0024643A"/>
    <w:rsid w:val="002464B2"/>
    <w:rsid w:val="002464C0"/>
    <w:rsid w:val="00246675"/>
    <w:rsid w:val="002467B4"/>
    <w:rsid w:val="00246894"/>
    <w:rsid w:val="00246923"/>
    <w:rsid w:val="0024695F"/>
    <w:rsid w:val="00246B34"/>
    <w:rsid w:val="00246D74"/>
    <w:rsid w:val="00246DF5"/>
    <w:rsid w:val="00246DF8"/>
    <w:rsid w:val="00246E70"/>
    <w:rsid w:val="00246F61"/>
    <w:rsid w:val="00246F69"/>
    <w:rsid w:val="002470D3"/>
    <w:rsid w:val="0024717F"/>
    <w:rsid w:val="00247189"/>
    <w:rsid w:val="0024733F"/>
    <w:rsid w:val="00247408"/>
    <w:rsid w:val="002474D9"/>
    <w:rsid w:val="0024764F"/>
    <w:rsid w:val="002476DF"/>
    <w:rsid w:val="002478AD"/>
    <w:rsid w:val="00247BE9"/>
    <w:rsid w:val="00247CC3"/>
    <w:rsid w:val="00247CDE"/>
    <w:rsid w:val="00247D60"/>
    <w:rsid w:val="00247E00"/>
    <w:rsid w:val="00247E09"/>
    <w:rsid w:val="00247E7F"/>
    <w:rsid w:val="00247E88"/>
    <w:rsid w:val="00247F7D"/>
    <w:rsid w:val="00250188"/>
    <w:rsid w:val="002501F5"/>
    <w:rsid w:val="002502CD"/>
    <w:rsid w:val="0025033D"/>
    <w:rsid w:val="0025034A"/>
    <w:rsid w:val="0025037F"/>
    <w:rsid w:val="002503E3"/>
    <w:rsid w:val="00250510"/>
    <w:rsid w:val="0025073D"/>
    <w:rsid w:val="00250765"/>
    <w:rsid w:val="002507F0"/>
    <w:rsid w:val="00250819"/>
    <w:rsid w:val="002509A3"/>
    <w:rsid w:val="002509E5"/>
    <w:rsid w:val="00250A2E"/>
    <w:rsid w:val="00250A30"/>
    <w:rsid w:val="00250A3E"/>
    <w:rsid w:val="00250A63"/>
    <w:rsid w:val="00250C66"/>
    <w:rsid w:val="00250D75"/>
    <w:rsid w:val="00250E85"/>
    <w:rsid w:val="002512D8"/>
    <w:rsid w:val="00251356"/>
    <w:rsid w:val="00251434"/>
    <w:rsid w:val="00251447"/>
    <w:rsid w:val="00251551"/>
    <w:rsid w:val="0025156C"/>
    <w:rsid w:val="002515FD"/>
    <w:rsid w:val="00251854"/>
    <w:rsid w:val="00251ADD"/>
    <w:rsid w:val="00251C5B"/>
    <w:rsid w:val="00251C81"/>
    <w:rsid w:val="00251C8F"/>
    <w:rsid w:val="00251DA1"/>
    <w:rsid w:val="00251E2D"/>
    <w:rsid w:val="00251E55"/>
    <w:rsid w:val="002520A6"/>
    <w:rsid w:val="0025222E"/>
    <w:rsid w:val="0025226D"/>
    <w:rsid w:val="00252413"/>
    <w:rsid w:val="002524C4"/>
    <w:rsid w:val="00252643"/>
    <w:rsid w:val="00252692"/>
    <w:rsid w:val="002526C4"/>
    <w:rsid w:val="002526F6"/>
    <w:rsid w:val="00252829"/>
    <w:rsid w:val="002528DA"/>
    <w:rsid w:val="00252A3C"/>
    <w:rsid w:val="00252A8A"/>
    <w:rsid w:val="00252B38"/>
    <w:rsid w:val="00252BBD"/>
    <w:rsid w:val="00252BCD"/>
    <w:rsid w:val="00252C9D"/>
    <w:rsid w:val="00252DA2"/>
    <w:rsid w:val="00252DF2"/>
    <w:rsid w:val="002531F8"/>
    <w:rsid w:val="00253220"/>
    <w:rsid w:val="00253226"/>
    <w:rsid w:val="0025343E"/>
    <w:rsid w:val="002534AD"/>
    <w:rsid w:val="00253610"/>
    <w:rsid w:val="002536E5"/>
    <w:rsid w:val="0025374B"/>
    <w:rsid w:val="00253753"/>
    <w:rsid w:val="002538D6"/>
    <w:rsid w:val="002539BF"/>
    <w:rsid w:val="00253AA1"/>
    <w:rsid w:val="00253E18"/>
    <w:rsid w:val="00253ED6"/>
    <w:rsid w:val="00254099"/>
    <w:rsid w:val="00254193"/>
    <w:rsid w:val="00254351"/>
    <w:rsid w:val="0025440B"/>
    <w:rsid w:val="002544F7"/>
    <w:rsid w:val="002545CB"/>
    <w:rsid w:val="0025461A"/>
    <w:rsid w:val="0025467B"/>
    <w:rsid w:val="002547B5"/>
    <w:rsid w:val="002548C8"/>
    <w:rsid w:val="00254920"/>
    <w:rsid w:val="00254BC9"/>
    <w:rsid w:val="00254CE2"/>
    <w:rsid w:val="00254D10"/>
    <w:rsid w:val="00254D86"/>
    <w:rsid w:val="00254E3C"/>
    <w:rsid w:val="0025517D"/>
    <w:rsid w:val="0025519D"/>
    <w:rsid w:val="002551EE"/>
    <w:rsid w:val="002551F7"/>
    <w:rsid w:val="00255243"/>
    <w:rsid w:val="002552F6"/>
    <w:rsid w:val="00255396"/>
    <w:rsid w:val="0025539C"/>
    <w:rsid w:val="002554DE"/>
    <w:rsid w:val="00255666"/>
    <w:rsid w:val="00255816"/>
    <w:rsid w:val="00255BB4"/>
    <w:rsid w:val="00255E3F"/>
    <w:rsid w:val="00255FB0"/>
    <w:rsid w:val="00255FEE"/>
    <w:rsid w:val="00256035"/>
    <w:rsid w:val="0025608C"/>
    <w:rsid w:val="002562E7"/>
    <w:rsid w:val="00256336"/>
    <w:rsid w:val="00256501"/>
    <w:rsid w:val="0025652C"/>
    <w:rsid w:val="00256582"/>
    <w:rsid w:val="0025679B"/>
    <w:rsid w:val="00256840"/>
    <w:rsid w:val="00256849"/>
    <w:rsid w:val="00256870"/>
    <w:rsid w:val="0025689A"/>
    <w:rsid w:val="00256B4C"/>
    <w:rsid w:val="00256C20"/>
    <w:rsid w:val="00256E3B"/>
    <w:rsid w:val="00257355"/>
    <w:rsid w:val="002573D2"/>
    <w:rsid w:val="002573E3"/>
    <w:rsid w:val="00257424"/>
    <w:rsid w:val="00257545"/>
    <w:rsid w:val="00257562"/>
    <w:rsid w:val="00257569"/>
    <w:rsid w:val="002577BC"/>
    <w:rsid w:val="002577BF"/>
    <w:rsid w:val="0025784F"/>
    <w:rsid w:val="00257B5E"/>
    <w:rsid w:val="00257B6A"/>
    <w:rsid w:val="00257BA2"/>
    <w:rsid w:val="00257BEF"/>
    <w:rsid w:val="00257C8E"/>
    <w:rsid w:val="00257DB2"/>
    <w:rsid w:val="00257E27"/>
    <w:rsid w:val="00257E40"/>
    <w:rsid w:val="00257EE3"/>
    <w:rsid w:val="00257FA6"/>
    <w:rsid w:val="0026011B"/>
    <w:rsid w:val="002601A5"/>
    <w:rsid w:val="0026044F"/>
    <w:rsid w:val="00260579"/>
    <w:rsid w:val="002605AE"/>
    <w:rsid w:val="00260714"/>
    <w:rsid w:val="00260727"/>
    <w:rsid w:val="002607A0"/>
    <w:rsid w:val="00260872"/>
    <w:rsid w:val="00260946"/>
    <w:rsid w:val="00260AC1"/>
    <w:rsid w:val="00260D61"/>
    <w:rsid w:val="00260DCE"/>
    <w:rsid w:val="00260E54"/>
    <w:rsid w:val="00260FAE"/>
    <w:rsid w:val="0026107F"/>
    <w:rsid w:val="002611E4"/>
    <w:rsid w:val="0026120F"/>
    <w:rsid w:val="00261473"/>
    <w:rsid w:val="00261478"/>
    <w:rsid w:val="0026149A"/>
    <w:rsid w:val="00261549"/>
    <w:rsid w:val="002616A4"/>
    <w:rsid w:val="002618DF"/>
    <w:rsid w:val="0026195F"/>
    <w:rsid w:val="00261B3E"/>
    <w:rsid w:val="00261C29"/>
    <w:rsid w:val="00261CB0"/>
    <w:rsid w:val="00261CB5"/>
    <w:rsid w:val="00261D11"/>
    <w:rsid w:val="002620E8"/>
    <w:rsid w:val="0026223C"/>
    <w:rsid w:val="002622B2"/>
    <w:rsid w:val="002622C5"/>
    <w:rsid w:val="002622CA"/>
    <w:rsid w:val="002627D8"/>
    <w:rsid w:val="002628F4"/>
    <w:rsid w:val="00262A63"/>
    <w:rsid w:val="00262A6A"/>
    <w:rsid w:val="00262AE8"/>
    <w:rsid w:val="00262C61"/>
    <w:rsid w:val="00262D58"/>
    <w:rsid w:val="00262E8F"/>
    <w:rsid w:val="00262EDF"/>
    <w:rsid w:val="00263016"/>
    <w:rsid w:val="00263034"/>
    <w:rsid w:val="00263060"/>
    <w:rsid w:val="002630BE"/>
    <w:rsid w:val="0026366B"/>
    <w:rsid w:val="0026369A"/>
    <w:rsid w:val="00263774"/>
    <w:rsid w:val="00263844"/>
    <w:rsid w:val="0026386E"/>
    <w:rsid w:val="002638CA"/>
    <w:rsid w:val="00263965"/>
    <w:rsid w:val="002639E1"/>
    <w:rsid w:val="00263A38"/>
    <w:rsid w:val="00263ADE"/>
    <w:rsid w:val="00263D40"/>
    <w:rsid w:val="00263DCB"/>
    <w:rsid w:val="00263DF3"/>
    <w:rsid w:val="00263DF6"/>
    <w:rsid w:val="00264138"/>
    <w:rsid w:val="002641F9"/>
    <w:rsid w:val="00264353"/>
    <w:rsid w:val="002649B3"/>
    <w:rsid w:val="00264A46"/>
    <w:rsid w:val="00264B1C"/>
    <w:rsid w:val="00264B5F"/>
    <w:rsid w:val="00264C2C"/>
    <w:rsid w:val="00264C7F"/>
    <w:rsid w:val="00264D50"/>
    <w:rsid w:val="00264E91"/>
    <w:rsid w:val="0026504E"/>
    <w:rsid w:val="00265062"/>
    <w:rsid w:val="00265281"/>
    <w:rsid w:val="002652E1"/>
    <w:rsid w:val="0026537D"/>
    <w:rsid w:val="002654A4"/>
    <w:rsid w:val="002655F7"/>
    <w:rsid w:val="00265752"/>
    <w:rsid w:val="00265753"/>
    <w:rsid w:val="002657DA"/>
    <w:rsid w:val="002657E4"/>
    <w:rsid w:val="002657F5"/>
    <w:rsid w:val="00265A2A"/>
    <w:rsid w:val="00265B26"/>
    <w:rsid w:val="00265DAE"/>
    <w:rsid w:val="00265DCD"/>
    <w:rsid w:val="00265E32"/>
    <w:rsid w:val="00265FD4"/>
    <w:rsid w:val="00266031"/>
    <w:rsid w:val="00266047"/>
    <w:rsid w:val="002661F1"/>
    <w:rsid w:val="002664B4"/>
    <w:rsid w:val="00266650"/>
    <w:rsid w:val="0026684C"/>
    <w:rsid w:val="00266933"/>
    <w:rsid w:val="00266A51"/>
    <w:rsid w:val="00266A54"/>
    <w:rsid w:val="00266AEB"/>
    <w:rsid w:val="00266D07"/>
    <w:rsid w:val="00266E95"/>
    <w:rsid w:val="00266EBF"/>
    <w:rsid w:val="00266F30"/>
    <w:rsid w:val="00267005"/>
    <w:rsid w:val="00267127"/>
    <w:rsid w:val="00267159"/>
    <w:rsid w:val="00267287"/>
    <w:rsid w:val="002672A3"/>
    <w:rsid w:val="00267318"/>
    <w:rsid w:val="002673E8"/>
    <w:rsid w:val="00267457"/>
    <w:rsid w:val="002674A3"/>
    <w:rsid w:val="00267577"/>
    <w:rsid w:val="00267849"/>
    <w:rsid w:val="00267857"/>
    <w:rsid w:val="002678DB"/>
    <w:rsid w:val="002678E3"/>
    <w:rsid w:val="00267966"/>
    <w:rsid w:val="00267B32"/>
    <w:rsid w:val="00267BD6"/>
    <w:rsid w:val="00267BFE"/>
    <w:rsid w:val="00267C19"/>
    <w:rsid w:val="00267CC0"/>
    <w:rsid w:val="00267CDC"/>
    <w:rsid w:val="00267D1C"/>
    <w:rsid w:val="00267E7D"/>
    <w:rsid w:val="00267F0A"/>
    <w:rsid w:val="00267F4C"/>
    <w:rsid w:val="002701D5"/>
    <w:rsid w:val="00270287"/>
    <w:rsid w:val="002702A8"/>
    <w:rsid w:val="00270369"/>
    <w:rsid w:val="00270402"/>
    <w:rsid w:val="00270447"/>
    <w:rsid w:val="0027068C"/>
    <w:rsid w:val="002707D1"/>
    <w:rsid w:val="00270ABA"/>
    <w:rsid w:val="00270BA3"/>
    <w:rsid w:val="00270CF8"/>
    <w:rsid w:val="00270D82"/>
    <w:rsid w:val="00270E26"/>
    <w:rsid w:val="00270E3A"/>
    <w:rsid w:val="00270E51"/>
    <w:rsid w:val="00270FE1"/>
    <w:rsid w:val="0027112B"/>
    <w:rsid w:val="00271198"/>
    <w:rsid w:val="002711DA"/>
    <w:rsid w:val="00271254"/>
    <w:rsid w:val="002712DF"/>
    <w:rsid w:val="002718BF"/>
    <w:rsid w:val="00271903"/>
    <w:rsid w:val="00271906"/>
    <w:rsid w:val="00271AC5"/>
    <w:rsid w:val="00271D80"/>
    <w:rsid w:val="00271E6A"/>
    <w:rsid w:val="00271E85"/>
    <w:rsid w:val="0027208B"/>
    <w:rsid w:val="002720AB"/>
    <w:rsid w:val="002720F0"/>
    <w:rsid w:val="002723C0"/>
    <w:rsid w:val="00272496"/>
    <w:rsid w:val="00272795"/>
    <w:rsid w:val="002728F9"/>
    <w:rsid w:val="00272AB7"/>
    <w:rsid w:val="00272B3B"/>
    <w:rsid w:val="00272C0E"/>
    <w:rsid w:val="00272DB8"/>
    <w:rsid w:val="00273227"/>
    <w:rsid w:val="00273286"/>
    <w:rsid w:val="002732BA"/>
    <w:rsid w:val="002732DE"/>
    <w:rsid w:val="002732FB"/>
    <w:rsid w:val="00273340"/>
    <w:rsid w:val="00273532"/>
    <w:rsid w:val="0027357B"/>
    <w:rsid w:val="00273591"/>
    <w:rsid w:val="00273628"/>
    <w:rsid w:val="00273954"/>
    <w:rsid w:val="002739E8"/>
    <w:rsid w:val="00273AC8"/>
    <w:rsid w:val="00273AF3"/>
    <w:rsid w:val="00273B3B"/>
    <w:rsid w:val="00273B52"/>
    <w:rsid w:val="00273BA2"/>
    <w:rsid w:val="00273ECA"/>
    <w:rsid w:val="00273F5E"/>
    <w:rsid w:val="0027402F"/>
    <w:rsid w:val="0027416B"/>
    <w:rsid w:val="00274186"/>
    <w:rsid w:val="0027424F"/>
    <w:rsid w:val="0027475A"/>
    <w:rsid w:val="0027485F"/>
    <w:rsid w:val="002748B1"/>
    <w:rsid w:val="002748CA"/>
    <w:rsid w:val="002749E7"/>
    <w:rsid w:val="00274B40"/>
    <w:rsid w:val="00274BA6"/>
    <w:rsid w:val="00274BA9"/>
    <w:rsid w:val="00274CAC"/>
    <w:rsid w:val="00274D15"/>
    <w:rsid w:val="00274EAF"/>
    <w:rsid w:val="00274F27"/>
    <w:rsid w:val="00275459"/>
    <w:rsid w:val="00275711"/>
    <w:rsid w:val="00275834"/>
    <w:rsid w:val="0027599E"/>
    <w:rsid w:val="00275AD6"/>
    <w:rsid w:val="00275AED"/>
    <w:rsid w:val="00275B83"/>
    <w:rsid w:val="00275CB9"/>
    <w:rsid w:val="00275F16"/>
    <w:rsid w:val="00275F89"/>
    <w:rsid w:val="00276016"/>
    <w:rsid w:val="002761CA"/>
    <w:rsid w:val="00276406"/>
    <w:rsid w:val="002764B3"/>
    <w:rsid w:val="00276538"/>
    <w:rsid w:val="002766AD"/>
    <w:rsid w:val="0027670A"/>
    <w:rsid w:val="0027673C"/>
    <w:rsid w:val="0027676C"/>
    <w:rsid w:val="0027677C"/>
    <w:rsid w:val="002767A6"/>
    <w:rsid w:val="00276814"/>
    <w:rsid w:val="0027688E"/>
    <w:rsid w:val="002768D8"/>
    <w:rsid w:val="00276955"/>
    <w:rsid w:val="00276B84"/>
    <w:rsid w:val="00276C86"/>
    <w:rsid w:val="00276CC1"/>
    <w:rsid w:val="00276D4A"/>
    <w:rsid w:val="00276E26"/>
    <w:rsid w:val="00276F08"/>
    <w:rsid w:val="00276F72"/>
    <w:rsid w:val="00276F89"/>
    <w:rsid w:val="002770C6"/>
    <w:rsid w:val="00277365"/>
    <w:rsid w:val="00277488"/>
    <w:rsid w:val="0027749F"/>
    <w:rsid w:val="002775B0"/>
    <w:rsid w:val="00277637"/>
    <w:rsid w:val="002776C8"/>
    <w:rsid w:val="00277770"/>
    <w:rsid w:val="002778FE"/>
    <w:rsid w:val="002779E9"/>
    <w:rsid w:val="00277A90"/>
    <w:rsid w:val="00277B75"/>
    <w:rsid w:val="00277C24"/>
    <w:rsid w:val="00277C83"/>
    <w:rsid w:val="00277CCD"/>
    <w:rsid w:val="00277D3A"/>
    <w:rsid w:val="00277D92"/>
    <w:rsid w:val="00277E42"/>
    <w:rsid w:val="00277EF7"/>
    <w:rsid w:val="002801DD"/>
    <w:rsid w:val="00280203"/>
    <w:rsid w:val="0028020F"/>
    <w:rsid w:val="00280258"/>
    <w:rsid w:val="002803D2"/>
    <w:rsid w:val="00280482"/>
    <w:rsid w:val="002806C9"/>
    <w:rsid w:val="00280723"/>
    <w:rsid w:val="00280737"/>
    <w:rsid w:val="0028078C"/>
    <w:rsid w:val="002809EF"/>
    <w:rsid w:val="00280BFE"/>
    <w:rsid w:val="00280E25"/>
    <w:rsid w:val="00280E58"/>
    <w:rsid w:val="00280EAA"/>
    <w:rsid w:val="00280ECF"/>
    <w:rsid w:val="00280F41"/>
    <w:rsid w:val="0028101D"/>
    <w:rsid w:val="002810AE"/>
    <w:rsid w:val="00281425"/>
    <w:rsid w:val="00281456"/>
    <w:rsid w:val="00281502"/>
    <w:rsid w:val="00281522"/>
    <w:rsid w:val="0028155F"/>
    <w:rsid w:val="002815EB"/>
    <w:rsid w:val="002816D1"/>
    <w:rsid w:val="002818DF"/>
    <w:rsid w:val="0028190E"/>
    <w:rsid w:val="00281CF2"/>
    <w:rsid w:val="00281F46"/>
    <w:rsid w:val="00281F88"/>
    <w:rsid w:val="00282043"/>
    <w:rsid w:val="0028216D"/>
    <w:rsid w:val="002821C3"/>
    <w:rsid w:val="0028221B"/>
    <w:rsid w:val="002823C0"/>
    <w:rsid w:val="00282698"/>
    <w:rsid w:val="002826D1"/>
    <w:rsid w:val="00282852"/>
    <w:rsid w:val="0028285F"/>
    <w:rsid w:val="002828E0"/>
    <w:rsid w:val="0028290B"/>
    <w:rsid w:val="0028293D"/>
    <w:rsid w:val="00282C3F"/>
    <w:rsid w:val="00282DA1"/>
    <w:rsid w:val="00282DC7"/>
    <w:rsid w:val="00282F13"/>
    <w:rsid w:val="002830FF"/>
    <w:rsid w:val="0028312D"/>
    <w:rsid w:val="00283CD7"/>
    <w:rsid w:val="00283D1F"/>
    <w:rsid w:val="00283E41"/>
    <w:rsid w:val="00283EC0"/>
    <w:rsid w:val="00283F06"/>
    <w:rsid w:val="00283F38"/>
    <w:rsid w:val="00283F9B"/>
    <w:rsid w:val="00284083"/>
    <w:rsid w:val="002840E7"/>
    <w:rsid w:val="002840E9"/>
    <w:rsid w:val="002840F4"/>
    <w:rsid w:val="002841F5"/>
    <w:rsid w:val="0028420D"/>
    <w:rsid w:val="002845E6"/>
    <w:rsid w:val="00284746"/>
    <w:rsid w:val="00284845"/>
    <w:rsid w:val="00284892"/>
    <w:rsid w:val="00284B86"/>
    <w:rsid w:val="00284C55"/>
    <w:rsid w:val="00285028"/>
    <w:rsid w:val="00285420"/>
    <w:rsid w:val="00285770"/>
    <w:rsid w:val="002858D8"/>
    <w:rsid w:val="00285AEC"/>
    <w:rsid w:val="00285B87"/>
    <w:rsid w:val="00285C59"/>
    <w:rsid w:val="00285CE9"/>
    <w:rsid w:val="00285CFF"/>
    <w:rsid w:val="00285E7A"/>
    <w:rsid w:val="00285FCE"/>
    <w:rsid w:val="002860F5"/>
    <w:rsid w:val="00286107"/>
    <w:rsid w:val="00286275"/>
    <w:rsid w:val="00286561"/>
    <w:rsid w:val="002865B9"/>
    <w:rsid w:val="002867F1"/>
    <w:rsid w:val="00286B00"/>
    <w:rsid w:val="00286C45"/>
    <w:rsid w:val="00286D10"/>
    <w:rsid w:val="00286DF4"/>
    <w:rsid w:val="00286E38"/>
    <w:rsid w:val="00286E72"/>
    <w:rsid w:val="00286EF0"/>
    <w:rsid w:val="0028701F"/>
    <w:rsid w:val="00287193"/>
    <w:rsid w:val="00287358"/>
    <w:rsid w:val="00287549"/>
    <w:rsid w:val="00287713"/>
    <w:rsid w:val="002877BE"/>
    <w:rsid w:val="00287806"/>
    <w:rsid w:val="0028782F"/>
    <w:rsid w:val="00287858"/>
    <w:rsid w:val="0028787F"/>
    <w:rsid w:val="002879A9"/>
    <w:rsid w:val="00287B4B"/>
    <w:rsid w:val="00287BDE"/>
    <w:rsid w:val="00287D20"/>
    <w:rsid w:val="00287DB1"/>
    <w:rsid w:val="00287F73"/>
    <w:rsid w:val="0029024B"/>
    <w:rsid w:val="00290315"/>
    <w:rsid w:val="002903F7"/>
    <w:rsid w:val="002909AE"/>
    <w:rsid w:val="002909BF"/>
    <w:rsid w:val="00290BDB"/>
    <w:rsid w:val="00290C51"/>
    <w:rsid w:val="00290D08"/>
    <w:rsid w:val="00290ECF"/>
    <w:rsid w:val="00291006"/>
    <w:rsid w:val="0029105E"/>
    <w:rsid w:val="002911C9"/>
    <w:rsid w:val="00291358"/>
    <w:rsid w:val="00291381"/>
    <w:rsid w:val="0029139B"/>
    <w:rsid w:val="002915D5"/>
    <w:rsid w:val="0029183B"/>
    <w:rsid w:val="00291917"/>
    <w:rsid w:val="0029196E"/>
    <w:rsid w:val="00291AC4"/>
    <w:rsid w:val="00291B4B"/>
    <w:rsid w:val="00291C0F"/>
    <w:rsid w:val="00291D32"/>
    <w:rsid w:val="00291D5F"/>
    <w:rsid w:val="00291DF4"/>
    <w:rsid w:val="00291E50"/>
    <w:rsid w:val="00291F12"/>
    <w:rsid w:val="0029202D"/>
    <w:rsid w:val="0029205E"/>
    <w:rsid w:val="002920A3"/>
    <w:rsid w:val="002921FE"/>
    <w:rsid w:val="00292252"/>
    <w:rsid w:val="00292268"/>
    <w:rsid w:val="0029244D"/>
    <w:rsid w:val="002924B4"/>
    <w:rsid w:val="002924E5"/>
    <w:rsid w:val="00292663"/>
    <w:rsid w:val="00292888"/>
    <w:rsid w:val="00292896"/>
    <w:rsid w:val="00292996"/>
    <w:rsid w:val="00292A09"/>
    <w:rsid w:val="00292AA0"/>
    <w:rsid w:val="00292C77"/>
    <w:rsid w:val="00292D31"/>
    <w:rsid w:val="00292D65"/>
    <w:rsid w:val="00292F84"/>
    <w:rsid w:val="00292F8B"/>
    <w:rsid w:val="00292FF6"/>
    <w:rsid w:val="0029305A"/>
    <w:rsid w:val="002933EC"/>
    <w:rsid w:val="0029356F"/>
    <w:rsid w:val="00293685"/>
    <w:rsid w:val="0029384D"/>
    <w:rsid w:val="002938C5"/>
    <w:rsid w:val="002938FA"/>
    <w:rsid w:val="002939C0"/>
    <w:rsid w:val="002939F7"/>
    <w:rsid w:val="00293A5E"/>
    <w:rsid w:val="00293A9F"/>
    <w:rsid w:val="00293CD2"/>
    <w:rsid w:val="00293CF9"/>
    <w:rsid w:val="00293D82"/>
    <w:rsid w:val="00293F40"/>
    <w:rsid w:val="00294289"/>
    <w:rsid w:val="002943C4"/>
    <w:rsid w:val="0029445B"/>
    <w:rsid w:val="0029469E"/>
    <w:rsid w:val="002946FA"/>
    <w:rsid w:val="0029470D"/>
    <w:rsid w:val="00294813"/>
    <w:rsid w:val="00294AAD"/>
    <w:rsid w:val="00294B33"/>
    <w:rsid w:val="00294E71"/>
    <w:rsid w:val="00294EE7"/>
    <w:rsid w:val="00294F05"/>
    <w:rsid w:val="0029508E"/>
    <w:rsid w:val="002950A9"/>
    <w:rsid w:val="002950E7"/>
    <w:rsid w:val="0029521B"/>
    <w:rsid w:val="0029521D"/>
    <w:rsid w:val="00295288"/>
    <w:rsid w:val="002954AA"/>
    <w:rsid w:val="00295603"/>
    <w:rsid w:val="002957F0"/>
    <w:rsid w:val="00295809"/>
    <w:rsid w:val="00295B6C"/>
    <w:rsid w:val="00295BC9"/>
    <w:rsid w:val="00295C81"/>
    <w:rsid w:val="00295D5F"/>
    <w:rsid w:val="00295E6E"/>
    <w:rsid w:val="00296246"/>
    <w:rsid w:val="002962E6"/>
    <w:rsid w:val="0029631C"/>
    <w:rsid w:val="00296660"/>
    <w:rsid w:val="002966E0"/>
    <w:rsid w:val="002967FC"/>
    <w:rsid w:val="0029682C"/>
    <w:rsid w:val="00296934"/>
    <w:rsid w:val="00296A44"/>
    <w:rsid w:val="00296BA6"/>
    <w:rsid w:val="00296C5B"/>
    <w:rsid w:val="00296CBF"/>
    <w:rsid w:val="00296E81"/>
    <w:rsid w:val="00296EAE"/>
    <w:rsid w:val="00296F77"/>
    <w:rsid w:val="002971F1"/>
    <w:rsid w:val="00297336"/>
    <w:rsid w:val="0029742D"/>
    <w:rsid w:val="00297503"/>
    <w:rsid w:val="00297514"/>
    <w:rsid w:val="002975D9"/>
    <w:rsid w:val="00297678"/>
    <w:rsid w:val="002977EE"/>
    <w:rsid w:val="0029785D"/>
    <w:rsid w:val="0029796C"/>
    <w:rsid w:val="00297AE0"/>
    <w:rsid w:val="00297D8C"/>
    <w:rsid w:val="00297E0D"/>
    <w:rsid w:val="002A0146"/>
    <w:rsid w:val="002A026B"/>
    <w:rsid w:val="002A02D3"/>
    <w:rsid w:val="002A0347"/>
    <w:rsid w:val="002A03E7"/>
    <w:rsid w:val="002A048B"/>
    <w:rsid w:val="002A052E"/>
    <w:rsid w:val="002A05F7"/>
    <w:rsid w:val="002A06AC"/>
    <w:rsid w:val="002A06EC"/>
    <w:rsid w:val="002A0776"/>
    <w:rsid w:val="002A0847"/>
    <w:rsid w:val="002A08AC"/>
    <w:rsid w:val="002A0A3A"/>
    <w:rsid w:val="002A0BB6"/>
    <w:rsid w:val="002A0D22"/>
    <w:rsid w:val="002A0D3D"/>
    <w:rsid w:val="002A0DA9"/>
    <w:rsid w:val="002A11B0"/>
    <w:rsid w:val="002A1306"/>
    <w:rsid w:val="002A1378"/>
    <w:rsid w:val="002A15A4"/>
    <w:rsid w:val="002A1706"/>
    <w:rsid w:val="002A185F"/>
    <w:rsid w:val="002A1962"/>
    <w:rsid w:val="002A1A03"/>
    <w:rsid w:val="002A1A1A"/>
    <w:rsid w:val="002A1A62"/>
    <w:rsid w:val="002A1BBC"/>
    <w:rsid w:val="002A1C9D"/>
    <w:rsid w:val="002A22AB"/>
    <w:rsid w:val="002A24D6"/>
    <w:rsid w:val="002A24EE"/>
    <w:rsid w:val="002A266F"/>
    <w:rsid w:val="002A2690"/>
    <w:rsid w:val="002A2815"/>
    <w:rsid w:val="002A2859"/>
    <w:rsid w:val="002A295D"/>
    <w:rsid w:val="002A2AC4"/>
    <w:rsid w:val="002A2B37"/>
    <w:rsid w:val="002A2B3C"/>
    <w:rsid w:val="002A2C16"/>
    <w:rsid w:val="002A2CF7"/>
    <w:rsid w:val="002A2D8F"/>
    <w:rsid w:val="002A2DDD"/>
    <w:rsid w:val="002A2E12"/>
    <w:rsid w:val="002A2F96"/>
    <w:rsid w:val="002A2FF2"/>
    <w:rsid w:val="002A33B5"/>
    <w:rsid w:val="002A353A"/>
    <w:rsid w:val="002A3554"/>
    <w:rsid w:val="002A36A7"/>
    <w:rsid w:val="002A375A"/>
    <w:rsid w:val="002A3829"/>
    <w:rsid w:val="002A38DA"/>
    <w:rsid w:val="002A3AD5"/>
    <w:rsid w:val="002A3B45"/>
    <w:rsid w:val="002A3DB0"/>
    <w:rsid w:val="002A3E6D"/>
    <w:rsid w:val="002A3ECC"/>
    <w:rsid w:val="002A4182"/>
    <w:rsid w:val="002A42D6"/>
    <w:rsid w:val="002A459E"/>
    <w:rsid w:val="002A481E"/>
    <w:rsid w:val="002A4952"/>
    <w:rsid w:val="002A49B8"/>
    <w:rsid w:val="002A49FB"/>
    <w:rsid w:val="002A4CB0"/>
    <w:rsid w:val="002A4CD2"/>
    <w:rsid w:val="002A4D12"/>
    <w:rsid w:val="002A4D37"/>
    <w:rsid w:val="002A4DF2"/>
    <w:rsid w:val="002A50F0"/>
    <w:rsid w:val="002A52ED"/>
    <w:rsid w:val="002A5351"/>
    <w:rsid w:val="002A535F"/>
    <w:rsid w:val="002A53D9"/>
    <w:rsid w:val="002A53E5"/>
    <w:rsid w:val="002A5659"/>
    <w:rsid w:val="002A5843"/>
    <w:rsid w:val="002A5961"/>
    <w:rsid w:val="002A59F8"/>
    <w:rsid w:val="002A5A2B"/>
    <w:rsid w:val="002A5A40"/>
    <w:rsid w:val="002A5B3C"/>
    <w:rsid w:val="002A5BBF"/>
    <w:rsid w:val="002A5D63"/>
    <w:rsid w:val="002A5DA3"/>
    <w:rsid w:val="002A5E15"/>
    <w:rsid w:val="002A5E6C"/>
    <w:rsid w:val="002A5E8F"/>
    <w:rsid w:val="002A5F4F"/>
    <w:rsid w:val="002A5FFC"/>
    <w:rsid w:val="002A5FFE"/>
    <w:rsid w:val="002A6012"/>
    <w:rsid w:val="002A602C"/>
    <w:rsid w:val="002A60A6"/>
    <w:rsid w:val="002A638F"/>
    <w:rsid w:val="002A6480"/>
    <w:rsid w:val="002A6565"/>
    <w:rsid w:val="002A659C"/>
    <w:rsid w:val="002A65B3"/>
    <w:rsid w:val="002A67BE"/>
    <w:rsid w:val="002A69B1"/>
    <w:rsid w:val="002A69FE"/>
    <w:rsid w:val="002A6A1B"/>
    <w:rsid w:val="002A6B4C"/>
    <w:rsid w:val="002A6BA6"/>
    <w:rsid w:val="002A6D23"/>
    <w:rsid w:val="002A6EB4"/>
    <w:rsid w:val="002A6EF6"/>
    <w:rsid w:val="002A6F96"/>
    <w:rsid w:val="002A7093"/>
    <w:rsid w:val="002A70E1"/>
    <w:rsid w:val="002A725B"/>
    <w:rsid w:val="002A7263"/>
    <w:rsid w:val="002A7281"/>
    <w:rsid w:val="002A72C6"/>
    <w:rsid w:val="002A7344"/>
    <w:rsid w:val="002A7353"/>
    <w:rsid w:val="002A7364"/>
    <w:rsid w:val="002A742E"/>
    <w:rsid w:val="002A74BC"/>
    <w:rsid w:val="002A74D9"/>
    <w:rsid w:val="002A7638"/>
    <w:rsid w:val="002A79EE"/>
    <w:rsid w:val="002A7B5C"/>
    <w:rsid w:val="002A7D16"/>
    <w:rsid w:val="002A7DC2"/>
    <w:rsid w:val="002A7E47"/>
    <w:rsid w:val="002A7F43"/>
    <w:rsid w:val="002A7FBF"/>
    <w:rsid w:val="002B013C"/>
    <w:rsid w:val="002B01F5"/>
    <w:rsid w:val="002B033F"/>
    <w:rsid w:val="002B0436"/>
    <w:rsid w:val="002B0506"/>
    <w:rsid w:val="002B0690"/>
    <w:rsid w:val="002B0760"/>
    <w:rsid w:val="002B078D"/>
    <w:rsid w:val="002B08F3"/>
    <w:rsid w:val="002B0A99"/>
    <w:rsid w:val="002B0BCF"/>
    <w:rsid w:val="002B0D36"/>
    <w:rsid w:val="002B0EAE"/>
    <w:rsid w:val="002B0F0A"/>
    <w:rsid w:val="002B1014"/>
    <w:rsid w:val="002B10B5"/>
    <w:rsid w:val="002B12D8"/>
    <w:rsid w:val="002B136A"/>
    <w:rsid w:val="002B18EE"/>
    <w:rsid w:val="002B1936"/>
    <w:rsid w:val="002B1B6B"/>
    <w:rsid w:val="002B1BCF"/>
    <w:rsid w:val="002B1C04"/>
    <w:rsid w:val="002B1C1B"/>
    <w:rsid w:val="002B1C3F"/>
    <w:rsid w:val="002B1C9D"/>
    <w:rsid w:val="002B1D28"/>
    <w:rsid w:val="002B1E2C"/>
    <w:rsid w:val="002B1EFD"/>
    <w:rsid w:val="002B2161"/>
    <w:rsid w:val="002B2351"/>
    <w:rsid w:val="002B2358"/>
    <w:rsid w:val="002B237B"/>
    <w:rsid w:val="002B238B"/>
    <w:rsid w:val="002B23D9"/>
    <w:rsid w:val="002B23F7"/>
    <w:rsid w:val="002B2554"/>
    <w:rsid w:val="002B260F"/>
    <w:rsid w:val="002B27B9"/>
    <w:rsid w:val="002B28E2"/>
    <w:rsid w:val="002B2A5E"/>
    <w:rsid w:val="002B2DA1"/>
    <w:rsid w:val="002B30EE"/>
    <w:rsid w:val="002B3132"/>
    <w:rsid w:val="002B31B8"/>
    <w:rsid w:val="002B343E"/>
    <w:rsid w:val="002B350C"/>
    <w:rsid w:val="002B36B1"/>
    <w:rsid w:val="002B36C3"/>
    <w:rsid w:val="002B3711"/>
    <w:rsid w:val="002B378C"/>
    <w:rsid w:val="002B3855"/>
    <w:rsid w:val="002B38B9"/>
    <w:rsid w:val="002B3A11"/>
    <w:rsid w:val="002B3C55"/>
    <w:rsid w:val="002B3C97"/>
    <w:rsid w:val="002B3DDC"/>
    <w:rsid w:val="002B3E42"/>
    <w:rsid w:val="002B4455"/>
    <w:rsid w:val="002B44D2"/>
    <w:rsid w:val="002B45E2"/>
    <w:rsid w:val="002B46DA"/>
    <w:rsid w:val="002B470D"/>
    <w:rsid w:val="002B4756"/>
    <w:rsid w:val="002B475D"/>
    <w:rsid w:val="002B4A1E"/>
    <w:rsid w:val="002B4A94"/>
    <w:rsid w:val="002B4AB9"/>
    <w:rsid w:val="002B4C9A"/>
    <w:rsid w:val="002B4E46"/>
    <w:rsid w:val="002B4E6C"/>
    <w:rsid w:val="002B5353"/>
    <w:rsid w:val="002B543D"/>
    <w:rsid w:val="002B5475"/>
    <w:rsid w:val="002B5652"/>
    <w:rsid w:val="002B579F"/>
    <w:rsid w:val="002B5A5B"/>
    <w:rsid w:val="002B5D9E"/>
    <w:rsid w:val="002B5E48"/>
    <w:rsid w:val="002B5EC3"/>
    <w:rsid w:val="002B5EF9"/>
    <w:rsid w:val="002B611E"/>
    <w:rsid w:val="002B61CD"/>
    <w:rsid w:val="002B6310"/>
    <w:rsid w:val="002B63BF"/>
    <w:rsid w:val="002B6616"/>
    <w:rsid w:val="002B6628"/>
    <w:rsid w:val="002B66D4"/>
    <w:rsid w:val="002B66D9"/>
    <w:rsid w:val="002B66DC"/>
    <w:rsid w:val="002B6709"/>
    <w:rsid w:val="002B679C"/>
    <w:rsid w:val="002B6B14"/>
    <w:rsid w:val="002B6C88"/>
    <w:rsid w:val="002B6CED"/>
    <w:rsid w:val="002B6D76"/>
    <w:rsid w:val="002B6DB8"/>
    <w:rsid w:val="002B6EC2"/>
    <w:rsid w:val="002B6EFB"/>
    <w:rsid w:val="002B6F49"/>
    <w:rsid w:val="002B6F5F"/>
    <w:rsid w:val="002B70AF"/>
    <w:rsid w:val="002B7375"/>
    <w:rsid w:val="002B78E0"/>
    <w:rsid w:val="002B7942"/>
    <w:rsid w:val="002B7981"/>
    <w:rsid w:val="002B7B34"/>
    <w:rsid w:val="002B7D21"/>
    <w:rsid w:val="002B7E09"/>
    <w:rsid w:val="002B7E1C"/>
    <w:rsid w:val="002B7FCB"/>
    <w:rsid w:val="002C033E"/>
    <w:rsid w:val="002C0496"/>
    <w:rsid w:val="002C05E9"/>
    <w:rsid w:val="002C06FC"/>
    <w:rsid w:val="002C0C04"/>
    <w:rsid w:val="002C0C1F"/>
    <w:rsid w:val="002C0D81"/>
    <w:rsid w:val="002C0F3F"/>
    <w:rsid w:val="002C112B"/>
    <w:rsid w:val="002C119E"/>
    <w:rsid w:val="002C12A3"/>
    <w:rsid w:val="002C13A8"/>
    <w:rsid w:val="002C13EA"/>
    <w:rsid w:val="002C154A"/>
    <w:rsid w:val="002C1566"/>
    <w:rsid w:val="002C15DD"/>
    <w:rsid w:val="002C16E3"/>
    <w:rsid w:val="002C1741"/>
    <w:rsid w:val="002C179B"/>
    <w:rsid w:val="002C19FC"/>
    <w:rsid w:val="002C1A0B"/>
    <w:rsid w:val="002C1AC8"/>
    <w:rsid w:val="002C1CA1"/>
    <w:rsid w:val="002C1CCE"/>
    <w:rsid w:val="002C1E7D"/>
    <w:rsid w:val="002C1F8B"/>
    <w:rsid w:val="002C2095"/>
    <w:rsid w:val="002C221F"/>
    <w:rsid w:val="002C22F4"/>
    <w:rsid w:val="002C23B2"/>
    <w:rsid w:val="002C23C7"/>
    <w:rsid w:val="002C2459"/>
    <w:rsid w:val="002C24EC"/>
    <w:rsid w:val="002C25AA"/>
    <w:rsid w:val="002C2695"/>
    <w:rsid w:val="002C275F"/>
    <w:rsid w:val="002C2836"/>
    <w:rsid w:val="002C2923"/>
    <w:rsid w:val="002C29D8"/>
    <w:rsid w:val="002C2AFA"/>
    <w:rsid w:val="002C2C79"/>
    <w:rsid w:val="002C2CF4"/>
    <w:rsid w:val="002C2CFC"/>
    <w:rsid w:val="002C2D8A"/>
    <w:rsid w:val="002C309A"/>
    <w:rsid w:val="002C3179"/>
    <w:rsid w:val="002C34E9"/>
    <w:rsid w:val="002C34F9"/>
    <w:rsid w:val="002C3571"/>
    <w:rsid w:val="002C35B8"/>
    <w:rsid w:val="002C3613"/>
    <w:rsid w:val="002C38A3"/>
    <w:rsid w:val="002C38DE"/>
    <w:rsid w:val="002C390F"/>
    <w:rsid w:val="002C3B19"/>
    <w:rsid w:val="002C3CF3"/>
    <w:rsid w:val="002C3F2B"/>
    <w:rsid w:val="002C3F4C"/>
    <w:rsid w:val="002C3FEE"/>
    <w:rsid w:val="002C405C"/>
    <w:rsid w:val="002C409C"/>
    <w:rsid w:val="002C40AF"/>
    <w:rsid w:val="002C426A"/>
    <w:rsid w:val="002C427E"/>
    <w:rsid w:val="002C42A9"/>
    <w:rsid w:val="002C442C"/>
    <w:rsid w:val="002C4589"/>
    <w:rsid w:val="002C4B22"/>
    <w:rsid w:val="002C4B75"/>
    <w:rsid w:val="002C4D37"/>
    <w:rsid w:val="002C4F29"/>
    <w:rsid w:val="002C4F2C"/>
    <w:rsid w:val="002C4F8F"/>
    <w:rsid w:val="002C4FED"/>
    <w:rsid w:val="002C50A9"/>
    <w:rsid w:val="002C5259"/>
    <w:rsid w:val="002C5263"/>
    <w:rsid w:val="002C52F9"/>
    <w:rsid w:val="002C5322"/>
    <w:rsid w:val="002C537F"/>
    <w:rsid w:val="002C540E"/>
    <w:rsid w:val="002C54DB"/>
    <w:rsid w:val="002C55BB"/>
    <w:rsid w:val="002C5770"/>
    <w:rsid w:val="002C58BF"/>
    <w:rsid w:val="002C59C2"/>
    <w:rsid w:val="002C59F1"/>
    <w:rsid w:val="002C5A0B"/>
    <w:rsid w:val="002C601A"/>
    <w:rsid w:val="002C606B"/>
    <w:rsid w:val="002C607C"/>
    <w:rsid w:val="002C60E1"/>
    <w:rsid w:val="002C62DE"/>
    <w:rsid w:val="002C63F0"/>
    <w:rsid w:val="002C668A"/>
    <w:rsid w:val="002C6752"/>
    <w:rsid w:val="002C67A8"/>
    <w:rsid w:val="002C6A47"/>
    <w:rsid w:val="002C6B98"/>
    <w:rsid w:val="002C6C56"/>
    <w:rsid w:val="002C6CCE"/>
    <w:rsid w:val="002C6EA6"/>
    <w:rsid w:val="002C6F58"/>
    <w:rsid w:val="002C6FBA"/>
    <w:rsid w:val="002C6FBC"/>
    <w:rsid w:val="002C7051"/>
    <w:rsid w:val="002C7082"/>
    <w:rsid w:val="002C72C4"/>
    <w:rsid w:val="002C7356"/>
    <w:rsid w:val="002C7406"/>
    <w:rsid w:val="002C7447"/>
    <w:rsid w:val="002C746B"/>
    <w:rsid w:val="002C7776"/>
    <w:rsid w:val="002C792C"/>
    <w:rsid w:val="002C7ACD"/>
    <w:rsid w:val="002C7BD0"/>
    <w:rsid w:val="002C7C79"/>
    <w:rsid w:val="002C7D6E"/>
    <w:rsid w:val="002C7F0E"/>
    <w:rsid w:val="002C7F4B"/>
    <w:rsid w:val="002D0006"/>
    <w:rsid w:val="002D0047"/>
    <w:rsid w:val="002D004E"/>
    <w:rsid w:val="002D0134"/>
    <w:rsid w:val="002D0207"/>
    <w:rsid w:val="002D02F2"/>
    <w:rsid w:val="002D0397"/>
    <w:rsid w:val="002D0414"/>
    <w:rsid w:val="002D0728"/>
    <w:rsid w:val="002D0756"/>
    <w:rsid w:val="002D07D6"/>
    <w:rsid w:val="002D08B1"/>
    <w:rsid w:val="002D093E"/>
    <w:rsid w:val="002D09A1"/>
    <w:rsid w:val="002D09C6"/>
    <w:rsid w:val="002D0ADD"/>
    <w:rsid w:val="002D0B12"/>
    <w:rsid w:val="002D0CAB"/>
    <w:rsid w:val="002D0E93"/>
    <w:rsid w:val="002D0EEA"/>
    <w:rsid w:val="002D1215"/>
    <w:rsid w:val="002D1333"/>
    <w:rsid w:val="002D15DD"/>
    <w:rsid w:val="002D16ED"/>
    <w:rsid w:val="002D17A5"/>
    <w:rsid w:val="002D1B40"/>
    <w:rsid w:val="002D1B8D"/>
    <w:rsid w:val="002D1BC7"/>
    <w:rsid w:val="002D1F93"/>
    <w:rsid w:val="002D20B9"/>
    <w:rsid w:val="002D21EF"/>
    <w:rsid w:val="002D229B"/>
    <w:rsid w:val="002D230E"/>
    <w:rsid w:val="002D253A"/>
    <w:rsid w:val="002D2567"/>
    <w:rsid w:val="002D2625"/>
    <w:rsid w:val="002D2839"/>
    <w:rsid w:val="002D29ED"/>
    <w:rsid w:val="002D2AC7"/>
    <w:rsid w:val="002D2B99"/>
    <w:rsid w:val="002D2CF9"/>
    <w:rsid w:val="002D2F04"/>
    <w:rsid w:val="002D2F27"/>
    <w:rsid w:val="002D30E2"/>
    <w:rsid w:val="002D312E"/>
    <w:rsid w:val="002D3133"/>
    <w:rsid w:val="002D3143"/>
    <w:rsid w:val="002D3196"/>
    <w:rsid w:val="002D31FB"/>
    <w:rsid w:val="002D3333"/>
    <w:rsid w:val="002D33DD"/>
    <w:rsid w:val="002D359C"/>
    <w:rsid w:val="002D36E1"/>
    <w:rsid w:val="002D380A"/>
    <w:rsid w:val="002D395E"/>
    <w:rsid w:val="002D398E"/>
    <w:rsid w:val="002D3A74"/>
    <w:rsid w:val="002D3CAB"/>
    <w:rsid w:val="002D3E15"/>
    <w:rsid w:val="002D41A7"/>
    <w:rsid w:val="002D42D0"/>
    <w:rsid w:val="002D4332"/>
    <w:rsid w:val="002D435C"/>
    <w:rsid w:val="002D438B"/>
    <w:rsid w:val="002D450C"/>
    <w:rsid w:val="002D45AE"/>
    <w:rsid w:val="002D46DB"/>
    <w:rsid w:val="002D47C2"/>
    <w:rsid w:val="002D4918"/>
    <w:rsid w:val="002D49F1"/>
    <w:rsid w:val="002D4A89"/>
    <w:rsid w:val="002D4A8C"/>
    <w:rsid w:val="002D4C2C"/>
    <w:rsid w:val="002D4D04"/>
    <w:rsid w:val="002D4DE0"/>
    <w:rsid w:val="002D4EB3"/>
    <w:rsid w:val="002D5019"/>
    <w:rsid w:val="002D5178"/>
    <w:rsid w:val="002D53A5"/>
    <w:rsid w:val="002D53AF"/>
    <w:rsid w:val="002D5410"/>
    <w:rsid w:val="002D55B3"/>
    <w:rsid w:val="002D5731"/>
    <w:rsid w:val="002D5778"/>
    <w:rsid w:val="002D577C"/>
    <w:rsid w:val="002D5846"/>
    <w:rsid w:val="002D5996"/>
    <w:rsid w:val="002D59A7"/>
    <w:rsid w:val="002D5AFB"/>
    <w:rsid w:val="002D5B21"/>
    <w:rsid w:val="002D5C03"/>
    <w:rsid w:val="002D5C32"/>
    <w:rsid w:val="002D5CF8"/>
    <w:rsid w:val="002D5E26"/>
    <w:rsid w:val="002D5E2D"/>
    <w:rsid w:val="002D6067"/>
    <w:rsid w:val="002D6163"/>
    <w:rsid w:val="002D6382"/>
    <w:rsid w:val="002D63ED"/>
    <w:rsid w:val="002D6510"/>
    <w:rsid w:val="002D6516"/>
    <w:rsid w:val="002D65AF"/>
    <w:rsid w:val="002D68E3"/>
    <w:rsid w:val="002D6B47"/>
    <w:rsid w:val="002D6DA3"/>
    <w:rsid w:val="002D6E26"/>
    <w:rsid w:val="002D6E64"/>
    <w:rsid w:val="002D6FD8"/>
    <w:rsid w:val="002D70C7"/>
    <w:rsid w:val="002D734F"/>
    <w:rsid w:val="002D737A"/>
    <w:rsid w:val="002D73E7"/>
    <w:rsid w:val="002D75E4"/>
    <w:rsid w:val="002D767B"/>
    <w:rsid w:val="002D76D7"/>
    <w:rsid w:val="002D7819"/>
    <w:rsid w:val="002D7820"/>
    <w:rsid w:val="002D7944"/>
    <w:rsid w:val="002D7B33"/>
    <w:rsid w:val="002D7C92"/>
    <w:rsid w:val="002D7CEB"/>
    <w:rsid w:val="002D7D2D"/>
    <w:rsid w:val="002D7D3C"/>
    <w:rsid w:val="002D7DF0"/>
    <w:rsid w:val="002D7E5E"/>
    <w:rsid w:val="002D7FD6"/>
    <w:rsid w:val="002E0229"/>
    <w:rsid w:val="002E022E"/>
    <w:rsid w:val="002E02FE"/>
    <w:rsid w:val="002E03A4"/>
    <w:rsid w:val="002E03AE"/>
    <w:rsid w:val="002E047A"/>
    <w:rsid w:val="002E05A2"/>
    <w:rsid w:val="002E0781"/>
    <w:rsid w:val="002E0860"/>
    <w:rsid w:val="002E09D5"/>
    <w:rsid w:val="002E0AE0"/>
    <w:rsid w:val="002E0C8B"/>
    <w:rsid w:val="002E0D97"/>
    <w:rsid w:val="002E0DF7"/>
    <w:rsid w:val="002E10D2"/>
    <w:rsid w:val="002E115E"/>
    <w:rsid w:val="002E1724"/>
    <w:rsid w:val="002E18D3"/>
    <w:rsid w:val="002E1A78"/>
    <w:rsid w:val="002E1B6E"/>
    <w:rsid w:val="002E1BA1"/>
    <w:rsid w:val="002E1C79"/>
    <w:rsid w:val="002E2197"/>
    <w:rsid w:val="002E21F3"/>
    <w:rsid w:val="002E2201"/>
    <w:rsid w:val="002E22F9"/>
    <w:rsid w:val="002E234E"/>
    <w:rsid w:val="002E2451"/>
    <w:rsid w:val="002E248B"/>
    <w:rsid w:val="002E24F6"/>
    <w:rsid w:val="002E26F0"/>
    <w:rsid w:val="002E2D48"/>
    <w:rsid w:val="002E2DEB"/>
    <w:rsid w:val="002E2E0F"/>
    <w:rsid w:val="002E2E32"/>
    <w:rsid w:val="002E3006"/>
    <w:rsid w:val="002E3056"/>
    <w:rsid w:val="002E30C7"/>
    <w:rsid w:val="002E30CB"/>
    <w:rsid w:val="002E3180"/>
    <w:rsid w:val="002E33E3"/>
    <w:rsid w:val="002E3442"/>
    <w:rsid w:val="002E3528"/>
    <w:rsid w:val="002E366F"/>
    <w:rsid w:val="002E36D7"/>
    <w:rsid w:val="002E372F"/>
    <w:rsid w:val="002E37EB"/>
    <w:rsid w:val="002E383E"/>
    <w:rsid w:val="002E3A47"/>
    <w:rsid w:val="002E3B31"/>
    <w:rsid w:val="002E3B3E"/>
    <w:rsid w:val="002E3B60"/>
    <w:rsid w:val="002E3CDE"/>
    <w:rsid w:val="002E3D4C"/>
    <w:rsid w:val="002E3E6B"/>
    <w:rsid w:val="002E3F8C"/>
    <w:rsid w:val="002E4147"/>
    <w:rsid w:val="002E4282"/>
    <w:rsid w:val="002E4448"/>
    <w:rsid w:val="002E453C"/>
    <w:rsid w:val="002E4598"/>
    <w:rsid w:val="002E46C0"/>
    <w:rsid w:val="002E4833"/>
    <w:rsid w:val="002E4902"/>
    <w:rsid w:val="002E4BBF"/>
    <w:rsid w:val="002E4BE5"/>
    <w:rsid w:val="002E4C32"/>
    <w:rsid w:val="002E4D84"/>
    <w:rsid w:val="002E4E88"/>
    <w:rsid w:val="002E4ECB"/>
    <w:rsid w:val="002E5268"/>
    <w:rsid w:val="002E52B8"/>
    <w:rsid w:val="002E54B4"/>
    <w:rsid w:val="002E5655"/>
    <w:rsid w:val="002E567A"/>
    <w:rsid w:val="002E5699"/>
    <w:rsid w:val="002E57B5"/>
    <w:rsid w:val="002E57BF"/>
    <w:rsid w:val="002E5A29"/>
    <w:rsid w:val="002E5FBB"/>
    <w:rsid w:val="002E6130"/>
    <w:rsid w:val="002E653E"/>
    <w:rsid w:val="002E6649"/>
    <w:rsid w:val="002E66EB"/>
    <w:rsid w:val="002E6718"/>
    <w:rsid w:val="002E68FD"/>
    <w:rsid w:val="002E69C9"/>
    <w:rsid w:val="002E6A5C"/>
    <w:rsid w:val="002E6E6F"/>
    <w:rsid w:val="002E6E90"/>
    <w:rsid w:val="002E6F79"/>
    <w:rsid w:val="002E7066"/>
    <w:rsid w:val="002E72A4"/>
    <w:rsid w:val="002E72DB"/>
    <w:rsid w:val="002E7334"/>
    <w:rsid w:val="002E7398"/>
    <w:rsid w:val="002E73A7"/>
    <w:rsid w:val="002E749F"/>
    <w:rsid w:val="002E74DD"/>
    <w:rsid w:val="002E7542"/>
    <w:rsid w:val="002E75E2"/>
    <w:rsid w:val="002E75F5"/>
    <w:rsid w:val="002E76D1"/>
    <w:rsid w:val="002E7731"/>
    <w:rsid w:val="002E785D"/>
    <w:rsid w:val="002E7999"/>
    <w:rsid w:val="002E7A3A"/>
    <w:rsid w:val="002E7B65"/>
    <w:rsid w:val="002E7C01"/>
    <w:rsid w:val="002E7E4E"/>
    <w:rsid w:val="002E7F79"/>
    <w:rsid w:val="002F0076"/>
    <w:rsid w:val="002F0096"/>
    <w:rsid w:val="002F00B5"/>
    <w:rsid w:val="002F010A"/>
    <w:rsid w:val="002F0321"/>
    <w:rsid w:val="002F0390"/>
    <w:rsid w:val="002F0411"/>
    <w:rsid w:val="002F051A"/>
    <w:rsid w:val="002F0614"/>
    <w:rsid w:val="002F07B9"/>
    <w:rsid w:val="002F0935"/>
    <w:rsid w:val="002F0981"/>
    <w:rsid w:val="002F09DE"/>
    <w:rsid w:val="002F0D18"/>
    <w:rsid w:val="002F0EE1"/>
    <w:rsid w:val="002F0F6F"/>
    <w:rsid w:val="002F0F86"/>
    <w:rsid w:val="002F0FD4"/>
    <w:rsid w:val="002F0FE0"/>
    <w:rsid w:val="002F1050"/>
    <w:rsid w:val="002F10B1"/>
    <w:rsid w:val="002F1177"/>
    <w:rsid w:val="002F11F6"/>
    <w:rsid w:val="002F12B0"/>
    <w:rsid w:val="002F149B"/>
    <w:rsid w:val="002F14FA"/>
    <w:rsid w:val="002F1634"/>
    <w:rsid w:val="002F1665"/>
    <w:rsid w:val="002F1A07"/>
    <w:rsid w:val="002F1A15"/>
    <w:rsid w:val="002F1B79"/>
    <w:rsid w:val="002F1C4F"/>
    <w:rsid w:val="002F1D2F"/>
    <w:rsid w:val="002F1D97"/>
    <w:rsid w:val="002F1F48"/>
    <w:rsid w:val="002F20A0"/>
    <w:rsid w:val="002F2187"/>
    <w:rsid w:val="002F2270"/>
    <w:rsid w:val="002F2590"/>
    <w:rsid w:val="002F2927"/>
    <w:rsid w:val="002F2B59"/>
    <w:rsid w:val="002F2EEE"/>
    <w:rsid w:val="002F30EC"/>
    <w:rsid w:val="002F3106"/>
    <w:rsid w:val="002F341E"/>
    <w:rsid w:val="002F3434"/>
    <w:rsid w:val="002F34D3"/>
    <w:rsid w:val="002F34FB"/>
    <w:rsid w:val="002F351B"/>
    <w:rsid w:val="002F368A"/>
    <w:rsid w:val="002F370F"/>
    <w:rsid w:val="002F3805"/>
    <w:rsid w:val="002F3B9E"/>
    <w:rsid w:val="002F3BE3"/>
    <w:rsid w:val="002F3C5E"/>
    <w:rsid w:val="002F3CFD"/>
    <w:rsid w:val="002F3F49"/>
    <w:rsid w:val="002F3FAF"/>
    <w:rsid w:val="002F4153"/>
    <w:rsid w:val="002F4237"/>
    <w:rsid w:val="002F432C"/>
    <w:rsid w:val="002F434A"/>
    <w:rsid w:val="002F4401"/>
    <w:rsid w:val="002F44A6"/>
    <w:rsid w:val="002F4538"/>
    <w:rsid w:val="002F46C4"/>
    <w:rsid w:val="002F4744"/>
    <w:rsid w:val="002F4758"/>
    <w:rsid w:val="002F47AE"/>
    <w:rsid w:val="002F47C5"/>
    <w:rsid w:val="002F47D7"/>
    <w:rsid w:val="002F47FB"/>
    <w:rsid w:val="002F4948"/>
    <w:rsid w:val="002F4B1F"/>
    <w:rsid w:val="002F4C7B"/>
    <w:rsid w:val="002F4CBF"/>
    <w:rsid w:val="002F4FD6"/>
    <w:rsid w:val="002F5064"/>
    <w:rsid w:val="002F5160"/>
    <w:rsid w:val="002F524B"/>
    <w:rsid w:val="002F531F"/>
    <w:rsid w:val="002F5377"/>
    <w:rsid w:val="002F5461"/>
    <w:rsid w:val="002F57BE"/>
    <w:rsid w:val="002F57C1"/>
    <w:rsid w:val="002F5836"/>
    <w:rsid w:val="002F58EE"/>
    <w:rsid w:val="002F5929"/>
    <w:rsid w:val="002F5958"/>
    <w:rsid w:val="002F5A8C"/>
    <w:rsid w:val="002F5CB0"/>
    <w:rsid w:val="002F5DB3"/>
    <w:rsid w:val="002F5DD8"/>
    <w:rsid w:val="002F5F77"/>
    <w:rsid w:val="002F5FFE"/>
    <w:rsid w:val="002F6033"/>
    <w:rsid w:val="002F60DB"/>
    <w:rsid w:val="002F623A"/>
    <w:rsid w:val="002F6254"/>
    <w:rsid w:val="002F62AE"/>
    <w:rsid w:val="002F6501"/>
    <w:rsid w:val="002F668D"/>
    <w:rsid w:val="002F680D"/>
    <w:rsid w:val="002F698A"/>
    <w:rsid w:val="002F6994"/>
    <w:rsid w:val="002F6AB3"/>
    <w:rsid w:val="002F6ACB"/>
    <w:rsid w:val="002F6C2F"/>
    <w:rsid w:val="002F6F44"/>
    <w:rsid w:val="002F6F54"/>
    <w:rsid w:val="002F7196"/>
    <w:rsid w:val="002F73A7"/>
    <w:rsid w:val="002F73BD"/>
    <w:rsid w:val="002F7696"/>
    <w:rsid w:val="002F76D2"/>
    <w:rsid w:val="002F7798"/>
    <w:rsid w:val="002F77C7"/>
    <w:rsid w:val="002F7804"/>
    <w:rsid w:val="002F7872"/>
    <w:rsid w:val="002F7962"/>
    <w:rsid w:val="002F7A5F"/>
    <w:rsid w:val="002F7BF0"/>
    <w:rsid w:val="002F7C82"/>
    <w:rsid w:val="002F7CB7"/>
    <w:rsid w:val="002F7FDD"/>
    <w:rsid w:val="003000CA"/>
    <w:rsid w:val="0030010E"/>
    <w:rsid w:val="0030029F"/>
    <w:rsid w:val="003002AC"/>
    <w:rsid w:val="0030038C"/>
    <w:rsid w:val="00300591"/>
    <w:rsid w:val="0030066D"/>
    <w:rsid w:val="0030067D"/>
    <w:rsid w:val="0030090C"/>
    <w:rsid w:val="00300BE4"/>
    <w:rsid w:val="00300BF8"/>
    <w:rsid w:val="00300C4A"/>
    <w:rsid w:val="00300EA3"/>
    <w:rsid w:val="00300ECE"/>
    <w:rsid w:val="00300F91"/>
    <w:rsid w:val="003011EF"/>
    <w:rsid w:val="00301473"/>
    <w:rsid w:val="00301607"/>
    <w:rsid w:val="0030167C"/>
    <w:rsid w:val="0030168B"/>
    <w:rsid w:val="00301732"/>
    <w:rsid w:val="0030178D"/>
    <w:rsid w:val="003018F6"/>
    <w:rsid w:val="00301A28"/>
    <w:rsid w:val="00301B2A"/>
    <w:rsid w:val="00301B2E"/>
    <w:rsid w:val="00301BF0"/>
    <w:rsid w:val="00301CD5"/>
    <w:rsid w:val="00301DBE"/>
    <w:rsid w:val="00301EA1"/>
    <w:rsid w:val="00301EA5"/>
    <w:rsid w:val="0030224D"/>
    <w:rsid w:val="003022FE"/>
    <w:rsid w:val="003023E9"/>
    <w:rsid w:val="00302658"/>
    <w:rsid w:val="00302755"/>
    <w:rsid w:val="00302771"/>
    <w:rsid w:val="00302958"/>
    <w:rsid w:val="003029E7"/>
    <w:rsid w:val="003029E8"/>
    <w:rsid w:val="00302AAB"/>
    <w:rsid w:val="00302AB8"/>
    <w:rsid w:val="00302C92"/>
    <w:rsid w:val="00302CEE"/>
    <w:rsid w:val="00302D9B"/>
    <w:rsid w:val="00302FE9"/>
    <w:rsid w:val="00303052"/>
    <w:rsid w:val="003031CF"/>
    <w:rsid w:val="003033BE"/>
    <w:rsid w:val="00303699"/>
    <w:rsid w:val="0030378B"/>
    <w:rsid w:val="0030382E"/>
    <w:rsid w:val="0030384B"/>
    <w:rsid w:val="00303B38"/>
    <w:rsid w:val="00303BE8"/>
    <w:rsid w:val="00303C55"/>
    <w:rsid w:val="00303E05"/>
    <w:rsid w:val="003040AF"/>
    <w:rsid w:val="00304487"/>
    <w:rsid w:val="003045F9"/>
    <w:rsid w:val="00304632"/>
    <w:rsid w:val="003046B1"/>
    <w:rsid w:val="003046CC"/>
    <w:rsid w:val="003046F0"/>
    <w:rsid w:val="003048EA"/>
    <w:rsid w:val="00304939"/>
    <w:rsid w:val="00304B58"/>
    <w:rsid w:val="00304C95"/>
    <w:rsid w:val="00304D25"/>
    <w:rsid w:val="00304D81"/>
    <w:rsid w:val="00304DB3"/>
    <w:rsid w:val="00305020"/>
    <w:rsid w:val="003050BB"/>
    <w:rsid w:val="003051FB"/>
    <w:rsid w:val="003052CF"/>
    <w:rsid w:val="0030532F"/>
    <w:rsid w:val="00305393"/>
    <w:rsid w:val="00305508"/>
    <w:rsid w:val="00305638"/>
    <w:rsid w:val="0030571C"/>
    <w:rsid w:val="003057AC"/>
    <w:rsid w:val="003059AF"/>
    <w:rsid w:val="00305BCC"/>
    <w:rsid w:val="00305C57"/>
    <w:rsid w:val="00305CB6"/>
    <w:rsid w:val="00305D4E"/>
    <w:rsid w:val="00305DA3"/>
    <w:rsid w:val="00306076"/>
    <w:rsid w:val="00306130"/>
    <w:rsid w:val="003063E8"/>
    <w:rsid w:val="003064B7"/>
    <w:rsid w:val="00306563"/>
    <w:rsid w:val="00306581"/>
    <w:rsid w:val="003066E2"/>
    <w:rsid w:val="003067F5"/>
    <w:rsid w:val="003069C1"/>
    <w:rsid w:val="003069E6"/>
    <w:rsid w:val="00306CA4"/>
    <w:rsid w:val="00306DDF"/>
    <w:rsid w:val="00306E08"/>
    <w:rsid w:val="00306E29"/>
    <w:rsid w:val="00306EB3"/>
    <w:rsid w:val="00306F07"/>
    <w:rsid w:val="00306F8B"/>
    <w:rsid w:val="0030702A"/>
    <w:rsid w:val="00307043"/>
    <w:rsid w:val="003070A3"/>
    <w:rsid w:val="00307301"/>
    <w:rsid w:val="0030736C"/>
    <w:rsid w:val="00307440"/>
    <w:rsid w:val="00307658"/>
    <w:rsid w:val="0030786E"/>
    <w:rsid w:val="00307935"/>
    <w:rsid w:val="003079A9"/>
    <w:rsid w:val="00307BD1"/>
    <w:rsid w:val="00307C2B"/>
    <w:rsid w:val="00307ECB"/>
    <w:rsid w:val="00307EE3"/>
    <w:rsid w:val="00307F10"/>
    <w:rsid w:val="00307F4D"/>
    <w:rsid w:val="00307FEF"/>
    <w:rsid w:val="00310035"/>
    <w:rsid w:val="003102C5"/>
    <w:rsid w:val="00310339"/>
    <w:rsid w:val="0031035A"/>
    <w:rsid w:val="0031047D"/>
    <w:rsid w:val="003105C6"/>
    <w:rsid w:val="00310753"/>
    <w:rsid w:val="00310913"/>
    <w:rsid w:val="00310A01"/>
    <w:rsid w:val="00310A54"/>
    <w:rsid w:val="00310AF0"/>
    <w:rsid w:val="00310CC9"/>
    <w:rsid w:val="00310E10"/>
    <w:rsid w:val="00310EC8"/>
    <w:rsid w:val="00311027"/>
    <w:rsid w:val="003111BE"/>
    <w:rsid w:val="0031121D"/>
    <w:rsid w:val="003114C9"/>
    <w:rsid w:val="003114E4"/>
    <w:rsid w:val="00311551"/>
    <w:rsid w:val="003116AF"/>
    <w:rsid w:val="003116B1"/>
    <w:rsid w:val="003117E1"/>
    <w:rsid w:val="00311871"/>
    <w:rsid w:val="00311974"/>
    <w:rsid w:val="003119F1"/>
    <w:rsid w:val="00311BD6"/>
    <w:rsid w:val="00311EF2"/>
    <w:rsid w:val="003120D9"/>
    <w:rsid w:val="00312177"/>
    <w:rsid w:val="0031226A"/>
    <w:rsid w:val="00312343"/>
    <w:rsid w:val="0031240E"/>
    <w:rsid w:val="00312506"/>
    <w:rsid w:val="00312671"/>
    <w:rsid w:val="00312679"/>
    <w:rsid w:val="00312726"/>
    <w:rsid w:val="00312C5B"/>
    <w:rsid w:val="00312D0D"/>
    <w:rsid w:val="00312E3E"/>
    <w:rsid w:val="00312F6A"/>
    <w:rsid w:val="00312F7F"/>
    <w:rsid w:val="00313016"/>
    <w:rsid w:val="00313033"/>
    <w:rsid w:val="003130B3"/>
    <w:rsid w:val="003130B6"/>
    <w:rsid w:val="00313324"/>
    <w:rsid w:val="0031332E"/>
    <w:rsid w:val="00313331"/>
    <w:rsid w:val="003135EB"/>
    <w:rsid w:val="0031360F"/>
    <w:rsid w:val="00313665"/>
    <w:rsid w:val="00313712"/>
    <w:rsid w:val="003138C8"/>
    <w:rsid w:val="00313A2D"/>
    <w:rsid w:val="00313B31"/>
    <w:rsid w:val="00313BAC"/>
    <w:rsid w:val="00313BCC"/>
    <w:rsid w:val="00313CA0"/>
    <w:rsid w:val="00313E63"/>
    <w:rsid w:val="00313E9A"/>
    <w:rsid w:val="00313EF2"/>
    <w:rsid w:val="00313FB1"/>
    <w:rsid w:val="00313FF8"/>
    <w:rsid w:val="003143A4"/>
    <w:rsid w:val="003145C7"/>
    <w:rsid w:val="0031460E"/>
    <w:rsid w:val="003147EE"/>
    <w:rsid w:val="00314894"/>
    <w:rsid w:val="00314970"/>
    <w:rsid w:val="003149A7"/>
    <w:rsid w:val="00314D5C"/>
    <w:rsid w:val="00314DAA"/>
    <w:rsid w:val="00314F23"/>
    <w:rsid w:val="00314F30"/>
    <w:rsid w:val="00314F95"/>
    <w:rsid w:val="00315064"/>
    <w:rsid w:val="003150EF"/>
    <w:rsid w:val="00315215"/>
    <w:rsid w:val="0031521A"/>
    <w:rsid w:val="00315536"/>
    <w:rsid w:val="003155FD"/>
    <w:rsid w:val="00315620"/>
    <w:rsid w:val="003157D9"/>
    <w:rsid w:val="003157EE"/>
    <w:rsid w:val="00315A55"/>
    <w:rsid w:val="00315AD6"/>
    <w:rsid w:val="00315BB0"/>
    <w:rsid w:val="00315D22"/>
    <w:rsid w:val="00315FB5"/>
    <w:rsid w:val="00315FCB"/>
    <w:rsid w:val="00315FEC"/>
    <w:rsid w:val="003161D9"/>
    <w:rsid w:val="00316263"/>
    <w:rsid w:val="003165EC"/>
    <w:rsid w:val="00316847"/>
    <w:rsid w:val="003168A4"/>
    <w:rsid w:val="00316A8F"/>
    <w:rsid w:val="00316A98"/>
    <w:rsid w:val="00316C20"/>
    <w:rsid w:val="00316CAA"/>
    <w:rsid w:val="00316F44"/>
    <w:rsid w:val="00316F6F"/>
    <w:rsid w:val="00317011"/>
    <w:rsid w:val="003170CE"/>
    <w:rsid w:val="00317128"/>
    <w:rsid w:val="003172CB"/>
    <w:rsid w:val="0031741F"/>
    <w:rsid w:val="00317521"/>
    <w:rsid w:val="003175FD"/>
    <w:rsid w:val="00317778"/>
    <w:rsid w:val="00317AC3"/>
    <w:rsid w:val="00317B08"/>
    <w:rsid w:val="00320013"/>
    <w:rsid w:val="003208B0"/>
    <w:rsid w:val="00320943"/>
    <w:rsid w:val="003209E6"/>
    <w:rsid w:val="00320A7E"/>
    <w:rsid w:val="00320AAB"/>
    <w:rsid w:val="00320ADE"/>
    <w:rsid w:val="00320CAE"/>
    <w:rsid w:val="00320F25"/>
    <w:rsid w:val="0032112A"/>
    <w:rsid w:val="0032114D"/>
    <w:rsid w:val="00321458"/>
    <w:rsid w:val="003214B4"/>
    <w:rsid w:val="003215F2"/>
    <w:rsid w:val="00321625"/>
    <w:rsid w:val="003216F7"/>
    <w:rsid w:val="00321715"/>
    <w:rsid w:val="003218C6"/>
    <w:rsid w:val="00321968"/>
    <w:rsid w:val="00321A0C"/>
    <w:rsid w:val="00321D1B"/>
    <w:rsid w:val="00321DD9"/>
    <w:rsid w:val="00321EF6"/>
    <w:rsid w:val="00322071"/>
    <w:rsid w:val="00322253"/>
    <w:rsid w:val="0032229C"/>
    <w:rsid w:val="003222BB"/>
    <w:rsid w:val="003224EC"/>
    <w:rsid w:val="00322788"/>
    <w:rsid w:val="00322943"/>
    <w:rsid w:val="003229AA"/>
    <w:rsid w:val="00322AD1"/>
    <w:rsid w:val="00322B85"/>
    <w:rsid w:val="00322BCC"/>
    <w:rsid w:val="00322BCF"/>
    <w:rsid w:val="00322C13"/>
    <w:rsid w:val="00322CCB"/>
    <w:rsid w:val="00322E3E"/>
    <w:rsid w:val="00322ED3"/>
    <w:rsid w:val="00322F38"/>
    <w:rsid w:val="00322F7C"/>
    <w:rsid w:val="00322FF6"/>
    <w:rsid w:val="00323132"/>
    <w:rsid w:val="00323605"/>
    <w:rsid w:val="00323724"/>
    <w:rsid w:val="003237D1"/>
    <w:rsid w:val="00323A14"/>
    <w:rsid w:val="00323A24"/>
    <w:rsid w:val="00323AB0"/>
    <w:rsid w:val="00323B97"/>
    <w:rsid w:val="00323BF5"/>
    <w:rsid w:val="00323E4B"/>
    <w:rsid w:val="00323F06"/>
    <w:rsid w:val="00323F84"/>
    <w:rsid w:val="00323F92"/>
    <w:rsid w:val="00323FE1"/>
    <w:rsid w:val="0032401F"/>
    <w:rsid w:val="0032405A"/>
    <w:rsid w:val="00324119"/>
    <w:rsid w:val="0032415C"/>
    <w:rsid w:val="003241B5"/>
    <w:rsid w:val="00324616"/>
    <w:rsid w:val="003246F9"/>
    <w:rsid w:val="003248F6"/>
    <w:rsid w:val="0032490C"/>
    <w:rsid w:val="0032496C"/>
    <w:rsid w:val="003249E0"/>
    <w:rsid w:val="00324A03"/>
    <w:rsid w:val="00324C85"/>
    <w:rsid w:val="00324CEE"/>
    <w:rsid w:val="00324CF6"/>
    <w:rsid w:val="00324D09"/>
    <w:rsid w:val="00324EE1"/>
    <w:rsid w:val="0032501F"/>
    <w:rsid w:val="00325070"/>
    <w:rsid w:val="00325203"/>
    <w:rsid w:val="003252EA"/>
    <w:rsid w:val="003253DD"/>
    <w:rsid w:val="0032540A"/>
    <w:rsid w:val="00325415"/>
    <w:rsid w:val="003255C8"/>
    <w:rsid w:val="0032566A"/>
    <w:rsid w:val="003256FA"/>
    <w:rsid w:val="00325802"/>
    <w:rsid w:val="00325929"/>
    <w:rsid w:val="00325AF1"/>
    <w:rsid w:val="00325B5E"/>
    <w:rsid w:val="00325B72"/>
    <w:rsid w:val="00325C0B"/>
    <w:rsid w:val="00325CBB"/>
    <w:rsid w:val="00325CCF"/>
    <w:rsid w:val="00325D0E"/>
    <w:rsid w:val="00325D1B"/>
    <w:rsid w:val="00325E7A"/>
    <w:rsid w:val="00326099"/>
    <w:rsid w:val="003260C3"/>
    <w:rsid w:val="003261F1"/>
    <w:rsid w:val="003261FB"/>
    <w:rsid w:val="003262C7"/>
    <w:rsid w:val="003262F8"/>
    <w:rsid w:val="003263C2"/>
    <w:rsid w:val="00326441"/>
    <w:rsid w:val="00326488"/>
    <w:rsid w:val="003264BD"/>
    <w:rsid w:val="003264BE"/>
    <w:rsid w:val="00326585"/>
    <w:rsid w:val="00326634"/>
    <w:rsid w:val="003266EC"/>
    <w:rsid w:val="00326744"/>
    <w:rsid w:val="00326BCD"/>
    <w:rsid w:val="00326D91"/>
    <w:rsid w:val="00326DEB"/>
    <w:rsid w:val="00326DF5"/>
    <w:rsid w:val="00326E30"/>
    <w:rsid w:val="0032713E"/>
    <w:rsid w:val="003272B9"/>
    <w:rsid w:val="00327317"/>
    <w:rsid w:val="003274D4"/>
    <w:rsid w:val="003275EE"/>
    <w:rsid w:val="003276B4"/>
    <w:rsid w:val="003276F5"/>
    <w:rsid w:val="00327816"/>
    <w:rsid w:val="00327BB4"/>
    <w:rsid w:val="00327CC0"/>
    <w:rsid w:val="00327D12"/>
    <w:rsid w:val="00327DD7"/>
    <w:rsid w:val="00327FF2"/>
    <w:rsid w:val="00330131"/>
    <w:rsid w:val="00330185"/>
    <w:rsid w:val="00330592"/>
    <w:rsid w:val="0033077E"/>
    <w:rsid w:val="003307FB"/>
    <w:rsid w:val="0033088E"/>
    <w:rsid w:val="00330894"/>
    <w:rsid w:val="00330939"/>
    <w:rsid w:val="00330AFB"/>
    <w:rsid w:val="00330D9F"/>
    <w:rsid w:val="00330E64"/>
    <w:rsid w:val="003310E3"/>
    <w:rsid w:val="003311DA"/>
    <w:rsid w:val="00331219"/>
    <w:rsid w:val="0033139C"/>
    <w:rsid w:val="0033154F"/>
    <w:rsid w:val="0033158F"/>
    <w:rsid w:val="00331764"/>
    <w:rsid w:val="00331806"/>
    <w:rsid w:val="0033184A"/>
    <w:rsid w:val="003319AA"/>
    <w:rsid w:val="00331A5D"/>
    <w:rsid w:val="00331C66"/>
    <w:rsid w:val="00331E5E"/>
    <w:rsid w:val="00331F81"/>
    <w:rsid w:val="00332099"/>
    <w:rsid w:val="00332210"/>
    <w:rsid w:val="0033229C"/>
    <w:rsid w:val="003323E4"/>
    <w:rsid w:val="00332623"/>
    <w:rsid w:val="003326B8"/>
    <w:rsid w:val="003326C3"/>
    <w:rsid w:val="003327E3"/>
    <w:rsid w:val="003328E6"/>
    <w:rsid w:val="00332919"/>
    <w:rsid w:val="0033292A"/>
    <w:rsid w:val="00332937"/>
    <w:rsid w:val="00332D40"/>
    <w:rsid w:val="00332D9A"/>
    <w:rsid w:val="00332F09"/>
    <w:rsid w:val="003332A2"/>
    <w:rsid w:val="003332BC"/>
    <w:rsid w:val="00333486"/>
    <w:rsid w:val="0033386C"/>
    <w:rsid w:val="00333BED"/>
    <w:rsid w:val="00333C3C"/>
    <w:rsid w:val="00333C83"/>
    <w:rsid w:val="00333CCC"/>
    <w:rsid w:val="00333CF6"/>
    <w:rsid w:val="00333E58"/>
    <w:rsid w:val="0033414C"/>
    <w:rsid w:val="003342A0"/>
    <w:rsid w:val="003342B2"/>
    <w:rsid w:val="003342BA"/>
    <w:rsid w:val="003342F3"/>
    <w:rsid w:val="00334310"/>
    <w:rsid w:val="00334330"/>
    <w:rsid w:val="0033436E"/>
    <w:rsid w:val="00334399"/>
    <w:rsid w:val="003343CA"/>
    <w:rsid w:val="00334465"/>
    <w:rsid w:val="003345FC"/>
    <w:rsid w:val="003345FD"/>
    <w:rsid w:val="003346EA"/>
    <w:rsid w:val="0033485F"/>
    <w:rsid w:val="003348C4"/>
    <w:rsid w:val="00334A85"/>
    <w:rsid w:val="00334B06"/>
    <w:rsid w:val="00334B3F"/>
    <w:rsid w:val="00334BBC"/>
    <w:rsid w:val="00334C3B"/>
    <w:rsid w:val="00334D56"/>
    <w:rsid w:val="0033506F"/>
    <w:rsid w:val="0033507B"/>
    <w:rsid w:val="003353E7"/>
    <w:rsid w:val="0033542D"/>
    <w:rsid w:val="0033571F"/>
    <w:rsid w:val="003357A3"/>
    <w:rsid w:val="003358E9"/>
    <w:rsid w:val="0033594E"/>
    <w:rsid w:val="0033595D"/>
    <w:rsid w:val="00335A9E"/>
    <w:rsid w:val="00335AF9"/>
    <w:rsid w:val="00335D79"/>
    <w:rsid w:val="00335F6F"/>
    <w:rsid w:val="003360EA"/>
    <w:rsid w:val="003362EF"/>
    <w:rsid w:val="003364EC"/>
    <w:rsid w:val="003365B3"/>
    <w:rsid w:val="0033678A"/>
    <w:rsid w:val="00336806"/>
    <w:rsid w:val="00336826"/>
    <w:rsid w:val="0033690F"/>
    <w:rsid w:val="003369D3"/>
    <w:rsid w:val="00336AAD"/>
    <w:rsid w:val="00336DAD"/>
    <w:rsid w:val="00337037"/>
    <w:rsid w:val="00337196"/>
    <w:rsid w:val="003372DB"/>
    <w:rsid w:val="00337302"/>
    <w:rsid w:val="00337356"/>
    <w:rsid w:val="003373C8"/>
    <w:rsid w:val="00337504"/>
    <w:rsid w:val="00337559"/>
    <w:rsid w:val="003375DA"/>
    <w:rsid w:val="003376D6"/>
    <w:rsid w:val="0033779E"/>
    <w:rsid w:val="003377FD"/>
    <w:rsid w:val="00337911"/>
    <w:rsid w:val="003379DB"/>
    <w:rsid w:val="00337AB9"/>
    <w:rsid w:val="00337DBE"/>
    <w:rsid w:val="00337DF8"/>
    <w:rsid w:val="00337E9A"/>
    <w:rsid w:val="00337ECA"/>
    <w:rsid w:val="00337FBD"/>
    <w:rsid w:val="0034011B"/>
    <w:rsid w:val="00340218"/>
    <w:rsid w:val="003402D2"/>
    <w:rsid w:val="003404B3"/>
    <w:rsid w:val="0034051A"/>
    <w:rsid w:val="0034077E"/>
    <w:rsid w:val="0034083F"/>
    <w:rsid w:val="00340853"/>
    <w:rsid w:val="003408EE"/>
    <w:rsid w:val="0034095B"/>
    <w:rsid w:val="00340A63"/>
    <w:rsid w:val="00340AF6"/>
    <w:rsid w:val="00340CB2"/>
    <w:rsid w:val="00340DB0"/>
    <w:rsid w:val="00340E5A"/>
    <w:rsid w:val="00340E8C"/>
    <w:rsid w:val="00340F4C"/>
    <w:rsid w:val="00341034"/>
    <w:rsid w:val="00341314"/>
    <w:rsid w:val="00341496"/>
    <w:rsid w:val="00341528"/>
    <w:rsid w:val="00341564"/>
    <w:rsid w:val="003417B1"/>
    <w:rsid w:val="00341864"/>
    <w:rsid w:val="003418F4"/>
    <w:rsid w:val="00341A4D"/>
    <w:rsid w:val="00341A84"/>
    <w:rsid w:val="00341B6C"/>
    <w:rsid w:val="00341BCB"/>
    <w:rsid w:val="00341C54"/>
    <w:rsid w:val="00341F62"/>
    <w:rsid w:val="00342118"/>
    <w:rsid w:val="0034221F"/>
    <w:rsid w:val="003422AA"/>
    <w:rsid w:val="00342306"/>
    <w:rsid w:val="003423B7"/>
    <w:rsid w:val="003423D3"/>
    <w:rsid w:val="00342585"/>
    <w:rsid w:val="00342647"/>
    <w:rsid w:val="003426D4"/>
    <w:rsid w:val="003426D8"/>
    <w:rsid w:val="003428D2"/>
    <w:rsid w:val="00342B04"/>
    <w:rsid w:val="00342C63"/>
    <w:rsid w:val="00342C79"/>
    <w:rsid w:val="00342D4A"/>
    <w:rsid w:val="00342DD9"/>
    <w:rsid w:val="00342DF2"/>
    <w:rsid w:val="00342E2A"/>
    <w:rsid w:val="00342E8A"/>
    <w:rsid w:val="00343188"/>
    <w:rsid w:val="0034352D"/>
    <w:rsid w:val="003437FC"/>
    <w:rsid w:val="0034383F"/>
    <w:rsid w:val="003438EF"/>
    <w:rsid w:val="00343B17"/>
    <w:rsid w:val="00343B2F"/>
    <w:rsid w:val="00343B71"/>
    <w:rsid w:val="00343D17"/>
    <w:rsid w:val="00343E31"/>
    <w:rsid w:val="00343E3F"/>
    <w:rsid w:val="00343E94"/>
    <w:rsid w:val="00343ECB"/>
    <w:rsid w:val="00343F64"/>
    <w:rsid w:val="003441AA"/>
    <w:rsid w:val="00344349"/>
    <w:rsid w:val="00344481"/>
    <w:rsid w:val="003445A4"/>
    <w:rsid w:val="00344608"/>
    <w:rsid w:val="003446A3"/>
    <w:rsid w:val="003449C6"/>
    <w:rsid w:val="00344AE1"/>
    <w:rsid w:val="00344D3F"/>
    <w:rsid w:val="00344F07"/>
    <w:rsid w:val="00344F2B"/>
    <w:rsid w:val="003450D8"/>
    <w:rsid w:val="0034532C"/>
    <w:rsid w:val="0034544B"/>
    <w:rsid w:val="003454BB"/>
    <w:rsid w:val="0034560E"/>
    <w:rsid w:val="00345836"/>
    <w:rsid w:val="003458D8"/>
    <w:rsid w:val="0034596C"/>
    <w:rsid w:val="00345C1F"/>
    <w:rsid w:val="00345E23"/>
    <w:rsid w:val="00345E2D"/>
    <w:rsid w:val="003462D3"/>
    <w:rsid w:val="003462E9"/>
    <w:rsid w:val="00346336"/>
    <w:rsid w:val="003463AA"/>
    <w:rsid w:val="0034651C"/>
    <w:rsid w:val="0034660C"/>
    <w:rsid w:val="00346641"/>
    <w:rsid w:val="00346671"/>
    <w:rsid w:val="00346697"/>
    <w:rsid w:val="003468AD"/>
    <w:rsid w:val="00346D01"/>
    <w:rsid w:val="00346DB6"/>
    <w:rsid w:val="00346DBD"/>
    <w:rsid w:val="00346E4D"/>
    <w:rsid w:val="00346F02"/>
    <w:rsid w:val="00347252"/>
    <w:rsid w:val="003472EC"/>
    <w:rsid w:val="0034730F"/>
    <w:rsid w:val="003473A9"/>
    <w:rsid w:val="003474A3"/>
    <w:rsid w:val="003474DA"/>
    <w:rsid w:val="00347587"/>
    <w:rsid w:val="0034765C"/>
    <w:rsid w:val="0034769C"/>
    <w:rsid w:val="00347822"/>
    <w:rsid w:val="003479EC"/>
    <w:rsid w:val="00347B44"/>
    <w:rsid w:val="00347C08"/>
    <w:rsid w:val="00347EBB"/>
    <w:rsid w:val="00347F49"/>
    <w:rsid w:val="00347FA2"/>
    <w:rsid w:val="00350085"/>
    <w:rsid w:val="0035028D"/>
    <w:rsid w:val="003503A0"/>
    <w:rsid w:val="003503FE"/>
    <w:rsid w:val="00350423"/>
    <w:rsid w:val="00350444"/>
    <w:rsid w:val="00350453"/>
    <w:rsid w:val="00350462"/>
    <w:rsid w:val="00350511"/>
    <w:rsid w:val="003505ED"/>
    <w:rsid w:val="003506ED"/>
    <w:rsid w:val="0035073C"/>
    <w:rsid w:val="0035075C"/>
    <w:rsid w:val="00350986"/>
    <w:rsid w:val="00350D50"/>
    <w:rsid w:val="00350E6F"/>
    <w:rsid w:val="0035123B"/>
    <w:rsid w:val="00351250"/>
    <w:rsid w:val="003512D7"/>
    <w:rsid w:val="003513BF"/>
    <w:rsid w:val="0035150D"/>
    <w:rsid w:val="00351543"/>
    <w:rsid w:val="003516FE"/>
    <w:rsid w:val="003518C9"/>
    <w:rsid w:val="00351953"/>
    <w:rsid w:val="003519B3"/>
    <w:rsid w:val="00351A1B"/>
    <w:rsid w:val="00351AE6"/>
    <w:rsid w:val="00351D2A"/>
    <w:rsid w:val="00351D79"/>
    <w:rsid w:val="00351DDB"/>
    <w:rsid w:val="00352000"/>
    <w:rsid w:val="00352009"/>
    <w:rsid w:val="0035234C"/>
    <w:rsid w:val="0035247D"/>
    <w:rsid w:val="0035269E"/>
    <w:rsid w:val="00352752"/>
    <w:rsid w:val="003527C0"/>
    <w:rsid w:val="00352884"/>
    <w:rsid w:val="00352927"/>
    <w:rsid w:val="00352967"/>
    <w:rsid w:val="00352F10"/>
    <w:rsid w:val="00352F84"/>
    <w:rsid w:val="0035325C"/>
    <w:rsid w:val="0035346B"/>
    <w:rsid w:val="003534C3"/>
    <w:rsid w:val="003538DC"/>
    <w:rsid w:val="00353945"/>
    <w:rsid w:val="00353A8B"/>
    <w:rsid w:val="00353AFD"/>
    <w:rsid w:val="00353B17"/>
    <w:rsid w:val="00353B61"/>
    <w:rsid w:val="00353CAD"/>
    <w:rsid w:val="00353DF9"/>
    <w:rsid w:val="00353DFD"/>
    <w:rsid w:val="00353F23"/>
    <w:rsid w:val="00353F6E"/>
    <w:rsid w:val="00353FF0"/>
    <w:rsid w:val="0035407E"/>
    <w:rsid w:val="00354201"/>
    <w:rsid w:val="003544B1"/>
    <w:rsid w:val="003545CF"/>
    <w:rsid w:val="0035468D"/>
    <w:rsid w:val="0035468E"/>
    <w:rsid w:val="0035473C"/>
    <w:rsid w:val="00354CA3"/>
    <w:rsid w:val="00354CFF"/>
    <w:rsid w:val="00354E87"/>
    <w:rsid w:val="00354ED1"/>
    <w:rsid w:val="00354F6D"/>
    <w:rsid w:val="00355081"/>
    <w:rsid w:val="003550F2"/>
    <w:rsid w:val="00355309"/>
    <w:rsid w:val="0035536B"/>
    <w:rsid w:val="003553DA"/>
    <w:rsid w:val="003555D7"/>
    <w:rsid w:val="00355677"/>
    <w:rsid w:val="003556AF"/>
    <w:rsid w:val="0035577A"/>
    <w:rsid w:val="00355F07"/>
    <w:rsid w:val="00355F51"/>
    <w:rsid w:val="0035606A"/>
    <w:rsid w:val="0035660A"/>
    <w:rsid w:val="003567E6"/>
    <w:rsid w:val="00356883"/>
    <w:rsid w:val="00356A1E"/>
    <w:rsid w:val="00356AF1"/>
    <w:rsid w:val="00356BAB"/>
    <w:rsid w:val="00356E66"/>
    <w:rsid w:val="00356F45"/>
    <w:rsid w:val="0035703D"/>
    <w:rsid w:val="003570E6"/>
    <w:rsid w:val="003572C5"/>
    <w:rsid w:val="003572E1"/>
    <w:rsid w:val="0035734E"/>
    <w:rsid w:val="003573A3"/>
    <w:rsid w:val="003573B4"/>
    <w:rsid w:val="0035744D"/>
    <w:rsid w:val="0035755D"/>
    <w:rsid w:val="00357875"/>
    <w:rsid w:val="003578BA"/>
    <w:rsid w:val="00357949"/>
    <w:rsid w:val="0035795E"/>
    <w:rsid w:val="003579A3"/>
    <w:rsid w:val="003579E4"/>
    <w:rsid w:val="00357B55"/>
    <w:rsid w:val="00357BC2"/>
    <w:rsid w:val="00357DE9"/>
    <w:rsid w:val="00357E88"/>
    <w:rsid w:val="00357FCD"/>
    <w:rsid w:val="00357FD8"/>
    <w:rsid w:val="003600CA"/>
    <w:rsid w:val="0036010D"/>
    <w:rsid w:val="0036022E"/>
    <w:rsid w:val="00360286"/>
    <w:rsid w:val="003602B1"/>
    <w:rsid w:val="00360318"/>
    <w:rsid w:val="003604CE"/>
    <w:rsid w:val="00360564"/>
    <w:rsid w:val="003605D1"/>
    <w:rsid w:val="0036076E"/>
    <w:rsid w:val="00360773"/>
    <w:rsid w:val="00360AFE"/>
    <w:rsid w:val="00360B45"/>
    <w:rsid w:val="00360C1A"/>
    <w:rsid w:val="00360CBF"/>
    <w:rsid w:val="00360D4A"/>
    <w:rsid w:val="00360DA3"/>
    <w:rsid w:val="00360DC4"/>
    <w:rsid w:val="00360DFC"/>
    <w:rsid w:val="00360E83"/>
    <w:rsid w:val="00361087"/>
    <w:rsid w:val="00361209"/>
    <w:rsid w:val="00361515"/>
    <w:rsid w:val="0036157C"/>
    <w:rsid w:val="00361587"/>
    <w:rsid w:val="00361663"/>
    <w:rsid w:val="003616AC"/>
    <w:rsid w:val="0036171C"/>
    <w:rsid w:val="00361B39"/>
    <w:rsid w:val="00361C99"/>
    <w:rsid w:val="0036202F"/>
    <w:rsid w:val="00362243"/>
    <w:rsid w:val="003622F7"/>
    <w:rsid w:val="003624AA"/>
    <w:rsid w:val="0036259E"/>
    <w:rsid w:val="00362724"/>
    <w:rsid w:val="0036273C"/>
    <w:rsid w:val="003627EA"/>
    <w:rsid w:val="00362A39"/>
    <w:rsid w:val="00362A91"/>
    <w:rsid w:val="00362C9D"/>
    <w:rsid w:val="00362D29"/>
    <w:rsid w:val="00362D40"/>
    <w:rsid w:val="00362E17"/>
    <w:rsid w:val="00362E45"/>
    <w:rsid w:val="00362F85"/>
    <w:rsid w:val="003630B0"/>
    <w:rsid w:val="003630CF"/>
    <w:rsid w:val="0036317E"/>
    <w:rsid w:val="003632D3"/>
    <w:rsid w:val="00363416"/>
    <w:rsid w:val="00363464"/>
    <w:rsid w:val="00363533"/>
    <w:rsid w:val="0036353E"/>
    <w:rsid w:val="00363598"/>
    <w:rsid w:val="00363630"/>
    <w:rsid w:val="00363684"/>
    <w:rsid w:val="003636FD"/>
    <w:rsid w:val="00363777"/>
    <w:rsid w:val="00363970"/>
    <w:rsid w:val="00363A77"/>
    <w:rsid w:val="00363B9D"/>
    <w:rsid w:val="00363D3D"/>
    <w:rsid w:val="00363EE4"/>
    <w:rsid w:val="00363F24"/>
    <w:rsid w:val="003641B7"/>
    <w:rsid w:val="003641FF"/>
    <w:rsid w:val="003643D4"/>
    <w:rsid w:val="00364415"/>
    <w:rsid w:val="003644EF"/>
    <w:rsid w:val="003645F7"/>
    <w:rsid w:val="00364BF8"/>
    <w:rsid w:val="00364C19"/>
    <w:rsid w:val="00364CB5"/>
    <w:rsid w:val="00364CC1"/>
    <w:rsid w:val="00364F5F"/>
    <w:rsid w:val="00364FB5"/>
    <w:rsid w:val="00365091"/>
    <w:rsid w:val="00365109"/>
    <w:rsid w:val="00365436"/>
    <w:rsid w:val="0036546C"/>
    <w:rsid w:val="003654AC"/>
    <w:rsid w:val="003657CC"/>
    <w:rsid w:val="00365868"/>
    <w:rsid w:val="0036590A"/>
    <w:rsid w:val="00365984"/>
    <w:rsid w:val="00365ACB"/>
    <w:rsid w:val="00365C8D"/>
    <w:rsid w:val="00365E31"/>
    <w:rsid w:val="00365F20"/>
    <w:rsid w:val="00366666"/>
    <w:rsid w:val="0036671A"/>
    <w:rsid w:val="00366932"/>
    <w:rsid w:val="00366B0A"/>
    <w:rsid w:val="00366B1C"/>
    <w:rsid w:val="00366E2E"/>
    <w:rsid w:val="00366F03"/>
    <w:rsid w:val="00366F52"/>
    <w:rsid w:val="00367232"/>
    <w:rsid w:val="0036737D"/>
    <w:rsid w:val="00367402"/>
    <w:rsid w:val="0036752B"/>
    <w:rsid w:val="00367877"/>
    <w:rsid w:val="003678C3"/>
    <w:rsid w:val="00367A52"/>
    <w:rsid w:val="00367A90"/>
    <w:rsid w:val="00367B78"/>
    <w:rsid w:val="00367EB7"/>
    <w:rsid w:val="00367ED2"/>
    <w:rsid w:val="00367F2D"/>
    <w:rsid w:val="00370169"/>
    <w:rsid w:val="00370859"/>
    <w:rsid w:val="0037095C"/>
    <w:rsid w:val="0037096E"/>
    <w:rsid w:val="00370C70"/>
    <w:rsid w:val="00370E65"/>
    <w:rsid w:val="00371137"/>
    <w:rsid w:val="0037134A"/>
    <w:rsid w:val="003713D6"/>
    <w:rsid w:val="00371574"/>
    <w:rsid w:val="0037165E"/>
    <w:rsid w:val="003717C1"/>
    <w:rsid w:val="0037189C"/>
    <w:rsid w:val="0037190F"/>
    <w:rsid w:val="00371911"/>
    <w:rsid w:val="003719DD"/>
    <w:rsid w:val="00371C33"/>
    <w:rsid w:val="00371C78"/>
    <w:rsid w:val="00371CED"/>
    <w:rsid w:val="00371D5A"/>
    <w:rsid w:val="00371DEE"/>
    <w:rsid w:val="00371E3E"/>
    <w:rsid w:val="00371FEB"/>
    <w:rsid w:val="0037200C"/>
    <w:rsid w:val="00372056"/>
    <w:rsid w:val="00372103"/>
    <w:rsid w:val="003722B2"/>
    <w:rsid w:val="003723CF"/>
    <w:rsid w:val="0037246D"/>
    <w:rsid w:val="00372554"/>
    <w:rsid w:val="00372896"/>
    <w:rsid w:val="00372C4E"/>
    <w:rsid w:val="00372D5D"/>
    <w:rsid w:val="00372D9F"/>
    <w:rsid w:val="0037314C"/>
    <w:rsid w:val="0037326E"/>
    <w:rsid w:val="00373361"/>
    <w:rsid w:val="003736AA"/>
    <w:rsid w:val="0037381F"/>
    <w:rsid w:val="003738D2"/>
    <w:rsid w:val="00373B4D"/>
    <w:rsid w:val="00373E9F"/>
    <w:rsid w:val="0037401A"/>
    <w:rsid w:val="00374149"/>
    <w:rsid w:val="00374253"/>
    <w:rsid w:val="00374254"/>
    <w:rsid w:val="003742C5"/>
    <w:rsid w:val="0037430B"/>
    <w:rsid w:val="00374312"/>
    <w:rsid w:val="0037438D"/>
    <w:rsid w:val="003744F2"/>
    <w:rsid w:val="00374547"/>
    <w:rsid w:val="003745E9"/>
    <w:rsid w:val="003746D9"/>
    <w:rsid w:val="00374731"/>
    <w:rsid w:val="0037493D"/>
    <w:rsid w:val="00374A7B"/>
    <w:rsid w:val="00374D62"/>
    <w:rsid w:val="00374D7B"/>
    <w:rsid w:val="00374DDB"/>
    <w:rsid w:val="00374F41"/>
    <w:rsid w:val="0037505B"/>
    <w:rsid w:val="0037528A"/>
    <w:rsid w:val="003752E2"/>
    <w:rsid w:val="003753FD"/>
    <w:rsid w:val="00375521"/>
    <w:rsid w:val="003755BC"/>
    <w:rsid w:val="0037568D"/>
    <w:rsid w:val="00375AC0"/>
    <w:rsid w:val="00375AE5"/>
    <w:rsid w:val="00375B33"/>
    <w:rsid w:val="00375B9E"/>
    <w:rsid w:val="00375BC3"/>
    <w:rsid w:val="00375EC8"/>
    <w:rsid w:val="00375FB7"/>
    <w:rsid w:val="0037607F"/>
    <w:rsid w:val="0037614A"/>
    <w:rsid w:val="003762A6"/>
    <w:rsid w:val="003762E4"/>
    <w:rsid w:val="00376329"/>
    <w:rsid w:val="00376584"/>
    <w:rsid w:val="0037660D"/>
    <w:rsid w:val="003766A8"/>
    <w:rsid w:val="003766D4"/>
    <w:rsid w:val="00376740"/>
    <w:rsid w:val="00376768"/>
    <w:rsid w:val="00376797"/>
    <w:rsid w:val="0037679B"/>
    <w:rsid w:val="0037691E"/>
    <w:rsid w:val="003769C2"/>
    <w:rsid w:val="00376B00"/>
    <w:rsid w:val="00376BB9"/>
    <w:rsid w:val="00376EBF"/>
    <w:rsid w:val="00376F1D"/>
    <w:rsid w:val="00377097"/>
    <w:rsid w:val="003771DA"/>
    <w:rsid w:val="00377321"/>
    <w:rsid w:val="00377404"/>
    <w:rsid w:val="00377545"/>
    <w:rsid w:val="00377847"/>
    <w:rsid w:val="003778A2"/>
    <w:rsid w:val="00377C48"/>
    <w:rsid w:val="00377C90"/>
    <w:rsid w:val="00377D93"/>
    <w:rsid w:val="00377DE2"/>
    <w:rsid w:val="00377E2E"/>
    <w:rsid w:val="00377E31"/>
    <w:rsid w:val="00377FDB"/>
    <w:rsid w:val="003800B3"/>
    <w:rsid w:val="00380130"/>
    <w:rsid w:val="0038022E"/>
    <w:rsid w:val="003804E6"/>
    <w:rsid w:val="003806D3"/>
    <w:rsid w:val="00380790"/>
    <w:rsid w:val="00380939"/>
    <w:rsid w:val="00380A29"/>
    <w:rsid w:val="00380ACA"/>
    <w:rsid w:val="00380CF0"/>
    <w:rsid w:val="00380D3B"/>
    <w:rsid w:val="00380D68"/>
    <w:rsid w:val="00380E67"/>
    <w:rsid w:val="00380E72"/>
    <w:rsid w:val="00380EAF"/>
    <w:rsid w:val="00381182"/>
    <w:rsid w:val="003812CB"/>
    <w:rsid w:val="00381346"/>
    <w:rsid w:val="003814CD"/>
    <w:rsid w:val="00381526"/>
    <w:rsid w:val="00381562"/>
    <w:rsid w:val="003815BE"/>
    <w:rsid w:val="0038187C"/>
    <w:rsid w:val="00381985"/>
    <w:rsid w:val="003819B3"/>
    <w:rsid w:val="003819F6"/>
    <w:rsid w:val="00381C7D"/>
    <w:rsid w:val="00381DB4"/>
    <w:rsid w:val="00381F0C"/>
    <w:rsid w:val="00381F12"/>
    <w:rsid w:val="00381FC6"/>
    <w:rsid w:val="003820B3"/>
    <w:rsid w:val="00382108"/>
    <w:rsid w:val="003821BA"/>
    <w:rsid w:val="003825C8"/>
    <w:rsid w:val="00382699"/>
    <w:rsid w:val="003826B1"/>
    <w:rsid w:val="00382927"/>
    <w:rsid w:val="00382AAF"/>
    <w:rsid w:val="00382B58"/>
    <w:rsid w:val="00382E0A"/>
    <w:rsid w:val="00382E22"/>
    <w:rsid w:val="00382E36"/>
    <w:rsid w:val="00382F1F"/>
    <w:rsid w:val="00382FB7"/>
    <w:rsid w:val="0038307D"/>
    <w:rsid w:val="00383158"/>
    <w:rsid w:val="003831E3"/>
    <w:rsid w:val="00383247"/>
    <w:rsid w:val="00383274"/>
    <w:rsid w:val="003832B1"/>
    <w:rsid w:val="003835B4"/>
    <w:rsid w:val="003838E9"/>
    <w:rsid w:val="00383919"/>
    <w:rsid w:val="0038395E"/>
    <w:rsid w:val="0038396F"/>
    <w:rsid w:val="003839F2"/>
    <w:rsid w:val="003839FD"/>
    <w:rsid w:val="00383DC7"/>
    <w:rsid w:val="00383F01"/>
    <w:rsid w:val="003841DA"/>
    <w:rsid w:val="003842AA"/>
    <w:rsid w:val="0038440C"/>
    <w:rsid w:val="0038448E"/>
    <w:rsid w:val="00384868"/>
    <w:rsid w:val="0038495B"/>
    <w:rsid w:val="003849BB"/>
    <w:rsid w:val="003849C7"/>
    <w:rsid w:val="00384A67"/>
    <w:rsid w:val="00384D40"/>
    <w:rsid w:val="00384D68"/>
    <w:rsid w:val="00385031"/>
    <w:rsid w:val="0038531D"/>
    <w:rsid w:val="00385425"/>
    <w:rsid w:val="0038542E"/>
    <w:rsid w:val="00385443"/>
    <w:rsid w:val="003854AF"/>
    <w:rsid w:val="00385541"/>
    <w:rsid w:val="003855D1"/>
    <w:rsid w:val="003857F0"/>
    <w:rsid w:val="0038583D"/>
    <w:rsid w:val="00385B69"/>
    <w:rsid w:val="00385CA8"/>
    <w:rsid w:val="00385CDF"/>
    <w:rsid w:val="00385DB8"/>
    <w:rsid w:val="00385ECB"/>
    <w:rsid w:val="00385F0C"/>
    <w:rsid w:val="00385F5A"/>
    <w:rsid w:val="00386097"/>
    <w:rsid w:val="0038637E"/>
    <w:rsid w:val="0038674F"/>
    <w:rsid w:val="00386832"/>
    <w:rsid w:val="00386A00"/>
    <w:rsid w:val="00386A33"/>
    <w:rsid w:val="00386D90"/>
    <w:rsid w:val="00386DFD"/>
    <w:rsid w:val="003873A5"/>
    <w:rsid w:val="003875C3"/>
    <w:rsid w:val="003875F8"/>
    <w:rsid w:val="00387821"/>
    <w:rsid w:val="0038788E"/>
    <w:rsid w:val="003878C3"/>
    <w:rsid w:val="00387AC5"/>
    <w:rsid w:val="00387B45"/>
    <w:rsid w:val="00387C95"/>
    <w:rsid w:val="00387C9F"/>
    <w:rsid w:val="00387FCD"/>
    <w:rsid w:val="00390022"/>
    <w:rsid w:val="0039012F"/>
    <w:rsid w:val="0039016B"/>
    <w:rsid w:val="003902B8"/>
    <w:rsid w:val="003902E3"/>
    <w:rsid w:val="00390310"/>
    <w:rsid w:val="003904FF"/>
    <w:rsid w:val="00390527"/>
    <w:rsid w:val="00390596"/>
    <w:rsid w:val="003907EE"/>
    <w:rsid w:val="0039084B"/>
    <w:rsid w:val="003909EE"/>
    <w:rsid w:val="00390A0E"/>
    <w:rsid w:val="00390C2B"/>
    <w:rsid w:val="00390C34"/>
    <w:rsid w:val="00390D22"/>
    <w:rsid w:val="00390DB3"/>
    <w:rsid w:val="00390DEA"/>
    <w:rsid w:val="00390E23"/>
    <w:rsid w:val="00390EB7"/>
    <w:rsid w:val="003912A4"/>
    <w:rsid w:val="003913A7"/>
    <w:rsid w:val="00391669"/>
    <w:rsid w:val="00391683"/>
    <w:rsid w:val="00391843"/>
    <w:rsid w:val="0039189C"/>
    <w:rsid w:val="00391978"/>
    <w:rsid w:val="00391979"/>
    <w:rsid w:val="003919A5"/>
    <w:rsid w:val="00391A05"/>
    <w:rsid w:val="00391AE0"/>
    <w:rsid w:val="00391BD1"/>
    <w:rsid w:val="00391FC3"/>
    <w:rsid w:val="00392006"/>
    <w:rsid w:val="00392137"/>
    <w:rsid w:val="0039235B"/>
    <w:rsid w:val="003923AB"/>
    <w:rsid w:val="003923E2"/>
    <w:rsid w:val="003924BD"/>
    <w:rsid w:val="0039264D"/>
    <w:rsid w:val="00392A26"/>
    <w:rsid w:val="00392E22"/>
    <w:rsid w:val="00392E5D"/>
    <w:rsid w:val="00392EFE"/>
    <w:rsid w:val="0039311E"/>
    <w:rsid w:val="0039312C"/>
    <w:rsid w:val="00393206"/>
    <w:rsid w:val="0039322F"/>
    <w:rsid w:val="00393305"/>
    <w:rsid w:val="0039346D"/>
    <w:rsid w:val="003935F1"/>
    <w:rsid w:val="0039374C"/>
    <w:rsid w:val="0039379B"/>
    <w:rsid w:val="003938C9"/>
    <w:rsid w:val="003939CF"/>
    <w:rsid w:val="00393A4C"/>
    <w:rsid w:val="00393A62"/>
    <w:rsid w:val="00393B24"/>
    <w:rsid w:val="00393C43"/>
    <w:rsid w:val="00393D74"/>
    <w:rsid w:val="00393F2D"/>
    <w:rsid w:val="00393F7B"/>
    <w:rsid w:val="00394115"/>
    <w:rsid w:val="003941B6"/>
    <w:rsid w:val="003941BB"/>
    <w:rsid w:val="003943C3"/>
    <w:rsid w:val="0039441A"/>
    <w:rsid w:val="0039444D"/>
    <w:rsid w:val="003944B1"/>
    <w:rsid w:val="00394522"/>
    <w:rsid w:val="0039453B"/>
    <w:rsid w:val="00394634"/>
    <w:rsid w:val="003946C3"/>
    <w:rsid w:val="003947A1"/>
    <w:rsid w:val="00394805"/>
    <w:rsid w:val="00394859"/>
    <w:rsid w:val="003948D8"/>
    <w:rsid w:val="00394957"/>
    <w:rsid w:val="00394A29"/>
    <w:rsid w:val="00394B88"/>
    <w:rsid w:val="00394BE1"/>
    <w:rsid w:val="00394C77"/>
    <w:rsid w:val="00394DD3"/>
    <w:rsid w:val="00394ED3"/>
    <w:rsid w:val="00394EF2"/>
    <w:rsid w:val="00394F0A"/>
    <w:rsid w:val="00394F84"/>
    <w:rsid w:val="00394F95"/>
    <w:rsid w:val="0039534B"/>
    <w:rsid w:val="00395448"/>
    <w:rsid w:val="003954B3"/>
    <w:rsid w:val="0039554E"/>
    <w:rsid w:val="00395684"/>
    <w:rsid w:val="00395734"/>
    <w:rsid w:val="00395945"/>
    <w:rsid w:val="00395C54"/>
    <w:rsid w:val="00395C5F"/>
    <w:rsid w:val="00395DD8"/>
    <w:rsid w:val="00395E1E"/>
    <w:rsid w:val="00395E47"/>
    <w:rsid w:val="00395EB6"/>
    <w:rsid w:val="00395FE6"/>
    <w:rsid w:val="00396152"/>
    <w:rsid w:val="0039625E"/>
    <w:rsid w:val="00396314"/>
    <w:rsid w:val="0039632F"/>
    <w:rsid w:val="003963AC"/>
    <w:rsid w:val="003963BA"/>
    <w:rsid w:val="0039655D"/>
    <w:rsid w:val="003965D5"/>
    <w:rsid w:val="003965F0"/>
    <w:rsid w:val="0039685D"/>
    <w:rsid w:val="0039694D"/>
    <w:rsid w:val="00396A40"/>
    <w:rsid w:val="00396DA0"/>
    <w:rsid w:val="00396E71"/>
    <w:rsid w:val="00396FA3"/>
    <w:rsid w:val="0039701A"/>
    <w:rsid w:val="003970AD"/>
    <w:rsid w:val="003971DE"/>
    <w:rsid w:val="00397254"/>
    <w:rsid w:val="003972CB"/>
    <w:rsid w:val="00397430"/>
    <w:rsid w:val="003977A2"/>
    <w:rsid w:val="003977CA"/>
    <w:rsid w:val="00397921"/>
    <w:rsid w:val="00397A2E"/>
    <w:rsid w:val="00397AC7"/>
    <w:rsid w:val="00397B60"/>
    <w:rsid w:val="00397B71"/>
    <w:rsid w:val="00397BC1"/>
    <w:rsid w:val="00397BFF"/>
    <w:rsid w:val="00397C83"/>
    <w:rsid w:val="00397D9D"/>
    <w:rsid w:val="00397E55"/>
    <w:rsid w:val="00397FD9"/>
    <w:rsid w:val="003A0206"/>
    <w:rsid w:val="003A023D"/>
    <w:rsid w:val="003A0311"/>
    <w:rsid w:val="003A039C"/>
    <w:rsid w:val="003A03B2"/>
    <w:rsid w:val="003A04EB"/>
    <w:rsid w:val="003A05A5"/>
    <w:rsid w:val="003A084D"/>
    <w:rsid w:val="003A086B"/>
    <w:rsid w:val="003A08A7"/>
    <w:rsid w:val="003A09D3"/>
    <w:rsid w:val="003A09D6"/>
    <w:rsid w:val="003A0A4C"/>
    <w:rsid w:val="003A0A52"/>
    <w:rsid w:val="003A0B60"/>
    <w:rsid w:val="003A0BB2"/>
    <w:rsid w:val="003A0CA0"/>
    <w:rsid w:val="003A0D83"/>
    <w:rsid w:val="003A0ECE"/>
    <w:rsid w:val="003A0F89"/>
    <w:rsid w:val="003A1091"/>
    <w:rsid w:val="003A109C"/>
    <w:rsid w:val="003A118D"/>
    <w:rsid w:val="003A135D"/>
    <w:rsid w:val="003A1371"/>
    <w:rsid w:val="003A1464"/>
    <w:rsid w:val="003A146D"/>
    <w:rsid w:val="003A165E"/>
    <w:rsid w:val="003A16A3"/>
    <w:rsid w:val="003A1706"/>
    <w:rsid w:val="003A1884"/>
    <w:rsid w:val="003A1915"/>
    <w:rsid w:val="003A19C5"/>
    <w:rsid w:val="003A1C30"/>
    <w:rsid w:val="003A1C58"/>
    <w:rsid w:val="003A1D54"/>
    <w:rsid w:val="003A1DB0"/>
    <w:rsid w:val="003A1EC1"/>
    <w:rsid w:val="003A209B"/>
    <w:rsid w:val="003A20D7"/>
    <w:rsid w:val="003A20FC"/>
    <w:rsid w:val="003A2252"/>
    <w:rsid w:val="003A241E"/>
    <w:rsid w:val="003A2442"/>
    <w:rsid w:val="003A24C0"/>
    <w:rsid w:val="003A2591"/>
    <w:rsid w:val="003A259A"/>
    <w:rsid w:val="003A2616"/>
    <w:rsid w:val="003A26AA"/>
    <w:rsid w:val="003A2723"/>
    <w:rsid w:val="003A279F"/>
    <w:rsid w:val="003A2949"/>
    <w:rsid w:val="003A2D7F"/>
    <w:rsid w:val="003A3230"/>
    <w:rsid w:val="003A32B3"/>
    <w:rsid w:val="003A33D5"/>
    <w:rsid w:val="003A355D"/>
    <w:rsid w:val="003A35AE"/>
    <w:rsid w:val="003A36C1"/>
    <w:rsid w:val="003A3785"/>
    <w:rsid w:val="003A37DD"/>
    <w:rsid w:val="003A38EF"/>
    <w:rsid w:val="003A3A02"/>
    <w:rsid w:val="003A3B0A"/>
    <w:rsid w:val="003A3BF5"/>
    <w:rsid w:val="003A3C92"/>
    <w:rsid w:val="003A3CD9"/>
    <w:rsid w:val="003A3CDC"/>
    <w:rsid w:val="003A3DBB"/>
    <w:rsid w:val="003A4060"/>
    <w:rsid w:val="003A4089"/>
    <w:rsid w:val="003A40FF"/>
    <w:rsid w:val="003A4173"/>
    <w:rsid w:val="003A41B0"/>
    <w:rsid w:val="003A4296"/>
    <w:rsid w:val="003A4404"/>
    <w:rsid w:val="003A444A"/>
    <w:rsid w:val="003A446E"/>
    <w:rsid w:val="003A461A"/>
    <w:rsid w:val="003A480D"/>
    <w:rsid w:val="003A493A"/>
    <w:rsid w:val="003A4A37"/>
    <w:rsid w:val="003A4C96"/>
    <w:rsid w:val="003A4E1D"/>
    <w:rsid w:val="003A4E49"/>
    <w:rsid w:val="003A4F23"/>
    <w:rsid w:val="003A4F80"/>
    <w:rsid w:val="003A4F88"/>
    <w:rsid w:val="003A4FBB"/>
    <w:rsid w:val="003A4FBD"/>
    <w:rsid w:val="003A5119"/>
    <w:rsid w:val="003A5124"/>
    <w:rsid w:val="003A51A6"/>
    <w:rsid w:val="003A52C1"/>
    <w:rsid w:val="003A5317"/>
    <w:rsid w:val="003A55D1"/>
    <w:rsid w:val="003A5611"/>
    <w:rsid w:val="003A56E2"/>
    <w:rsid w:val="003A5776"/>
    <w:rsid w:val="003A5798"/>
    <w:rsid w:val="003A58A0"/>
    <w:rsid w:val="003A58AD"/>
    <w:rsid w:val="003A58B0"/>
    <w:rsid w:val="003A5C56"/>
    <w:rsid w:val="003A5C5D"/>
    <w:rsid w:val="003A5D82"/>
    <w:rsid w:val="003A5D94"/>
    <w:rsid w:val="003A5DB3"/>
    <w:rsid w:val="003A5DE6"/>
    <w:rsid w:val="003A5E21"/>
    <w:rsid w:val="003A5E40"/>
    <w:rsid w:val="003A5F0C"/>
    <w:rsid w:val="003A5F2A"/>
    <w:rsid w:val="003A5FEC"/>
    <w:rsid w:val="003A5FF4"/>
    <w:rsid w:val="003A60A0"/>
    <w:rsid w:val="003A611D"/>
    <w:rsid w:val="003A6137"/>
    <w:rsid w:val="003A641B"/>
    <w:rsid w:val="003A662F"/>
    <w:rsid w:val="003A668C"/>
    <w:rsid w:val="003A68AF"/>
    <w:rsid w:val="003A68FE"/>
    <w:rsid w:val="003A6B72"/>
    <w:rsid w:val="003A6C52"/>
    <w:rsid w:val="003A6CC1"/>
    <w:rsid w:val="003A6D4A"/>
    <w:rsid w:val="003A720C"/>
    <w:rsid w:val="003A762A"/>
    <w:rsid w:val="003A76C4"/>
    <w:rsid w:val="003A7738"/>
    <w:rsid w:val="003A77B8"/>
    <w:rsid w:val="003A7806"/>
    <w:rsid w:val="003A7832"/>
    <w:rsid w:val="003A7845"/>
    <w:rsid w:val="003A788A"/>
    <w:rsid w:val="003A78B1"/>
    <w:rsid w:val="003A7B16"/>
    <w:rsid w:val="003A7B7C"/>
    <w:rsid w:val="003A7D2A"/>
    <w:rsid w:val="003A7D47"/>
    <w:rsid w:val="003A7E38"/>
    <w:rsid w:val="003A7F4A"/>
    <w:rsid w:val="003A7FAE"/>
    <w:rsid w:val="003B0038"/>
    <w:rsid w:val="003B00B2"/>
    <w:rsid w:val="003B00E4"/>
    <w:rsid w:val="003B00EE"/>
    <w:rsid w:val="003B01F7"/>
    <w:rsid w:val="003B02D6"/>
    <w:rsid w:val="003B03D0"/>
    <w:rsid w:val="003B0492"/>
    <w:rsid w:val="003B04F3"/>
    <w:rsid w:val="003B056D"/>
    <w:rsid w:val="003B05C3"/>
    <w:rsid w:val="003B05F8"/>
    <w:rsid w:val="003B069C"/>
    <w:rsid w:val="003B07DD"/>
    <w:rsid w:val="003B087F"/>
    <w:rsid w:val="003B0953"/>
    <w:rsid w:val="003B0AEE"/>
    <w:rsid w:val="003B0E25"/>
    <w:rsid w:val="003B0FF6"/>
    <w:rsid w:val="003B10C7"/>
    <w:rsid w:val="003B1211"/>
    <w:rsid w:val="003B1293"/>
    <w:rsid w:val="003B12B1"/>
    <w:rsid w:val="003B13E8"/>
    <w:rsid w:val="003B13F7"/>
    <w:rsid w:val="003B1417"/>
    <w:rsid w:val="003B141B"/>
    <w:rsid w:val="003B16B6"/>
    <w:rsid w:val="003B16F9"/>
    <w:rsid w:val="003B17F6"/>
    <w:rsid w:val="003B1AEC"/>
    <w:rsid w:val="003B1BBD"/>
    <w:rsid w:val="003B1CF9"/>
    <w:rsid w:val="003B1ED6"/>
    <w:rsid w:val="003B1EED"/>
    <w:rsid w:val="003B1F0C"/>
    <w:rsid w:val="003B2189"/>
    <w:rsid w:val="003B2208"/>
    <w:rsid w:val="003B22BA"/>
    <w:rsid w:val="003B2425"/>
    <w:rsid w:val="003B26CF"/>
    <w:rsid w:val="003B27A0"/>
    <w:rsid w:val="003B2A08"/>
    <w:rsid w:val="003B2A11"/>
    <w:rsid w:val="003B2C82"/>
    <w:rsid w:val="003B2CFC"/>
    <w:rsid w:val="003B2D0D"/>
    <w:rsid w:val="003B2D64"/>
    <w:rsid w:val="003B2E31"/>
    <w:rsid w:val="003B2F7A"/>
    <w:rsid w:val="003B2FA0"/>
    <w:rsid w:val="003B3000"/>
    <w:rsid w:val="003B3094"/>
    <w:rsid w:val="003B3238"/>
    <w:rsid w:val="003B324B"/>
    <w:rsid w:val="003B350A"/>
    <w:rsid w:val="003B3532"/>
    <w:rsid w:val="003B35BC"/>
    <w:rsid w:val="003B35E9"/>
    <w:rsid w:val="003B3612"/>
    <w:rsid w:val="003B37B8"/>
    <w:rsid w:val="003B37EC"/>
    <w:rsid w:val="003B3853"/>
    <w:rsid w:val="003B3892"/>
    <w:rsid w:val="003B3C2E"/>
    <w:rsid w:val="003B3F32"/>
    <w:rsid w:val="003B3F48"/>
    <w:rsid w:val="003B3FF0"/>
    <w:rsid w:val="003B40B0"/>
    <w:rsid w:val="003B4108"/>
    <w:rsid w:val="003B421B"/>
    <w:rsid w:val="003B4273"/>
    <w:rsid w:val="003B438E"/>
    <w:rsid w:val="003B4412"/>
    <w:rsid w:val="003B442A"/>
    <w:rsid w:val="003B445F"/>
    <w:rsid w:val="003B46A6"/>
    <w:rsid w:val="003B4762"/>
    <w:rsid w:val="003B49BD"/>
    <w:rsid w:val="003B4A0A"/>
    <w:rsid w:val="003B4AC4"/>
    <w:rsid w:val="003B4B57"/>
    <w:rsid w:val="003B4CD0"/>
    <w:rsid w:val="003B4CDD"/>
    <w:rsid w:val="003B4CFA"/>
    <w:rsid w:val="003B4D3E"/>
    <w:rsid w:val="003B4E1D"/>
    <w:rsid w:val="003B4E2E"/>
    <w:rsid w:val="003B50D9"/>
    <w:rsid w:val="003B5114"/>
    <w:rsid w:val="003B51F6"/>
    <w:rsid w:val="003B52A1"/>
    <w:rsid w:val="003B53FE"/>
    <w:rsid w:val="003B5456"/>
    <w:rsid w:val="003B5523"/>
    <w:rsid w:val="003B555E"/>
    <w:rsid w:val="003B5691"/>
    <w:rsid w:val="003B5AB8"/>
    <w:rsid w:val="003B5B1D"/>
    <w:rsid w:val="003B5B45"/>
    <w:rsid w:val="003B5BA4"/>
    <w:rsid w:val="003B5C45"/>
    <w:rsid w:val="003B5CF6"/>
    <w:rsid w:val="003B5DE1"/>
    <w:rsid w:val="003B5FD7"/>
    <w:rsid w:val="003B6381"/>
    <w:rsid w:val="003B64B1"/>
    <w:rsid w:val="003B651F"/>
    <w:rsid w:val="003B66B2"/>
    <w:rsid w:val="003B66D6"/>
    <w:rsid w:val="003B67D2"/>
    <w:rsid w:val="003B682F"/>
    <w:rsid w:val="003B693B"/>
    <w:rsid w:val="003B69A0"/>
    <w:rsid w:val="003B6A4E"/>
    <w:rsid w:val="003B6AB9"/>
    <w:rsid w:val="003B6B4C"/>
    <w:rsid w:val="003B6B5E"/>
    <w:rsid w:val="003B6BDF"/>
    <w:rsid w:val="003B6D54"/>
    <w:rsid w:val="003B6D92"/>
    <w:rsid w:val="003B6FD8"/>
    <w:rsid w:val="003B7016"/>
    <w:rsid w:val="003B70C8"/>
    <w:rsid w:val="003B74E3"/>
    <w:rsid w:val="003B7536"/>
    <w:rsid w:val="003B75D0"/>
    <w:rsid w:val="003B75DA"/>
    <w:rsid w:val="003B7706"/>
    <w:rsid w:val="003B7718"/>
    <w:rsid w:val="003B7982"/>
    <w:rsid w:val="003B7A46"/>
    <w:rsid w:val="003B7A5C"/>
    <w:rsid w:val="003B7BE6"/>
    <w:rsid w:val="003B7E75"/>
    <w:rsid w:val="003B7EC9"/>
    <w:rsid w:val="003B7F65"/>
    <w:rsid w:val="003C0080"/>
    <w:rsid w:val="003C0165"/>
    <w:rsid w:val="003C023A"/>
    <w:rsid w:val="003C0503"/>
    <w:rsid w:val="003C05B9"/>
    <w:rsid w:val="003C05C3"/>
    <w:rsid w:val="003C07FF"/>
    <w:rsid w:val="003C0960"/>
    <w:rsid w:val="003C0B97"/>
    <w:rsid w:val="003C0B9C"/>
    <w:rsid w:val="003C0CC1"/>
    <w:rsid w:val="003C0EC7"/>
    <w:rsid w:val="003C0F4A"/>
    <w:rsid w:val="003C11C8"/>
    <w:rsid w:val="003C123C"/>
    <w:rsid w:val="003C13B9"/>
    <w:rsid w:val="003C1473"/>
    <w:rsid w:val="003C1636"/>
    <w:rsid w:val="003C1754"/>
    <w:rsid w:val="003C178A"/>
    <w:rsid w:val="003C1884"/>
    <w:rsid w:val="003C1987"/>
    <w:rsid w:val="003C1A77"/>
    <w:rsid w:val="003C1A7A"/>
    <w:rsid w:val="003C1B57"/>
    <w:rsid w:val="003C1B75"/>
    <w:rsid w:val="003C1B8E"/>
    <w:rsid w:val="003C1C3F"/>
    <w:rsid w:val="003C1E2B"/>
    <w:rsid w:val="003C201B"/>
    <w:rsid w:val="003C2084"/>
    <w:rsid w:val="003C20E5"/>
    <w:rsid w:val="003C216F"/>
    <w:rsid w:val="003C21D5"/>
    <w:rsid w:val="003C22E0"/>
    <w:rsid w:val="003C2562"/>
    <w:rsid w:val="003C25C7"/>
    <w:rsid w:val="003C2600"/>
    <w:rsid w:val="003C26B6"/>
    <w:rsid w:val="003C26B7"/>
    <w:rsid w:val="003C26E4"/>
    <w:rsid w:val="003C279B"/>
    <w:rsid w:val="003C2BD6"/>
    <w:rsid w:val="003C2C2B"/>
    <w:rsid w:val="003C2D52"/>
    <w:rsid w:val="003C2E38"/>
    <w:rsid w:val="003C352D"/>
    <w:rsid w:val="003C367B"/>
    <w:rsid w:val="003C36A1"/>
    <w:rsid w:val="003C37F9"/>
    <w:rsid w:val="003C3AA8"/>
    <w:rsid w:val="003C3B6F"/>
    <w:rsid w:val="003C3C78"/>
    <w:rsid w:val="003C3CDA"/>
    <w:rsid w:val="003C3E4D"/>
    <w:rsid w:val="003C3F79"/>
    <w:rsid w:val="003C4010"/>
    <w:rsid w:val="003C4027"/>
    <w:rsid w:val="003C402C"/>
    <w:rsid w:val="003C4132"/>
    <w:rsid w:val="003C41CF"/>
    <w:rsid w:val="003C43AC"/>
    <w:rsid w:val="003C43D0"/>
    <w:rsid w:val="003C43EA"/>
    <w:rsid w:val="003C469F"/>
    <w:rsid w:val="003C4A29"/>
    <w:rsid w:val="003C4B30"/>
    <w:rsid w:val="003C4B75"/>
    <w:rsid w:val="003C4E27"/>
    <w:rsid w:val="003C4E76"/>
    <w:rsid w:val="003C4F1E"/>
    <w:rsid w:val="003C4F4A"/>
    <w:rsid w:val="003C4FCE"/>
    <w:rsid w:val="003C519E"/>
    <w:rsid w:val="003C5262"/>
    <w:rsid w:val="003C55A8"/>
    <w:rsid w:val="003C5747"/>
    <w:rsid w:val="003C576E"/>
    <w:rsid w:val="003C598C"/>
    <w:rsid w:val="003C5A48"/>
    <w:rsid w:val="003C5C51"/>
    <w:rsid w:val="003C5ECA"/>
    <w:rsid w:val="003C5F32"/>
    <w:rsid w:val="003C5F71"/>
    <w:rsid w:val="003C5FA6"/>
    <w:rsid w:val="003C6007"/>
    <w:rsid w:val="003C60E3"/>
    <w:rsid w:val="003C644C"/>
    <w:rsid w:val="003C6515"/>
    <w:rsid w:val="003C665D"/>
    <w:rsid w:val="003C66D3"/>
    <w:rsid w:val="003C6863"/>
    <w:rsid w:val="003C68D4"/>
    <w:rsid w:val="003C68EE"/>
    <w:rsid w:val="003C6ABD"/>
    <w:rsid w:val="003C6BCC"/>
    <w:rsid w:val="003C6C5E"/>
    <w:rsid w:val="003C6EC6"/>
    <w:rsid w:val="003C6F99"/>
    <w:rsid w:val="003C7606"/>
    <w:rsid w:val="003C7662"/>
    <w:rsid w:val="003C76B3"/>
    <w:rsid w:val="003C7801"/>
    <w:rsid w:val="003C788D"/>
    <w:rsid w:val="003C78E5"/>
    <w:rsid w:val="003C7976"/>
    <w:rsid w:val="003C799B"/>
    <w:rsid w:val="003C7C8A"/>
    <w:rsid w:val="003C7D98"/>
    <w:rsid w:val="003C7EE2"/>
    <w:rsid w:val="003C7FD8"/>
    <w:rsid w:val="003D0180"/>
    <w:rsid w:val="003D0274"/>
    <w:rsid w:val="003D0664"/>
    <w:rsid w:val="003D089E"/>
    <w:rsid w:val="003D095A"/>
    <w:rsid w:val="003D09BD"/>
    <w:rsid w:val="003D0A90"/>
    <w:rsid w:val="003D0A9C"/>
    <w:rsid w:val="003D0BFD"/>
    <w:rsid w:val="003D0CCD"/>
    <w:rsid w:val="003D0D45"/>
    <w:rsid w:val="003D0E8F"/>
    <w:rsid w:val="003D0EB1"/>
    <w:rsid w:val="003D101D"/>
    <w:rsid w:val="003D1149"/>
    <w:rsid w:val="003D11D9"/>
    <w:rsid w:val="003D129B"/>
    <w:rsid w:val="003D1565"/>
    <w:rsid w:val="003D17DA"/>
    <w:rsid w:val="003D1AA9"/>
    <w:rsid w:val="003D1C7A"/>
    <w:rsid w:val="003D1C93"/>
    <w:rsid w:val="003D1CF4"/>
    <w:rsid w:val="003D1D8D"/>
    <w:rsid w:val="003D208C"/>
    <w:rsid w:val="003D208D"/>
    <w:rsid w:val="003D2264"/>
    <w:rsid w:val="003D2696"/>
    <w:rsid w:val="003D26AC"/>
    <w:rsid w:val="003D26BD"/>
    <w:rsid w:val="003D2769"/>
    <w:rsid w:val="003D292A"/>
    <w:rsid w:val="003D29B1"/>
    <w:rsid w:val="003D2D07"/>
    <w:rsid w:val="003D2F23"/>
    <w:rsid w:val="003D32FF"/>
    <w:rsid w:val="003D33C3"/>
    <w:rsid w:val="003D3597"/>
    <w:rsid w:val="003D35D5"/>
    <w:rsid w:val="003D36A3"/>
    <w:rsid w:val="003D3730"/>
    <w:rsid w:val="003D37AA"/>
    <w:rsid w:val="003D388B"/>
    <w:rsid w:val="003D3959"/>
    <w:rsid w:val="003D3BEF"/>
    <w:rsid w:val="003D3D00"/>
    <w:rsid w:val="003D3D73"/>
    <w:rsid w:val="003D412E"/>
    <w:rsid w:val="003D4140"/>
    <w:rsid w:val="003D41A9"/>
    <w:rsid w:val="003D41CB"/>
    <w:rsid w:val="003D4202"/>
    <w:rsid w:val="003D432D"/>
    <w:rsid w:val="003D446F"/>
    <w:rsid w:val="003D44CC"/>
    <w:rsid w:val="003D453E"/>
    <w:rsid w:val="003D4608"/>
    <w:rsid w:val="003D4633"/>
    <w:rsid w:val="003D47AB"/>
    <w:rsid w:val="003D48C6"/>
    <w:rsid w:val="003D4907"/>
    <w:rsid w:val="003D497F"/>
    <w:rsid w:val="003D4A11"/>
    <w:rsid w:val="003D4A64"/>
    <w:rsid w:val="003D4B4B"/>
    <w:rsid w:val="003D4BA3"/>
    <w:rsid w:val="003D4C69"/>
    <w:rsid w:val="003D4DE7"/>
    <w:rsid w:val="003D4DFE"/>
    <w:rsid w:val="003D508A"/>
    <w:rsid w:val="003D5142"/>
    <w:rsid w:val="003D5151"/>
    <w:rsid w:val="003D51E1"/>
    <w:rsid w:val="003D51F4"/>
    <w:rsid w:val="003D520A"/>
    <w:rsid w:val="003D52BB"/>
    <w:rsid w:val="003D53C3"/>
    <w:rsid w:val="003D5535"/>
    <w:rsid w:val="003D5634"/>
    <w:rsid w:val="003D564C"/>
    <w:rsid w:val="003D57DA"/>
    <w:rsid w:val="003D5809"/>
    <w:rsid w:val="003D5886"/>
    <w:rsid w:val="003D59A7"/>
    <w:rsid w:val="003D5A1F"/>
    <w:rsid w:val="003D5B62"/>
    <w:rsid w:val="003D5ECE"/>
    <w:rsid w:val="003D60DE"/>
    <w:rsid w:val="003D61E7"/>
    <w:rsid w:val="003D6455"/>
    <w:rsid w:val="003D6678"/>
    <w:rsid w:val="003D6862"/>
    <w:rsid w:val="003D68A1"/>
    <w:rsid w:val="003D6902"/>
    <w:rsid w:val="003D6A2D"/>
    <w:rsid w:val="003D6B8C"/>
    <w:rsid w:val="003D6BD1"/>
    <w:rsid w:val="003D6BD8"/>
    <w:rsid w:val="003D6C93"/>
    <w:rsid w:val="003D70A2"/>
    <w:rsid w:val="003D71A9"/>
    <w:rsid w:val="003D71AF"/>
    <w:rsid w:val="003D71B2"/>
    <w:rsid w:val="003D72CD"/>
    <w:rsid w:val="003D72D8"/>
    <w:rsid w:val="003D7342"/>
    <w:rsid w:val="003D746D"/>
    <w:rsid w:val="003D74D1"/>
    <w:rsid w:val="003D75E8"/>
    <w:rsid w:val="003D788A"/>
    <w:rsid w:val="003D78B1"/>
    <w:rsid w:val="003D7C83"/>
    <w:rsid w:val="003D7CD0"/>
    <w:rsid w:val="003D7D6B"/>
    <w:rsid w:val="003D7E22"/>
    <w:rsid w:val="003D7E2B"/>
    <w:rsid w:val="003D7E6C"/>
    <w:rsid w:val="003D7FCC"/>
    <w:rsid w:val="003E02EF"/>
    <w:rsid w:val="003E0347"/>
    <w:rsid w:val="003E05C6"/>
    <w:rsid w:val="003E084D"/>
    <w:rsid w:val="003E09C7"/>
    <w:rsid w:val="003E0A16"/>
    <w:rsid w:val="003E0A28"/>
    <w:rsid w:val="003E0B02"/>
    <w:rsid w:val="003E0B74"/>
    <w:rsid w:val="003E0BB4"/>
    <w:rsid w:val="003E0BD1"/>
    <w:rsid w:val="003E0CA1"/>
    <w:rsid w:val="003E0DB8"/>
    <w:rsid w:val="003E0EB6"/>
    <w:rsid w:val="003E0EFB"/>
    <w:rsid w:val="003E0F25"/>
    <w:rsid w:val="003E100C"/>
    <w:rsid w:val="003E1184"/>
    <w:rsid w:val="003E11BE"/>
    <w:rsid w:val="003E1281"/>
    <w:rsid w:val="003E13D0"/>
    <w:rsid w:val="003E1467"/>
    <w:rsid w:val="003E14C6"/>
    <w:rsid w:val="003E163F"/>
    <w:rsid w:val="003E16FC"/>
    <w:rsid w:val="003E1799"/>
    <w:rsid w:val="003E19A8"/>
    <w:rsid w:val="003E1A9D"/>
    <w:rsid w:val="003E1CE7"/>
    <w:rsid w:val="003E1D70"/>
    <w:rsid w:val="003E1EF8"/>
    <w:rsid w:val="003E1F48"/>
    <w:rsid w:val="003E1FB7"/>
    <w:rsid w:val="003E1FD1"/>
    <w:rsid w:val="003E241C"/>
    <w:rsid w:val="003E24DE"/>
    <w:rsid w:val="003E250E"/>
    <w:rsid w:val="003E2740"/>
    <w:rsid w:val="003E2996"/>
    <w:rsid w:val="003E29BD"/>
    <w:rsid w:val="003E2A7F"/>
    <w:rsid w:val="003E2B0A"/>
    <w:rsid w:val="003E2C51"/>
    <w:rsid w:val="003E2CB5"/>
    <w:rsid w:val="003E2D28"/>
    <w:rsid w:val="003E2E7F"/>
    <w:rsid w:val="003E2EFC"/>
    <w:rsid w:val="003E30D5"/>
    <w:rsid w:val="003E3106"/>
    <w:rsid w:val="003E3147"/>
    <w:rsid w:val="003E3249"/>
    <w:rsid w:val="003E3375"/>
    <w:rsid w:val="003E347E"/>
    <w:rsid w:val="003E356B"/>
    <w:rsid w:val="003E3776"/>
    <w:rsid w:val="003E3778"/>
    <w:rsid w:val="003E3934"/>
    <w:rsid w:val="003E3C26"/>
    <w:rsid w:val="003E3D15"/>
    <w:rsid w:val="003E3E9B"/>
    <w:rsid w:val="003E3F14"/>
    <w:rsid w:val="003E3F5C"/>
    <w:rsid w:val="003E40AD"/>
    <w:rsid w:val="003E4370"/>
    <w:rsid w:val="003E4398"/>
    <w:rsid w:val="003E491B"/>
    <w:rsid w:val="003E497A"/>
    <w:rsid w:val="003E49D2"/>
    <w:rsid w:val="003E4AF2"/>
    <w:rsid w:val="003E4B62"/>
    <w:rsid w:val="003E4FBB"/>
    <w:rsid w:val="003E505D"/>
    <w:rsid w:val="003E56CB"/>
    <w:rsid w:val="003E5852"/>
    <w:rsid w:val="003E58DF"/>
    <w:rsid w:val="003E59D3"/>
    <w:rsid w:val="003E5B69"/>
    <w:rsid w:val="003E5BB6"/>
    <w:rsid w:val="003E5CDE"/>
    <w:rsid w:val="003E5DB3"/>
    <w:rsid w:val="003E5DB7"/>
    <w:rsid w:val="003E5EBB"/>
    <w:rsid w:val="003E6121"/>
    <w:rsid w:val="003E617C"/>
    <w:rsid w:val="003E61DF"/>
    <w:rsid w:val="003E626A"/>
    <w:rsid w:val="003E64A6"/>
    <w:rsid w:val="003E66A6"/>
    <w:rsid w:val="003E66DC"/>
    <w:rsid w:val="003E675A"/>
    <w:rsid w:val="003E68AD"/>
    <w:rsid w:val="003E68BC"/>
    <w:rsid w:val="003E69CC"/>
    <w:rsid w:val="003E69D7"/>
    <w:rsid w:val="003E6AF9"/>
    <w:rsid w:val="003E6BA3"/>
    <w:rsid w:val="003E6CA1"/>
    <w:rsid w:val="003E6D65"/>
    <w:rsid w:val="003E6FF1"/>
    <w:rsid w:val="003E7017"/>
    <w:rsid w:val="003E70D8"/>
    <w:rsid w:val="003E70F0"/>
    <w:rsid w:val="003E72C5"/>
    <w:rsid w:val="003E7302"/>
    <w:rsid w:val="003E7316"/>
    <w:rsid w:val="003E743B"/>
    <w:rsid w:val="003E74AA"/>
    <w:rsid w:val="003E74EF"/>
    <w:rsid w:val="003E7590"/>
    <w:rsid w:val="003E762E"/>
    <w:rsid w:val="003E7717"/>
    <w:rsid w:val="003E778C"/>
    <w:rsid w:val="003E7821"/>
    <w:rsid w:val="003E7862"/>
    <w:rsid w:val="003E78C5"/>
    <w:rsid w:val="003E7A95"/>
    <w:rsid w:val="003E7AB3"/>
    <w:rsid w:val="003E7B83"/>
    <w:rsid w:val="003E7C2D"/>
    <w:rsid w:val="003E7C94"/>
    <w:rsid w:val="003E7CBB"/>
    <w:rsid w:val="003E7D01"/>
    <w:rsid w:val="003E7E06"/>
    <w:rsid w:val="003E7E67"/>
    <w:rsid w:val="003E7E95"/>
    <w:rsid w:val="003E7EAD"/>
    <w:rsid w:val="003E7EB7"/>
    <w:rsid w:val="003F01B5"/>
    <w:rsid w:val="003F0402"/>
    <w:rsid w:val="003F0491"/>
    <w:rsid w:val="003F04CF"/>
    <w:rsid w:val="003F04E2"/>
    <w:rsid w:val="003F072F"/>
    <w:rsid w:val="003F07AC"/>
    <w:rsid w:val="003F086D"/>
    <w:rsid w:val="003F0BC0"/>
    <w:rsid w:val="003F0C2D"/>
    <w:rsid w:val="003F0D7F"/>
    <w:rsid w:val="003F0ECC"/>
    <w:rsid w:val="003F0EF8"/>
    <w:rsid w:val="003F0F33"/>
    <w:rsid w:val="003F10F2"/>
    <w:rsid w:val="003F12BE"/>
    <w:rsid w:val="003F13F6"/>
    <w:rsid w:val="003F15F9"/>
    <w:rsid w:val="003F160A"/>
    <w:rsid w:val="003F17B8"/>
    <w:rsid w:val="003F19F0"/>
    <w:rsid w:val="003F1A1C"/>
    <w:rsid w:val="003F1D09"/>
    <w:rsid w:val="003F1DE6"/>
    <w:rsid w:val="003F1E95"/>
    <w:rsid w:val="003F2182"/>
    <w:rsid w:val="003F2449"/>
    <w:rsid w:val="003F245A"/>
    <w:rsid w:val="003F24DE"/>
    <w:rsid w:val="003F28C4"/>
    <w:rsid w:val="003F296B"/>
    <w:rsid w:val="003F2A12"/>
    <w:rsid w:val="003F2CEE"/>
    <w:rsid w:val="003F2E80"/>
    <w:rsid w:val="003F3215"/>
    <w:rsid w:val="003F34DF"/>
    <w:rsid w:val="003F36DE"/>
    <w:rsid w:val="003F3924"/>
    <w:rsid w:val="003F39CB"/>
    <w:rsid w:val="003F39F3"/>
    <w:rsid w:val="003F3A21"/>
    <w:rsid w:val="003F3B7B"/>
    <w:rsid w:val="003F3B82"/>
    <w:rsid w:val="003F3C7A"/>
    <w:rsid w:val="003F3D68"/>
    <w:rsid w:val="003F3DE1"/>
    <w:rsid w:val="003F3DFC"/>
    <w:rsid w:val="003F3E14"/>
    <w:rsid w:val="003F3E2C"/>
    <w:rsid w:val="003F3FF9"/>
    <w:rsid w:val="003F4088"/>
    <w:rsid w:val="003F4243"/>
    <w:rsid w:val="003F42D8"/>
    <w:rsid w:val="003F438D"/>
    <w:rsid w:val="003F43C5"/>
    <w:rsid w:val="003F44F3"/>
    <w:rsid w:val="003F452B"/>
    <w:rsid w:val="003F4859"/>
    <w:rsid w:val="003F49DC"/>
    <w:rsid w:val="003F4C71"/>
    <w:rsid w:val="003F4CF3"/>
    <w:rsid w:val="003F4D5A"/>
    <w:rsid w:val="003F4D6B"/>
    <w:rsid w:val="003F4DC8"/>
    <w:rsid w:val="003F4E72"/>
    <w:rsid w:val="003F4F0A"/>
    <w:rsid w:val="003F4FF8"/>
    <w:rsid w:val="003F5077"/>
    <w:rsid w:val="003F5089"/>
    <w:rsid w:val="003F5164"/>
    <w:rsid w:val="003F5169"/>
    <w:rsid w:val="003F519C"/>
    <w:rsid w:val="003F538F"/>
    <w:rsid w:val="003F57B9"/>
    <w:rsid w:val="003F597E"/>
    <w:rsid w:val="003F5A3F"/>
    <w:rsid w:val="003F5AFE"/>
    <w:rsid w:val="003F5BBE"/>
    <w:rsid w:val="003F5D82"/>
    <w:rsid w:val="003F5D84"/>
    <w:rsid w:val="003F5E04"/>
    <w:rsid w:val="003F602B"/>
    <w:rsid w:val="003F60B9"/>
    <w:rsid w:val="003F6192"/>
    <w:rsid w:val="003F61AF"/>
    <w:rsid w:val="003F61E4"/>
    <w:rsid w:val="003F6310"/>
    <w:rsid w:val="003F63E7"/>
    <w:rsid w:val="003F641F"/>
    <w:rsid w:val="003F6430"/>
    <w:rsid w:val="003F6527"/>
    <w:rsid w:val="003F65B9"/>
    <w:rsid w:val="003F6731"/>
    <w:rsid w:val="003F678C"/>
    <w:rsid w:val="003F679B"/>
    <w:rsid w:val="003F6B3F"/>
    <w:rsid w:val="003F6B47"/>
    <w:rsid w:val="003F6C8C"/>
    <w:rsid w:val="003F6E35"/>
    <w:rsid w:val="003F6F12"/>
    <w:rsid w:val="003F72AF"/>
    <w:rsid w:val="003F7520"/>
    <w:rsid w:val="003F75B4"/>
    <w:rsid w:val="003F763C"/>
    <w:rsid w:val="003F767D"/>
    <w:rsid w:val="003F77FC"/>
    <w:rsid w:val="003F7815"/>
    <w:rsid w:val="003F78F8"/>
    <w:rsid w:val="003F7978"/>
    <w:rsid w:val="003F7A94"/>
    <w:rsid w:val="003F7BB2"/>
    <w:rsid w:val="003F7BE6"/>
    <w:rsid w:val="003F7BF1"/>
    <w:rsid w:val="003F7DC3"/>
    <w:rsid w:val="003F7E1B"/>
    <w:rsid w:val="00400058"/>
    <w:rsid w:val="0040007C"/>
    <w:rsid w:val="004001C4"/>
    <w:rsid w:val="00400294"/>
    <w:rsid w:val="004004D3"/>
    <w:rsid w:val="00400528"/>
    <w:rsid w:val="00400730"/>
    <w:rsid w:val="0040079B"/>
    <w:rsid w:val="004007AD"/>
    <w:rsid w:val="00400933"/>
    <w:rsid w:val="00400B46"/>
    <w:rsid w:val="00400B54"/>
    <w:rsid w:val="00400BCC"/>
    <w:rsid w:val="00400DC2"/>
    <w:rsid w:val="00400DD2"/>
    <w:rsid w:val="00400ECB"/>
    <w:rsid w:val="00400F90"/>
    <w:rsid w:val="00400F94"/>
    <w:rsid w:val="00401131"/>
    <w:rsid w:val="00401362"/>
    <w:rsid w:val="004013D4"/>
    <w:rsid w:val="00401443"/>
    <w:rsid w:val="00401521"/>
    <w:rsid w:val="00401550"/>
    <w:rsid w:val="00401619"/>
    <w:rsid w:val="00401626"/>
    <w:rsid w:val="0040165D"/>
    <w:rsid w:val="0040171A"/>
    <w:rsid w:val="00401755"/>
    <w:rsid w:val="00401784"/>
    <w:rsid w:val="00401817"/>
    <w:rsid w:val="0040194C"/>
    <w:rsid w:val="00401B57"/>
    <w:rsid w:val="00401C0B"/>
    <w:rsid w:val="00401CEA"/>
    <w:rsid w:val="00401D9C"/>
    <w:rsid w:val="00401F1F"/>
    <w:rsid w:val="004020DD"/>
    <w:rsid w:val="00402281"/>
    <w:rsid w:val="004022A9"/>
    <w:rsid w:val="004022EE"/>
    <w:rsid w:val="00402379"/>
    <w:rsid w:val="004025A3"/>
    <w:rsid w:val="004025C1"/>
    <w:rsid w:val="00402834"/>
    <w:rsid w:val="00402A6D"/>
    <w:rsid w:val="00402CD3"/>
    <w:rsid w:val="00402E07"/>
    <w:rsid w:val="00402E92"/>
    <w:rsid w:val="004030C3"/>
    <w:rsid w:val="00403243"/>
    <w:rsid w:val="004032B5"/>
    <w:rsid w:val="004032C2"/>
    <w:rsid w:val="004032ED"/>
    <w:rsid w:val="00403336"/>
    <w:rsid w:val="00403399"/>
    <w:rsid w:val="004033A0"/>
    <w:rsid w:val="0040354D"/>
    <w:rsid w:val="00403588"/>
    <w:rsid w:val="0040391B"/>
    <w:rsid w:val="0040395A"/>
    <w:rsid w:val="00403A8B"/>
    <w:rsid w:val="00403B66"/>
    <w:rsid w:val="00403B84"/>
    <w:rsid w:val="00403BE0"/>
    <w:rsid w:val="00403D28"/>
    <w:rsid w:val="004040AE"/>
    <w:rsid w:val="004040B8"/>
    <w:rsid w:val="004041A5"/>
    <w:rsid w:val="004042D2"/>
    <w:rsid w:val="004043DF"/>
    <w:rsid w:val="0040456F"/>
    <w:rsid w:val="004045C1"/>
    <w:rsid w:val="004049C6"/>
    <w:rsid w:val="00404B18"/>
    <w:rsid w:val="00404BD3"/>
    <w:rsid w:val="00404BF1"/>
    <w:rsid w:val="00404C92"/>
    <w:rsid w:val="00404D64"/>
    <w:rsid w:val="00405008"/>
    <w:rsid w:val="00405022"/>
    <w:rsid w:val="004053C1"/>
    <w:rsid w:val="0040563F"/>
    <w:rsid w:val="004056C2"/>
    <w:rsid w:val="00405769"/>
    <w:rsid w:val="004057C8"/>
    <w:rsid w:val="004057C9"/>
    <w:rsid w:val="004058CF"/>
    <w:rsid w:val="00405A1D"/>
    <w:rsid w:val="00405B1A"/>
    <w:rsid w:val="00405BC3"/>
    <w:rsid w:val="00405C2E"/>
    <w:rsid w:val="00405D9B"/>
    <w:rsid w:val="00405E1E"/>
    <w:rsid w:val="00405FD5"/>
    <w:rsid w:val="004060F7"/>
    <w:rsid w:val="004061A0"/>
    <w:rsid w:val="00406491"/>
    <w:rsid w:val="004064EC"/>
    <w:rsid w:val="00406563"/>
    <w:rsid w:val="004065CA"/>
    <w:rsid w:val="00406755"/>
    <w:rsid w:val="00406B7F"/>
    <w:rsid w:val="00406BF8"/>
    <w:rsid w:val="00406C92"/>
    <w:rsid w:val="00406DD2"/>
    <w:rsid w:val="00406F26"/>
    <w:rsid w:val="00406F35"/>
    <w:rsid w:val="00406F58"/>
    <w:rsid w:val="00407039"/>
    <w:rsid w:val="00407067"/>
    <w:rsid w:val="004072F5"/>
    <w:rsid w:val="004073C2"/>
    <w:rsid w:val="004076D2"/>
    <w:rsid w:val="0040777A"/>
    <w:rsid w:val="004077AF"/>
    <w:rsid w:val="00407B4E"/>
    <w:rsid w:val="00407B5B"/>
    <w:rsid w:val="00407B90"/>
    <w:rsid w:val="00407C5D"/>
    <w:rsid w:val="00407CC9"/>
    <w:rsid w:val="00407CF6"/>
    <w:rsid w:val="00407CFA"/>
    <w:rsid w:val="00407D6B"/>
    <w:rsid w:val="00407E90"/>
    <w:rsid w:val="00407ED8"/>
    <w:rsid w:val="00407F5A"/>
    <w:rsid w:val="004100BC"/>
    <w:rsid w:val="0041013B"/>
    <w:rsid w:val="0041029C"/>
    <w:rsid w:val="00410316"/>
    <w:rsid w:val="0041032C"/>
    <w:rsid w:val="00410476"/>
    <w:rsid w:val="004105BA"/>
    <w:rsid w:val="004105C4"/>
    <w:rsid w:val="00410877"/>
    <w:rsid w:val="004108F3"/>
    <w:rsid w:val="00410A8B"/>
    <w:rsid w:val="00410ABB"/>
    <w:rsid w:val="00410E2D"/>
    <w:rsid w:val="00410E6C"/>
    <w:rsid w:val="00410E8B"/>
    <w:rsid w:val="00410FF3"/>
    <w:rsid w:val="0041114F"/>
    <w:rsid w:val="00411444"/>
    <w:rsid w:val="004115A6"/>
    <w:rsid w:val="004118C1"/>
    <w:rsid w:val="0041190D"/>
    <w:rsid w:val="0041199E"/>
    <w:rsid w:val="00411A46"/>
    <w:rsid w:val="00411A50"/>
    <w:rsid w:val="00411AA3"/>
    <w:rsid w:val="00411B5A"/>
    <w:rsid w:val="00411B72"/>
    <w:rsid w:val="00411DA8"/>
    <w:rsid w:val="00411DB2"/>
    <w:rsid w:val="00411DC5"/>
    <w:rsid w:val="00411FD5"/>
    <w:rsid w:val="00411FDB"/>
    <w:rsid w:val="0041203A"/>
    <w:rsid w:val="0041229D"/>
    <w:rsid w:val="00412392"/>
    <w:rsid w:val="00412397"/>
    <w:rsid w:val="0041243F"/>
    <w:rsid w:val="00412693"/>
    <w:rsid w:val="00412713"/>
    <w:rsid w:val="00412790"/>
    <w:rsid w:val="004127C0"/>
    <w:rsid w:val="00412890"/>
    <w:rsid w:val="004129DD"/>
    <w:rsid w:val="00412B1D"/>
    <w:rsid w:val="00412BDB"/>
    <w:rsid w:val="00412E6D"/>
    <w:rsid w:val="00412F5D"/>
    <w:rsid w:val="00412FAD"/>
    <w:rsid w:val="0041303C"/>
    <w:rsid w:val="004130F6"/>
    <w:rsid w:val="0041314A"/>
    <w:rsid w:val="00413310"/>
    <w:rsid w:val="00413348"/>
    <w:rsid w:val="004133A3"/>
    <w:rsid w:val="004134A8"/>
    <w:rsid w:val="0041358F"/>
    <w:rsid w:val="00413591"/>
    <w:rsid w:val="004135DB"/>
    <w:rsid w:val="004136ED"/>
    <w:rsid w:val="00413869"/>
    <w:rsid w:val="004138AD"/>
    <w:rsid w:val="004138B3"/>
    <w:rsid w:val="00413930"/>
    <w:rsid w:val="00413ADF"/>
    <w:rsid w:val="00413B2F"/>
    <w:rsid w:val="00413DF4"/>
    <w:rsid w:val="00413E49"/>
    <w:rsid w:val="00413EBB"/>
    <w:rsid w:val="00413EE2"/>
    <w:rsid w:val="00413F6C"/>
    <w:rsid w:val="00413FFC"/>
    <w:rsid w:val="00414044"/>
    <w:rsid w:val="00414092"/>
    <w:rsid w:val="004141B7"/>
    <w:rsid w:val="00414431"/>
    <w:rsid w:val="004144F4"/>
    <w:rsid w:val="00414679"/>
    <w:rsid w:val="00414868"/>
    <w:rsid w:val="00414A26"/>
    <w:rsid w:val="00414B78"/>
    <w:rsid w:val="00414CA4"/>
    <w:rsid w:val="00414EBB"/>
    <w:rsid w:val="00414F43"/>
    <w:rsid w:val="00414FDF"/>
    <w:rsid w:val="004155C6"/>
    <w:rsid w:val="0041561B"/>
    <w:rsid w:val="0041563A"/>
    <w:rsid w:val="0041567A"/>
    <w:rsid w:val="004156B1"/>
    <w:rsid w:val="0041573F"/>
    <w:rsid w:val="00415E9B"/>
    <w:rsid w:val="0041620B"/>
    <w:rsid w:val="00416284"/>
    <w:rsid w:val="00416711"/>
    <w:rsid w:val="0041676B"/>
    <w:rsid w:val="004167B7"/>
    <w:rsid w:val="0041692C"/>
    <w:rsid w:val="00416C86"/>
    <w:rsid w:val="00416D82"/>
    <w:rsid w:val="00416DC0"/>
    <w:rsid w:val="00416DFB"/>
    <w:rsid w:val="00416E35"/>
    <w:rsid w:val="00416EA6"/>
    <w:rsid w:val="00416EF8"/>
    <w:rsid w:val="00416FD8"/>
    <w:rsid w:val="0041708D"/>
    <w:rsid w:val="004170E1"/>
    <w:rsid w:val="004170E6"/>
    <w:rsid w:val="00417588"/>
    <w:rsid w:val="0041765F"/>
    <w:rsid w:val="004176F6"/>
    <w:rsid w:val="00417A05"/>
    <w:rsid w:val="00417ACB"/>
    <w:rsid w:val="00417B42"/>
    <w:rsid w:val="00417C99"/>
    <w:rsid w:val="00417D19"/>
    <w:rsid w:val="00417FEC"/>
    <w:rsid w:val="0042013B"/>
    <w:rsid w:val="00420241"/>
    <w:rsid w:val="004203A9"/>
    <w:rsid w:val="004204C1"/>
    <w:rsid w:val="00420562"/>
    <w:rsid w:val="0042059D"/>
    <w:rsid w:val="004205AB"/>
    <w:rsid w:val="00420892"/>
    <w:rsid w:val="004208D3"/>
    <w:rsid w:val="00420B27"/>
    <w:rsid w:val="00420BBC"/>
    <w:rsid w:val="00420EAE"/>
    <w:rsid w:val="00420F17"/>
    <w:rsid w:val="00420F1E"/>
    <w:rsid w:val="00421049"/>
    <w:rsid w:val="004210F6"/>
    <w:rsid w:val="00421184"/>
    <w:rsid w:val="0042132C"/>
    <w:rsid w:val="004214E1"/>
    <w:rsid w:val="004215D0"/>
    <w:rsid w:val="00421607"/>
    <w:rsid w:val="00421621"/>
    <w:rsid w:val="004218A3"/>
    <w:rsid w:val="00421953"/>
    <w:rsid w:val="00421D5D"/>
    <w:rsid w:val="00421E78"/>
    <w:rsid w:val="00421F82"/>
    <w:rsid w:val="00421F84"/>
    <w:rsid w:val="00422028"/>
    <w:rsid w:val="0042236B"/>
    <w:rsid w:val="0042243F"/>
    <w:rsid w:val="00422502"/>
    <w:rsid w:val="0042288C"/>
    <w:rsid w:val="00422A60"/>
    <w:rsid w:val="00422D63"/>
    <w:rsid w:val="00422DE3"/>
    <w:rsid w:val="00422F61"/>
    <w:rsid w:val="00423384"/>
    <w:rsid w:val="004233D3"/>
    <w:rsid w:val="00423574"/>
    <w:rsid w:val="004235DD"/>
    <w:rsid w:val="0042382B"/>
    <w:rsid w:val="004238CB"/>
    <w:rsid w:val="00423D1F"/>
    <w:rsid w:val="00423EB3"/>
    <w:rsid w:val="0042403D"/>
    <w:rsid w:val="00424175"/>
    <w:rsid w:val="0042427A"/>
    <w:rsid w:val="00424343"/>
    <w:rsid w:val="00424454"/>
    <w:rsid w:val="004244A1"/>
    <w:rsid w:val="00424675"/>
    <w:rsid w:val="00424676"/>
    <w:rsid w:val="004246D5"/>
    <w:rsid w:val="00424848"/>
    <w:rsid w:val="00424B63"/>
    <w:rsid w:val="00424D79"/>
    <w:rsid w:val="00424D8A"/>
    <w:rsid w:val="00425195"/>
    <w:rsid w:val="0042523B"/>
    <w:rsid w:val="004252E2"/>
    <w:rsid w:val="0042544F"/>
    <w:rsid w:val="004254E1"/>
    <w:rsid w:val="00425557"/>
    <w:rsid w:val="00425648"/>
    <w:rsid w:val="0042568A"/>
    <w:rsid w:val="0042573D"/>
    <w:rsid w:val="00425744"/>
    <w:rsid w:val="0042582C"/>
    <w:rsid w:val="004258BD"/>
    <w:rsid w:val="004259BF"/>
    <w:rsid w:val="00425B7F"/>
    <w:rsid w:val="00425BD6"/>
    <w:rsid w:val="00425D16"/>
    <w:rsid w:val="00425D32"/>
    <w:rsid w:val="00425EF2"/>
    <w:rsid w:val="00426145"/>
    <w:rsid w:val="0042646F"/>
    <w:rsid w:val="0042654C"/>
    <w:rsid w:val="00426557"/>
    <w:rsid w:val="004268E0"/>
    <w:rsid w:val="0042694A"/>
    <w:rsid w:val="004269DC"/>
    <w:rsid w:val="00426A53"/>
    <w:rsid w:val="00426A65"/>
    <w:rsid w:val="00426B84"/>
    <w:rsid w:val="00426BC5"/>
    <w:rsid w:val="00426CEE"/>
    <w:rsid w:val="00426DF4"/>
    <w:rsid w:val="00426F83"/>
    <w:rsid w:val="0042702E"/>
    <w:rsid w:val="00427369"/>
    <w:rsid w:val="004273C6"/>
    <w:rsid w:val="00427418"/>
    <w:rsid w:val="004278DF"/>
    <w:rsid w:val="00427B41"/>
    <w:rsid w:val="00427BC8"/>
    <w:rsid w:val="00427C48"/>
    <w:rsid w:val="00427D40"/>
    <w:rsid w:val="00427D69"/>
    <w:rsid w:val="00427D92"/>
    <w:rsid w:val="00427EBD"/>
    <w:rsid w:val="00427F02"/>
    <w:rsid w:val="00427F21"/>
    <w:rsid w:val="00427F41"/>
    <w:rsid w:val="00427FB1"/>
    <w:rsid w:val="0043007C"/>
    <w:rsid w:val="004300A0"/>
    <w:rsid w:val="004301E3"/>
    <w:rsid w:val="004302CD"/>
    <w:rsid w:val="00430368"/>
    <w:rsid w:val="004303E4"/>
    <w:rsid w:val="00430503"/>
    <w:rsid w:val="0043051A"/>
    <w:rsid w:val="00430701"/>
    <w:rsid w:val="00430753"/>
    <w:rsid w:val="00430851"/>
    <w:rsid w:val="0043092C"/>
    <w:rsid w:val="004309C2"/>
    <w:rsid w:val="00430A34"/>
    <w:rsid w:val="00430A44"/>
    <w:rsid w:val="00430B64"/>
    <w:rsid w:val="00430CAA"/>
    <w:rsid w:val="00430EBB"/>
    <w:rsid w:val="00430FBB"/>
    <w:rsid w:val="0043110A"/>
    <w:rsid w:val="0043112A"/>
    <w:rsid w:val="004311A9"/>
    <w:rsid w:val="0043122D"/>
    <w:rsid w:val="004314A1"/>
    <w:rsid w:val="004318D4"/>
    <w:rsid w:val="00431AE5"/>
    <w:rsid w:val="00431B47"/>
    <w:rsid w:val="00431B4D"/>
    <w:rsid w:val="00431C02"/>
    <w:rsid w:val="00431C85"/>
    <w:rsid w:val="00431CA5"/>
    <w:rsid w:val="00431D36"/>
    <w:rsid w:val="00431DC5"/>
    <w:rsid w:val="00431EC5"/>
    <w:rsid w:val="00431F52"/>
    <w:rsid w:val="0043219F"/>
    <w:rsid w:val="004321CE"/>
    <w:rsid w:val="00432207"/>
    <w:rsid w:val="00432237"/>
    <w:rsid w:val="0043224E"/>
    <w:rsid w:val="004322D0"/>
    <w:rsid w:val="00432516"/>
    <w:rsid w:val="0043269A"/>
    <w:rsid w:val="0043281F"/>
    <w:rsid w:val="0043285A"/>
    <w:rsid w:val="00432890"/>
    <w:rsid w:val="004328CA"/>
    <w:rsid w:val="00432917"/>
    <w:rsid w:val="00432953"/>
    <w:rsid w:val="00432A4A"/>
    <w:rsid w:val="00432AE9"/>
    <w:rsid w:val="00432C27"/>
    <w:rsid w:val="00432E06"/>
    <w:rsid w:val="00432E68"/>
    <w:rsid w:val="00432F7C"/>
    <w:rsid w:val="00432FCB"/>
    <w:rsid w:val="004330F8"/>
    <w:rsid w:val="004332AB"/>
    <w:rsid w:val="004332B7"/>
    <w:rsid w:val="004334AB"/>
    <w:rsid w:val="004336A4"/>
    <w:rsid w:val="004336D4"/>
    <w:rsid w:val="00433742"/>
    <w:rsid w:val="00433795"/>
    <w:rsid w:val="004337E6"/>
    <w:rsid w:val="00433836"/>
    <w:rsid w:val="004338AB"/>
    <w:rsid w:val="00433C3E"/>
    <w:rsid w:val="00433C46"/>
    <w:rsid w:val="00433CAC"/>
    <w:rsid w:val="00433E06"/>
    <w:rsid w:val="0043413F"/>
    <w:rsid w:val="004342D3"/>
    <w:rsid w:val="004342F1"/>
    <w:rsid w:val="00434433"/>
    <w:rsid w:val="0043450F"/>
    <w:rsid w:val="004347B5"/>
    <w:rsid w:val="004349A8"/>
    <w:rsid w:val="00434A03"/>
    <w:rsid w:val="00434A14"/>
    <w:rsid w:val="00434B42"/>
    <w:rsid w:val="00434C2D"/>
    <w:rsid w:val="00434D7B"/>
    <w:rsid w:val="00434F93"/>
    <w:rsid w:val="00434FB6"/>
    <w:rsid w:val="00434FEF"/>
    <w:rsid w:val="004350AA"/>
    <w:rsid w:val="00435104"/>
    <w:rsid w:val="00435384"/>
    <w:rsid w:val="00435393"/>
    <w:rsid w:val="004354CF"/>
    <w:rsid w:val="004355A4"/>
    <w:rsid w:val="00435624"/>
    <w:rsid w:val="0043570E"/>
    <w:rsid w:val="00435959"/>
    <w:rsid w:val="004359AF"/>
    <w:rsid w:val="00435A3A"/>
    <w:rsid w:val="00435B08"/>
    <w:rsid w:val="00435C2C"/>
    <w:rsid w:val="00435CDD"/>
    <w:rsid w:val="00435CE5"/>
    <w:rsid w:val="00435D90"/>
    <w:rsid w:val="00435DB7"/>
    <w:rsid w:val="00435EA1"/>
    <w:rsid w:val="004368E0"/>
    <w:rsid w:val="00436956"/>
    <w:rsid w:val="00436A31"/>
    <w:rsid w:val="00436A9C"/>
    <w:rsid w:val="00436EA6"/>
    <w:rsid w:val="00436F7A"/>
    <w:rsid w:val="00437184"/>
    <w:rsid w:val="004373BB"/>
    <w:rsid w:val="00437542"/>
    <w:rsid w:val="004376CE"/>
    <w:rsid w:val="0043771D"/>
    <w:rsid w:val="004377A7"/>
    <w:rsid w:val="004377E6"/>
    <w:rsid w:val="004378BC"/>
    <w:rsid w:val="00437BD1"/>
    <w:rsid w:val="00437C96"/>
    <w:rsid w:val="00437E74"/>
    <w:rsid w:val="00437E93"/>
    <w:rsid w:val="00437ED5"/>
    <w:rsid w:val="0044003C"/>
    <w:rsid w:val="004400FE"/>
    <w:rsid w:val="0044010C"/>
    <w:rsid w:val="0044013A"/>
    <w:rsid w:val="00440383"/>
    <w:rsid w:val="00440503"/>
    <w:rsid w:val="0044051A"/>
    <w:rsid w:val="004408C3"/>
    <w:rsid w:val="00440948"/>
    <w:rsid w:val="00440A2C"/>
    <w:rsid w:val="00440A73"/>
    <w:rsid w:val="00440DD2"/>
    <w:rsid w:val="00440E01"/>
    <w:rsid w:val="00440E50"/>
    <w:rsid w:val="00440EFA"/>
    <w:rsid w:val="0044111F"/>
    <w:rsid w:val="00441169"/>
    <w:rsid w:val="00441245"/>
    <w:rsid w:val="00441526"/>
    <w:rsid w:val="0044153B"/>
    <w:rsid w:val="00441550"/>
    <w:rsid w:val="0044162B"/>
    <w:rsid w:val="0044170B"/>
    <w:rsid w:val="00441895"/>
    <w:rsid w:val="00441914"/>
    <w:rsid w:val="004419E1"/>
    <w:rsid w:val="004419FF"/>
    <w:rsid w:val="00441A7C"/>
    <w:rsid w:val="00441AD4"/>
    <w:rsid w:val="00441B33"/>
    <w:rsid w:val="00441C72"/>
    <w:rsid w:val="00441DBF"/>
    <w:rsid w:val="00441E71"/>
    <w:rsid w:val="00441FEC"/>
    <w:rsid w:val="0044202D"/>
    <w:rsid w:val="00442048"/>
    <w:rsid w:val="00442142"/>
    <w:rsid w:val="00442190"/>
    <w:rsid w:val="004421E0"/>
    <w:rsid w:val="004421E5"/>
    <w:rsid w:val="004422FF"/>
    <w:rsid w:val="004423A3"/>
    <w:rsid w:val="004424EF"/>
    <w:rsid w:val="00442554"/>
    <w:rsid w:val="004425BF"/>
    <w:rsid w:val="004425DB"/>
    <w:rsid w:val="00442713"/>
    <w:rsid w:val="00442735"/>
    <w:rsid w:val="004429CC"/>
    <w:rsid w:val="00442A3C"/>
    <w:rsid w:val="00442AC2"/>
    <w:rsid w:val="00442BA7"/>
    <w:rsid w:val="00442E1C"/>
    <w:rsid w:val="00443060"/>
    <w:rsid w:val="00443219"/>
    <w:rsid w:val="00443383"/>
    <w:rsid w:val="0044358C"/>
    <w:rsid w:val="00443628"/>
    <w:rsid w:val="0044383F"/>
    <w:rsid w:val="00443964"/>
    <w:rsid w:val="00443B35"/>
    <w:rsid w:val="00443C26"/>
    <w:rsid w:val="00443C9A"/>
    <w:rsid w:val="00443F90"/>
    <w:rsid w:val="00443FCE"/>
    <w:rsid w:val="0044409B"/>
    <w:rsid w:val="00444193"/>
    <w:rsid w:val="004442DE"/>
    <w:rsid w:val="0044450C"/>
    <w:rsid w:val="004445E7"/>
    <w:rsid w:val="004446E1"/>
    <w:rsid w:val="00444804"/>
    <w:rsid w:val="00444837"/>
    <w:rsid w:val="00444B8E"/>
    <w:rsid w:val="00444D0A"/>
    <w:rsid w:val="00445028"/>
    <w:rsid w:val="004450BC"/>
    <w:rsid w:val="00445408"/>
    <w:rsid w:val="00445902"/>
    <w:rsid w:val="00445912"/>
    <w:rsid w:val="00445916"/>
    <w:rsid w:val="004459D3"/>
    <w:rsid w:val="004459DD"/>
    <w:rsid w:val="00445AB9"/>
    <w:rsid w:val="00445B25"/>
    <w:rsid w:val="00445B2A"/>
    <w:rsid w:val="00445B3B"/>
    <w:rsid w:val="00445E26"/>
    <w:rsid w:val="00445E87"/>
    <w:rsid w:val="00445F83"/>
    <w:rsid w:val="00445F8B"/>
    <w:rsid w:val="0044608E"/>
    <w:rsid w:val="004460C8"/>
    <w:rsid w:val="004460CE"/>
    <w:rsid w:val="00446272"/>
    <w:rsid w:val="004462A3"/>
    <w:rsid w:val="00446465"/>
    <w:rsid w:val="0044649C"/>
    <w:rsid w:val="004466D4"/>
    <w:rsid w:val="00446828"/>
    <w:rsid w:val="004468CB"/>
    <w:rsid w:val="00446937"/>
    <w:rsid w:val="00446966"/>
    <w:rsid w:val="00446DA3"/>
    <w:rsid w:val="00446DDE"/>
    <w:rsid w:val="00446E62"/>
    <w:rsid w:val="00446E6A"/>
    <w:rsid w:val="00446F04"/>
    <w:rsid w:val="00446F6F"/>
    <w:rsid w:val="00447200"/>
    <w:rsid w:val="0044726D"/>
    <w:rsid w:val="004472C9"/>
    <w:rsid w:val="004472DA"/>
    <w:rsid w:val="00447386"/>
    <w:rsid w:val="00447387"/>
    <w:rsid w:val="004473D4"/>
    <w:rsid w:val="00447517"/>
    <w:rsid w:val="00447541"/>
    <w:rsid w:val="00447639"/>
    <w:rsid w:val="004476A0"/>
    <w:rsid w:val="00447858"/>
    <w:rsid w:val="004478B8"/>
    <w:rsid w:val="00447995"/>
    <w:rsid w:val="00447A0C"/>
    <w:rsid w:val="00447AA6"/>
    <w:rsid w:val="00447AEC"/>
    <w:rsid w:val="00447B21"/>
    <w:rsid w:val="00447B4E"/>
    <w:rsid w:val="00447BB6"/>
    <w:rsid w:val="00447C58"/>
    <w:rsid w:val="00447DEA"/>
    <w:rsid w:val="00450118"/>
    <w:rsid w:val="004502D4"/>
    <w:rsid w:val="00450348"/>
    <w:rsid w:val="00450374"/>
    <w:rsid w:val="004503F2"/>
    <w:rsid w:val="00450437"/>
    <w:rsid w:val="00450448"/>
    <w:rsid w:val="00450488"/>
    <w:rsid w:val="004504CC"/>
    <w:rsid w:val="00450540"/>
    <w:rsid w:val="00450621"/>
    <w:rsid w:val="00450903"/>
    <w:rsid w:val="00450E48"/>
    <w:rsid w:val="00450F63"/>
    <w:rsid w:val="0045100D"/>
    <w:rsid w:val="00451063"/>
    <w:rsid w:val="00451120"/>
    <w:rsid w:val="004511A4"/>
    <w:rsid w:val="00451843"/>
    <w:rsid w:val="00451F30"/>
    <w:rsid w:val="00451F6A"/>
    <w:rsid w:val="00451F76"/>
    <w:rsid w:val="00451FED"/>
    <w:rsid w:val="00452694"/>
    <w:rsid w:val="004526E1"/>
    <w:rsid w:val="004526ED"/>
    <w:rsid w:val="0045270F"/>
    <w:rsid w:val="00452797"/>
    <w:rsid w:val="00452D92"/>
    <w:rsid w:val="00452FD3"/>
    <w:rsid w:val="0045316C"/>
    <w:rsid w:val="00453206"/>
    <w:rsid w:val="0045324A"/>
    <w:rsid w:val="0045329E"/>
    <w:rsid w:val="00453397"/>
    <w:rsid w:val="00453573"/>
    <w:rsid w:val="00453663"/>
    <w:rsid w:val="004537E9"/>
    <w:rsid w:val="00453831"/>
    <w:rsid w:val="00453860"/>
    <w:rsid w:val="00453D07"/>
    <w:rsid w:val="00453D0D"/>
    <w:rsid w:val="00453DB0"/>
    <w:rsid w:val="00453E87"/>
    <w:rsid w:val="00453E88"/>
    <w:rsid w:val="00453F1D"/>
    <w:rsid w:val="00453F2A"/>
    <w:rsid w:val="00454018"/>
    <w:rsid w:val="00454096"/>
    <w:rsid w:val="0045457A"/>
    <w:rsid w:val="0045475C"/>
    <w:rsid w:val="004548BC"/>
    <w:rsid w:val="00454945"/>
    <w:rsid w:val="00454BEF"/>
    <w:rsid w:val="00454C31"/>
    <w:rsid w:val="00454C62"/>
    <w:rsid w:val="00454CC2"/>
    <w:rsid w:val="00454CF7"/>
    <w:rsid w:val="00454E46"/>
    <w:rsid w:val="00454E49"/>
    <w:rsid w:val="00454E5C"/>
    <w:rsid w:val="00454F20"/>
    <w:rsid w:val="00455003"/>
    <w:rsid w:val="004552B9"/>
    <w:rsid w:val="004553A8"/>
    <w:rsid w:val="0045540E"/>
    <w:rsid w:val="0045561B"/>
    <w:rsid w:val="00455633"/>
    <w:rsid w:val="004558C2"/>
    <w:rsid w:val="00455AA1"/>
    <w:rsid w:val="00455B18"/>
    <w:rsid w:val="00455CBE"/>
    <w:rsid w:val="00455D10"/>
    <w:rsid w:val="00455DCC"/>
    <w:rsid w:val="00456083"/>
    <w:rsid w:val="0045608D"/>
    <w:rsid w:val="0045629F"/>
    <w:rsid w:val="004562FA"/>
    <w:rsid w:val="004563AD"/>
    <w:rsid w:val="00456413"/>
    <w:rsid w:val="004564F0"/>
    <w:rsid w:val="0045653A"/>
    <w:rsid w:val="00456553"/>
    <w:rsid w:val="00456679"/>
    <w:rsid w:val="00456942"/>
    <w:rsid w:val="004569E0"/>
    <w:rsid w:val="00456A22"/>
    <w:rsid w:val="00456CD3"/>
    <w:rsid w:val="00456D1A"/>
    <w:rsid w:val="00456E4C"/>
    <w:rsid w:val="00457021"/>
    <w:rsid w:val="0045738B"/>
    <w:rsid w:val="00457419"/>
    <w:rsid w:val="0045753D"/>
    <w:rsid w:val="0045756F"/>
    <w:rsid w:val="00457659"/>
    <w:rsid w:val="004576E4"/>
    <w:rsid w:val="00457A25"/>
    <w:rsid w:val="00457AAE"/>
    <w:rsid w:val="00457AC4"/>
    <w:rsid w:val="00457B9B"/>
    <w:rsid w:val="00457BB5"/>
    <w:rsid w:val="00457CCC"/>
    <w:rsid w:val="00457E6B"/>
    <w:rsid w:val="00457F09"/>
    <w:rsid w:val="00457F28"/>
    <w:rsid w:val="00457FB3"/>
    <w:rsid w:val="00460021"/>
    <w:rsid w:val="00460097"/>
    <w:rsid w:val="00460155"/>
    <w:rsid w:val="0046029E"/>
    <w:rsid w:val="00460310"/>
    <w:rsid w:val="0046049C"/>
    <w:rsid w:val="0046054E"/>
    <w:rsid w:val="004605E3"/>
    <w:rsid w:val="00460653"/>
    <w:rsid w:val="004606B9"/>
    <w:rsid w:val="0046080E"/>
    <w:rsid w:val="00460836"/>
    <w:rsid w:val="004609B8"/>
    <w:rsid w:val="004609D8"/>
    <w:rsid w:val="00460A0A"/>
    <w:rsid w:val="00460D27"/>
    <w:rsid w:val="00460D2E"/>
    <w:rsid w:val="00460DEA"/>
    <w:rsid w:val="00460EF2"/>
    <w:rsid w:val="00461009"/>
    <w:rsid w:val="00461220"/>
    <w:rsid w:val="00461453"/>
    <w:rsid w:val="004614B6"/>
    <w:rsid w:val="004615CC"/>
    <w:rsid w:val="00461683"/>
    <w:rsid w:val="0046195C"/>
    <w:rsid w:val="00461A6A"/>
    <w:rsid w:val="00461BE5"/>
    <w:rsid w:val="00461BE7"/>
    <w:rsid w:val="00461C17"/>
    <w:rsid w:val="00461E49"/>
    <w:rsid w:val="00461E65"/>
    <w:rsid w:val="00462023"/>
    <w:rsid w:val="0046214D"/>
    <w:rsid w:val="0046218E"/>
    <w:rsid w:val="00462274"/>
    <w:rsid w:val="004625E0"/>
    <w:rsid w:val="00462927"/>
    <w:rsid w:val="00462BFA"/>
    <w:rsid w:val="00462C16"/>
    <w:rsid w:val="00462D32"/>
    <w:rsid w:val="00462DD4"/>
    <w:rsid w:val="0046302A"/>
    <w:rsid w:val="004630EF"/>
    <w:rsid w:val="004630FC"/>
    <w:rsid w:val="0046320A"/>
    <w:rsid w:val="004633BF"/>
    <w:rsid w:val="00463404"/>
    <w:rsid w:val="004634B8"/>
    <w:rsid w:val="004638A4"/>
    <w:rsid w:val="004638BC"/>
    <w:rsid w:val="00463AB6"/>
    <w:rsid w:val="00463BB5"/>
    <w:rsid w:val="00463BF0"/>
    <w:rsid w:val="00463D2B"/>
    <w:rsid w:val="00463DAC"/>
    <w:rsid w:val="00463E4A"/>
    <w:rsid w:val="0046412E"/>
    <w:rsid w:val="00464224"/>
    <w:rsid w:val="004642E2"/>
    <w:rsid w:val="0046436D"/>
    <w:rsid w:val="00464633"/>
    <w:rsid w:val="00464AC3"/>
    <w:rsid w:val="00464C12"/>
    <w:rsid w:val="00464EE3"/>
    <w:rsid w:val="0046507D"/>
    <w:rsid w:val="00465163"/>
    <w:rsid w:val="0046518B"/>
    <w:rsid w:val="00465269"/>
    <w:rsid w:val="0046531E"/>
    <w:rsid w:val="00465448"/>
    <w:rsid w:val="0046550A"/>
    <w:rsid w:val="004656DB"/>
    <w:rsid w:val="004656EE"/>
    <w:rsid w:val="004657A3"/>
    <w:rsid w:val="004657F0"/>
    <w:rsid w:val="00465865"/>
    <w:rsid w:val="00465A3D"/>
    <w:rsid w:val="00465B17"/>
    <w:rsid w:val="00465B5B"/>
    <w:rsid w:val="00465BDA"/>
    <w:rsid w:val="00465E3F"/>
    <w:rsid w:val="00465E5F"/>
    <w:rsid w:val="00465E75"/>
    <w:rsid w:val="00465F65"/>
    <w:rsid w:val="00466054"/>
    <w:rsid w:val="00466116"/>
    <w:rsid w:val="0046618E"/>
    <w:rsid w:val="004661FF"/>
    <w:rsid w:val="00466314"/>
    <w:rsid w:val="004663C0"/>
    <w:rsid w:val="004663CA"/>
    <w:rsid w:val="00466479"/>
    <w:rsid w:val="004664E8"/>
    <w:rsid w:val="004666CE"/>
    <w:rsid w:val="004669A6"/>
    <w:rsid w:val="004669EE"/>
    <w:rsid w:val="00466B2F"/>
    <w:rsid w:val="00466D45"/>
    <w:rsid w:val="00466E7F"/>
    <w:rsid w:val="00466F60"/>
    <w:rsid w:val="00467085"/>
    <w:rsid w:val="004671CB"/>
    <w:rsid w:val="004671FA"/>
    <w:rsid w:val="00467435"/>
    <w:rsid w:val="004675A3"/>
    <w:rsid w:val="0046760D"/>
    <w:rsid w:val="00467702"/>
    <w:rsid w:val="00467740"/>
    <w:rsid w:val="00467787"/>
    <w:rsid w:val="004678A7"/>
    <w:rsid w:val="004678AC"/>
    <w:rsid w:val="004679B6"/>
    <w:rsid w:val="004679CD"/>
    <w:rsid w:val="0047011D"/>
    <w:rsid w:val="00470293"/>
    <w:rsid w:val="0047050C"/>
    <w:rsid w:val="004709C5"/>
    <w:rsid w:val="00470F02"/>
    <w:rsid w:val="00471055"/>
    <w:rsid w:val="004710D7"/>
    <w:rsid w:val="00471120"/>
    <w:rsid w:val="00471794"/>
    <w:rsid w:val="00471846"/>
    <w:rsid w:val="00471980"/>
    <w:rsid w:val="00471D9F"/>
    <w:rsid w:val="00471E60"/>
    <w:rsid w:val="00471F1A"/>
    <w:rsid w:val="00471F2D"/>
    <w:rsid w:val="00472136"/>
    <w:rsid w:val="0047218E"/>
    <w:rsid w:val="00472256"/>
    <w:rsid w:val="004722F5"/>
    <w:rsid w:val="00472420"/>
    <w:rsid w:val="00472699"/>
    <w:rsid w:val="00472BBF"/>
    <w:rsid w:val="00472BD0"/>
    <w:rsid w:val="00472DFF"/>
    <w:rsid w:val="00472F26"/>
    <w:rsid w:val="00473020"/>
    <w:rsid w:val="00473064"/>
    <w:rsid w:val="004730A1"/>
    <w:rsid w:val="00473141"/>
    <w:rsid w:val="00473227"/>
    <w:rsid w:val="004734CB"/>
    <w:rsid w:val="00473687"/>
    <w:rsid w:val="00473898"/>
    <w:rsid w:val="00473968"/>
    <w:rsid w:val="00473BC6"/>
    <w:rsid w:val="00473E95"/>
    <w:rsid w:val="00473EE8"/>
    <w:rsid w:val="00473FD7"/>
    <w:rsid w:val="004740CD"/>
    <w:rsid w:val="004742EB"/>
    <w:rsid w:val="0047435A"/>
    <w:rsid w:val="004743C3"/>
    <w:rsid w:val="004743FB"/>
    <w:rsid w:val="004744E2"/>
    <w:rsid w:val="00474561"/>
    <w:rsid w:val="0047456B"/>
    <w:rsid w:val="004745C7"/>
    <w:rsid w:val="004745F5"/>
    <w:rsid w:val="004747E7"/>
    <w:rsid w:val="004748F0"/>
    <w:rsid w:val="0047495F"/>
    <w:rsid w:val="004749C2"/>
    <w:rsid w:val="00474AEF"/>
    <w:rsid w:val="00474BA8"/>
    <w:rsid w:val="00474BDF"/>
    <w:rsid w:val="00474BFA"/>
    <w:rsid w:val="00474C11"/>
    <w:rsid w:val="00474CE2"/>
    <w:rsid w:val="00474D0C"/>
    <w:rsid w:val="00474E77"/>
    <w:rsid w:val="00474FD8"/>
    <w:rsid w:val="004752A7"/>
    <w:rsid w:val="00475334"/>
    <w:rsid w:val="00475345"/>
    <w:rsid w:val="0047559D"/>
    <w:rsid w:val="0047569C"/>
    <w:rsid w:val="004758A3"/>
    <w:rsid w:val="00475B37"/>
    <w:rsid w:val="00475B8D"/>
    <w:rsid w:val="00475C63"/>
    <w:rsid w:val="00475D0A"/>
    <w:rsid w:val="00475F11"/>
    <w:rsid w:val="00475FAA"/>
    <w:rsid w:val="004760A0"/>
    <w:rsid w:val="004760D2"/>
    <w:rsid w:val="004761A4"/>
    <w:rsid w:val="004762CB"/>
    <w:rsid w:val="00476346"/>
    <w:rsid w:val="00476358"/>
    <w:rsid w:val="00476989"/>
    <w:rsid w:val="004769C8"/>
    <w:rsid w:val="00476AC5"/>
    <w:rsid w:val="00476B5A"/>
    <w:rsid w:val="00476DA1"/>
    <w:rsid w:val="00476FA6"/>
    <w:rsid w:val="00476FBE"/>
    <w:rsid w:val="00477026"/>
    <w:rsid w:val="00477240"/>
    <w:rsid w:val="0047729A"/>
    <w:rsid w:val="00477362"/>
    <w:rsid w:val="00477503"/>
    <w:rsid w:val="00477735"/>
    <w:rsid w:val="00477914"/>
    <w:rsid w:val="004779F3"/>
    <w:rsid w:val="00477A4E"/>
    <w:rsid w:val="00477AAC"/>
    <w:rsid w:val="00477C50"/>
    <w:rsid w:val="00477CAB"/>
    <w:rsid w:val="00477D46"/>
    <w:rsid w:val="00477DF9"/>
    <w:rsid w:val="00477F22"/>
    <w:rsid w:val="00477FDC"/>
    <w:rsid w:val="00477FEE"/>
    <w:rsid w:val="00480074"/>
    <w:rsid w:val="0048043E"/>
    <w:rsid w:val="004804FE"/>
    <w:rsid w:val="00480622"/>
    <w:rsid w:val="004806DA"/>
    <w:rsid w:val="00480897"/>
    <w:rsid w:val="00480906"/>
    <w:rsid w:val="00480923"/>
    <w:rsid w:val="004809AB"/>
    <w:rsid w:val="00480BBC"/>
    <w:rsid w:val="00481025"/>
    <w:rsid w:val="004811F7"/>
    <w:rsid w:val="004813BA"/>
    <w:rsid w:val="004814FE"/>
    <w:rsid w:val="0048154C"/>
    <w:rsid w:val="00481696"/>
    <w:rsid w:val="0048174E"/>
    <w:rsid w:val="00481A07"/>
    <w:rsid w:val="00481A0E"/>
    <w:rsid w:val="00481A2C"/>
    <w:rsid w:val="00481BBF"/>
    <w:rsid w:val="00481C72"/>
    <w:rsid w:val="00481D07"/>
    <w:rsid w:val="00481F3B"/>
    <w:rsid w:val="00481F88"/>
    <w:rsid w:val="00482144"/>
    <w:rsid w:val="0048223F"/>
    <w:rsid w:val="0048244B"/>
    <w:rsid w:val="004824ED"/>
    <w:rsid w:val="00482505"/>
    <w:rsid w:val="0048254F"/>
    <w:rsid w:val="0048256C"/>
    <w:rsid w:val="00482595"/>
    <w:rsid w:val="00482633"/>
    <w:rsid w:val="004826E1"/>
    <w:rsid w:val="0048278D"/>
    <w:rsid w:val="00482907"/>
    <w:rsid w:val="00482C67"/>
    <w:rsid w:val="00482CF2"/>
    <w:rsid w:val="00482D40"/>
    <w:rsid w:val="00482D4E"/>
    <w:rsid w:val="00482D97"/>
    <w:rsid w:val="00482E43"/>
    <w:rsid w:val="004830C9"/>
    <w:rsid w:val="0048342B"/>
    <w:rsid w:val="0048366C"/>
    <w:rsid w:val="004836F6"/>
    <w:rsid w:val="004837D8"/>
    <w:rsid w:val="004839E9"/>
    <w:rsid w:val="00483A5C"/>
    <w:rsid w:val="00483A7F"/>
    <w:rsid w:val="00483D24"/>
    <w:rsid w:val="00483F90"/>
    <w:rsid w:val="0048400E"/>
    <w:rsid w:val="004842AF"/>
    <w:rsid w:val="0048439E"/>
    <w:rsid w:val="00484520"/>
    <w:rsid w:val="00484581"/>
    <w:rsid w:val="00484637"/>
    <w:rsid w:val="00484663"/>
    <w:rsid w:val="00484708"/>
    <w:rsid w:val="00484746"/>
    <w:rsid w:val="0048484E"/>
    <w:rsid w:val="004849F1"/>
    <w:rsid w:val="00484B6C"/>
    <w:rsid w:val="00484BB2"/>
    <w:rsid w:val="00484C60"/>
    <w:rsid w:val="00484D04"/>
    <w:rsid w:val="00484DB1"/>
    <w:rsid w:val="00484E7B"/>
    <w:rsid w:val="00485148"/>
    <w:rsid w:val="0048514B"/>
    <w:rsid w:val="0048515A"/>
    <w:rsid w:val="004853FC"/>
    <w:rsid w:val="004855A6"/>
    <w:rsid w:val="004856CD"/>
    <w:rsid w:val="004857AE"/>
    <w:rsid w:val="004857E6"/>
    <w:rsid w:val="00485820"/>
    <w:rsid w:val="0048585B"/>
    <w:rsid w:val="00485931"/>
    <w:rsid w:val="00485AB9"/>
    <w:rsid w:val="00485AE6"/>
    <w:rsid w:val="00485BDF"/>
    <w:rsid w:val="00485C13"/>
    <w:rsid w:val="00485D2B"/>
    <w:rsid w:val="00485D5E"/>
    <w:rsid w:val="00485D73"/>
    <w:rsid w:val="00485E03"/>
    <w:rsid w:val="00485EDE"/>
    <w:rsid w:val="00485F27"/>
    <w:rsid w:val="00485F3A"/>
    <w:rsid w:val="00485F6B"/>
    <w:rsid w:val="00485FAB"/>
    <w:rsid w:val="00485FD8"/>
    <w:rsid w:val="004860A3"/>
    <w:rsid w:val="0048615B"/>
    <w:rsid w:val="00486266"/>
    <w:rsid w:val="0048635D"/>
    <w:rsid w:val="00486420"/>
    <w:rsid w:val="00486507"/>
    <w:rsid w:val="0048650E"/>
    <w:rsid w:val="0048666C"/>
    <w:rsid w:val="0048669D"/>
    <w:rsid w:val="0048693D"/>
    <w:rsid w:val="00486966"/>
    <w:rsid w:val="00486B0E"/>
    <w:rsid w:val="00486B29"/>
    <w:rsid w:val="00486B7C"/>
    <w:rsid w:val="00486D5C"/>
    <w:rsid w:val="00486E99"/>
    <w:rsid w:val="00486ED4"/>
    <w:rsid w:val="00486FEC"/>
    <w:rsid w:val="00487000"/>
    <w:rsid w:val="0048714F"/>
    <w:rsid w:val="004872E0"/>
    <w:rsid w:val="0048733E"/>
    <w:rsid w:val="00487466"/>
    <w:rsid w:val="004874CE"/>
    <w:rsid w:val="004876B3"/>
    <w:rsid w:val="004876BB"/>
    <w:rsid w:val="004876E6"/>
    <w:rsid w:val="0048790C"/>
    <w:rsid w:val="00487AE5"/>
    <w:rsid w:val="00487C5D"/>
    <w:rsid w:val="00487CE2"/>
    <w:rsid w:val="00487D6F"/>
    <w:rsid w:val="00487E80"/>
    <w:rsid w:val="0049006A"/>
    <w:rsid w:val="004900F6"/>
    <w:rsid w:val="0049013A"/>
    <w:rsid w:val="00490246"/>
    <w:rsid w:val="00490285"/>
    <w:rsid w:val="004902AC"/>
    <w:rsid w:val="0049033B"/>
    <w:rsid w:val="0049070D"/>
    <w:rsid w:val="00490765"/>
    <w:rsid w:val="00490A0E"/>
    <w:rsid w:val="00490CAE"/>
    <w:rsid w:val="00490D1F"/>
    <w:rsid w:val="00490D75"/>
    <w:rsid w:val="00490D8F"/>
    <w:rsid w:val="004910B1"/>
    <w:rsid w:val="00491496"/>
    <w:rsid w:val="004914D5"/>
    <w:rsid w:val="004915DC"/>
    <w:rsid w:val="00491798"/>
    <w:rsid w:val="00491918"/>
    <w:rsid w:val="00491AB2"/>
    <w:rsid w:val="00491F1A"/>
    <w:rsid w:val="00491F6D"/>
    <w:rsid w:val="00491FBD"/>
    <w:rsid w:val="00492008"/>
    <w:rsid w:val="004920C8"/>
    <w:rsid w:val="004922AA"/>
    <w:rsid w:val="00492339"/>
    <w:rsid w:val="004925DD"/>
    <w:rsid w:val="004925E3"/>
    <w:rsid w:val="00492692"/>
    <w:rsid w:val="004926BB"/>
    <w:rsid w:val="0049283A"/>
    <w:rsid w:val="0049283E"/>
    <w:rsid w:val="004928A9"/>
    <w:rsid w:val="00492C7C"/>
    <w:rsid w:val="00492CF2"/>
    <w:rsid w:val="00492D32"/>
    <w:rsid w:val="00492D5F"/>
    <w:rsid w:val="00492FE0"/>
    <w:rsid w:val="0049302A"/>
    <w:rsid w:val="004931A2"/>
    <w:rsid w:val="0049321D"/>
    <w:rsid w:val="004937BF"/>
    <w:rsid w:val="0049387F"/>
    <w:rsid w:val="004938B3"/>
    <w:rsid w:val="00493967"/>
    <w:rsid w:val="00493990"/>
    <w:rsid w:val="00493A45"/>
    <w:rsid w:val="00493CC6"/>
    <w:rsid w:val="00493EC7"/>
    <w:rsid w:val="00493F1E"/>
    <w:rsid w:val="00494024"/>
    <w:rsid w:val="004940DA"/>
    <w:rsid w:val="0049411A"/>
    <w:rsid w:val="004941F8"/>
    <w:rsid w:val="00494276"/>
    <w:rsid w:val="00494337"/>
    <w:rsid w:val="00494364"/>
    <w:rsid w:val="0049440A"/>
    <w:rsid w:val="00494596"/>
    <w:rsid w:val="0049475C"/>
    <w:rsid w:val="00494761"/>
    <w:rsid w:val="00494C5D"/>
    <w:rsid w:val="004950BC"/>
    <w:rsid w:val="00495315"/>
    <w:rsid w:val="004958C5"/>
    <w:rsid w:val="00495B36"/>
    <w:rsid w:val="00495B51"/>
    <w:rsid w:val="00495BC8"/>
    <w:rsid w:val="00495BE0"/>
    <w:rsid w:val="00495BF9"/>
    <w:rsid w:val="00495CD0"/>
    <w:rsid w:val="00495DC2"/>
    <w:rsid w:val="00496098"/>
    <w:rsid w:val="0049617B"/>
    <w:rsid w:val="00496290"/>
    <w:rsid w:val="00496353"/>
    <w:rsid w:val="0049639F"/>
    <w:rsid w:val="004963C2"/>
    <w:rsid w:val="004964D3"/>
    <w:rsid w:val="004968B3"/>
    <w:rsid w:val="00496910"/>
    <w:rsid w:val="00496994"/>
    <w:rsid w:val="00496A0E"/>
    <w:rsid w:val="00496C0A"/>
    <w:rsid w:val="00496DC9"/>
    <w:rsid w:val="00496FB2"/>
    <w:rsid w:val="00497336"/>
    <w:rsid w:val="00497478"/>
    <w:rsid w:val="0049757B"/>
    <w:rsid w:val="004975E8"/>
    <w:rsid w:val="0049762F"/>
    <w:rsid w:val="00497679"/>
    <w:rsid w:val="004977F2"/>
    <w:rsid w:val="004978D0"/>
    <w:rsid w:val="00497914"/>
    <w:rsid w:val="0049799B"/>
    <w:rsid w:val="00497A17"/>
    <w:rsid w:val="00497A53"/>
    <w:rsid w:val="00497B6D"/>
    <w:rsid w:val="00497EA9"/>
    <w:rsid w:val="004A0000"/>
    <w:rsid w:val="004A0021"/>
    <w:rsid w:val="004A0140"/>
    <w:rsid w:val="004A0161"/>
    <w:rsid w:val="004A0308"/>
    <w:rsid w:val="004A03C9"/>
    <w:rsid w:val="004A03F7"/>
    <w:rsid w:val="004A053D"/>
    <w:rsid w:val="004A05C9"/>
    <w:rsid w:val="004A064C"/>
    <w:rsid w:val="004A0A0A"/>
    <w:rsid w:val="004A0A26"/>
    <w:rsid w:val="004A0AB3"/>
    <w:rsid w:val="004A0B05"/>
    <w:rsid w:val="004A0B08"/>
    <w:rsid w:val="004A0BDD"/>
    <w:rsid w:val="004A0C25"/>
    <w:rsid w:val="004A0CB8"/>
    <w:rsid w:val="004A0E50"/>
    <w:rsid w:val="004A0FC0"/>
    <w:rsid w:val="004A1112"/>
    <w:rsid w:val="004A1152"/>
    <w:rsid w:val="004A11D5"/>
    <w:rsid w:val="004A1204"/>
    <w:rsid w:val="004A12E6"/>
    <w:rsid w:val="004A12FA"/>
    <w:rsid w:val="004A145B"/>
    <w:rsid w:val="004A185F"/>
    <w:rsid w:val="004A188C"/>
    <w:rsid w:val="004A1A34"/>
    <w:rsid w:val="004A1B6B"/>
    <w:rsid w:val="004A1C62"/>
    <w:rsid w:val="004A1E8B"/>
    <w:rsid w:val="004A2008"/>
    <w:rsid w:val="004A2140"/>
    <w:rsid w:val="004A21AB"/>
    <w:rsid w:val="004A21CE"/>
    <w:rsid w:val="004A2251"/>
    <w:rsid w:val="004A2297"/>
    <w:rsid w:val="004A22C3"/>
    <w:rsid w:val="004A2426"/>
    <w:rsid w:val="004A2561"/>
    <w:rsid w:val="004A2619"/>
    <w:rsid w:val="004A26D8"/>
    <w:rsid w:val="004A2726"/>
    <w:rsid w:val="004A275D"/>
    <w:rsid w:val="004A27EB"/>
    <w:rsid w:val="004A286E"/>
    <w:rsid w:val="004A2A24"/>
    <w:rsid w:val="004A2B27"/>
    <w:rsid w:val="004A2BEC"/>
    <w:rsid w:val="004A2C1A"/>
    <w:rsid w:val="004A2E57"/>
    <w:rsid w:val="004A2EA1"/>
    <w:rsid w:val="004A2FE0"/>
    <w:rsid w:val="004A3000"/>
    <w:rsid w:val="004A322D"/>
    <w:rsid w:val="004A3385"/>
    <w:rsid w:val="004A3416"/>
    <w:rsid w:val="004A36D2"/>
    <w:rsid w:val="004A3909"/>
    <w:rsid w:val="004A39EE"/>
    <w:rsid w:val="004A3A26"/>
    <w:rsid w:val="004A3AD4"/>
    <w:rsid w:val="004A3B33"/>
    <w:rsid w:val="004A3BC8"/>
    <w:rsid w:val="004A3CDB"/>
    <w:rsid w:val="004A3DA1"/>
    <w:rsid w:val="004A3EB3"/>
    <w:rsid w:val="004A3FB5"/>
    <w:rsid w:val="004A3FB6"/>
    <w:rsid w:val="004A4015"/>
    <w:rsid w:val="004A4025"/>
    <w:rsid w:val="004A41A1"/>
    <w:rsid w:val="004A42B2"/>
    <w:rsid w:val="004A43E9"/>
    <w:rsid w:val="004A4500"/>
    <w:rsid w:val="004A4766"/>
    <w:rsid w:val="004A481F"/>
    <w:rsid w:val="004A489A"/>
    <w:rsid w:val="004A497D"/>
    <w:rsid w:val="004A4AE2"/>
    <w:rsid w:val="004A4C04"/>
    <w:rsid w:val="004A4C53"/>
    <w:rsid w:val="004A4DF0"/>
    <w:rsid w:val="004A4F95"/>
    <w:rsid w:val="004A5036"/>
    <w:rsid w:val="004A50BA"/>
    <w:rsid w:val="004A5116"/>
    <w:rsid w:val="004A5206"/>
    <w:rsid w:val="004A560E"/>
    <w:rsid w:val="004A5634"/>
    <w:rsid w:val="004A59D7"/>
    <w:rsid w:val="004A5B0E"/>
    <w:rsid w:val="004A5D1F"/>
    <w:rsid w:val="004A5E18"/>
    <w:rsid w:val="004A626C"/>
    <w:rsid w:val="004A62C1"/>
    <w:rsid w:val="004A62ED"/>
    <w:rsid w:val="004A6300"/>
    <w:rsid w:val="004A632B"/>
    <w:rsid w:val="004A635D"/>
    <w:rsid w:val="004A6495"/>
    <w:rsid w:val="004A658C"/>
    <w:rsid w:val="004A65F9"/>
    <w:rsid w:val="004A6A19"/>
    <w:rsid w:val="004A6C21"/>
    <w:rsid w:val="004A6D7E"/>
    <w:rsid w:val="004A7072"/>
    <w:rsid w:val="004A71EA"/>
    <w:rsid w:val="004A72F6"/>
    <w:rsid w:val="004A74BF"/>
    <w:rsid w:val="004A757C"/>
    <w:rsid w:val="004A7809"/>
    <w:rsid w:val="004A7AD1"/>
    <w:rsid w:val="004A7BB3"/>
    <w:rsid w:val="004A7CE9"/>
    <w:rsid w:val="004A7E96"/>
    <w:rsid w:val="004A7EB4"/>
    <w:rsid w:val="004A7F66"/>
    <w:rsid w:val="004A7FF1"/>
    <w:rsid w:val="004B00E9"/>
    <w:rsid w:val="004B03A7"/>
    <w:rsid w:val="004B064F"/>
    <w:rsid w:val="004B068C"/>
    <w:rsid w:val="004B07B6"/>
    <w:rsid w:val="004B07BC"/>
    <w:rsid w:val="004B07C8"/>
    <w:rsid w:val="004B0850"/>
    <w:rsid w:val="004B0AE5"/>
    <w:rsid w:val="004B0B22"/>
    <w:rsid w:val="004B0D18"/>
    <w:rsid w:val="004B0E6F"/>
    <w:rsid w:val="004B0E77"/>
    <w:rsid w:val="004B0E84"/>
    <w:rsid w:val="004B1052"/>
    <w:rsid w:val="004B1142"/>
    <w:rsid w:val="004B1249"/>
    <w:rsid w:val="004B12AD"/>
    <w:rsid w:val="004B13C3"/>
    <w:rsid w:val="004B1777"/>
    <w:rsid w:val="004B1993"/>
    <w:rsid w:val="004B1A02"/>
    <w:rsid w:val="004B1A59"/>
    <w:rsid w:val="004B1AE6"/>
    <w:rsid w:val="004B2075"/>
    <w:rsid w:val="004B2220"/>
    <w:rsid w:val="004B2335"/>
    <w:rsid w:val="004B2483"/>
    <w:rsid w:val="004B2498"/>
    <w:rsid w:val="004B2578"/>
    <w:rsid w:val="004B2612"/>
    <w:rsid w:val="004B2689"/>
    <w:rsid w:val="004B2A1E"/>
    <w:rsid w:val="004B2BF7"/>
    <w:rsid w:val="004B2D06"/>
    <w:rsid w:val="004B2D6A"/>
    <w:rsid w:val="004B2E32"/>
    <w:rsid w:val="004B2E7D"/>
    <w:rsid w:val="004B2EFF"/>
    <w:rsid w:val="004B311B"/>
    <w:rsid w:val="004B32F2"/>
    <w:rsid w:val="004B3321"/>
    <w:rsid w:val="004B33B0"/>
    <w:rsid w:val="004B33F0"/>
    <w:rsid w:val="004B36A3"/>
    <w:rsid w:val="004B36F2"/>
    <w:rsid w:val="004B3831"/>
    <w:rsid w:val="004B3860"/>
    <w:rsid w:val="004B38A1"/>
    <w:rsid w:val="004B394E"/>
    <w:rsid w:val="004B399A"/>
    <w:rsid w:val="004B3A7D"/>
    <w:rsid w:val="004B3AF1"/>
    <w:rsid w:val="004B3BD9"/>
    <w:rsid w:val="004B3C6F"/>
    <w:rsid w:val="004B41C2"/>
    <w:rsid w:val="004B41D8"/>
    <w:rsid w:val="004B427D"/>
    <w:rsid w:val="004B4572"/>
    <w:rsid w:val="004B48AE"/>
    <w:rsid w:val="004B4996"/>
    <w:rsid w:val="004B4A49"/>
    <w:rsid w:val="004B4B62"/>
    <w:rsid w:val="004B4DF9"/>
    <w:rsid w:val="004B4F2D"/>
    <w:rsid w:val="004B5241"/>
    <w:rsid w:val="004B5562"/>
    <w:rsid w:val="004B55E1"/>
    <w:rsid w:val="004B5888"/>
    <w:rsid w:val="004B58E3"/>
    <w:rsid w:val="004B5944"/>
    <w:rsid w:val="004B5951"/>
    <w:rsid w:val="004B5A6A"/>
    <w:rsid w:val="004B5A82"/>
    <w:rsid w:val="004B5BB8"/>
    <w:rsid w:val="004B5BD8"/>
    <w:rsid w:val="004B5DB6"/>
    <w:rsid w:val="004B5DD5"/>
    <w:rsid w:val="004B5E6A"/>
    <w:rsid w:val="004B5EB6"/>
    <w:rsid w:val="004B5EB8"/>
    <w:rsid w:val="004B5F3E"/>
    <w:rsid w:val="004B5FE6"/>
    <w:rsid w:val="004B611B"/>
    <w:rsid w:val="004B612C"/>
    <w:rsid w:val="004B629C"/>
    <w:rsid w:val="004B63D6"/>
    <w:rsid w:val="004B6545"/>
    <w:rsid w:val="004B6719"/>
    <w:rsid w:val="004B6B87"/>
    <w:rsid w:val="004B6D36"/>
    <w:rsid w:val="004B6D46"/>
    <w:rsid w:val="004B6D9D"/>
    <w:rsid w:val="004B6EFE"/>
    <w:rsid w:val="004B6F47"/>
    <w:rsid w:val="004B6F91"/>
    <w:rsid w:val="004B7308"/>
    <w:rsid w:val="004B731A"/>
    <w:rsid w:val="004B733F"/>
    <w:rsid w:val="004B7375"/>
    <w:rsid w:val="004B758F"/>
    <w:rsid w:val="004B7616"/>
    <w:rsid w:val="004B7983"/>
    <w:rsid w:val="004B7A32"/>
    <w:rsid w:val="004B7A36"/>
    <w:rsid w:val="004B7AFA"/>
    <w:rsid w:val="004B7B8E"/>
    <w:rsid w:val="004B7B8F"/>
    <w:rsid w:val="004B7C61"/>
    <w:rsid w:val="004B7CE4"/>
    <w:rsid w:val="004B7DFD"/>
    <w:rsid w:val="004B7E46"/>
    <w:rsid w:val="004C023D"/>
    <w:rsid w:val="004C0240"/>
    <w:rsid w:val="004C0262"/>
    <w:rsid w:val="004C05A8"/>
    <w:rsid w:val="004C05E7"/>
    <w:rsid w:val="004C0607"/>
    <w:rsid w:val="004C0739"/>
    <w:rsid w:val="004C0759"/>
    <w:rsid w:val="004C08EA"/>
    <w:rsid w:val="004C092F"/>
    <w:rsid w:val="004C0AE3"/>
    <w:rsid w:val="004C0BC6"/>
    <w:rsid w:val="004C0C5D"/>
    <w:rsid w:val="004C0DE3"/>
    <w:rsid w:val="004C0ECD"/>
    <w:rsid w:val="004C10E8"/>
    <w:rsid w:val="004C113F"/>
    <w:rsid w:val="004C11DB"/>
    <w:rsid w:val="004C1232"/>
    <w:rsid w:val="004C12D7"/>
    <w:rsid w:val="004C13C5"/>
    <w:rsid w:val="004C145D"/>
    <w:rsid w:val="004C15C1"/>
    <w:rsid w:val="004C15EE"/>
    <w:rsid w:val="004C1614"/>
    <w:rsid w:val="004C1748"/>
    <w:rsid w:val="004C182D"/>
    <w:rsid w:val="004C1878"/>
    <w:rsid w:val="004C18C9"/>
    <w:rsid w:val="004C1977"/>
    <w:rsid w:val="004C19A8"/>
    <w:rsid w:val="004C19B5"/>
    <w:rsid w:val="004C19FE"/>
    <w:rsid w:val="004C1B79"/>
    <w:rsid w:val="004C1C43"/>
    <w:rsid w:val="004C1CA0"/>
    <w:rsid w:val="004C1CBC"/>
    <w:rsid w:val="004C1E1F"/>
    <w:rsid w:val="004C1E5A"/>
    <w:rsid w:val="004C1EAF"/>
    <w:rsid w:val="004C1EC7"/>
    <w:rsid w:val="004C1F0B"/>
    <w:rsid w:val="004C1F48"/>
    <w:rsid w:val="004C205B"/>
    <w:rsid w:val="004C21B2"/>
    <w:rsid w:val="004C2266"/>
    <w:rsid w:val="004C22BB"/>
    <w:rsid w:val="004C23CF"/>
    <w:rsid w:val="004C23F9"/>
    <w:rsid w:val="004C2512"/>
    <w:rsid w:val="004C2605"/>
    <w:rsid w:val="004C2625"/>
    <w:rsid w:val="004C2667"/>
    <w:rsid w:val="004C26F0"/>
    <w:rsid w:val="004C2757"/>
    <w:rsid w:val="004C2814"/>
    <w:rsid w:val="004C2826"/>
    <w:rsid w:val="004C2830"/>
    <w:rsid w:val="004C2880"/>
    <w:rsid w:val="004C28C8"/>
    <w:rsid w:val="004C2A16"/>
    <w:rsid w:val="004C2A7F"/>
    <w:rsid w:val="004C2BC1"/>
    <w:rsid w:val="004C2DFA"/>
    <w:rsid w:val="004C2F12"/>
    <w:rsid w:val="004C2FA5"/>
    <w:rsid w:val="004C311B"/>
    <w:rsid w:val="004C3148"/>
    <w:rsid w:val="004C3357"/>
    <w:rsid w:val="004C3532"/>
    <w:rsid w:val="004C35C1"/>
    <w:rsid w:val="004C35D3"/>
    <w:rsid w:val="004C361C"/>
    <w:rsid w:val="004C37D9"/>
    <w:rsid w:val="004C3876"/>
    <w:rsid w:val="004C3878"/>
    <w:rsid w:val="004C38CC"/>
    <w:rsid w:val="004C3B01"/>
    <w:rsid w:val="004C3B3A"/>
    <w:rsid w:val="004C3C06"/>
    <w:rsid w:val="004C3C55"/>
    <w:rsid w:val="004C3D5C"/>
    <w:rsid w:val="004C3E30"/>
    <w:rsid w:val="004C4075"/>
    <w:rsid w:val="004C4079"/>
    <w:rsid w:val="004C4101"/>
    <w:rsid w:val="004C41BE"/>
    <w:rsid w:val="004C4255"/>
    <w:rsid w:val="004C42F4"/>
    <w:rsid w:val="004C4342"/>
    <w:rsid w:val="004C4371"/>
    <w:rsid w:val="004C4492"/>
    <w:rsid w:val="004C450A"/>
    <w:rsid w:val="004C4893"/>
    <w:rsid w:val="004C4DF1"/>
    <w:rsid w:val="004C5291"/>
    <w:rsid w:val="004C52AC"/>
    <w:rsid w:val="004C52BD"/>
    <w:rsid w:val="004C5314"/>
    <w:rsid w:val="004C547A"/>
    <w:rsid w:val="004C54C9"/>
    <w:rsid w:val="004C56C9"/>
    <w:rsid w:val="004C5702"/>
    <w:rsid w:val="004C5766"/>
    <w:rsid w:val="004C588B"/>
    <w:rsid w:val="004C5986"/>
    <w:rsid w:val="004C59D2"/>
    <w:rsid w:val="004C5A09"/>
    <w:rsid w:val="004C5A7D"/>
    <w:rsid w:val="004C5C06"/>
    <w:rsid w:val="004C5CA2"/>
    <w:rsid w:val="004C5FE5"/>
    <w:rsid w:val="004C60AA"/>
    <w:rsid w:val="004C6109"/>
    <w:rsid w:val="004C6330"/>
    <w:rsid w:val="004C63DB"/>
    <w:rsid w:val="004C63DD"/>
    <w:rsid w:val="004C6505"/>
    <w:rsid w:val="004C6528"/>
    <w:rsid w:val="004C66CB"/>
    <w:rsid w:val="004C6745"/>
    <w:rsid w:val="004C674C"/>
    <w:rsid w:val="004C6790"/>
    <w:rsid w:val="004C67D3"/>
    <w:rsid w:val="004C6805"/>
    <w:rsid w:val="004C6965"/>
    <w:rsid w:val="004C6A44"/>
    <w:rsid w:val="004C6AA1"/>
    <w:rsid w:val="004C6AF0"/>
    <w:rsid w:val="004C6DF7"/>
    <w:rsid w:val="004C6EC6"/>
    <w:rsid w:val="004C6ED7"/>
    <w:rsid w:val="004C6F92"/>
    <w:rsid w:val="004C6FF4"/>
    <w:rsid w:val="004C7061"/>
    <w:rsid w:val="004C706C"/>
    <w:rsid w:val="004C7310"/>
    <w:rsid w:val="004C7347"/>
    <w:rsid w:val="004C73D0"/>
    <w:rsid w:val="004C7440"/>
    <w:rsid w:val="004C74B4"/>
    <w:rsid w:val="004C752B"/>
    <w:rsid w:val="004C7543"/>
    <w:rsid w:val="004C770A"/>
    <w:rsid w:val="004C771C"/>
    <w:rsid w:val="004C7B91"/>
    <w:rsid w:val="004C7C5C"/>
    <w:rsid w:val="004C7C5F"/>
    <w:rsid w:val="004C7DA0"/>
    <w:rsid w:val="004C7E5A"/>
    <w:rsid w:val="004C7E95"/>
    <w:rsid w:val="004C7EEC"/>
    <w:rsid w:val="004D0088"/>
    <w:rsid w:val="004D034A"/>
    <w:rsid w:val="004D0429"/>
    <w:rsid w:val="004D0456"/>
    <w:rsid w:val="004D0563"/>
    <w:rsid w:val="004D0581"/>
    <w:rsid w:val="004D05B1"/>
    <w:rsid w:val="004D0710"/>
    <w:rsid w:val="004D089D"/>
    <w:rsid w:val="004D08E5"/>
    <w:rsid w:val="004D0ADC"/>
    <w:rsid w:val="004D0EA4"/>
    <w:rsid w:val="004D0EA9"/>
    <w:rsid w:val="004D0F4A"/>
    <w:rsid w:val="004D0FE4"/>
    <w:rsid w:val="004D1025"/>
    <w:rsid w:val="004D103A"/>
    <w:rsid w:val="004D1125"/>
    <w:rsid w:val="004D11AA"/>
    <w:rsid w:val="004D12FE"/>
    <w:rsid w:val="004D1318"/>
    <w:rsid w:val="004D1581"/>
    <w:rsid w:val="004D1AB0"/>
    <w:rsid w:val="004D1BFC"/>
    <w:rsid w:val="004D1C8B"/>
    <w:rsid w:val="004D1D2B"/>
    <w:rsid w:val="004D1F11"/>
    <w:rsid w:val="004D1F12"/>
    <w:rsid w:val="004D22A8"/>
    <w:rsid w:val="004D23DF"/>
    <w:rsid w:val="004D2632"/>
    <w:rsid w:val="004D2713"/>
    <w:rsid w:val="004D287B"/>
    <w:rsid w:val="004D2A89"/>
    <w:rsid w:val="004D2B72"/>
    <w:rsid w:val="004D2B9A"/>
    <w:rsid w:val="004D2C06"/>
    <w:rsid w:val="004D2CB0"/>
    <w:rsid w:val="004D2D48"/>
    <w:rsid w:val="004D2DB0"/>
    <w:rsid w:val="004D2EAC"/>
    <w:rsid w:val="004D2F37"/>
    <w:rsid w:val="004D302B"/>
    <w:rsid w:val="004D30F4"/>
    <w:rsid w:val="004D32B4"/>
    <w:rsid w:val="004D3322"/>
    <w:rsid w:val="004D332A"/>
    <w:rsid w:val="004D3388"/>
    <w:rsid w:val="004D33C5"/>
    <w:rsid w:val="004D33FB"/>
    <w:rsid w:val="004D348D"/>
    <w:rsid w:val="004D3592"/>
    <w:rsid w:val="004D35E7"/>
    <w:rsid w:val="004D373B"/>
    <w:rsid w:val="004D3809"/>
    <w:rsid w:val="004D3838"/>
    <w:rsid w:val="004D38A3"/>
    <w:rsid w:val="004D3909"/>
    <w:rsid w:val="004D3C7D"/>
    <w:rsid w:val="004D3D3A"/>
    <w:rsid w:val="004D3DDA"/>
    <w:rsid w:val="004D3F07"/>
    <w:rsid w:val="004D3FE0"/>
    <w:rsid w:val="004D403E"/>
    <w:rsid w:val="004D41FD"/>
    <w:rsid w:val="004D42CC"/>
    <w:rsid w:val="004D4443"/>
    <w:rsid w:val="004D4570"/>
    <w:rsid w:val="004D461D"/>
    <w:rsid w:val="004D467B"/>
    <w:rsid w:val="004D4812"/>
    <w:rsid w:val="004D49A6"/>
    <w:rsid w:val="004D49E6"/>
    <w:rsid w:val="004D4A84"/>
    <w:rsid w:val="004D4AC6"/>
    <w:rsid w:val="004D4C00"/>
    <w:rsid w:val="004D4C40"/>
    <w:rsid w:val="004D4D51"/>
    <w:rsid w:val="004D4DDE"/>
    <w:rsid w:val="004D4F08"/>
    <w:rsid w:val="004D50D3"/>
    <w:rsid w:val="004D5127"/>
    <w:rsid w:val="004D51D6"/>
    <w:rsid w:val="004D527B"/>
    <w:rsid w:val="004D5493"/>
    <w:rsid w:val="004D552E"/>
    <w:rsid w:val="004D55A5"/>
    <w:rsid w:val="004D56C5"/>
    <w:rsid w:val="004D5793"/>
    <w:rsid w:val="004D5963"/>
    <w:rsid w:val="004D5A63"/>
    <w:rsid w:val="004D5B94"/>
    <w:rsid w:val="004D5BF4"/>
    <w:rsid w:val="004D5C5B"/>
    <w:rsid w:val="004D5C78"/>
    <w:rsid w:val="004D5CD2"/>
    <w:rsid w:val="004D5FA3"/>
    <w:rsid w:val="004D6258"/>
    <w:rsid w:val="004D6294"/>
    <w:rsid w:val="004D6769"/>
    <w:rsid w:val="004D6793"/>
    <w:rsid w:val="004D6B26"/>
    <w:rsid w:val="004D6C52"/>
    <w:rsid w:val="004D6CED"/>
    <w:rsid w:val="004D6E7D"/>
    <w:rsid w:val="004D70DD"/>
    <w:rsid w:val="004D7120"/>
    <w:rsid w:val="004D717A"/>
    <w:rsid w:val="004D72C1"/>
    <w:rsid w:val="004D730D"/>
    <w:rsid w:val="004D7351"/>
    <w:rsid w:val="004D73E7"/>
    <w:rsid w:val="004D746D"/>
    <w:rsid w:val="004D74BC"/>
    <w:rsid w:val="004D74CF"/>
    <w:rsid w:val="004D7728"/>
    <w:rsid w:val="004D77E4"/>
    <w:rsid w:val="004D7838"/>
    <w:rsid w:val="004D78B6"/>
    <w:rsid w:val="004D7B32"/>
    <w:rsid w:val="004D7C6B"/>
    <w:rsid w:val="004D7DB3"/>
    <w:rsid w:val="004D7EB7"/>
    <w:rsid w:val="004D7F0C"/>
    <w:rsid w:val="004D7F19"/>
    <w:rsid w:val="004E0100"/>
    <w:rsid w:val="004E033A"/>
    <w:rsid w:val="004E0368"/>
    <w:rsid w:val="004E0496"/>
    <w:rsid w:val="004E05BB"/>
    <w:rsid w:val="004E05C4"/>
    <w:rsid w:val="004E080F"/>
    <w:rsid w:val="004E08EE"/>
    <w:rsid w:val="004E0A27"/>
    <w:rsid w:val="004E0D8C"/>
    <w:rsid w:val="004E0E07"/>
    <w:rsid w:val="004E0ED6"/>
    <w:rsid w:val="004E1276"/>
    <w:rsid w:val="004E132E"/>
    <w:rsid w:val="004E133A"/>
    <w:rsid w:val="004E140F"/>
    <w:rsid w:val="004E1669"/>
    <w:rsid w:val="004E1755"/>
    <w:rsid w:val="004E18E6"/>
    <w:rsid w:val="004E197A"/>
    <w:rsid w:val="004E1D81"/>
    <w:rsid w:val="004E1DB4"/>
    <w:rsid w:val="004E1DCD"/>
    <w:rsid w:val="004E1E2A"/>
    <w:rsid w:val="004E1E79"/>
    <w:rsid w:val="004E1EC7"/>
    <w:rsid w:val="004E1FE9"/>
    <w:rsid w:val="004E23C0"/>
    <w:rsid w:val="004E262C"/>
    <w:rsid w:val="004E27D0"/>
    <w:rsid w:val="004E2907"/>
    <w:rsid w:val="004E2BD4"/>
    <w:rsid w:val="004E2C30"/>
    <w:rsid w:val="004E2C3F"/>
    <w:rsid w:val="004E2CC0"/>
    <w:rsid w:val="004E2F29"/>
    <w:rsid w:val="004E2F6B"/>
    <w:rsid w:val="004E2FD6"/>
    <w:rsid w:val="004E3106"/>
    <w:rsid w:val="004E324D"/>
    <w:rsid w:val="004E32DF"/>
    <w:rsid w:val="004E35E1"/>
    <w:rsid w:val="004E35E2"/>
    <w:rsid w:val="004E36E8"/>
    <w:rsid w:val="004E3B1C"/>
    <w:rsid w:val="004E3C1F"/>
    <w:rsid w:val="004E3CBB"/>
    <w:rsid w:val="004E3D3F"/>
    <w:rsid w:val="004E3DEA"/>
    <w:rsid w:val="004E3E79"/>
    <w:rsid w:val="004E4082"/>
    <w:rsid w:val="004E4100"/>
    <w:rsid w:val="004E4131"/>
    <w:rsid w:val="004E4229"/>
    <w:rsid w:val="004E43C4"/>
    <w:rsid w:val="004E443E"/>
    <w:rsid w:val="004E4568"/>
    <w:rsid w:val="004E45D9"/>
    <w:rsid w:val="004E4734"/>
    <w:rsid w:val="004E47E2"/>
    <w:rsid w:val="004E49E5"/>
    <w:rsid w:val="004E4C2F"/>
    <w:rsid w:val="004E4C88"/>
    <w:rsid w:val="004E4D19"/>
    <w:rsid w:val="004E4D3C"/>
    <w:rsid w:val="004E4E88"/>
    <w:rsid w:val="004E4EFF"/>
    <w:rsid w:val="004E4F40"/>
    <w:rsid w:val="004E5065"/>
    <w:rsid w:val="004E52BB"/>
    <w:rsid w:val="004E538C"/>
    <w:rsid w:val="004E53FA"/>
    <w:rsid w:val="004E541C"/>
    <w:rsid w:val="004E5557"/>
    <w:rsid w:val="004E573A"/>
    <w:rsid w:val="004E578A"/>
    <w:rsid w:val="004E58F3"/>
    <w:rsid w:val="004E5991"/>
    <w:rsid w:val="004E5A05"/>
    <w:rsid w:val="004E5E19"/>
    <w:rsid w:val="004E6032"/>
    <w:rsid w:val="004E6229"/>
    <w:rsid w:val="004E639C"/>
    <w:rsid w:val="004E63D2"/>
    <w:rsid w:val="004E6428"/>
    <w:rsid w:val="004E643A"/>
    <w:rsid w:val="004E6443"/>
    <w:rsid w:val="004E654F"/>
    <w:rsid w:val="004E656C"/>
    <w:rsid w:val="004E66D0"/>
    <w:rsid w:val="004E66D5"/>
    <w:rsid w:val="004E695D"/>
    <w:rsid w:val="004E69F4"/>
    <w:rsid w:val="004E6B1C"/>
    <w:rsid w:val="004E6C09"/>
    <w:rsid w:val="004E6CB0"/>
    <w:rsid w:val="004E6CD8"/>
    <w:rsid w:val="004E72C9"/>
    <w:rsid w:val="004E76D6"/>
    <w:rsid w:val="004E770F"/>
    <w:rsid w:val="004E7733"/>
    <w:rsid w:val="004E77A9"/>
    <w:rsid w:val="004E7903"/>
    <w:rsid w:val="004E7941"/>
    <w:rsid w:val="004E7A89"/>
    <w:rsid w:val="004E7B6B"/>
    <w:rsid w:val="004E7BE5"/>
    <w:rsid w:val="004E7C7E"/>
    <w:rsid w:val="004E7D00"/>
    <w:rsid w:val="004E7D17"/>
    <w:rsid w:val="004E7DAF"/>
    <w:rsid w:val="004E7E6F"/>
    <w:rsid w:val="004E7E9F"/>
    <w:rsid w:val="004F008B"/>
    <w:rsid w:val="004F00CA"/>
    <w:rsid w:val="004F014B"/>
    <w:rsid w:val="004F014F"/>
    <w:rsid w:val="004F02AB"/>
    <w:rsid w:val="004F0433"/>
    <w:rsid w:val="004F0489"/>
    <w:rsid w:val="004F04C6"/>
    <w:rsid w:val="004F07BB"/>
    <w:rsid w:val="004F0824"/>
    <w:rsid w:val="004F0972"/>
    <w:rsid w:val="004F0AAF"/>
    <w:rsid w:val="004F0B4C"/>
    <w:rsid w:val="004F0C52"/>
    <w:rsid w:val="004F0D93"/>
    <w:rsid w:val="004F0EA7"/>
    <w:rsid w:val="004F0F12"/>
    <w:rsid w:val="004F0FE3"/>
    <w:rsid w:val="004F104E"/>
    <w:rsid w:val="004F1136"/>
    <w:rsid w:val="004F1218"/>
    <w:rsid w:val="004F125D"/>
    <w:rsid w:val="004F1294"/>
    <w:rsid w:val="004F12AE"/>
    <w:rsid w:val="004F1351"/>
    <w:rsid w:val="004F15C1"/>
    <w:rsid w:val="004F1670"/>
    <w:rsid w:val="004F1771"/>
    <w:rsid w:val="004F1821"/>
    <w:rsid w:val="004F1901"/>
    <w:rsid w:val="004F19D3"/>
    <w:rsid w:val="004F1A18"/>
    <w:rsid w:val="004F1AA2"/>
    <w:rsid w:val="004F1B3C"/>
    <w:rsid w:val="004F1B47"/>
    <w:rsid w:val="004F1BB9"/>
    <w:rsid w:val="004F1D3B"/>
    <w:rsid w:val="004F1F59"/>
    <w:rsid w:val="004F2051"/>
    <w:rsid w:val="004F20A4"/>
    <w:rsid w:val="004F21BB"/>
    <w:rsid w:val="004F221F"/>
    <w:rsid w:val="004F2323"/>
    <w:rsid w:val="004F23B2"/>
    <w:rsid w:val="004F2508"/>
    <w:rsid w:val="004F256C"/>
    <w:rsid w:val="004F25ED"/>
    <w:rsid w:val="004F2639"/>
    <w:rsid w:val="004F2647"/>
    <w:rsid w:val="004F264A"/>
    <w:rsid w:val="004F2696"/>
    <w:rsid w:val="004F29E2"/>
    <w:rsid w:val="004F2AC4"/>
    <w:rsid w:val="004F2DFE"/>
    <w:rsid w:val="004F2E12"/>
    <w:rsid w:val="004F2E8A"/>
    <w:rsid w:val="004F2F23"/>
    <w:rsid w:val="004F3199"/>
    <w:rsid w:val="004F31A2"/>
    <w:rsid w:val="004F31C3"/>
    <w:rsid w:val="004F3226"/>
    <w:rsid w:val="004F341D"/>
    <w:rsid w:val="004F34B1"/>
    <w:rsid w:val="004F355F"/>
    <w:rsid w:val="004F3597"/>
    <w:rsid w:val="004F35EB"/>
    <w:rsid w:val="004F36C7"/>
    <w:rsid w:val="004F36CC"/>
    <w:rsid w:val="004F37A5"/>
    <w:rsid w:val="004F3978"/>
    <w:rsid w:val="004F39E9"/>
    <w:rsid w:val="004F3AD9"/>
    <w:rsid w:val="004F3C81"/>
    <w:rsid w:val="004F3D8C"/>
    <w:rsid w:val="004F3EFC"/>
    <w:rsid w:val="004F3F43"/>
    <w:rsid w:val="004F414B"/>
    <w:rsid w:val="004F421D"/>
    <w:rsid w:val="004F4228"/>
    <w:rsid w:val="004F4247"/>
    <w:rsid w:val="004F4438"/>
    <w:rsid w:val="004F4488"/>
    <w:rsid w:val="004F4494"/>
    <w:rsid w:val="004F44B8"/>
    <w:rsid w:val="004F459B"/>
    <w:rsid w:val="004F4880"/>
    <w:rsid w:val="004F48CA"/>
    <w:rsid w:val="004F4908"/>
    <w:rsid w:val="004F49C1"/>
    <w:rsid w:val="004F49D6"/>
    <w:rsid w:val="004F49F0"/>
    <w:rsid w:val="004F4AAA"/>
    <w:rsid w:val="004F4ABC"/>
    <w:rsid w:val="004F4BE6"/>
    <w:rsid w:val="004F4CFD"/>
    <w:rsid w:val="004F4F91"/>
    <w:rsid w:val="004F511A"/>
    <w:rsid w:val="004F51BE"/>
    <w:rsid w:val="004F523A"/>
    <w:rsid w:val="004F527E"/>
    <w:rsid w:val="004F53E6"/>
    <w:rsid w:val="004F5424"/>
    <w:rsid w:val="004F55D4"/>
    <w:rsid w:val="004F5661"/>
    <w:rsid w:val="004F577F"/>
    <w:rsid w:val="004F5A1D"/>
    <w:rsid w:val="004F5ADA"/>
    <w:rsid w:val="004F5AF2"/>
    <w:rsid w:val="004F5D8D"/>
    <w:rsid w:val="004F5E0F"/>
    <w:rsid w:val="004F5E3D"/>
    <w:rsid w:val="004F618C"/>
    <w:rsid w:val="004F62EF"/>
    <w:rsid w:val="004F65FD"/>
    <w:rsid w:val="004F6796"/>
    <w:rsid w:val="004F67A2"/>
    <w:rsid w:val="004F67EB"/>
    <w:rsid w:val="004F67FD"/>
    <w:rsid w:val="004F68D9"/>
    <w:rsid w:val="004F68E1"/>
    <w:rsid w:val="004F69D1"/>
    <w:rsid w:val="004F69DE"/>
    <w:rsid w:val="004F6AB9"/>
    <w:rsid w:val="004F6AE8"/>
    <w:rsid w:val="004F6B57"/>
    <w:rsid w:val="004F6B82"/>
    <w:rsid w:val="004F6BED"/>
    <w:rsid w:val="004F6CA2"/>
    <w:rsid w:val="004F6D8B"/>
    <w:rsid w:val="004F6DDE"/>
    <w:rsid w:val="004F6EEF"/>
    <w:rsid w:val="004F6F4F"/>
    <w:rsid w:val="004F6FE3"/>
    <w:rsid w:val="004F7030"/>
    <w:rsid w:val="004F7184"/>
    <w:rsid w:val="004F724D"/>
    <w:rsid w:val="004F72C3"/>
    <w:rsid w:val="004F73D7"/>
    <w:rsid w:val="004F7406"/>
    <w:rsid w:val="004F744B"/>
    <w:rsid w:val="004F746C"/>
    <w:rsid w:val="004F75B2"/>
    <w:rsid w:val="004F75B5"/>
    <w:rsid w:val="004F75FA"/>
    <w:rsid w:val="004F7683"/>
    <w:rsid w:val="004F77C0"/>
    <w:rsid w:val="004F793C"/>
    <w:rsid w:val="004F7962"/>
    <w:rsid w:val="004F79DC"/>
    <w:rsid w:val="004F7AC5"/>
    <w:rsid w:val="004F7D6F"/>
    <w:rsid w:val="005001A6"/>
    <w:rsid w:val="005001F9"/>
    <w:rsid w:val="0050044D"/>
    <w:rsid w:val="0050060B"/>
    <w:rsid w:val="005006DA"/>
    <w:rsid w:val="005007D9"/>
    <w:rsid w:val="00500AA9"/>
    <w:rsid w:val="00500C61"/>
    <w:rsid w:val="00500E4B"/>
    <w:rsid w:val="00500F1D"/>
    <w:rsid w:val="00500F2A"/>
    <w:rsid w:val="00500F62"/>
    <w:rsid w:val="00501007"/>
    <w:rsid w:val="00501055"/>
    <w:rsid w:val="005011B6"/>
    <w:rsid w:val="00501226"/>
    <w:rsid w:val="0050149D"/>
    <w:rsid w:val="00501516"/>
    <w:rsid w:val="00501648"/>
    <w:rsid w:val="00501943"/>
    <w:rsid w:val="005019EC"/>
    <w:rsid w:val="00501A49"/>
    <w:rsid w:val="00501B2A"/>
    <w:rsid w:val="00501BB0"/>
    <w:rsid w:val="00502014"/>
    <w:rsid w:val="0050215F"/>
    <w:rsid w:val="0050216D"/>
    <w:rsid w:val="00502337"/>
    <w:rsid w:val="00502395"/>
    <w:rsid w:val="00502591"/>
    <w:rsid w:val="005026DF"/>
    <w:rsid w:val="005026F8"/>
    <w:rsid w:val="00502892"/>
    <w:rsid w:val="005028FB"/>
    <w:rsid w:val="005029AC"/>
    <w:rsid w:val="00502BC6"/>
    <w:rsid w:val="00502E7B"/>
    <w:rsid w:val="0050317D"/>
    <w:rsid w:val="005031EF"/>
    <w:rsid w:val="0050321E"/>
    <w:rsid w:val="00503397"/>
    <w:rsid w:val="005033C8"/>
    <w:rsid w:val="00503449"/>
    <w:rsid w:val="00503456"/>
    <w:rsid w:val="00503533"/>
    <w:rsid w:val="005035D9"/>
    <w:rsid w:val="0050379E"/>
    <w:rsid w:val="005038CF"/>
    <w:rsid w:val="0050394D"/>
    <w:rsid w:val="00503B90"/>
    <w:rsid w:val="00503D8F"/>
    <w:rsid w:val="00503DC6"/>
    <w:rsid w:val="00503DD0"/>
    <w:rsid w:val="00503DEF"/>
    <w:rsid w:val="00503E3A"/>
    <w:rsid w:val="00503E44"/>
    <w:rsid w:val="00503E6F"/>
    <w:rsid w:val="00503E8E"/>
    <w:rsid w:val="00503EDC"/>
    <w:rsid w:val="00503FA7"/>
    <w:rsid w:val="00504271"/>
    <w:rsid w:val="005042B3"/>
    <w:rsid w:val="0050435E"/>
    <w:rsid w:val="005044A5"/>
    <w:rsid w:val="00504512"/>
    <w:rsid w:val="00504513"/>
    <w:rsid w:val="005047ED"/>
    <w:rsid w:val="005048E8"/>
    <w:rsid w:val="005049D7"/>
    <w:rsid w:val="00504AD7"/>
    <w:rsid w:val="00504BB6"/>
    <w:rsid w:val="00504D26"/>
    <w:rsid w:val="00504E95"/>
    <w:rsid w:val="00504F75"/>
    <w:rsid w:val="0050501B"/>
    <w:rsid w:val="0050514E"/>
    <w:rsid w:val="005051B5"/>
    <w:rsid w:val="00505299"/>
    <w:rsid w:val="0050557E"/>
    <w:rsid w:val="005055CD"/>
    <w:rsid w:val="005058F4"/>
    <w:rsid w:val="0050590A"/>
    <w:rsid w:val="00505939"/>
    <w:rsid w:val="0050598B"/>
    <w:rsid w:val="00505A69"/>
    <w:rsid w:val="00505B04"/>
    <w:rsid w:val="00505B61"/>
    <w:rsid w:val="00505C11"/>
    <w:rsid w:val="00505C67"/>
    <w:rsid w:val="00505CCE"/>
    <w:rsid w:val="00505D26"/>
    <w:rsid w:val="00506031"/>
    <w:rsid w:val="0050606E"/>
    <w:rsid w:val="0050609A"/>
    <w:rsid w:val="005061E7"/>
    <w:rsid w:val="005062C0"/>
    <w:rsid w:val="00506535"/>
    <w:rsid w:val="00506687"/>
    <w:rsid w:val="005066F5"/>
    <w:rsid w:val="005068B0"/>
    <w:rsid w:val="005068E3"/>
    <w:rsid w:val="00506928"/>
    <w:rsid w:val="0050692D"/>
    <w:rsid w:val="00506BFC"/>
    <w:rsid w:val="00506CD7"/>
    <w:rsid w:val="0050707C"/>
    <w:rsid w:val="00507193"/>
    <w:rsid w:val="00507218"/>
    <w:rsid w:val="005072A4"/>
    <w:rsid w:val="005072E4"/>
    <w:rsid w:val="005072E7"/>
    <w:rsid w:val="00507331"/>
    <w:rsid w:val="00507359"/>
    <w:rsid w:val="00507460"/>
    <w:rsid w:val="005075AD"/>
    <w:rsid w:val="005075D4"/>
    <w:rsid w:val="00507846"/>
    <w:rsid w:val="005078B4"/>
    <w:rsid w:val="005079C3"/>
    <w:rsid w:val="00507CD1"/>
    <w:rsid w:val="00507DFB"/>
    <w:rsid w:val="00507FA8"/>
    <w:rsid w:val="00507FCA"/>
    <w:rsid w:val="00507FDD"/>
    <w:rsid w:val="00510094"/>
    <w:rsid w:val="0051025B"/>
    <w:rsid w:val="00510414"/>
    <w:rsid w:val="0051045B"/>
    <w:rsid w:val="005104FC"/>
    <w:rsid w:val="005104FE"/>
    <w:rsid w:val="005105B9"/>
    <w:rsid w:val="005108C2"/>
    <w:rsid w:val="0051095A"/>
    <w:rsid w:val="00510B38"/>
    <w:rsid w:val="00510C3A"/>
    <w:rsid w:val="00510CEB"/>
    <w:rsid w:val="00510DFA"/>
    <w:rsid w:val="005111EC"/>
    <w:rsid w:val="005111FD"/>
    <w:rsid w:val="005113FA"/>
    <w:rsid w:val="00511527"/>
    <w:rsid w:val="005116B6"/>
    <w:rsid w:val="005116D6"/>
    <w:rsid w:val="0051170A"/>
    <w:rsid w:val="0051187B"/>
    <w:rsid w:val="00511938"/>
    <w:rsid w:val="00511B09"/>
    <w:rsid w:val="00511B14"/>
    <w:rsid w:val="00511BD2"/>
    <w:rsid w:val="00511F49"/>
    <w:rsid w:val="005121DD"/>
    <w:rsid w:val="0051257C"/>
    <w:rsid w:val="005127AD"/>
    <w:rsid w:val="0051296C"/>
    <w:rsid w:val="00512A6B"/>
    <w:rsid w:val="00512A77"/>
    <w:rsid w:val="00512A84"/>
    <w:rsid w:val="00512AAD"/>
    <w:rsid w:val="00512B3E"/>
    <w:rsid w:val="00512B94"/>
    <w:rsid w:val="00512D13"/>
    <w:rsid w:val="00512ECF"/>
    <w:rsid w:val="00512FCD"/>
    <w:rsid w:val="00513066"/>
    <w:rsid w:val="005131E0"/>
    <w:rsid w:val="0051321E"/>
    <w:rsid w:val="00513234"/>
    <w:rsid w:val="00513831"/>
    <w:rsid w:val="00513858"/>
    <w:rsid w:val="00513885"/>
    <w:rsid w:val="005139CD"/>
    <w:rsid w:val="00513B28"/>
    <w:rsid w:val="00513C78"/>
    <w:rsid w:val="00513CAC"/>
    <w:rsid w:val="00513CFD"/>
    <w:rsid w:val="005142F2"/>
    <w:rsid w:val="00514326"/>
    <w:rsid w:val="00514332"/>
    <w:rsid w:val="0051447E"/>
    <w:rsid w:val="00514490"/>
    <w:rsid w:val="00514739"/>
    <w:rsid w:val="0051480D"/>
    <w:rsid w:val="00514AED"/>
    <w:rsid w:val="00514BBC"/>
    <w:rsid w:val="00514D54"/>
    <w:rsid w:val="00514E7F"/>
    <w:rsid w:val="005150A4"/>
    <w:rsid w:val="00515125"/>
    <w:rsid w:val="00515165"/>
    <w:rsid w:val="005151CF"/>
    <w:rsid w:val="00515235"/>
    <w:rsid w:val="0051533B"/>
    <w:rsid w:val="0051538C"/>
    <w:rsid w:val="005153B9"/>
    <w:rsid w:val="005154AD"/>
    <w:rsid w:val="005156AC"/>
    <w:rsid w:val="005158F1"/>
    <w:rsid w:val="0051594F"/>
    <w:rsid w:val="0051596D"/>
    <w:rsid w:val="005159FD"/>
    <w:rsid w:val="00515A13"/>
    <w:rsid w:val="00515C13"/>
    <w:rsid w:val="00515CD4"/>
    <w:rsid w:val="00515CEB"/>
    <w:rsid w:val="00515DEA"/>
    <w:rsid w:val="00516165"/>
    <w:rsid w:val="005161C8"/>
    <w:rsid w:val="0051622C"/>
    <w:rsid w:val="005162AF"/>
    <w:rsid w:val="005162B4"/>
    <w:rsid w:val="00516345"/>
    <w:rsid w:val="00516465"/>
    <w:rsid w:val="005164C9"/>
    <w:rsid w:val="005164FC"/>
    <w:rsid w:val="005166B1"/>
    <w:rsid w:val="00516792"/>
    <w:rsid w:val="005169D4"/>
    <w:rsid w:val="00516BD1"/>
    <w:rsid w:val="00516F68"/>
    <w:rsid w:val="00516F6C"/>
    <w:rsid w:val="005171CA"/>
    <w:rsid w:val="005173BE"/>
    <w:rsid w:val="0051748B"/>
    <w:rsid w:val="0051755F"/>
    <w:rsid w:val="005175C9"/>
    <w:rsid w:val="005175FE"/>
    <w:rsid w:val="0051781C"/>
    <w:rsid w:val="00517829"/>
    <w:rsid w:val="00517938"/>
    <w:rsid w:val="00517956"/>
    <w:rsid w:val="00517ADA"/>
    <w:rsid w:val="00517ADD"/>
    <w:rsid w:val="00517BB8"/>
    <w:rsid w:val="00517BCC"/>
    <w:rsid w:val="00517CAB"/>
    <w:rsid w:val="00517CB3"/>
    <w:rsid w:val="00517D13"/>
    <w:rsid w:val="00517E4F"/>
    <w:rsid w:val="0052009D"/>
    <w:rsid w:val="005201A9"/>
    <w:rsid w:val="00520230"/>
    <w:rsid w:val="0052024A"/>
    <w:rsid w:val="005203FC"/>
    <w:rsid w:val="005204C1"/>
    <w:rsid w:val="005206B5"/>
    <w:rsid w:val="00520A5C"/>
    <w:rsid w:val="00520B8B"/>
    <w:rsid w:val="00520C8F"/>
    <w:rsid w:val="00520DBD"/>
    <w:rsid w:val="00520E50"/>
    <w:rsid w:val="00521163"/>
    <w:rsid w:val="005215A3"/>
    <w:rsid w:val="005216B8"/>
    <w:rsid w:val="005216C6"/>
    <w:rsid w:val="00521763"/>
    <w:rsid w:val="005217AB"/>
    <w:rsid w:val="005218BC"/>
    <w:rsid w:val="0052196B"/>
    <w:rsid w:val="00521999"/>
    <w:rsid w:val="00521C42"/>
    <w:rsid w:val="00521D25"/>
    <w:rsid w:val="00521D9E"/>
    <w:rsid w:val="00521DC2"/>
    <w:rsid w:val="00521F47"/>
    <w:rsid w:val="00522066"/>
    <w:rsid w:val="005220B2"/>
    <w:rsid w:val="005223A7"/>
    <w:rsid w:val="005224F7"/>
    <w:rsid w:val="00522598"/>
    <w:rsid w:val="005225CD"/>
    <w:rsid w:val="00522610"/>
    <w:rsid w:val="00522784"/>
    <w:rsid w:val="00522A76"/>
    <w:rsid w:val="00522AB3"/>
    <w:rsid w:val="00522D05"/>
    <w:rsid w:val="00522DC4"/>
    <w:rsid w:val="005230F5"/>
    <w:rsid w:val="0052316B"/>
    <w:rsid w:val="005231B7"/>
    <w:rsid w:val="005231F2"/>
    <w:rsid w:val="005232B3"/>
    <w:rsid w:val="005233D1"/>
    <w:rsid w:val="0052360F"/>
    <w:rsid w:val="0052366F"/>
    <w:rsid w:val="00523682"/>
    <w:rsid w:val="00523778"/>
    <w:rsid w:val="00523A9D"/>
    <w:rsid w:val="00523B05"/>
    <w:rsid w:val="00523C8F"/>
    <w:rsid w:val="00523D0F"/>
    <w:rsid w:val="00523E63"/>
    <w:rsid w:val="00523FA5"/>
    <w:rsid w:val="005241A7"/>
    <w:rsid w:val="00524240"/>
    <w:rsid w:val="0052428A"/>
    <w:rsid w:val="00524332"/>
    <w:rsid w:val="005249E8"/>
    <w:rsid w:val="00524A74"/>
    <w:rsid w:val="00524CC2"/>
    <w:rsid w:val="00524D82"/>
    <w:rsid w:val="00524E27"/>
    <w:rsid w:val="00524F0E"/>
    <w:rsid w:val="00524F84"/>
    <w:rsid w:val="00524FAF"/>
    <w:rsid w:val="005251ED"/>
    <w:rsid w:val="0052525E"/>
    <w:rsid w:val="005253DD"/>
    <w:rsid w:val="0052545F"/>
    <w:rsid w:val="005254EF"/>
    <w:rsid w:val="00525570"/>
    <w:rsid w:val="0052559F"/>
    <w:rsid w:val="0052565B"/>
    <w:rsid w:val="005256E9"/>
    <w:rsid w:val="005256EF"/>
    <w:rsid w:val="005256F7"/>
    <w:rsid w:val="00525B10"/>
    <w:rsid w:val="00525C6A"/>
    <w:rsid w:val="00525CB5"/>
    <w:rsid w:val="00525D71"/>
    <w:rsid w:val="00525DC6"/>
    <w:rsid w:val="00525E3B"/>
    <w:rsid w:val="00525F17"/>
    <w:rsid w:val="00526099"/>
    <w:rsid w:val="0052626C"/>
    <w:rsid w:val="005262AF"/>
    <w:rsid w:val="0052651E"/>
    <w:rsid w:val="00526715"/>
    <w:rsid w:val="00526FD0"/>
    <w:rsid w:val="00527210"/>
    <w:rsid w:val="005273A7"/>
    <w:rsid w:val="00527468"/>
    <w:rsid w:val="00527594"/>
    <w:rsid w:val="0052762F"/>
    <w:rsid w:val="0052770E"/>
    <w:rsid w:val="00527718"/>
    <w:rsid w:val="00527730"/>
    <w:rsid w:val="00527734"/>
    <w:rsid w:val="00527748"/>
    <w:rsid w:val="00527762"/>
    <w:rsid w:val="0052781B"/>
    <w:rsid w:val="00527A6C"/>
    <w:rsid w:val="00527A9E"/>
    <w:rsid w:val="00527B3C"/>
    <w:rsid w:val="00527D9C"/>
    <w:rsid w:val="00527F35"/>
    <w:rsid w:val="00527FC6"/>
    <w:rsid w:val="00530197"/>
    <w:rsid w:val="0053040D"/>
    <w:rsid w:val="00530577"/>
    <w:rsid w:val="0053059C"/>
    <w:rsid w:val="00530790"/>
    <w:rsid w:val="005307A1"/>
    <w:rsid w:val="005307F8"/>
    <w:rsid w:val="005308A6"/>
    <w:rsid w:val="00530C43"/>
    <w:rsid w:val="00530E0F"/>
    <w:rsid w:val="0053102E"/>
    <w:rsid w:val="00531342"/>
    <w:rsid w:val="00531346"/>
    <w:rsid w:val="0053141B"/>
    <w:rsid w:val="00531441"/>
    <w:rsid w:val="00531465"/>
    <w:rsid w:val="00531517"/>
    <w:rsid w:val="00531628"/>
    <w:rsid w:val="005316FD"/>
    <w:rsid w:val="005317B6"/>
    <w:rsid w:val="00531836"/>
    <w:rsid w:val="005318A9"/>
    <w:rsid w:val="00531A43"/>
    <w:rsid w:val="00531AE8"/>
    <w:rsid w:val="00531EDD"/>
    <w:rsid w:val="00531F13"/>
    <w:rsid w:val="00531F2E"/>
    <w:rsid w:val="005320A5"/>
    <w:rsid w:val="0053240F"/>
    <w:rsid w:val="005325D8"/>
    <w:rsid w:val="00532739"/>
    <w:rsid w:val="00532745"/>
    <w:rsid w:val="00532929"/>
    <w:rsid w:val="00532B9B"/>
    <w:rsid w:val="00532C82"/>
    <w:rsid w:val="00532EA4"/>
    <w:rsid w:val="00532EEB"/>
    <w:rsid w:val="005330AB"/>
    <w:rsid w:val="00533256"/>
    <w:rsid w:val="00533301"/>
    <w:rsid w:val="005333B8"/>
    <w:rsid w:val="00533405"/>
    <w:rsid w:val="00533429"/>
    <w:rsid w:val="0053345F"/>
    <w:rsid w:val="005338C7"/>
    <w:rsid w:val="005338EB"/>
    <w:rsid w:val="005339CA"/>
    <w:rsid w:val="00533A4E"/>
    <w:rsid w:val="00533BA8"/>
    <w:rsid w:val="00533BF9"/>
    <w:rsid w:val="00533C28"/>
    <w:rsid w:val="00533CBA"/>
    <w:rsid w:val="00533F3A"/>
    <w:rsid w:val="00534003"/>
    <w:rsid w:val="00534159"/>
    <w:rsid w:val="0053422C"/>
    <w:rsid w:val="00534334"/>
    <w:rsid w:val="00534347"/>
    <w:rsid w:val="0053442A"/>
    <w:rsid w:val="005344A0"/>
    <w:rsid w:val="0053464D"/>
    <w:rsid w:val="005347BF"/>
    <w:rsid w:val="0053494F"/>
    <w:rsid w:val="005349CB"/>
    <w:rsid w:val="00534B1C"/>
    <w:rsid w:val="00534F15"/>
    <w:rsid w:val="0053504B"/>
    <w:rsid w:val="005350CF"/>
    <w:rsid w:val="005350D7"/>
    <w:rsid w:val="00535394"/>
    <w:rsid w:val="00535499"/>
    <w:rsid w:val="005354E3"/>
    <w:rsid w:val="0053553D"/>
    <w:rsid w:val="00535826"/>
    <w:rsid w:val="005358DE"/>
    <w:rsid w:val="00535925"/>
    <w:rsid w:val="00535B45"/>
    <w:rsid w:val="00535C7F"/>
    <w:rsid w:val="00535D69"/>
    <w:rsid w:val="00535E10"/>
    <w:rsid w:val="00535EA1"/>
    <w:rsid w:val="005360CC"/>
    <w:rsid w:val="00536338"/>
    <w:rsid w:val="005364D1"/>
    <w:rsid w:val="005365B3"/>
    <w:rsid w:val="005366E1"/>
    <w:rsid w:val="00536722"/>
    <w:rsid w:val="00536810"/>
    <w:rsid w:val="00536826"/>
    <w:rsid w:val="00536A59"/>
    <w:rsid w:val="00536ACD"/>
    <w:rsid w:val="00536B01"/>
    <w:rsid w:val="00536BF4"/>
    <w:rsid w:val="00536D57"/>
    <w:rsid w:val="00536EAE"/>
    <w:rsid w:val="00536F6E"/>
    <w:rsid w:val="00536FD7"/>
    <w:rsid w:val="005371E2"/>
    <w:rsid w:val="00537288"/>
    <w:rsid w:val="005372CB"/>
    <w:rsid w:val="0053741D"/>
    <w:rsid w:val="0053749D"/>
    <w:rsid w:val="0053758F"/>
    <w:rsid w:val="00537686"/>
    <w:rsid w:val="0053783C"/>
    <w:rsid w:val="00537931"/>
    <w:rsid w:val="005379AD"/>
    <w:rsid w:val="00537C91"/>
    <w:rsid w:val="00537D47"/>
    <w:rsid w:val="00537D52"/>
    <w:rsid w:val="00537E28"/>
    <w:rsid w:val="00537E6D"/>
    <w:rsid w:val="00537F4C"/>
    <w:rsid w:val="0054001C"/>
    <w:rsid w:val="0054009C"/>
    <w:rsid w:val="0054010B"/>
    <w:rsid w:val="0054012D"/>
    <w:rsid w:val="00540149"/>
    <w:rsid w:val="0054049A"/>
    <w:rsid w:val="00540587"/>
    <w:rsid w:val="0054064F"/>
    <w:rsid w:val="00540895"/>
    <w:rsid w:val="00540916"/>
    <w:rsid w:val="005409CA"/>
    <w:rsid w:val="005409DF"/>
    <w:rsid w:val="00540D75"/>
    <w:rsid w:val="00540FF5"/>
    <w:rsid w:val="00541080"/>
    <w:rsid w:val="005412CA"/>
    <w:rsid w:val="005412DA"/>
    <w:rsid w:val="005413EC"/>
    <w:rsid w:val="005415EE"/>
    <w:rsid w:val="00541600"/>
    <w:rsid w:val="0054169E"/>
    <w:rsid w:val="005416C2"/>
    <w:rsid w:val="00541775"/>
    <w:rsid w:val="00541815"/>
    <w:rsid w:val="005418FC"/>
    <w:rsid w:val="00541B4E"/>
    <w:rsid w:val="00541BFD"/>
    <w:rsid w:val="00541C04"/>
    <w:rsid w:val="00541E7E"/>
    <w:rsid w:val="00541ED1"/>
    <w:rsid w:val="00541F1F"/>
    <w:rsid w:val="00541F50"/>
    <w:rsid w:val="00541F6A"/>
    <w:rsid w:val="00541F90"/>
    <w:rsid w:val="00541FDA"/>
    <w:rsid w:val="005420B1"/>
    <w:rsid w:val="0054210B"/>
    <w:rsid w:val="00542117"/>
    <w:rsid w:val="00542135"/>
    <w:rsid w:val="00542362"/>
    <w:rsid w:val="00542407"/>
    <w:rsid w:val="00542800"/>
    <w:rsid w:val="0054298A"/>
    <w:rsid w:val="00542C8A"/>
    <w:rsid w:val="00542EB2"/>
    <w:rsid w:val="0054302E"/>
    <w:rsid w:val="005431DC"/>
    <w:rsid w:val="0054365D"/>
    <w:rsid w:val="00543B17"/>
    <w:rsid w:val="00543B8B"/>
    <w:rsid w:val="00543C73"/>
    <w:rsid w:val="00543CB6"/>
    <w:rsid w:val="00543F17"/>
    <w:rsid w:val="005440E5"/>
    <w:rsid w:val="0054417F"/>
    <w:rsid w:val="00544193"/>
    <w:rsid w:val="005441D4"/>
    <w:rsid w:val="00544270"/>
    <w:rsid w:val="005442B0"/>
    <w:rsid w:val="00544377"/>
    <w:rsid w:val="00544422"/>
    <w:rsid w:val="00544543"/>
    <w:rsid w:val="0054499E"/>
    <w:rsid w:val="00544AF7"/>
    <w:rsid w:val="00544C58"/>
    <w:rsid w:val="00544CE2"/>
    <w:rsid w:val="00544D2A"/>
    <w:rsid w:val="00544D71"/>
    <w:rsid w:val="00544DDA"/>
    <w:rsid w:val="00544E29"/>
    <w:rsid w:val="00544FB0"/>
    <w:rsid w:val="00545098"/>
    <w:rsid w:val="00545138"/>
    <w:rsid w:val="0054513E"/>
    <w:rsid w:val="005451C2"/>
    <w:rsid w:val="0054536E"/>
    <w:rsid w:val="005454CB"/>
    <w:rsid w:val="0054550F"/>
    <w:rsid w:val="00545581"/>
    <w:rsid w:val="00545617"/>
    <w:rsid w:val="00545958"/>
    <w:rsid w:val="00545B3D"/>
    <w:rsid w:val="00545DDE"/>
    <w:rsid w:val="00545E00"/>
    <w:rsid w:val="00545E34"/>
    <w:rsid w:val="00545E5D"/>
    <w:rsid w:val="00545ED4"/>
    <w:rsid w:val="0054610A"/>
    <w:rsid w:val="00546113"/>
    <w:rsid w:val="0054633B"/>
    <w:rsid w:val="005464EC"/>
    <w:rsid w:val="005469C2"/>
    <w:rsid w:val="00546B8E"/>
    <w:rsid w:val="00546DCE"/>
    <w:rsid w:val="00546ED1"/>
    <w:rsid w:val="00547016"/>
    <w:rsid w:val="00547106"/>
    <w:rsid w:val="005471F2"/>
    <w:rsid w:val="00547234"/>
    <w:rsid w:val="005472B2"/>
    <w:rsid w:val="0054739E"/>
    <w:rsid w:val="005474B5"/>
    <w:rsid w:val="00547612"/>
    <w:rsid w:val="00547839"/>
    <w:rsid w:val="00547859"/>
    <w:rsid w:val="00547890"/>
    <w:rsid w:val="005478F2"/>
    <w:rsid w:val="0054798D"/>
    <w:rsid w:val="00547A22"/>
    <w:rsid w:val="00547C6D"/>
    <w:rsid w:val="00547C91"/>
    <w:rsid w:val="00547DBE"/>
    <w:rsid w:val="00547DDC"/>
    <w:rsid w:val="00547EC4"/>
    <w:rsid w:val="005501AB"/>
    <w:rsid w:val="0055021D"/>
    <w:rsid w:val="005502CB"/>
    <w:rsid w:val="00550361"/>
    <w:rsid w:val="005507F6"/>
    <w:rsid w:val="0055085D"/>
    <w:rsid w:val="00550A5E"/>
    <w:rsid w:val="00550ACE"/>
    <w:rsid w:val="00550AE2"/>
    <w:rsid w:val="00550B3D"/>
    <w:rsid w:val="00550B57"/>
    <w:rsid w:val="00550C65"/>
    <w:rsid w:val="00550CED"/>
    <w:rsid w:val="00550FD2"/>
    <w:rsid w:val="00551040"/>
    <w:rsid w:val="00551071"/>
    <w:rsid w:val="005510A5"/>
    <w:rsid w:val="00551233"/>
    <w:rsid w:val="00551397"/>
    <w:rsid w:val="005513AE"/>
    <w:rsid w:val="0055170E"/>
    <w:rsid w:val="00551791"/>
    <w:rsid w:val="005517AA"/>
    <w:rsid w:val="00551846"/>
    <w:rsid w:val="0055196A"/>
    <w:rsid w:val="00551BA6"/>
    <w:rsid w:val="00551C0E"/>
    <w:rsid w:val="00551C77"/>
    <w:rsid w:val="00551D03"/>
    <w:rsid w:val="00551DA2"/>
    <w:rsid w:val="00551DA4"/>
    <w:rsid w:val="00551DDD"/>
    <w:rsid w:val="00551E5F"/>
    <w:rsid w:val="00551EA4"/>
    <w:rsid w:val="00551ED9"/>
    <w:rsid w:val="00551EF7"/>
    <w:rsid w:val="00551FE0"/>
    <w:rsid w:val="0055219F"/>
    <w:rsid w:val="005522FC"/>
    <w:rsid w:val="0055230E"/>
    <w:rsid w:val="005523C2"/>
    <w:rsid w:val="005524AA"/>
    <w:rsid w:val="00552728"/>
    <w:rsid w:val="005528EC"/>
    <w:rsid w:val="00552A99"/>
    <w:rsid w:val="00552AED"/>
    <w:rsid w:val="00552AF0"/>
    <w:rsid w:val="00552BA1"/>
    <w:rsid w:val="00552D4A"/>
    <w:rsid w:val="00552E31"/>
    <w:rsid w:val="00552F94"/>
    <w:rsid w:val="00552FCA"/>
    <w:rsid w:val="00553119"/>
    <w:rsid w:val="005531F9"/>
    <w:rsid w:val="00553315"/>
    <w:rsid w:val="005534FF"/>
    <w:rsid w:val="0055371E"/>
    <w:rsid w:val="005537EB"/>
    <w:rsid w:val="0055380E"/>
    <w:rsid w:val="0055384F"/>
    <w:rsid w:val="005539AB"/>
    <w:rsid w:val="00553B6E"/>
    <w:rsid w:val="00553BE8"/>
    <w:rsid w:val="00553CE9"/>
    <w:rsid w:val="00553D4D"/>
    <w:rsid w:val="00553DA2"/>
    <w:rsid w:val="00553F54"/>
    <w:rsid w:val="00554427"/>
    <w:rsid w:val="0055443F"/>
    <w:rsid w:val="00554618"/>
    <w:rsid w:val="00554786"/>
    <w:rsid w:val="005547B3"/>
    <w:rsid w:val="0055493A"/>
    <w:rsid w:val="005549B2"/>
    <w:rsid w:val="00554A0F"/>
    <w:rsid w:val="00554BCF"/>
    <w:rsid w:val="00554BF3"/>
    <w:rsid w:val="00554C56"/>
    <w:rsid w:val="00554CB0"/>
    <w:rsid w:val="00554D00"/>
    <w:rsid w:val="00554DA2"/>
    <w:rsid w:val="005550DF"/>
    <w:rsid w:val="00555204"/>
    <w:rsid w:val="005552F3"/>
    <w:rsid w:val="0055562F"/>
    <w:rsid w:val="00555812"/>
    <w:rsid w:val="00555864"/>
    <w:rsid w:val="005559D8"/>
    <w:rsid w:val="00555C5E"/>
    <w:rsid w:val="00555D74"/>
    <w:rsid w:val="00555F50"/>
    <w:rsid w:val="0055643B"/>
    <w:rsid w:val="00556924"/>
    <w:rsid w:val="0055694C"/>
    <w:rsid w:val="00556A37"/>
    <w:rsid w:val="00556DB3"/>
    <w:rsid w:val="00556DC9"/>
    <w:rsid w:val="00556F9C"/>
    <w:rsid w:val="00557093"/>
    <w:rsid w:val="00557124"/>
    <w:rsid w:val="005571E7"/>
    <w:rsid w:val="0055746D"/>
    <w:rsid w:val="005574DA"/>
    <w:rsid w:val="0055754D"/>
    <w:rsid w:val="0055756C"/>
    <w:rsid w:val="00557616"/>
    <w:rsid w:val="00557624"/>
    <w:rsid w:val="00557704"/>
    <w:rsid w:val="00557C04"/>
    <w:rsid w:val="00557C09"/>
    <w:rsid w:val="00557D74"/>
    <w:rsid w:val="00557DF6"/>
    <w:rsid w:val="00557F20"/>
    <w:rsid w:val="005600EE"/>
    <w:rsid w:val="0056021B"/>
    <w:rsid w:val="005602F3"/>
    <w:rsid w:val="005604A9"/>
    <w:rsid w:val="005604B7"/>
    <w:rsid w:val="00560584"/>
    <w:rsid w:val="00560612"/>
    <w:rsid w:val="00560620"/>
    <w:rsid w:val="00560856"/>
    <w:rsid w:val="0056085B"/>
    <w:rsid w:val="005609B3"/>
    <w:rsid w:val="00560B3E"/>
    <w:rsid w:val="00560B57"/>
    <w:rsid w:val="00560BBD"/>
    <w:rsid w:val="00560CD3"/>
    <w:rsid w:val="00560D4A"/>
    <w:rsid w:val="00560D74"/>
    <w:rsid w:val="00560F26"/>
    <w:rsid w:val="0056116D"/>
    <w:rsid w:val="005611AA"/>
    <w:rsid w:val="00561399"/>
    <w:rsid w:val="0056147E"/>
    <w:rsid w:val="00561563"/>
    <w:rsid w:val="00561565"/>
    <w:rsid w:val="0056168B"/>
    <w:rsid w:val="005616AD"/>
    <w:rsid w:val="0056180B"/>
    <w:rsid w:val="0056190B"/>
    <w:rsid w:val="00561A7F"/>
    <w:rsid w:val="00561CB4"/>
    <w:rsid w:val="0056206B"/>
    <w:rsid w:val="005620C4"/>
    <w:rsid w:val="00562203"/>
    <w:rsid w:val="0056254E"/>
    <w:rsid w:val="005625A0"/>
    <w:rsid w:val="00562680"/>
    <w:rsid w:val="005627E0"/>
    <w:rsid w:val="0056290F"/>
    <w:rsid w:val="005629B3"/>
    <w:rsid w:val="00562A11"/>
    <w:rsid w:val="00562E1A"/>
    <w:rsid w:val="005631AE"/>
    <w:rsid w:val="00563375"/>
    <w:rsid w:val="005634A4"/>
    <w:rsid w:val="005635C7"/>
    <w:rsid w:val="005635FD"/>
    <w:rsid w:val="005638AB"/>
    <w:rsid w:val="005638FD"/>
    <w:rsid w:val="00563A05"/>
    <w:rsid w:val="00563A1D"/>
    <w:rsid w:val="00563CDB"/>
    <w:rsid w:val="00563E49"/>
    <w:rsid w:val="00563F58"/>
    <w:rsid w:val="00563F5A"/>
    <w:rsid w:val="00563F7F"/>
    <w:rsid w:val="00563FAC"/>
    <w:rsid w:val="00564101"/>
    <w:rsid w:val="005641E8"/>
    <w:rsid w:val="005641F7"/>
    <w:rsid w:val="00564213"/>
    <w:rsid w:val="00564320"/>
    <w:rsid w:val="00564351"/>
    <w:rsid w:val="0056439E"/>
    <w:rsid w:val="0056459B"/>
    <w:rsid w:val="00564740"/>
    <w:rsid w:val="005649AF"/>
    <w:rsid w:val="00564B5D"/>
    <w:rsid w:val="00564B64"/>
    <w:rsid w:val="00564C02"/>
    <w:rsid w:val="00564DEC"/>
    <w:rsid w:val="00564E41"/>
    <w:rsid w:val="00564E84"/>
    <w:rsid w:val="00564ECD"/>
    <w:rsid w:val="00564F81"/>
    <w:rsid w:val="005650B7"/>
    <w:rsid w:val="00565101"/>
    <w:rsid w:val="00565113"/>
    <w:rsid w:val="00565180"/>
    <w:rsid w:val="00565252"/>
    <w:rsid w:val="00565340"/>
    <w:rsid w:val="00565354"/>
    <w:rsid w:val="005654D2"/>
    <w:rsid w:val="005655C2"/>
    <w:rsid w:val="005656D9"/>
    <w:rsid w:val="0056574E"/>
    <w:rsid w:val="005657F9"/>
    <w:rsid w:val="005659F3"/>
    <w:rsid w:val="00565A7D"/>
    <w:rsid w:val="00565AEC"/>
    <w:rsid w:val="00565F1A"/>
    <w:rsid w:val="00565F2B"/>
    <w:rsid w:val="00566034"/>
    <w:rsid w:val="00566261"/>
    <w:rsid w:val="00566301"/>
    <w:rsid w:val="005665F1"/>
    <w:rsid w:val="00566621"/>
    <w:rsid w:val="00566A1B"/>
    <w:rsid w:val="00566B09"/>
    <w:rsid w:val="00566BDB"/>
    <w:rsid w:val="00566BED"/>
    <w:rsid w:val="00566C8F"/>
    <w:rsid w:val="00566CEF"/>
    <w:rsid w:val="00566D99"/>
    <w:rsid w:val="00566E16"/>
    <w:rsid w:val="00566FEA"/>
    <w:rsid w:val="00567058"/>
    <w:rsid w:val="00567163"/>
    <w:rsid w:val="0056728B"/>
    <w:rsid w:val="005672CF"/>
    <w:rsid w:val="005673B9"/>
    <w:rsid w:val="005673BE"/>
    <w:rsid w:val="0056748C"/>
    <w:rsid w:val="00567512"/>
    <w:rsid w:val="005675C1"/>
    <w:rsid w:val="00567797"/>
    <w:rsid w:val="005677B1"/>
    <w:rsid w:val="00567A3D"/>
    <w:rsid w:val="00567C0F"/>
    <w:rsid w:val="00567FE7"/>
    <w:rsid w:val="0057000D"/>
    <w:rsid w:val="0057008C"/>
    <w:rsid w:val="0057014F"/>
    <w:rsid w:val="00570193"/>
    <w:rsid w:val="005701BF"/>
    <w:rsid w:val="005702A6"/>
    <w:rsid w:val="005702C3"/>
    <w:rsid w:val="005702D5"/>
    <w:rsid w:val="005702E1"/>
    <w:rsid w:val="005703B9"/>
    <w:rsid w:val="0057065B"/>
    <w:rsid w:val="0057087F"/>
    <w:rsid w:val="005709CF"/>
    <w:rsid w:val="00570ACD"/>
    <w:rsid w:val="00570B34"/>
    <w:rsid w:val="00570C42"/>
    <w:rsid w:val="00570DE4"/>
    <w:rsid w:val="00570E49"/>
    <w:rsid w:val="0057110C"/>
    <w:rsid w:val="005711FA"/>
    <w:rsid w:val="00571240"/>
    <w:rsid w:val="00571286"/>
    <w:rsid w:val="005712ED"/>
    <w:rsid w:val="00571343"/>
    <w:rsid w:val="005713F5"/>
    <w:rsid w:val="005714E2"/>
    <w:rsid w:val="00571584"/>
    <w:rsid w:val="005715B0"/>
    <w:rsid w:val="005716F6"/>
    <w:rsid w:val="00571863"/>
    <w:rsid w:val="00571D7F"/>
    <w:rsid w:val="00571DB5"/>
    <w:rsid w:val="00571E00"/>
    <w:rsid w:val="00571F8D"/>
    <w:rsid w:val="0057214C"/>
    <w:rsid w:val="00572620"/>
    <w:rsid w:val="0057268F"/>
    <w:rsid w:val="00572928"/>
    <w:rsid w:val="0057299F"/>
    <w:rsid w:val="005729D2"/>
    <w:rsid w:val="00572A12"/>
    <w:rsid w:val="00572ADC"/>
    <w:rsid w:val="00572CD7"/>
    <w:rsid w:val="00572EFC"/>
    <w:rsid w:val="005730FE"/>
    <w:rsid w:val="0057328E"/>
    <w:rsid w:val="005732E0"/>
    <w:rsid w:val="005733E1"/>
    <w:rsid w:val="00573624"/>
    <w:rsid w:val="005736B0"/>
    <w:rsid w:val="005737B2"/>
    <w:rsid w:val="0057386F"/>
    <w:rsid w:val="00573C5D"/>
    <w:rsid w:val="00573DE2"/>
    <w:rsid w:val="00573F2A"/>
    <w:rsid w:val="0057412D"/>
    <w:rsid w:val="005744B7"/>
    <w:rsid w:val="00574542"/>
    <w:rsid w:val="0057491E"/>
    <w:rsid w:val="0057493A"/>
    <w:rsid w:val="00574953"/>
    <w:rsid w:val="0057496E"/>
    <w:rsid w:val="005749CD"/>
    <w:rsid w:val="00574AF7"/>
    <w:rsid w:val="00574B07"/>
    <w:rsid w:val="00574C3A"/>
    <w:rsid w:val="00574CBC"/>
    <w:rsid w:val="00574D24"/>
    <w:rsid w:val="0057518F"/>
    <w:rsid w:val="00575215"/>
    <w:rsid w:val="0057544E"/>
    <w:rsid w:val="0057545F"/>
    <w:rsid w:val="0057561E"/>
    <w:rsid w:val="005756C6"/>
    <w:rsid w:val="005756D9"/>
    <w:rsid w:val="0057572E"/>
    <w:rsid w:val="00575A0F"/>
    <w:rsid w:val="00575ACF"/>
    <w:rsid w:val="00575B95"/>
    <w:rsid w:val="00575C58"/>
    <w:rsid w:val="00575E25"/>
    <w:rsid w:val="00575E98"/>
    <w:rsid w:val="00575EBE"/>
    <w:rsid w:val="005760B8"/>
    <w:rsid w:val="00576157"/>
    <w:rsid w:val="00576279"/>
    <w:rsid w:val="005762FC"/>
    <w:rsid w:val="00576352"/>
    <w:rsid w:val="005763FC"/>
    <w:rsid w:val="00576486"/>
    <w:rsid w:val="0057675D"/>
    <w:rsid w:val="00576A4B"/>
    <w:rsid w:val="00576C79"/>
    <w:rsid w:val="00576DB1"/>
    <w:rsid w:val="00576ECA"/>
    <w:rsid w:val="0057700B"/>
    <w:rsid w:val="00577065"/>
    <w:rsid w:val="00577114"/>
    <w:rsid w:val="0057715C"/>
    <w:rsid w:val="005773E4"/>
    <w:rsid w:val="005773FC"/>
    <w:rsid w:val="00577465"/>
    <w:rsid w:val="005774E5"/>
    <w:rsid w:val="005775EE"/>
    <w:rsid w:val="0057788A"/>
    <w:rsid w:val="005778FB"/>
    <w:rsid w:val="0057792A"/>
    <w:rsid w:val="00577997"/>
    <w:rsid w:val="0057799B"/>
    <w:rsid w:val="005779D6"/>
    <w:rsid w:val="00577B10"/>
    <w:rsid w:val="00577EA2"/>
    <w:rsid w:val="00577F3D"/>
    <w:rsid w:val="00577FD5"/>
    <w:rsid w:val="0058008A"/>
    <w:rsid w:val="00580241"/>
    <w:rsid w:val="005802AF"/>
    <w:rsid w:val="0058041E"/>
    <w:rsid w:val="0058054F"/>
    <w:rsid w:val="005805BC"/>
    <w:rsid w:val="00580638"/>
    <w:rsid w:val="00580959"/>
    <w:rsid w:val="0058095B"/>
    <w:rsid w:val="00580AAD"/>
    <w:rsid w:val="00580B93"/>
    <w:rsid w:val="00580BA9"/>
    <w:rsid w:val="00580DF4"/>
    <w:rsid w:val="00580E13"/>
    <w:rsid w:val="00581070"/>
    <w:rsid w:val="00581211"/>
    <w:rsid w:val="00581284"/>
    <w:rsid w:val="005813CD"/>
    <w:rsid w:val="0058148D"/>
    <w:rsid w:val="005814E9"/>
    <w:rsid w:val="005816C4"/>
    <w:rsid w:val="005816E7"/>
    <w:rsid w:val="0058174F"/>
    <w:rsid w:val="00581782"/>
    <w:rsid w:val="00581951"/>
    <w:rsid w:val="00581985"/>
    <w:rsid w:val="005819B7"/>
    <w:rsid w:val="00581A0C"/>
    <w:rsid w:val="00581AD6"/>
    <w:rsid w:val="00581B58"/>
    <w:rsid w:val="00581BB3"/>
    <w:rsid w:val="00581C72"/>
    <w:rsid w:val="00581F5B"/>
    <w:rsid w:val="005820A5"/>
    <w:rsid w:val="005820F7"/>
    <w:rsid w:val="00582105"/>
    <w:rsid w:val="0058214A"/>
    <w:rsid w:val="00582153"/>
    <w:rsid w:val="00582172"/>
    <w:rsid w:val="005821E3"/>
    <w:rsid w:val="00582338"/>
    <w:rsid w:val="0058236A"/>
    <w:rsid w:val="00582394"/>
    <w:rsid w:val="005828BD"/>
    <w:rsid w:val="00582DD9"/>
    <w:rsid w:val="00582DEF"/>
    <w:rsid w:val="00582FC9"/>
    <w:rsid w:val="005830DB"/>
    <w:rsid w:val="00583222"/>
    <w:rsid w:val="005832FA"/>
    <w:rsid w:val="0058342F"/>
    <w:rsid w:val="00583529"/>
    <w:rsid w:val="005835F0"/>
    <w:rsid w:val="005837A5"/>
    <w:rsid w:val="00583921"/>
    <w:rsid w:val="005839C4"/>
    <w:rsid w:val="00583A9A"/>
    <w:rsid w:val="00583ABB"/>
    <w:rsid w:val="00583C50"/>
    <w:rsid w:val="00583E7A"/>
    <w:rsid w:val="00583E95"/>
    <w:rsid w:val="00583F03"/>
    <w:rsid w:val="00583F4E"/>
    <w:rsid w:val="00583F94"/>
    <w:rsid w:val="00584002"/>
    <w:rsid w:val="00584010"/>
    <w:rsid w:val="005840C7"/>
    <w:rsid w:val="00584104"/>
    <w:rsid w:val="00584183"/>
    <w:rsid w:val="005843E9"/>
    <w:rsid w:val="00584460"/>
    <w:rsid w:val="00584469"/>
    <w:rsid w:val="005846F9"/>
    <w:rsid w:val="0058493F"/>
    <w:rsid w:val="005849AB"/>
    <w:rsid w:val="005849C2"/>
    <w:rsid w:val="00584ACB"/>
    <w:rsid w:val="00584C39"/>
    <w:rsid w:val="00584C55"/>
    <w:rsid w:val="00584C73"/>
    <w:rsid w:val="00584FA7"/>
    <w:rsid w:val="0058505D"/>
    <w:rsid w:val="005852EC"/>
    <w:rsid w:val="005853A4"/>
    <w:rsid w:val="005853CE"/>
    <w:rsid w:val="00585731"/>
    <w:rsid w:val="0058583C"/>
    <w:rsid w:val="0058594A"/>
    <w:rsid w:val="00585959"/>
    <w:rsid w:val="00585A2B"/>
    <w:rsid w:val="00585AC1"/>
    <w:rsid w:val="00585C7B"/>
    <w:rsid w:val="00585D79"/>
    <w:rsid w:val="00585E14"/>
    <w:rsid w:val="00585E68"/>
    <w:rsid w:val="00585E7C"/>
    <w:rsid w:val="00586155"/>
    <w:rsid w:val="005861E8"/>
    <w:rsid w:val="005862DF"/>
    <w:rsid w:val="005866E9"/>
    <w:rsid w:val="0058678F"/>
    <w:rsid w:val="0058694C"/>
    <w:rsid w:val="005869A4"/>
    <w:rsid w:val="00586A81"/>
    <w:rsid w:val="00586C78"/>
    <w:rsid w:val="00586CA5"/>
    <w:rsid w:val="00586CF4"/>
    <w:rsid w:val="0058705D"/>
    <w:rsid w:val="005870EC"/>
    <w:rsid w:val="00587197"/>
    <w:rsid w:val="005871B2"/>
    <w:rsid w:val="005872A6"/>
    <w:rsid w:val="005872E6"/>
    <w:rsid w:val="005873F0"/>
    <w:rsid w:val="005875BA"/>
    <w:rsid w:val="005875CD"/>
    <w:rsid w:val="005875DC"/>
    <w:rsid w:val="00587614"/>
    <w:rsid w:val="005876C4"/>
    <w:rsid w:val="0058780A"/>
    <w:rsid w:val="0058785D"/>
    <w:rsid w:val="005878D7"/>
    <w:rsid w:val="005879C0"/>
    <w:rsid w:val="00587A20"/>
    <w:rsid w:val="00587A51"/>
    <w:rsid w:val="00587B0B"/>
    <w:rsid w:val="00587D6F"/>
    <w:rsid w:val="00587D91"/>
    <w:rsid w:val="00587DFB"/>
    <w:rsid w:val="00587E7F"/>
    <w:rsid w:val="00587E86"/>
    <w:rsid w:val="00587F24"/>
    <w:rsid w:val="00587F8A"/>
    <w:rsid w:val="0059012F"/>
    <w:rsid w:val="00590283"/>
    <w:rsid w:val="005902A1"/>
    <w:rsid w:val="00590344"/>
    <w:rsid w:val="00590457"/>
    <w:rsid w:val="00590527"/>
    <w:rsid w:val="00590573"/>
    <w:rsid w:val="00590585"/>
    <w:rsid w:val="005905C4"/>
    <w:rsid w:val="00590619"/>
    <w:rsid w:val="005906D3"/>
    <w:rsid w:val="00590838"/>
    <w:rsid w:val="005908E6"/>
    <w:rsid w:val="00590A99"/>
    <w:rsid w:val="00590CEB"/>
    <w:rsid w:val="00590D04"/>
    <w:rsid w:val="00590F2C"/>
    <w:rsid w:val="00590F2E"/>
    <w:rsid w:val="00591027"/>
    <w:rsid w:val="005910BE"/>
    <w:rsid w:val="00591248"/>
    <w:rsid w:val="005912D5"/>
    <w:rsid w:val="0059132B"/>
    <w:rsid w:val="0059141B"/>
    <w:rsid w:val="005914C5"/>
    <w:rsid w:val="0059159E"/>
    <w:rsid w:val="00591860"/>
    <w:rsid w:val="00591978"/>
    <w:rsid w:val="0059197A"/>
    <w:rsid w:val="00591A12"/>
    <w:rsid w:val="00591B22"/>
    <w:rsid w:val="00591B69"/>
    <w:rsid w:val="00591D6C"/>
    <w:rsid w:val="00591E95"/>
    <w:rsid w:val="00591F5A"/>
    <w:rsid w:val="00591F90"/>
    <w:rsid w:val="00591F9C"/>
    <w:rsid w:val="0059201A"/>
    <w:rsid w:val="00592064"/>
    <w:rsid w:val="00592201"/>
    <w:rsid w:val="0059221C"/>
    <w:rsid w:val="00592311"/>
    <w:rsid w:val="00592478"/>
    <w:rsid w:val="005928C3"/>
    <w:rsid w:val="0059290E"/>
    <w:rsid w:val="00592C3A"/>
    <w:rsid w:val="00592E9C"/>
    <w:rsid w:val="00592F58"/>
    <w:rsid w:val="00592FFC"/>
    <w:rsid w:val="005930B7"/>
    <w:rsid w:val="0059310F"/>
    <w:rsid w:val="00593217"/>
    <w:rsid w:val="005933E6"/>
    <w:rsid w:val="00593486"/>
    <w:rsid w:val="005934C4"/>
    <w:rsid w:val="005934E5"/>
    <w:rsid w:val="0059367C"/>
    <w:rsid w:val="00593D1F"/>
    <w:rsid w:val="00593FA3"/>
    <w:rsid w:val="0059416F"/>
    <w:rsid w:val="005942DF"/>
    <w:rsid w:val="0059431C"/>
    <w:rsid w:val="005943D2"/>
    <w:rsid w:val="0059449A"/>
    <w:rsid w:val="005944B8"/>
    <w:rsid w:val="005944DA"/>
    <w:rsid w:val="00594551"/>
    <w:rsid w:val="00594698"/>
    <w:rsid w:val="00594825"/>
    <w:rsid w:val="00594BE7"/>
    <w:rsid w:val="00594C4A"/>
    <w:rsid w:val="00594DBE"/>
    <w:rsid w:val="00595076"/>
    <w:rsid w:val="0059513E"/>
    <w:rsid w:val="005951E1"/>
    <w:rsid w:val="0059534F"/>
    <w:rsid w:val="00595350"/>
    <w:rsid w:val="00595372"/>
    <w:rsid w:val="00595511"/>
    <w:rsid w:val="00595577"/>
    <w:rsid w:val="00595804"/>
    <w:rsid w:val="0059593D"/>
    <w:rsid w:val="00595BA6"/>
    <w:rsid w:val="00595BCE"/>
    <w:rsid w:val="00595D62"/>
    <w:rsid w:val="00595F77"/>
    <w:rsid w:val="00596166"/>
    <w:rsid w:val="005961B7"/>
    <w:rsid w:val="005962F3"/>
    <w:rsid w:val="005963FC"/>
    <w:rsid w:val="0059640B"/>
    <w:rsid w:val="0059643E"/>
    <w:rsid w:val="0059645F"/>
    <w:rsid w:val="00596612"/>
    <w:rsid w:val="0059662E"/>
    <w:rsid w:val="005966B5"/>
    <w:rsid w:val="0059677D"/>
    <w:rsid w:val="0059687D"/>
    <w:rsid w:val="0059698E"/>
    <w:rsid w:val="00596B9D"/>
    <w:rsid w:val="00596C87"/>
    <w:rsid w:val="00596E06"/>
    <w:rsid w:val="00596FAD"/>
    <w:rsid w:val="00596FDE"/>
    <w:rsid w:val="005970FC"/>
    <w:rsid w:val="00597296"/>
    <w:rsid w:val="0059734E"/>
    <w:rsid w:val="005976E6"/>
    <w:rsid w:val="005978A7"/>
    <w:rsid w:val="005978F7"/>
    <w:rsid w:val="00597922"/>
    <w:rsid w:val="00597958"/>
    <w:rsid w:val="00597B95"/>
    <w:rsid w:val="00597B9B"/>
    <w:rsid w:val="00597B9F"/>
    <w:rsid w:val="00597D78"/>
    <w:rsid w:val="00597E31"/>
    <w:rsid w:val="00597E3B"/>
    <w:rsid w:val="005A003A"/>
    <w:rsid w:val="005A0086"/>
    <w:rsid w:val="005A0221"/>
    <w:rsid w:val="005A02E3"/>
    <w:rsid w:val="005A0478"/>
    <w:rsid w:val="005A0482"/>
    <w:rsid w:val="005A0531"/>
    <w:rsid w:val="005A073E"/>
    <w:rsid w:val="005A08D7"/>
    <w:rsid w:val="005A08EB"/>
    <w:rsid w:val="005A097C"/>
    <w:rsid w:val="005A0B9A"/>
    <w:rsid w:val="005A0BB6"/>
    <w:rsid w:val="005A0D2C"/>
    <w:rsid w:val="005A1039"/>
    <w:rsid w:val="005A1146"/>
    <w:rsid w:val="005A13F6"/>
    <w:rsid w:val="005A1414"/>
    <w:rsid w:val="005A14E9"/>
    <w:rsid w:val="005A15E2"/>
    <w:rsid w:val="005A177B"/>
    <w:rsid w:val="005A17E8"/>
    <w:rsid w:val="005A1CD4"/>
    <w:rsid w:val="005A1D72"/>
    <w:rsid w:val="005A1E3E"/>
    <w:rsid w:val="005A1E67"/>
    <w:rsid w:val="005A1E97"/>
    <w:rsid w:val="005A1FA4"/>
    <w:rsid w:val="005A210C"/>
    <w:rsid w:val="005A2116"/>
    <w:rsid w:val="005A219B"/>
    <w:rsid w:val="005A2392"/>
    <w:rsid w:val="005A26A2"/>
    <w:rsid w:val="005A275E"/>
    <w:rsid w:val="005A2780"/>
    <w:rsid w:val="005A27A4"/>
    <w:rsid w:val="005A27C2"/>
    <w:rsid w:val="005A29B9"/>
    <w:rsid w:val="005A2AF1"/>
    <w:rsid w:val="005A2B64"/>
    <w:rsid w:val="005A2C55"/>
    <w:rsid w:val="005A2DAD"/>
    <w:rsid w:val="005A2DE8"/>
    <w:rsid w:val="005A2E3B"/>
    <w:rsid w:val="005A2E8E"/>
    <w:rsid w:val="005A3052"/>
    <w:rsid w:val="005A313A"/>
    <w:rsid w:val="005A3350"/>
    <w:rsid w:val="005A33DB"/>
    <w:rsid w:val="005A35AA"/>
    <w:rsid w:val="005A377C"/>
    <w:rsid w:val="005A388D"/>
    <w:rsid w:val="005A399F"/>
    <w:rsid w:val="005A3B53"/>
    <w:rsid w:val="005A3E12"/>
    <w:rsid w:val="005A3E84"/>
    <w:rsid w:val="005A4014"/>
    <w:rsid w:val="005A405E"/>
    <w:rsid w:val="005A405F"/>
    <w:rsid w:val="005A4086"/>
    <w:rsid w:val="005A4147"/>
    <w:rsid w:val="005A4197"/>
    <w:rsid w:val="005A4225"/>
    <w:rsid w:val="005A4290"/>
    <w:rsid w:val="005A42FC"/>
    <w:rsid w:val="005A43C1"/>
    <w:rsid w:val="005A43CE"/>
    <w:rsid w:val="005A44C0"/>
    <w:rsid w:val="005A4532"/>
    <w:rsid w:val="005A46D7"/>
    <w:rsid w:val="005A47D3"/>
    <w:rsid w:val="005A4816"/>
    <w:rsid w:val="005A490B"/>
    <w:rsid w:val="005A495C"/>
    <w:rsid w:val="005A4A7E"/>
    <w:rsid w:val="005A4B52"/>
    <w:rsid w:val="005A4B58"/>
    <w:rsid w:val="005A4C91"/>
    <w:rsid w:val="005A4DE6"/>
    <w:rsid w:val="005A4F48"/>
    <w:rsid w:val="005A5179"/>
    <w:rsid w:val="005A5674"/>
    <w:rsid w:val="005A586D"/>
    <w:rsid w:val="005A5B5D"/>
    <w:rsid w:val="005A5BD5"/>
    <w:rsid w:val="005A5C3B"/>
    <w:rsid w:val="005A5C3D"/>
    <w:rsid w:val="005A6099"/>
    <w:rsid w:val="005A6141"/>
    <w:rsid w:val="005A6187"/>
    <w:rsid w:val="005A6463"/>
    <w:rsid w:val="005A64E9"/>
    <w:rsid w:val="005A65BE"/>
    <w:rsid w:val="005A6657"/>
    <w:rsid w:val="005A66EE"/>
    <w:rsid w:val="005A67F0"/>
    <w:rsid w:val="005A6889"/>
    <w:rsid w:val="005A69A0"/>
    <w:rsid w:val="005A6A4B"/>
    <w:rsid w:val="005A6BD9"/>
    <w:rsid w:val="005A6C0E"/>
    <w:rsid w:val="005A6C9C"/>
    <w:rsid w:val="005A6EB9"/>
    <w:rsid w:val="005A6EDC"/>
    <w:rsid w:val="005A6EDE"/>
    <w:rsid w:val="005A6F8B"/>
    <w:rsid w:val="005A7044"/>
    <w:rsid w:val="005A740D"/>
    <w:rsid w:val="005A749A"/>
    <w:rsid w:val="005A74D9"/>
    <w:rsid w:val="005A75FD"/>
    <w:rsid w:val="005A765D"/>
    <w:rsid w:val="005A767C"/>
    <w:rsid w:val="005A7959"/>
    <w:rsid w:val="005A79E1"/>
    <w:rsid w:val="005A7A2C"/>
    <w:rsid w:val="005A7B27"/>
    <w:rsid w:val="005A7B31"/>
    <w:rsid w:val="005A7BF1"/>
    <w:rsid w:val="005A7C3F"/>
    <w:rsid w:val="005A7D53"/>
    <w:rsid w:val="005A7EA2"/>
    <w:rsid w:val="005A7F7A"/>
    <w:rsid w:val="005A7FAD"/>
    <w:rsid w:val="005B001A"/>
    <w:rsid w:val="005B012E"/>
    <w:rsid w:val="005B01B7"/>
    <w:rsid w:val="005B021A"/>
    <w:rsid w:val="005B0288"/>
    <w:rsid w:val="005B02E3"/>
    <w:rsid w:val="005B033A"/>
    <w:rsid w:val="005B03C9"/>
    <w:rsid w:val="005B0454"/>
    <w:rsid w:val="005B0463"/>
    <w:rsid w:val="005B0465"/>
    <w:rsid w:val="005B04B8"/>
    <w:rsid w:val="005B0513"/>
    <w:rsid w:val="005B0642"/>
    <w:rsid w:val="005B06AC"/>
    <w:rsid w:val="005B08F0"/>
    <w:rsid w:val="005B0ADF"/>
    <w:rsid w:val="005B0B42"/>
    <w:rsid w:val="005B0B5B"/>
    <w:rsid w:val="005B0D23"/>
    <w:rsid w:val="005B0DA7"/>
    <w:rsid w:val="005B0DE0"/>
    <w:rsid w:val="005B0DE9"/>
    <w:rsid w:val="005B0E1D"/>
    <w:rsid w:val="005B10B7"/>
    <w:rsid w:val="005B149B"/>
    <w:rsid w:val="005B16EA"/>
    <w:rsid w:val="005B177A"/>
    <w:rsid w:val="005B195A"/>
    <w:rsid w:val="005B1C20"/>
    <w:rsid w:val="005B1D11"/>
    <w:rsid w:val="005B1E3C"/>
    <w:rsid w:val="005B1F34"/>
    <w:rsid w:val="005B1F7D"/>
    <w:rsid w:val="005B2085"/>
    <w:rsid w:val="005B20FF"/>
    <w:rsid w:val="005B2309"/>
    <w:rsid w:val="005B2331"/>
    <w:rsid w:val="005B2344"/>
    <w:rsid w:val="005B2484"/>
    <w:rsid w:val="005B25A9"/>
    <w:rsid w:val="005B25FC"/>
    <w:rsid w:val="005B2686"/>
    <w:rsid w:val="005B27C2"/>
    <w:rsid w:val="005B28DE"/>
    <w:rsid w:val="005B28E5"/>
    <w:rsid w:val="005B2921"/>
    <w:rsid w:val="005B29F8"/>
    <w:rsid w:val="005B2B3E"/>
    <w:rsid w:val="005B2BB8"/>
    <w:rsid w:val="005B2C74"/>
    <w:rsid w:val="005B2CD8"/>
    <w:rsid w:val="005B2CD9"/>
    <w:rsid w:val="005B2CF3"/>
    <w:rsid w:val="005B2D9E"/>
    <w:rsid w:val="005B2DC0"/>
    <w:rsid w:val="005B2DF2"/>
    <w:rsid w:val="005B2FB8"/>
    <w:rsid w:val="005B2FCD"/>
    <w:rsid w:val="005B3223"/>
    <w:rsid w:val="005B3546"/>
    <w:rsid w:val="005B3659"/>
    <w:rsid w:val="005B38A9"/>
    <w:rsid w:val="005B38CA"/>
    <w:rsid w:val="005B3A45"/>
    <w:rsid w:val="005B3B54"/>
    <w:rsid w:val="005B3BD3"/>
    <w:rsid w:val="005B3DB4"/>
    <w:rsid w:val="005B3E5B"/>
    <w:rsid w:val="005B3EF1"/>
    <w:rsid w:val="005B40A6"/>
    <w:rsid w:val="005B40C4"/>
    <w:rsid w:val="005B413E"/>
    <w:rsid w:val="005B4223"/>
    <w:rsid w:val="005B440A"/>
    <w:rsid w:val="005B453B"/>
    <w:rsid w:val="005B4543"/>
    <w:rsid w:val="005B4700"/>
    <w:rsid w:val="005B47B5"/>
    <w:rsid w:val="005B4903"/>
    <w:rsid w:val="005B4C5C"/>
    <w:rsid w:val="005B502F"/>
    <w:rsid w:val="005B505B"/>
    <w:rsid w:val="005B5077"/>
    <w:rsid w:val="005B50A9"/>
    <w:rsid w:val="005B52CC"/>
    <w:rsid w:val="005B53C6"/>
    <w:rsid w:val="005B5495"/>
    <w:rsid w:val="005B549E"/>
    <w:rsid w:val="005B54BF"/>
    <w:rsid w:val="005B54EF"/>
    <w:rsid w:val="005B5612"/>
    <w:rsid w:val="005B5894"/>
    <w:rsid w:val="005B5900"/>
    <w:rsid w:val="005B5A3C"/>
    <w:rsid w:val="005B5B5D"/>
    <w:rsid w:val="005B5BD6"/>
    <w:rsid w:val="005B5C50"/>
    <w:rsid w:val="005B5C7D"/>
    <w:rsid w:val="005B5D0F"/>
    <w:rsid w:val="005B5D22"/>
    <w:rsid w:val="005B5FFD"/>
    <w:rsid w:val="005B64B5"/>
    <w:rsid w:val="005B65D5"/>
    <w:rsid w:val="005B65F3"/>
    <w:rsid w:val="005B660B"/>
    <w:rsid w:val="005B67ED"/>
    <w:rsid w:val="005B688C"/>
    <w:rsid w:val="005B68EE"/>
    <w:rsid w:val="005B694E"/>
    <w:rsid w:val="005B6A92"/>
    <w:rsid w:val="005B6B45"/>
    <w:rsid w:val="005B6D6F"/>
    <w:rsid w:val="005B6ECF"/>
    <w:rsid w:val="005B6EEA"/>
    <w:rsid w:val="005B7160"/>
    <w:rsid w:val="005B731C"/>
    <w:rsid w:val="005B7403"/>
    <w:rsid w:val="005B749D"/>
    <w:rsid w:val="005B749F"/>
    <w:rsid w:val="005B74D5"/>
    <w:rsid w:val="005B7652"/>
    <w:rsid w:val="005B76BE"/>
    <w:rsid w:val="005B78F0"/>
    <w:rsid w:val="005B7904"/>
    <w:rsid w:val="005B7B0C"/>
    <w:rsid w:val="005B7B86"/>
    <w:rsid w:val="005B7C0F"/>
    <w:rsid w:val="005B7CDF"/>
    <w:rsid w:val="005B7D34"/>
    <w:rsid w:val="005B7D73"/>
    <w:rsid w:val="005C00F2"/>
    <w:rsid w:val="005C0231"/>
    <w:rsid w:val="005C044C"/>
    <w:rsid w:val="005C04CA"/>
    <w:rsid w:val="005C0501"/>
    <w:rsid w:val="005C0652"/>
    <w:rsid w:val="005C067C"/>
    <w:rsid w:val="005C0797"/>
    <w:rsid w:val="005C07CD"/>
    <w:rsid w:val="005C0964"/>
    <w:rsid w:val="005C0A23"/>
    <w:rsid w:val="005C0CBE"/>
    <w:rsid w:val="005C0CD3"/>
    <w:rsid w:val="005C0D06"/>
    <w:rsid w:val="005C0E01"/>
    <w:rsid w:val="005C0E9A"/>
    <w:rsid w:val="005C1018"/>
    <w:rsid w:val="005C11C2"/>
    <w:rsid w:val="005C1389"/>
    <w:rsid w:val="005C151F"/>
    <w:rsid w:val="005C17F8"/>
    <w:rsid w:val="005C1944"/>
    <w:rsid w:val="005C1984"/>
    <w:rsid w:val="005C1A92"/>
    <w:rsid w:val="005C1C79"/>
    <w:rsid w:val="005C1DEE"/>
    <w:rsid w:val="005C1EF7"/>
    <w:rsid w:val="005C211E"/>
    <w:rsid w:val="005C21B6"/>
    <w:rsid w:val="005C2523"/>
    <w:rsid w:val="005C2613"/>
    <w:rsid w:val="005C2780"/>
    <w:rsid w:val="005C28E1"/>
    <w:rsid w:val="005C298A"/>
    <w:rsid w:val="005C2A49"/>
    <w:rsid w:val="005C2E2B"/>
    <w:rsid w:val="005C2EA2"/>
    <w:rsid w:val="005C2F4B"/>
    <w:rsid w:val="005C2FEF"/>
    <w:rsid w:val="005C309E"/>
    <w:rsid w:val="005C3100"/>
    <w:rsid w:val="005C3385"/>
    <w:rsid w:val="005C34DF"/>
    <w:rsid w:val="005C35D2"/>
    <w:rsid w:val="005C35E8"/>
    <w:rsid w:val="005C36E8"/>
    <w:rsid w:val="005C3729"/>
    <w:rsid w:val="005C387D"/>
    <w:rsid w:val="005C3903"/>
    <w:rsid w:val="005C394A"/>
    <w:rsid w:val="005C3BEA"/>
    <w:rsid w:val="005C3C70"/>
    <w:rsid w:val="005C3D59"/>
    <w:rsid w:val="005C40DB"/>
    <w:rsid w:val="005C40FA"/>
    <w:rsid w:val="005C433B"/>
    <w:rsid w:val="005C447B"/>
    <w:rsid w:val="005C4595"/>
    <w:rsid w:val="005C4B53"/>
    <w:rsid w:val="005C4D9A"/>
    <w:rsid w:val="005C4DA0"/>
    <w:rsid w:val="005C4E99"/>
    <w:rsid w:val="005C4FD2"/>
    <w:rsid w:val="005C5034"/>
    <w:rsid w:val="005C506C"/>
    <w:rsid w:val="005C5125"/>
    <w:rsid w:val="005C52D0"/>
    <w:rsid w:val="005C535E"/>
    <w:rsid w:val="005C54E1"/>
    <w:rsid w:val="005C5673"/>
    <w:rsid w:val="005C58C3"/>
    <w:rsid w:val="005C5944"/>
    <w:rsid w:val="005C5B69"/>
    <w:rsid w:val="005C5BE7"/>
    <w:rsid w:val="005C5E75"/>
    <w:rsid w:val="005C5F27"/>
    <w:rsid w:val="005C5F84"/>
    <w:rsid w:val="005C613E"/>
    <w:rsid w:val="005C6343"/>
    <w:rsid w:val="005C6572"/>
    <w:rsid w:val="005C6625"/>
    <w:rsid w:val="005C66D0"/>
    <w:rsid w:val="005C68A6"/>
    <w:rsid w:val="005C68EB"/>
    <w:rsid w:val="005C69AE"/>
    <w:rsid w:val="005C6A27"/>
    <w:rsid w:val="005C6A9B"/>
    <w:rsid w:val="005C6B97"/>
    <w:rsid w:val="005C6BDD"/>
    <w:rsid w:val="005C6F8E"/>
    <w:rsid w:val="005C70AB"/>
    <w:rsid w:val="005C71E5"/>
    <w:rsid w:val="005C74FA"/>
    <w:rsid w:val="005C75DC"/>
    <w:rsid w:val="005C76FA"/>
    <w:rsid w:val="005C7825"/>
    <w:rsid w:val="005C78DF"/>
    <w:rsid w:val="005C79C0"/>
    <w:rsid w:val="005C7A64"/>
    <w:rsid w:val="005C7AD4"/>
    <w:rsid w:val="005C7BE1"/>
    <w:rsid w:val="005C7BFA"/>
    <w:rsid w:val="005C7D78"/>
    <w:rsid w:val="005C7F26"/>
    <w:rsid w:val="005C7F8C"/>
    <w:rsid w:val="005D0281"/>
    <w:rsid w:val="005D029B"/>
    <w:rsid w:val="005D03D5"/>
    <w:rsid w:val="005D047B"/>
    <w:rsid w:val="005D04B3"/>
    <w:rsid w:val="005D063E"/>
    <w:rsid w:val="005D06C2"/>
    <w:rsid w:val="005D071D"/>
    <w:rsid w:val="005D079E"/>
    <w:rsid w:val="005D07B8"/>
    <w:rsid w:val="005D089A"/>
    <w:rsid w:val="005D0D08"/>
    <w:rsid w:val="005D0D0F"/>
    <w:rsid w:val="005D0D59"/>
    <w:rsid w:val="005D0E07"/>
    <w:rsid w:val="005D0EAD"/>
    <w:rsid w:val="005D0F2C"/>
    <w:rsid w:val="005D11F9"/>
    <w:rsid w:val="005D12E1"/>
    <w:rsid w:val="005D147F"/>
    <w:rsid w:val="005D16A5"/>
    <w:rsid w:val="005D1765"/>
    <w:rsid w:val="005D18BD"/>
    <w:rsid w:val="005D19C7"/>
    <w:rsid w:val="005D1A18"/>
    <w:rsid w:val="005D1B98"/>
    <w:rsid w:val="005D1C7A"/>
    <w:rsid w:val="005D1F71"/>
    <w:rsid w:val="005D1F7B"/>
    <w:rsid w:val="005D2013"/>
    <w:rsid w:val="005D20B5"/>
    <w:rsid w:val="005D2200"/>
    <w:rsid w:val="005D2514"/>
    <w:rsid w:val="005D2572"/>
    <w:rsid w:val="005D2646"/>
    <w:rsid w:val="005D2911"/>
    <w:rsid w:val="005D293F"/>
    <w:rsid w:val="005D2973"/>
    <w:rsid w:val="005D2A28"/>
    <w:rsid w:val="005D2C38"/>
    <w:rsid w:val="005D2C56"/>
    <w:rsid w:val="005D2C90"/>
    <w:rsid w:val="005D2CD8"/>
    <w:rsid w:val="005D2D0A"/>
    <w:rsid w:val="005D2E6C"/>
    <w:rsid w:val="005D2E7C"/>
    <w:rsid w:val="005D2EC6"/>
    <w:rsid w:val="005D2F91"/>
    <w:rsid w:val="005D34F8"/>
    <w:rsid w:val="005D3540"/>
    <w:rsid w:val="005D3571"/>
    <w:rsid w:val="005D3621"/>
    <w:rsid w:val="005D369B"/>
    <w:rsid w:val="005D36AC"/>
    <w:rsid w:val="005D380B"/>
    <w:rsid w:val="005D389F"/>
    <w:rsid w:val="005D3A09"/>
    <w:rsid w:val="005D3A4C"/>
    <w:rsid w:val="005D3AFE"/>
    <w:rsid w:val="005D3B39"/>
    <w:rsid w:val="005D3CF8"/>
    <w:rsid w:val="005D3DA4"/>
    <w:rsid w:val="005D3ECF"/>
    <w:rsid w:val="005D3F3F"/>
    <w:rsid w:val="005D3F76"/>
    <w:rsid w:val="005D3F9F"/>
    <w:rsid w:val="005D3FC4"/>
    <w:rsid w:val="005D4028"/>
    <w:rsid w:val="005D40BB"/>
    <w:rsid w:val="005D40F2"/>
    <w:rsid w:val="005D41A8"/>
    <w:rsid w:val="005D4233"/>
    <w:rsid w:val="005D44A4"/>
    <w:rsid w:val="005D44F3"/>
    <w:rsid w:val="005D4513"/>
    <w:rsid w:val="005D456A"/>
    <w:rsid w:val="005D46E7"/>
    <w:rsid w:val="005D48AB"/>
    <w:rsid w:val="005D4942"/>
    <w:rsid w:val="005D4977"/>
    <w:rsid w:val="005D4AB2"/>
    <w:rsid w:val="005D4ADE"/>
    <w:rsid w:val="005D4AF4"/>
    <w:rsid w:val="005D4B22"/>
    <w:rsid w:val="005D4B31"/>
    <w:rsid w:val="005D4D56"/>
    <w:rsid w:val="005D4E1A"/>
    <w:rsid w:val="005D4FC4"/>
    <w:rsid w:val="005D5123"/>
    <w:rsid w:val="005D52CE"/>
    <w:rsid w:val="005D52F0"/>
    <w:rsid w:val="005D5393"/>
    <w:rsid w:val="005D53BC"/>
    <w:rsid w:val="005D5412"/>
    <w:rsid w:val="005D5437"/>
    <w:rsid w:val="005D55A4"/>
    <w:rsid w:val="005D5673"/>
    <w:rsid w:val="005D5718"/>
    <w:rsid w:val="005D5A7B"/>
    <w:rsid w:val="005D5B11"/>
    <w:rsid w:val="005D5B87"/>
    <w:rsid w:val="005D6038"/>
    <w:rsid w:val="005D604A"/>
    <w:rsid w:val="005D61D7"/>
    <w:rsid w:val="005D6272"/>
    <w:rsid w:val="005D6325"/>
    <w:rsid w:val="005D6352"/>
    <w:rsid w:val="005D63DE"/>
    <w:rsid w:val="005D63E0"/>
    <w:rsid w:val="005D6480"/>
    <w:rsid w:val="005D6534"/>
    <w:rsid w:val="005D66C4"/>
    <w:rsid w:val="005D68D7"/>
    <w:rsid w:val="005D69C5"/>
    <w:rsid w:val="005D6A31"/>
    <w:rsid w:val="005D6A77"/>
    <w:rsid w:val="005D6B52"/>
    <w:rsid w:val="005D6B5F"/>
    <w:rsid w:val="005D6C0C"/>
    <w:rsid w:val="005D6C6D"/>
    <w:rsid w:val="005D6E43"/>
    <w:rsid w:val="005D6E50"/>
    <w:rsid w:val="005D6ED9"/>
    <w:rsid w:val="005D6EDF"/>
    <w:rsid w:val="005D6F93"/>
    <w:rsid w:val="005D6FEF"/>
    <w:rsid w:val="005D70BB"/>
    <w:rsid w:val="005D7117"/>
    <w:rsid w:val="005D71F2"/>
    <w:rsid w:val="005D738E"/>
    <w:rsid w:val="005D7548"/>
    <w:rsid w:val="005D7695"/>
    <w:rsid w:val="005D7777"/>
    <w:rsid w:val="005D77CE"/>
    <w:rsid w:val="005D7991"/>
    <w:rsid w:val="005D79A6"/>
    <w:rsid w:val="005D7A95"/>
    <w:rsid w:val="005D7BE5"/>
    <w:rsid w:val="005D7E10"/>
    <w:rsid w:val="005D7EE0"/>
    <w:rsid w:val="005D7FB0"/>
    <w:rsid w:val="005E0241"/>
    <w:rsid w:val="005E03DC"/>
    <w:rsid w:val="005E0509"/>
    <w:rsid w:val="005E057E"/>
    <w:rsid w:val="005E05F5"/>
    <w:rsid w:val="005E06AF"/>
    <w:rsid w:val="005E06D6"/>
    <w:rsid w:val="005E06F8"/>
    <w:rsid w:val="005E0720"/>
    <w:rsid w:val="005E074D"/>
    <w:rsid w:val="005E07F4"/>
    <w:rsid w:val="005E0838"/>
    <w:rsid w:val="005E08D2"/>
    <w:rsid w:val="005E0A20"/>
    <w:rsid w:val="005E0A88"/>
    <w:rsid w:val="005E0BC8"/>
    <w:rsid w:val="005E0C27"/>
    <w:rsid w:val="005E0D5C"/>
    <w:rsid w:val="005E0E51"/>
    <w:rsid w:val="005E1013"/>
    <w:rsid w:val="005E10AB"/>
    <w:rsid w:val="005E10B0"/>
    <w:rsid w:val="005E1136"/>
    <w:rsid w:val="005E1244"/>
    <w:rsid w:val="005E12DD"/>
    <w:rsid w:val="005E155E"/>
    <w:rsid w:val="005E166A"/>
    <w:rsid w:val="005E17E8"/>
    <w:rsid w:val="005E188A"/>
    <w:rsid w:val="005E19FD"/>
    <w:rsid w:val="005E1B46"/>
    <w:rsid w:val="005E1CB0"/>
    <w:rsid w:val="005E1E62"/>
    <w:rsid w:val="005E1F5B"/>
    <w:rsid w:val="005E1FC9"/>
    <w:rsid w:val="005E209A"/>
    <w:rsid w:val="005E2472"/>
    <w:rsid w:val="005E2696"/>
    <w:rsid w:val="005E26E5"/>
    <w:rsid w:val="005E2869"/>
    <w:rsid w:val="005E297B"/>
    <w:rsid w:val="005E29E2"/>
    <w:rsid w:val="005E2AF3"/>
    <w:rsid w:val="005E2D98"/>
    <w:rsid w:val="005E2DE9"/>
    <w:rsid w:val="005E304E"/>
    <w:rsid w:val="005E306A"/>
    <w:rsid w:val="005E3186"/>
    <w:rsid w:val="005E32A8"/>
    <w:rsid w:val="005E3472"/>
    <w:rsid w:val="005E34BB"/>
    <w:rsid w:val="005E3589"/>
    <w:rsid w:val="005E35EF"/>
    <w:rsid w:val="005E36C1"/>
    <w:rsid w:val="005E3820"/>
    <w:rsid w:val="005E3854"/>
    <w:rsid w:val="005E3C0A"/>
    <w:rsid w:val="005E3C92"/>
    <w:rsid w:val="005E3CEC"/>
    <w:rsid w:val="005E3E0D"/>
    <w:rsid w:val="005E4072"/>
    <w:rsid w:val="005E428D"/>
    <w:rsid w:val="005E42D9"/>
    <w:rsid w:val="005E45C1"/>
    <w:rsid w:val="005E461B"/>
    <w:rsid w:val="005E46C9"/>
    <w:rsid w:val="005E46F6"/>
    <w:rsid w:val="005E476D"/>
    <w:rsid w:val="005E479F"/>
    <w:rsid w:val="005E4818"/>
    <w:rsid w:val="005E483D"/>
    <w:rsid w:val="005E4902"/>
    <w:rsid w:val="005E4A86"/>
    <w:rsid w:val="005E4B31"/>
    <w:rsid w:val="005E4B84"/>
    <w:rsid w:val="005E4D63"/>
    <w:rsid w:val="005E4DD0"/>
    <w:rsid w:val="005E4E1E"/>
    <w:rsid w:val="005E4EDA"/>
    <w:rsid w:val="005E500D"/>
    <w:rsid w:val="005E503B"/>
    <w:rsid w:val="005E528E"/>
    <w:rsid w:val="005E532C"/>
    <w:rsid w:val="005E5339"/>
    <w:rsid w:val="005E534F"/>
    <w:rsid w:val="005E53F7"/>
    <w:rsid w:val="005E5444"/>
    <w:rsid w:val="005E5459"/>
    <w:rsid w:val="005E55D5"/>
    <w:rsid w:val="005E569F"/>
    <w:rsid w:val="005E56BD"/>
    <w:rsid w:val="005E57C4"/>
    <w:rsid w:val="005E5863"/>
    <w:rsid w:val="005E5925"/>
    <w:rsid w:val="005E59E6"/>
    <w:rsid w:val="005E5C3F"/>
    <w:rsid w:val="005E5D29"/>
    <w:rsid w:val="005E6062"/>
    <w:rsid w:val="005E612E"/>
    <w:rsid w:val="005E650E"/>
    <w:rsid w:val="005E6586"/>
    <w:rsid w:val="005E66F8"/>
    <w:rsid w:val="005E67F5"/>
    <w:rsid w:val="005E6B52"/>
    <w:rsid w:val="005E6C62"/>
    <w:rsid w:val="005E6C7A"/>
    <w:rsid w:val="005E6E0A"/>
    <w:rsid w:val="005E71BB"/>
    <w:rsid w:val="005E725A"/>
    <w:rsid w:val="005E7288"/>
    <w:rsid w:val="005E7341"/>
    <w:rsid w:val="005E737E"/>
    <w:rsid w:val="005E74ED"/>
    <w:rsid w:val="005E75D5"/>
    <w:rsid w:val="005E78AF"/>
    <w:rsid w:val="005E78CC"/>
    <w:rsid w:val="005E7A76"/>
    <w:rsid w:val="005E7B41"/>
    <w:rsid w:val="005E7C80"/>
    <w:rsid w:val="005E7CD8"/>
    <w:rsid w:val="005E7F18"/>
    <w:rsid w:val="005E7F92"/>
    <w:rsid w:val="005F00B4"/>
    <w:rsid w:val="005F016D"/>
    <w:rsid w:val="005F0295"/>
    <w:rsid w:val="005F0491"/>
    <w:rsid w:val="005F0504"/>
    <w:rsid w:val="005F05AC"/>
    <w:rsid w:val="005F062A"/>
    <w:rsid w:val="005F0767"/>
    <w:rsid w:val="005F0783"/>
    <w:rsid w:val="005F07C2"/>
    <w:rsid w:val="005F0A1F"/>
    <w:rsid w:val="005F0B57"/>
    <w:rsid w:val="005F0CA2"/>
    <w:rsid w:val="005F0CC6"/>
    <w:rsid w:val="005F0E33"/>
    <w:rsid w:val="005F0EAD"/>
    <w:rsid w:val="005F0FB7"/>
    <w:rsid w:val="005F1194"/>
    <w:rsid w:val="005F1199"/>
    <w:rsid w:val="005F11F7"/>
    <w:rsid w:val="005F1507"/>
    <w:rsid w:val="005F162A"/>
    <w:rsid w:val="005F164F"/>
    <w:rsid w:val="005F1977"/>
    <w:rsid w:val="005F1A10"/>
    <w:rsid w:val="005F1B3B"/>
    <w:rsid w:val="005F1B82"/>
    <w:rsid w:val="005F1CF5"/>
    <w:rsid w:val="005F1D71"/>
    <w:rsid w:val="005F1D8E"/>
    <w:rsid w:val="005F1EE5"/>
    <w:rsid w:val="005F20C7"/>
    <w:rsid w:val="005F216B"/>
    <w:rsid w:val="005F2183"/>
    <w:rsid w:val="005F218F"/>
    <w:rsid w:val="005F21A1"/>
    <w:rsid w:val="005F21E3"/>
    <w:rsid w:val="005F22E2"/>
    <w:rsid w:val="005F26EE"/>
    <w:rsid w:val="005F2703"/>
    <w:rsid w:val="005F2917"/>
    <w:rsid w:val="005F2BDB"/>
    <w:rsid w:val="005F2BEA"/>
    <w:rsid w:val="005F2E01"/>
    <w:rsid w:val="005F2E82"/>
    <w:rsid w:val="005F3024"/>
    <w:rsid w:val="005F3211"/>
    <w:rsid w:val="005F34E5"/>
    <w:rsid w:val="005F3536"/>
    <w:rsid w:val="005F3784"/>
    <w:rsid w:val="005F3B74"/>
    <w:rsid w:val="005F3DB2"/>
    <w:rsid w:val="005F3E38"/>
    <w:rsid w:val="005F3EC1"/>
    <w:rsid w:val="005F3EC4"/>
    <w:rsid w:val="005F3EF0"/>
    <w:rsid w:val="005F3FA6"/>
    <w:rsid w:val="005F4127"/>
    <w:rsid w:val="005F4143"/>
    <w:rsid w:val="005F41AB"/>
    <w:rsid w:val="005F41F6"/>
    <w:rsid w:val="005F4281"/>
    <w:rsid w:val="005F4328"/>
    <w:rsid w:val="005F4449"/>
    <w:rsid w:val="005F44CA"/>
    <w:rsid w:val="005F4597"/>
    <w:rsid w:val="005F45F1"/>
    <w:rsid w:val="005F464F"/>
    <w:rsid w:val="005F46C9"/>
    <w:rsid w:val="005F46F2"/>
    <w:rsid w:val="005F47B8"/>
    <w:rsid w:val="005F489C"/>
    <w:rsid w:val="005F4923"/>
    <w:rsid w:val="005F4939"/>
    <w:rsid w:val="005F4B2A"/>
    <w:rsid w:val="005F4D03"/>
    <w:rsid w:val="005F4DFE"/>
    <w:rsid w:val="005F4E1A"/>
    <w:rsid w:val="005F4E1B"/>
    <w:rsid w:val="005F500A"/>
    <w:rsid w:val="005F51E5"/>
    <w:rsid w:val="005F54C9"/>
    <w:rsid w:val="005F55F7"/>
    <w:rsid w:val="005F56E1"/>
    <w:rsid w:val="005F56EE"/>
    <w:rsid w:val="005F57B4"/>
    <w:rsid w:val="005F57D2"/>
    <w:rsid w:val="005F58B6"/>
    <w:rsid w:val="005F5944"/>
    <w:rsid w:val="005F5B5B"/>
    <w:rsid w:val="005F5C70"/>
    <w:rsid w:val="005F5CE2"/>
    <w:rsid w:val="005F5D87"/>
    <w:rsid w:val="005F5E2A"/>
    <w:rsid w:val="005F5F16"/>
    <w:rsid w:val="005F5FB4"/>
    <w:rsid w:val="005F6082"/>
    <w:rsid w:val="005F62DF"/>
    <w:rsid w:val="005F63E0"/>
    <w:rsid w:val="005F63EF"/>
    <w:rsid w:val="005F645A"/>
    <w:rsid w:val="005F6487"/>
    <w:rsid w:val="005F6527"/>
    <w:rsid w:val="005F655A"/>
    <w:rsid w:val="005F66E1"/>
    <w:rsid w:val="005F6795"/>
    <w:rsid w:val="005F6883"/>
    <w:rsid w:val="005F688C"/>
    <w:rsid w:val="005F6A40"/>
    <w:rsid w:val="005F6AC7"/>
    <w:rsid w:val="005F6B98"/>
    <w:rsid w:val="005F6C1A"/>
    <w:rsid w:val="005F6D05"/>
    <w:rsid w:val="005F6D58"/>
    <w:rsid w:val="005F6E8C"/>
    <w:rsid w:val="005F6F5D"/>
    <w:rsid w:val="005F6FF4"/>
    <w:rsid w:val="005F700D"/>
    <w:rsid w:val="005F7097"/>
    <w:rsid w:val="005F733C"/>
    <w:rsid w:val="005F7441"/>
    <w:rsid w:val="005F75BA"/>
    <w:rsid w:val="005F760B"/>
    <w:rsid w:val="005F762D"/>
    <w:rsid w:val="005F7684"/>
    <w:rsid w:val="005F7768"/>
    <w:rsid w:val="005F790D"/>
    <w:rsid w:val="005F7A6B"/>
    <w:rsid w:val="005F7AC2"/>
    <w:rsid w:val="005F7B39"/>
    <w:rsid w:val="005F7B57"/>
    <w:rsid w:val="005F7C1F"/>
    <w:rsid w:val="005F7E19"/>
    <w:rsid w:val="005F7E27"/>
    <w:rsid w:val="005F7E85"/>
    <w:rsid w:val="005F7FA7"/>
    <w:rsid w:val="00600033"/>
    <w:rsid w:val="00600043"/>
    <w:rsid w:val="00600188"/>
    <w:rsid w:val="006001D6"/>
    <w:rsid w:val="0060020D"/>
    <w:rsid w:val="00600306"/>
    <w:rsid w:val="0060035F"/>
    <w:rsid w:val="006003DF"/>
    <w:rsid w:val="006005C3"/>
    <w:rsid w:val="006007FD"/>
    <w:rsid w:val="0060086F"/>
    <w:rsid w:val="00600895"/>
    <w:rsid w:val="00600986"/>
    <w:rsid w:val="00600BB9"/>
    <w:rsid w:val="00600C0E"/>
    <w:rsid w:val="00600C85"/>
    <w:rsid w:val="00600CF6"/>
    <w:rsid w:val="00600D5A"/>
    <w:rsid w:val="00600D78"/>
    <w:rsid w:val="00600DB1"/>
    <w:rsid w:val="00600DFA"/>
    <w:rsid w:val="00600EB3"/>
    <w:rsid w:val="00600EC5"/>
    <w:rsid w:val="00601030"/>
    <w:rsid w:val="0060129E"/>
    <w:rsid w:val="0060152E"/>
    <w:rsid w:val="00601613"/>
    <w:rsid w:val="0060177B"/>
    <w:rsid w:val="006018AE"/>
    <w:rsid w:val="00601A77"/>
    <w:rsid w:val="00601C1B"/>
    <w:rsid w:val="00601D8B"/>
    <w:rsid w:val="00601E3C"/>
    <w:rsid w:val="00601EA1"/>
    <w:rsid w:val="00601FCD"/>
    <w:rsid w:val="00602061"/>
    <w:rsid w:val="0060206E"/>
    <w:rsid w:val="0060234C"/>
    <w:rsid w:val="006026A1"/>
    <w:rsid w:val="006027A6"/>
    <w:rsid w:val="006027A8"/>
    <w:rsid w:val="00602AD9"/>
    <w:rsid w:val="00602B4D"/>
    <w:rsid w:val="00602B99"/>
    <w:rsid w:val="00602CD6"/>
    <w:rsid w:val="00602DC9"/>
    <w:rsid w:val="00602DCA"/>
    <w:rsid w:val="00602E1D"/>
    <w:rsid w:val="00603011"/>
    <w:rsid w:val="0060317D"/>
    <w:rsid w:val="00603455"/>
    <w:rsid w:val="0060346F"/>
    <w:rsid w:val="0060347D"/>
    <w:rsid w:val="0060351A"/>
    <w:rsid w:val="006036E2"/>
    <w:rsid w:val="006037CB"/>
    <w:rsid w:val="00603B09"/>
    <w:rsid w:val="00603C8E"/>
    <w:rsid w:val="00603CE3"/>
    <w:rsid w:val="00603E1C"/>
    <w:rsid w:val="006041DD"/>
    <w:rsid w:val="0060424E"/>
    <w:rsid w:val="006042FB"/>
    <w:rsid w:val="0060437D"/>
    <w:rsid w:val="0060442D"/>
    <w:rsid w:val="006046FF"/>
    <w:rsid w:val="006047A2"/>
    <w:rsid w:val="006047C3"/>
    <w:rsid w:val="0060490F"/>
    <w:rsid w:val="00604967"/>
    <w:rsid w:val="00604974"/>
    <w:rsid w:val="00604B59"/>
    <w:rsid w:val="00604BCF"/>
    <w:rsid w:val="00604BFF"/>
    <w:rsid w:val="00604D0B"/>
    <w:rsid w:val="00604E9D"/>
    <w:rsid w:val="00604EA2"/>
    <w:rsid w:val="00604F19"/>
    <w:rsid w:val="00604F6A"/>
    <w:rsid w:val="00604F81"/>
    <w:rsid w:val="006050ED"/>
    <w:rsid w:val="00605101"/>
    <w:rsid w:val="0060510D"/>
    <w:rsid w:val="00605110"/>
    <w:rsid w:val="00605323"/>
    <w:rsid w:val="00605433"/>
    <w:rsid w:val="006055CD"/>
    <w:rsid w:val="00605913"/>
    <w:rsid w:val="00605AD1"/>
    <w:rsid w:val="00605B6A"/>
    <w:rsid w:val="00605C3E"/>
    <w:rsid w:val="00605C78"/>
    <w:rsid w:val="00605C9B"/>
    <w:rsid w:val="00605CAF"/>
    <w:rsid w:val="00605DB3"/>
    <w:rsid w:val="00605E76"/>
    <w:rsid w:val="00606000"/>
    <w:rsid w:val="006062EB"/>
    <w:rsid w:val="006063FE"/>
    <w:rsid w:val="006064F0"/>
    <w:rsid w:val="006065C8"/>
    <w:rsid w:val="0060680B"/>
    <w:rsid w:val="006069BD"/>
    <w:rsid w:val="00606B37"/>
    <w:rsid w:val="00606BB6"/>
    <w:rsid w:val="00606BB7"/>
    <w:rsid w:val="00606BFB"/>
    <w:rsid w:val="00606C6A"/>
    <w:rsid w:val="00606C76"/>
    <w:rsid w:val="00606DBD"/>
    <w:rsid w:val="00606E1D"/>
    <w:rsid w:val="0060719D"/>
    <w:rsid w:val="00607252"/>
    <w:rsid w:val="006072D6"/>
    <w:rsid w:val="0060730F"/>
    <w:rsid w:val="0060734E"/>
    <w:rsid w:val="006073F3"/>
    <w:rsid w:val="0060746A"/>
    <w:rsid w:val="006074E1"/>
    <w:rsid w:val="0060764E"/>
    <w:rsid w:val="0060768C"/>
    <w:rsid w:val="006076E2"/>
    <w:rsid w:val="0060782E"/>
    <w:rsid w:val="006079DC"/>
    <w:rsid w:val="00607A49"/>
    <w:rsid w:val="00607A80"/>
    <w:rsid w:val="00607BE4"/>
    <w:rsid w:val="00607C0E"/>
    <w:rsid w:val="00607D07"/>
    <w:rsid w:val="00607FF7"/>
    <w:rsid w:val="0061005E"/>
    <w:rsid w:val="00610117"/>
    <w:rsid w:val="0061023E"/>
    <w:rsid w:val="00610300"/>
    <w:rsid w:val="00610516"/>
    <w:rsid w:val="0061080B"/>
    <w:rsid w:val="00610955"/>
    <w:rsid w:val="00610A28"/>
    <w:rsid w:val="00610A32"/>
    <w:rsid w:val="00610B17"/>
    <w:rsid w:val="00610B1A"/>
    <w:rsid w:val="00610C83"/>
    <w:rsid w:val="00610D1A"/>
    <w:rsid w:val="00610D32"/>
    <w:rsid w:val="00610E0E"/>
    <w:rsid w:val="00610F55"/>
    <w:rsid w:val="00610FB9"/>
    <w:rsid w:val="0061103C"/>
    <w:rsid w:val="00611197"/>
    <w:rsid w:val="00611481"/>
    <w:rsid w:val="006115D8"/>
    <w:rsid w:val="00611893"/>
    <w:rsid w:val="0061201E"/>
    <w:rsid w:val="00612058"/>
    <w:rsid w:val="00612122"/>
    <w:rsid w:val="00612367"/>
    <w:rsid w:val="006123FB"/>
    <w:rsid w:val="00612400"/>
    <w:rsid w:val="00612470"/>
    <w:rsid w:val="006124C4"/>
    <w:rsid w:val="006127E9"/>
    <w:rsid w:val="00612AA6"/>
    <w:rsid w:val="00612B84"/>
    <w:rsid w:val="00612B86"/>
    <w:rsid w:val="00612BCC"/>
    <w:rsid w:val="00612CA3"/>
    <w:rsid w:val="00612D4E"/>
    <w:rsid w:val="00612EE3"/>
    <w:rsid w:val="00612F7B"/>
    <w:rsid w:val="006130CB"/>
    <w:rsid w:val="00613469"/>
    <w:rsid w:val="00613530"/>
    <w:rsid w:val="00613594"/>
    <w:rsid w:val="006135A2"/>
    <w:rsid w:val="006136FA"/>
    <w:rsid w:val="006137E7"/>
    <w:rsid w:val="00613906"/>
    <w:rsid w:val="00613A29"/>
    <w:rsid w:val="00613C10"/>
    <w:rsid w:val="00613C14"/>
    <w:rsid w:val="00613F24"/>
    <w:rsid w:val="00613FA8"/>
    <w:rsid w:val="00613FDC"/>
    <w:rsid w:val="0061412B"/>
    <w:rsid w:val="00614181"/>
    <w:rsid w:val="00614215"/>
    <w:rsid w:val="0061422F"/>
    <w:rsid w:val="00614236"/>
    <w:rsid w:val="0061434D"/>
    <w:rsid w:val="00614518"/>
    <w:rsid w:val="0061464E"/>
    <w:rsid w:val="006146FD"/>
    <w:rsid w:val="0061477C"/>
    <w:rsid w:val="006147AC"/>
    <w:rsid w:val="006149C6"/>
    <w:rsid w:val="006149EF"/>
    <w:rsid w:val="00614BF3"/>
    <w:rsid w:val="00614CD7"/>
    <w:rsid w:val="00614CF7"/>
    <w:rsid w:val="00614DCB"/>
    <w:rsid w:val="00614EA1"/>
    <w:rsid w:val="006150A4"/>
    <w:rsid w:val="0061527C"/>
    <w:rsid w:val="006152FC"/>
    <w:rsid w:val="00615498"/>
    <w:rsid w:val="00615640"/>
    <w:rsid w:val="006157B2"/>
    <w:rsid w:val="00615872"/>
    <w:rsid w:val="006158CE"/>
    <w:rsid w:val="00615B4F"/>
    <w:rsid w:val="00615E5E"/>
    <w:rsid w:val="00615E6C"/>
    <w:rsid w:val="00615EAB"/>
    <w:rsid w:val="00615EB4"/>
    <w:rsid w:val="00615F41"/>
    <w:rsid w:val="00615FDF"/>
    <w:rsid w:val="00616038"/>
    <w:rsid w:val="00616050"/>
    <w:rsid w:val="0061608E"/>
    <w:rsid w:val="0061619B"/>
    <w:rsid w:val="006161C6"/>
    <w:rsid w:val="00616299"/>
    <w:rsid w:val="0061637D"/>
    <w:rsid w:val="006163D9"/>
    <w:rsid w:val="00616419"/>
    <w:rsid w:val="00616556"/>
    <w:rsid w:val="006166DD"/>
    <w:rsid w:val="006166E6"/>
    <w:rsid w:val="00616986"/>
    <w:rsid w:val="00616AFD"/>
    <w:rsid w:val="00616BA5"/>
    <w:rsid w:val="00616D28"/>
    <w:rsid w:val="00616EBB"/>
    <w:rsid w:val="00616F69"/>
    <w:rsid w:val="00616FC1"/>
    <w:rsid w:val="0061706C"/>
    <w:rsid w:val="0061721E"/>
    <w:rsid w:val="00617237"/>
    <w:rsid w:val="0061728D"/>
    <w:rsid w:val="006172BE"/>
    <w:rsid w:val="00617327"/>
    <w:rsid w:val="00617369"/>
    <w:rsid w:val="00617390"/>
    <w:rsid w:val="0061744C"/>
    <w:rsid w:val="00617491"/>
    <w:rsid w:val="006174B8"/>
    <w:rsid w:val="00617500"/>
    <w:rsid w:val="00617506"/>
    <w:rsid w:val="0061753B"/>
    <w:rsid w:val="006175B0"/>
    <w:rsid w:val="006177BF"/>
    <w:rsid w:val="0061788F"/>
    <w:rsid w:val="00617B00"/>
    <w:rsid w:val="00617D45"/>
    <w:rsid w:val="00617DBC"/>
    <w:rsid w:val="00617DCC"/>
    <w:rsid w:val="00617E25"/>
    <w:rsid w:val="0062003E"/>
    <w:rsid w:val="00620049"/>
    <w:rsid w:val="006201EF"/>
    <w:rsid w:val="00620272"/>
    <w:rsid w:val="006202CA"/>
    <w:rsid w:val="006203C4"/>
    <w:rsid w:val="006203CE"/>
    <w:rsid w:val="00620419"/>
    <w:rsid w:val="006204F3"/>
    <w:rsid w:val="0062050A"/>
    <w:rsid w:val="0062059F"/>
    <w:rsid w:val="0062083C"/>
    <w:rsid w:val="00620959"/>
    <w:rsid w:val="00620B34"/>
    <w:rsid w:val="00620D96"/>
    <w:rsid w:val="00620E58"/>
    <w:rsid w:val="00620EA0"/>
    <w:rsid w:val="00620ED9"/>
    <w:rsid w:val="00620FFE"/>
    <w:rsid w:val="00621001"/>
    <w:rsid w:val="00621217"/>
    <w:rsid w:val="0062123F"/>
    <w:rsid w:val="006213A7"/>
    <w:rsid w:val="0062144D"/>
    <w:rsid w:val="00621539"/>
    <w:rsid w:val="0062157E"/>
    <w:rsid w:val="0062169C"/>
    <w:rsid w:val="006217A1"/>
    <w:rsid w:val="00621866"/>
    <w:rsid w:val="006218AA"/>
    <w:rsid w:val="00621950"/>
    <w:rsid w:val="006219F6"/>
    <w:rsid w:val="00621A26"/>
    <w:rsid w:val="00621C68"/>
    <w:rsid w:val="00621E75"/>
    <w:rsid w:val="00621F9C"/>
    <w:rsid w:val="00622373"/>
    <w:rsid w:val="00622398"/>
    <w:rsid w:val="00622430"/>
    <w:rsid w:val="0062249C"/>
    <w:rsid w:val="006225F3"/>
    <w:rsid w:val="006226B7"/>
    <w:rsid w:val="00622968"/>
    <w:rsid w:val="006229DB"/>
    <w:rsid w:val="00622A07"/>
    <w:rsid w:val="00622A98"/>
    <w:rsid w:val="00622C77"/>
    <w:rsid w:val="00622E44"/>
    <w:rsid w:val="00622E52"/>
    <w:rsid w:val="00622FD8"/>
    <w:rsid w:val="00622FEB"/>
    <w:rsid w:val="0062343C"/>
    <w:rsid w:val="00623698"/>
    <w:rsid w:val="00623873"/>
    <w:rsid w:val="00623981"/>
    <w:rsid w:val="00623C53"/>
    <w:rsid w:val="00623D12"/>
    <w:rsid w:val="00623EA0"/>
    <w:rsid w:val="0062402B"/>
    <w:rsid w:val="0062403F"/>
    <w:rsid w:val="006240D7"/>
    <w:rsid w:val="006240DB"/>
    <w:rsid w:val="006241DC"/>
    <w:rsid w:val="00624254"/>
    <w:rsid w:val="0062429D"/>
    <w:rsid w:val="00624426"/>
    <w:rsid w:val="0062455B"/>
    <w:rsid w:val="00624580"/>
    <w:rsid w:val="006247D3"/>
    <w:rsid w:val="006247D8"/>
    <w:rsid w:val="00624873"/>
    <w:rsid w:val="006248BB"/>
    <w:rsid w:val="00624979"/>
    <w:rsid w:val="00624B57"/>
    <w:rsid w:val="00624B92"/>
    <w:rsid w:val="00624C3D"/>
    <w:rsid w:val="00624CF4"/>
    <w:rsid w:val="00624D69"/>
    <w:rsid w:val="00625075"/>
    <w:rsid w:val="00625102"/>
    <w:rsid w:val="00625115"/>
    <w:rsid w:val="00625383"/>
    <w:rsid w:val="00625391"/>
    <w:rsid w:val="0062545E"/>
    <w:rsid w:val="0062563E"/>
    <w:rsid w:val="00625672"/>
    <w:rsid w:val="006256D6"/>
    <w:rsid w:val="006257D1"/>
    <w:rsid w:val="00625805"/>
    <w:rsid w:val="00625807"/>
    <w:rsid w:val="00625974"/>
    <w:rsid w:val="006259D8"/>
    <w:rsid w:val="00625B65"/>
    <w:rsid w:val="00625BE8"/>
    <w:rsid w:val="00625C07"/>
    <w:rsid w:val="00625C2B"/>
    <w:rsid w:val="00625CCB"/>
    <w:rsid w:val="00625D16"/>
    <w:rsid w:val="00625D58"/>
    <w:rsid w:val="00625DB4"/>
    <w:rsid w:val="00625EE7"/>
    <w:rsid w:val="00625F56"/>
    <w:rsid w:val="006260ED"/>
    <w:rsid w:val="00626368"/>
    <w:rsid w:val="00626372"/>
    <w:rsid w:val="0062638F"/>
    <w:rsid w:val="00626524"/>
    <w:rsid w:val="00626594"/>
    <w:rsid w:val="0062663B"/>
    <w:rsid w:val="00626677"/>
    <w:rsid w:val="00626749"/>
    <w:rsid w:val="0062689E"/>
    <w:rsid w:val="0062693A"/>
    <w:rsid w:val="00626995"/>
    <w:rsid w:val="00626B1D"/>
    <w:rsid w:val="00626B6B"/>
    <w:rsid w:val="00626BFD"/>
    <w:rsid w:val="00626DBD"/>
    <w:rsid w:val="00626DDF"/>
    <w:rsid w:val="00626FE2"/>
    <w:rsid w:val="00627081"/>
    <w:rsid w:val="006270EA"/>
    <w:rsid w:val="0062720C"/>
    <w:rsid w:val="006272F9"/>
    <w:rsid w:val="00627550"/>
    <w:rsid w:val="0062777B"/>
    <w:rsid w:val="00627C91"/>
    <w:rsid w:val="00627DB4"/>
    <w:rsid w:val="00627EAE"/>
    <w:rsid w:val="00627F20"/>
    <w:rsid w:val="00630184"/>
    <w:rsid w:val="00630285"/>
    <w:rsid w:val="00630477"/>
    <w:rsid w:val="006304E9"/>
    <w:rsid w:val="006304EA"/>
    <w:rsid w:val="00630560"/>
    <w:rsid w:val="006306B6"/>
    <w:rsid w:val="006307BF"/>
    <w:rsid w:val="006307FC"/>
    <w:rsid w:val="006308E2"/>
    <w:rsid w:val="00630911"/>
    <w:rsid w:val="00630A4A"/>
    <w:rsid w:val="00630C5A"/>
    <w:rsid w:val="00630D24"/>
    <w:rsid w:val="00630F74"/>
    <w:rsid w:val="00630F92"/>
    <w:rsid w:val="00630FC3"/>
    <w:rsid w:val="00631061"/>
    <w:rsid w:val="00631410"/>
    <w:rsid w:val="00631631"/>
    <w:rsid w:val="00631783"/>
    <w:rsid w:val="00631789"/>
    <w:rsid w:val="0063178F"/>
    <w:rsid w:val="00631791"/>
    <w:rsid w:val="006318FD"/>
    <w:rsid w:val="00631CD5"/>
    <w:rsid w:val="00631DFF"/>
    <w:rsid w:val="006323FF"/>
    <w:rsid w:val="0063246B"/>
    <w:rsid w:val="00632471"/>
    <w:rsid w:val="00632628"/>
    <w:rsid w:val="00632631"/>
    <w:rsid w:val="0063263D"/>
    <w:rsid w:val="00632647"/>
    <w:rsid w:val="00632901"/>
    <w:rsid w:val="006329C7"/>
    <w:rsid w:val="00632A0E"/>
    <w:rsid w:val="00632A9F"/>
    <w:rsid w:val="00632ACE"/>
    <w:rsid w:val="00632BF0"/>
    <w:rsid w:val="00632BFC"/>
    <w:rsid w:val="00632CDA"/>
    <w:rsid w:val="00632DAA"/>
    <w:rsid w:val="006330FD"/>
    <w:rsid w:val="0063315F"/>
    <w:rsid w:val="006332FC"/>
    <w:rsid w:val="006334A0"/>
    <w:rsid w:val="00633542"/>
    <w:rsid w:val="0063354D"/>
    <w:rsid w:val="006335B3"/>
    <w:rsid w:val="0063361C"/>
    <w:rsid w:val="00633662"/>
    <w:rsid w:val="00633767"/>
    <w:rsid w:val="0063383C"/>
    <w:rsid w:val="00633915"/>
    <w:rsid w:val="00633BCC"/>
    <w:rsid w:val="00633D6A"/>
    <w:rsid w:val="00633DAC"/>
    <w:rsid w:val="00633DC4"/>
    <w:rsid w:val="0063407F"/>
    <w:rsid w:val="006340D7"/>
    <w:rsid w:val="006343DC"/>
    <w:rsid w:val="006345BE"/>
    <w:rsid w:val="0063462C"/>
    <w:rsid w:val="0063465C"/>
    <w:rsid w:val="00634677"/>
    <w:rsid w:val="00634730"/>
    <w:rsid w:val="00634781"/>
    <w:rsid w:val="00634827"/>
    <w:rsid w:val="00634A12"/>
    <w:rsid w:val="00634A34"/>
    <w:rsid w:val="00634B75"/>
    <w:rsid w:val="00634C3B"/>
    <w:rsid w:val="00634D1F"/>
    <w:rsid w:val="00634DE7"/>
    <w:rsid w:val="00634E37"/>
    <w:rsid w:val="00635008"/>
    <w:rsid w:val="0063502C"/>
    <w:rsid w:val="00635098"/>
    <w:rsid w:val="0063529A"/>
    <w:rsid w:val="0063543F"/>
    <w:rsid w:val="00635457"/>
    <w:rsid w:val="00635607"/>
    <w:rsid w:val="00635971"/>
    <w:rsid w:val="00635A58"/>
    <w:rsid w:val="00635B72"/>
    <w:rsid w:val="00635BF1"/>
    <w:rsid w:val="00635DB4"/>
    <w:rsid w:val="00635EBE"/>
    <w:rsid w:val="00635F0F"/>
    <w:rsid w:val="00635F2B"/>
    <w:rsid w:val="00635F4C"/>
    <w:rsid w:val="00635FD3"/>
    <w:rsid w:val="00635FE2"/>
    <w:rsid w:val="006360CB"/>
    <w:rsid w:val="00636287"/>
    <w:rsid w:val="0063638D"/>
    <w:rsid w:val="006364A4"/>
    <w:rsid w:val="006364AE"/>
    <w:rsid w:val="006364D9"/>
    <w:rsid w:val="00636512"/>
    <w:rsid w:val="006367BF"/>
    <w:rsid w:val="0063691F"/>
    <w:rsid w:val="00636955"/>
    <w:rsid w:val="0063695B"/>
    <w:rsid w:val="00636A34"/>
    <w:rsid w:val="00636B3F"/>
    <w:rsid w:val="00636CD9"/>
    <w:rsid w:val="00636E9E"/>
    <w:rsid w:val="00636EA1"/>
    <w:rsid w:val="00636F4A"/>
    <w:rsid w:val="0063707C"/>
    <w:rsid w:val="00637081"/>
    <w:rsid w:val="00637100"/>
    <w:rsid w:val="00637329"/>
    <w:rsid w:val="0063732F"/>
    <w:rsid w:val="00637382"/>
    <w:rsid w:val="006376AB"/>
    <w:rsid w:val="006377BD"/>
    <w:rsid w:val="0063791C"/>
    <w:rsid w:val="0063798F"/>
    <w:rsid w:val="006379EE"/>
    <w:rsid w:val="00637A24"/>
    <w:rsid w:val="00637ADF"/>
    <w:rsid w:val="00637C0C"/>
    <w:rsid w:val="00637CD8"/>
    <w:rsid w:val="00637D15"/>
    <w:rsid w:val="00637DB0"/>
    <w:rsid w:val="00637E03"/>
    <w:rsid w:val="00640022"/>
    <w:rsid w:val="00640087"/>
    <w:rsid w:val="00640101"/>
    <w:rsid w:val="006401B3"/>
    <w:rsid w:val="00640542"/>
    <w:rsid w:val="006405F9"/>
    <w:rsid w:val="006406A0"/>
    <w:rsid w:val="0064082A"/>
    <w:rsid w:val="0064086B"/>
    <w:rsid w:val="006408B6"/>
    <w:rsid w:val="006409BA"/>
    <w:rsid w:val="00640A18"/>
    <w:rsid w:val="00640A3C"/>
    <w:rsid w:val="00640D56"/>
    <w:rsid w:val="00640F10"/>
    <w:rsid w:val="00641007"/>
    <w:rsid w:val="00641267"/>
    <w:rsid w:val="006412A6"/>
    <w:rsid w:val="006413B4"/>
    <w:rsid w:val="006415C1"/>
    <w:rsid w:val="00641604"/>
    <w:rsid w:val="006416FB"/>
    <w:rsid w:val="00641906"/>
    <w:rsid w:val="0064191D"/>
    <w:rsid w:val="00641C1E"/>
    <w:rsid w:val="00641C5D"/>
    <w:rsid w:val="00641D2F"/>
    <w:rsid w:val="00641D4F"/>
    <w:rsid w:val="00641E64"/>
    <w:rsid w:val="00641E71"/>
    <w:rsid w:val="006420CA"/>
    <w:rsid w:val="0064236C"/>
    <w:rsid w:val="006424F9"/>
    <w:rsid w:val="00642665"/>
    <w:rsid w:val="00642968"/>
    <w:rsid w:val="00642A3D"/>
    <w:rsid w:val="00642A83"/>
    <w:rsid w:val="00642C0F"/>
    <w:rsid w:val="00642D21"/>
    <w:rsid w:val="00642DD5"/>
    <w:rsid w:val="00642E3E"/>
    <w:rsid w:val="00642E57"/>
    <w:rsid w:val="0064314D"/>
    <w:rsid w:val="00643201"/>
    <w:rsid w:val="006432E0"/>
    <w:rsid w:val="00643379"/>
    <w:rsid w:val="00643488"/>
    <w:rsid w:val="00643547"/>
    <w:rsid w:val="006435BB"/>
    <w:rsid w:val="006435EB"/>
    <w:rsid w:val="006436B9"/>
    <w:rsid w:val="00643856"/>
    <w:rsid w:val="00643881"/>
    <w:rsid w:val="0064397C"/>
    <w:rsid w:val="00643B05"/>
    <w:rsid w:val="00643C38"/>
    <w:rsid w:val="00643CF3"/>
    <w:rsid w:val="00643E62"/>
    <w:rsid w:val="00643E8B"/>
    <w:rsid w:val="00643EEA"/>
    <w:rsid w:val="00643FC5"/>
    <w:rsid w:val="0064405F"/>
    <w:rsid w:val="00644100"/>
    <w:rsid w:val="0064427C"/>
    <w:rsid w:val="00644390"/>
    <w:rsid w:val="00644830"/>
    <w:rsid w:val="006448B1"/>
    <w:rsid w:val="006448DB"/>
    <w:rsid w:val="006449B6"/>
    <w:rsid w:val="00644A2B"/>
    <w:rsid w:val="00644D43"/>
    <w:rsid w:val="00644DDE"/>
    <w:rsid w:val="00644E45"/>
    <w:rsid w:val="00644E7A"/>
    <w:rsid w:val="00644F63"/>
    <w:rsid w:val="00644F7F"/>
    <w:rsid w:val="00644FE5"/>
    <w:rsid w:val="006452AC"/>
    <w:rsid w:val="00645326"/>
    <w:rsid w:val="00645409"/>
    <w:rsid w:val="00645435"/>
    <w:rsid w:val="00645562"/>
    <w:rsid w:val="006457D8"/>
    <w:rsid w:val="006457DD"/>
    <w:rsid w:val="0064591A"/>
    <w:rsid w:val="00645951"/>
    <w:rsid w:val="006459BD"/>
    <w:rsid w:val="00645ADE"/>
    <w:rsid w:val="00645DDB"/>
    <w:rsid w:val="00646027"/>
    <w:rsid w:val="0064606E"/>
    <w:rsid w:val="006460AA"/>
    <w:rsid w:val="00646236"/>
    <w:rsid w:val="006463CB"/>
    <w:rsid w:val="006463DB"/>
    <w:rsid w:val="00646401"/>
    <w:rsid w:val="00646492"/>
    <w:rsid w:val="00646627"/>
    <w:rsid w:val="0064676C"/>
    <w:rsid w:val="00646C4B"/>
    <w:rsid w:val="00646D65"/>
    <w:rsid w:val="006471C8"/>
    <w:rsid w:val="00647331"/>
    <w:rsid w:val="0064739F"/>
    <w:rsid w:val="00647538"/>
    <w:rsid w:val="006475F6"/>
    <w:rsid w:val="00647606"/>
    <w:rsid w:val="0064798D"/>
    <w:rsid w:val="00647AB8"/>
    <w:rsid w:val="00647D64"/>
    <w:rsid w:val="00650053"/>
    <w:rsid w:val="0065009B"/>
    <w:rsid w:val="006500BC"/>
    <w:rsid w:val="006501D9"/>
    <w:rsid w:val="006501E7"/>
    <w:rsid w:val="006503B0"/>
    <w:rsid w:val="006503E1"/>
    <w:rsid w:val="0065049E"/>
    <w:rsid w:val="00650594"/>
    <w:rsid w:val="006506BF"/>
    <w:rsid w:val="00650721"/>
    <w:rsid w:val="0065076F"/>
    <w:rsid w:val="0065077D"/>
    <w:rsid w:val="006507B8"/>
    <w:rsid w:val="0065089C"/>
    <w:rsid w:val="006508F1"/>
    <w:rsid w:val="00650900"/>
    <w:rsid w:val="0065093F"/>
    <w:rsid w:val="00650957"/>
    <w:rsid w:val="00650971"/>
    <w:rsid w:val="00650A1A"/>
    <w:rsid w:val="00650A4F"/>
    <w:rsid w:val="00650FF3"/>
    <w:rsid w:val="00651176"/>
    <w:rsid w:val="00651234"/>
    <w:rsid w:val="006512C9"/>
    <w:rsid w:val="006512F7"/>
    <w:rsid w:val="0065157F"/>
    <w:rsid w:val="00651644"/>
    <w:rsid w:val="00651798"/>
    <w:rsid w:val="0065191E"/>
    <w:rsid w:val="006519B4"/>
    <w:rsid w:val="00651B10"/>
    <w:rsid w:val="00651B97"/>
    <w:rsid w:val="00651CC4"/>
    <w:rsid w:val="00651E65"/>
    <w:rsid w:val="00651EF2"/>
    <w:rsid w:val="00651F22"/>
    <w:rsid w:val="0065210B"/>
    <w:rsid w:val="006521E5"/>
    <w:rsid w:val="00652253"/>
    <w:rsid w:val="006522D6"/>
    <w:rsid w:val="006523AA"/>
    <w:rsid w:val="006524F1"/>
    <w:rsid w:val="00652644"/>
    <w:rsid w:val="006527EB"/>
    <w:rsid w:val="006528A8"/>
    <w:rsid w:val="00652A02"/>
    <w:rsid w:val="00652A88"/>
    <w:rsid w:val="00652C8A"/>
    <w:rsid w:val="00652DA3"/>
    <w:rsid w:val="00652EAB"/>
    <w:rsid w:val="00652EEE"/>
    <w:rsid w:val="00652F6A"/>
    <w:rsid w:val="006530BB"/>
    <w:rsid w:val="006530C6"/>
    <w:rsid w:val="0065333D"/>
    <w:rsid w:val="006533F0"/>
    <w:rsid w:val="00653731"/>
    <w:rsid w:val="006537C3"/>
    <w:rsid w:val="0065388F"/>
    <w:rsid w:val="00653939"/>
    <w:rsid w:val="00653DEF"/>
    <w:rsid w:val="00653F8B"/>
    <w:rsid w:val="0065413C"/>
    <w:rsid w:val="006541A4"/>
    <w:rsid w:val="00654335"/>
    <w:rsid w:val="0065453C"/>
    <w:rsid w:val="00654622"/>
    <w:rsid w:val="0065468C"/>
    <w:rsid w:val="0065475F"/>
    <w:rsid w:val="00654770"/>
    <w:rsid w:val="006547A4"/>
    <w:rsid w:val="006547C6"/>
    <w:rsid w:val="0065492C"/>
    <w:rsid w:val="00654B08"/>
    <w:rsid w:val="00654C69"/>
    <w:rsid w:val="00654CF8"/>
    <w:rsid w:val="00654E3D"/>
    <w:rsid w:val="00654F40"/>
    <w:rsid w:val="00654F96"/>
    <w:rsid w:val="006550E1"/>
    <w:rsid w:val="00655109"/>
    <w:rsid w:val="00655531"/>
    <w:rsid w:val="00655748"/>
    <w:rsid w:val="0065577E"/>
    <w:rsid w:val="006557CF"/>
    <w:rsid w:val="00655931"/>
    <w:rsid w:val="00655A00"/>
    <w:rsid w:val="00655AA8"/>
    <w:rsid w:val="00655B11"/>
    <w:rsid w:val="00655B3F"/>
    <w:rsid w:val="00655B8A"/>
    <w:rsid w:val="00655BFF"/>
    <w:rsid w:val="00655C26"/>
    <w:rsid w:val="00655C7F"/>
    <w:rsid w:val="00655E1F"/>
    <w:rsid w:val="00655F7E"/>
    <w:rsid w:val="00655FE5"/>
    <w:rsid w:val="0065614D"/>
    <w:rsid w:val="006562FF"/>
    <w:rsid w:val="0065650E"/>
    <w:rsid w:val="0065654A"/>
    <w:rsid w:val="00656589"/>
    <w:rsid w:val="0065663B"/>
    <w:rsid w:val="0065670D"/>
    <w:rsid w:val="006567D2"/>
    <w:rsid w:val="00656816"/>
    <w:rsid w:val="00656987"/>
    <w:rsid w:val="006569EA"/>
    <w:rsid w:val="00656B06"/>
    <w:rsid w:val="00656C2F"/>
    <w:rsid w:val="00656C59"/>
    <w:rsid w:val="00656C60"/>
    <w:rsid w:val="00656F83"/>
    <w:rsid w:val="006571AB"/>
    <w:rsid w:val="006572DD"/>
    <w:rsid w:val="0065744F"/>
    <w:rsid w:val="00657451"/>
    <w:rsid w:val="006575F2"/>
    <w:rsid w:val="00657607"/>
    <w:rsid w:val="006576CC"/>
    <w:rsid w:val="00657704"/>
    <w:rsid w:val="0065777D"/>
    <w:rsid w:val="00657816"/>
    <w:rsid w:val="00657896"/>
    <w:rsid w:val="0065797A"/>
    <w:rsid w:val="00657A08"/>
    <w:rsid w:val="00657A58"/>
    <w:rsid w:val="00657BF2"/>
    <w:rsid w:val="00657D51"/>
    <w:rsid w:val="00657DD6"/>
    <w:rsid w:val="00657F08"/>
    <w:rsid w:val="00657F31"/>
    <w:rsid w:val="00657FC9"/>
    <w:rsid w:val="00660054"/>
    <w:rsid w:val="006601C3"/>
    <w:rsid w:val="00660269"/>
    <w:rsid w:val="006602D8"/>
    <w:rsid w:val="00660417"/>
    <w:rsid w:val="00660829"/>
    <w:rsid w:val="0066082B"/>
    <w:rsid w:val="006609BB"/>
    <w:rsid w:val="00660AE5"/>
    <w:rsid w:val="00660D75"/>
    <w:rsid w:val="006611B9"/>
    <w:rsid w:val="00661348"/>
    <w:rsid w:val="006613F8"/>
    <w:rsid w:val="0066171F"/>
    <w:rsid w:val="0066188E"/>
    <w:rsid w:val="006618A0"/>
    <w:rsid w:val="0066193C"/>
    <w:rsid w:val="00661950"/>
    <w:rsid w:val="00661BFC"/>
    <w:rsid w:val="00661CCB"/>
    <w:rsid w:val="00661D1A"/>
    <w:rsid w:val="00661DBD"/>
    <w:rsid w:val="00661E9C"/>
    <w:rsid w:val="00661F48"/>
    <w:rsid w:val="00661FA1"/>
    <w:rsid w:val="00662006"/>
    <w:rsid w:val="00662045"/>
    <w:rsid w:val="006622E6"/>
    <w:rsid w:val="0066233B"/>
    <w:rsid w:val="006623C9"/>
    <w:rsid w:val="0066250A"/>
    <w:rsid w:val="00662691"/>
    <w:rsid w:val="0066270C"/>
    <w:rsid w:val="0066271A"/>
    <w:rsid w:val="00662733"/>
    <w:rsid w:val="006627D8"/>
    <w:rsid w:val="0066288A"/>
    <w:rsid w:val="00662AE0"/>
    <w:rsid w:val="00662B7A"/>
    <w:rsid w:val="00662D01"/>
    <w:rsid w:val="00662DD7"/>
    <w:rsid w:val="00662F3B"/>
    <w:rsid w:val="00663177"/>
    <w:rsid w:val="00663489"/>
    <w:rsid w:val="006635F4"/>
    <w:rsid w:val="00663653"/>
    <w:rsid w:val="00663690"/>
    <w:rsid w:val="006636AE"/>
    <w:rsid w:val="00663745"/>
    <w:rsid w:val="006638B0"/>
    <w:rsid w:val="006639EF"/>
    <w:rsid w:val="00663CE8"/>
    <w:rsid w:val="00663CF0"/>
    <w:rsid w:val="00663E5D"/>
    <w:rsid w:val="00663F36"/>
    <w:rsid w:val="00664149"/>
    <w:rsid w:val="00664343"/>
    <w:rsid w:val="006643C5"/>
    <w:rsid w:val="006645C7"/>
    <w:rsid w:val="00664638"/>
    <w:rsid w:val="006647D2"/>
    <w:rsid w:val="006648D9"/>
    <w:rsid w:val="00664918"/>
    <w:rsid w:val="00664A45"/>
    <w:rsid w:val="00664AD3"/>
    <w:rsid w:val="00664B56"/>
    <w:rsid w:val="00664B89"/>
    <w:rsid w:val="00664CF1"/>
    <w:rsid w:val="00664FC9"/>
    <w:rsid w:val="00665049"/>
    <w:rsid w:val="00665067"/>
    <w:rsid w:val="00665119"/>
    <w:rsid w:val="0066514E"/>
    <w:rsid w:val="006652B5"/>
    <w:rsid w:val="0066534E"/>
    <w:rsid w:val="0066535D"/>
    <w:rsid w:val="00665508"/>
    <w:rsid w:val="00665549"/>
    <w:rsid w:val="0066554B"/>
    <w:rsid w:val="006657FC"/>
    <w:rsid w:val="00665B0B"/>
    <w:rsid w:val="00665FA1"/>
    <w:rsid w:val="00666239"/>
    <w:rsid w:val="0066628C"/>
    <w:rsid w:val="006662E5"/>
    <w:rsid w:val="006663F5"/>
    <w:rsid w:val="00666422"/>
    <w:rsid w:val="00666602"/>
    <w:rsid w:val="00666612"/>
    <w:rsid w:val="00666699"/>
    <w:rsid w:val="006666A0"/>
    <w:rsid w:val="0066681E"/>
    <w:rsid w:val="006669CB"/>
    <w:rsid w:val="00666B2F"/>
    <w:rsid w:val="00666C3E"/>
    <w:rsid w:val="00666C41"/>
    <w:rsid w:val="00666D2D"/>
    <w:rsid w:val="00667007"/>
    <w:rsid w:val="00667041"/>
    <w:rsid w:val="00667238"/>
    <w:rsid w:val="006672A2"/>
    <w:rsid w:val="006673E9"/>
    <w:rsid w:val="00667549"/>
    <w:rsid w:val="006676E4"/>
    <w:rsid w:val="0066782C"/>
    <w:rsid w:val="006678F7"/>
    <w:rsid w:val="0066797D"/>
    <w:rsid w:val="00667B1C"/>
    <w:rsid w:val="00667C86"/>
    <w:rsid w:val="00667CFB"/>
    <w:rsid w:val="00667D52"/>
    <w:rsid w:val="00667E90"/>
    <w:rsid w:val="00667F09"/>
    <w:rsid w:val="00667F98"/>
    <w:rsid w:val="00670069"/>
    <w:rsid w:val="00670134"/>
    <w:rsid w:val="0067013B"/>
    <w:rsid w:val="00670342"/>
    <w:rsid w:val="006703CD"/>
    <w:rsid w:val="006704FF"/>
    <w:rsid w:val="00670503"/>
    <w:rsid w:val="0067059C"/>
    <w:rsid w:val="006705AE"/>
    <w:rsid w:val="006705DC"/>
    <w:rsid w:val="00670724"/>
    <w:rsid w:val="006707A2"/>
    <w:rsid w:val="006707E6"/>
    <w:rsid w:val="00670877"/>
    <w:rsid w:val="00670A73"/>
    <w:rsid w:val="00670B02"/>
    <w:rsid w:val="00670B26"/>
    <w:rsid w:val="00670BD0"/>
    <w:rsid w:val="00670C5A"/>
    <w:rsid w:val="00670C9F"/>
    <w:rsid w:val="00670E6A"/>
    <w:rsid w:val="00670F57"/>
    <w:rsid w:val="0067100F"/>
    <w:rsid w:val="00671166"/>
    <w:rsid w:val="0067120E"/>
    <w:rsid w:val="00671265"/>
    <w:rsid w:val="00671440"/>
    <w:rsid w:val="00671501"/>
    <w:rsid w:val="0067161F"/>
    <w:rsid w:val="00671824"/>
    <w:rsid w:val="00671B21"/>
    <w:rsid w:val="00671B2F"/>
    <w:rsid w:val="00671E3B"/>
    <w:rsid w:val="00671E8D"/>
    <w:rsid w:val="00671FC5"/>
    <w:rsid w:val="00671FFC"/>
    <w:rsid w:val="006721AB"/>
    <w:rsid w:val="0067226A"/>
    <w:rsid w:val="006722A8"/>
    <w:rsid w:val="006723BA"/>
    <w:rsid w:val="00672545"/>
    <w:rsid w:val="006725D9"/>
    <w:rsid w:val="006727C4"/>
    <w:rsid w:val="006728A2"/>
    <w:rsid w:val="006728C4"/>
    <w:rsid w:val="006728E8"/>
    <w:rsid w:val="006729B1"/>
    <w:rsid w:val="00672A45"/>
    <w:rsid w:val="00672BF7"/>
    <w:rsid w:val="00672C08"/>
    <w:rsid w:val="00672CAE"/>
    <w:rsid w:val="00672F0D"/>
    <w:rsid w:val="00672F5D"/>
    <w:rsid w:val="00672F80"/>
    <w:rsid w:val="00672FA7"/>
    <w:rsid w:val="00673065"/>
    <w:rsid w:val="0067315D"/>
    <w:rsid w:val="0067315F"/>
    <w:rsid w:val="0067318F"/>
    <w:rsid w:val="006731BB"/>
    <w:rsid w:val="006731E3"/>
    <w:rsid w:val="006733C3"/>
    <w:rsid w:val="006735A4"/>
    <w:rsid w:val="00673605"/>
    <w:rsid w:val="00673724"/>
    <w:rsid w:val="006737C5"/>
    <w:rsid w:val="0067381D"/>
    <w:rsid w:val="00673A89"/>
    <w:rsid w:val="00673B42"/>
    <w:rsid w:val="00673BE0"/>
    <w:rsid w:val="00673DE3"/>
    <w:rsid w:val="00673E0C"/>
    <w:rsid w:val="00673EE5"/>
    <w:rsid w:val="006740BC"/>
    <w:rsid w:val="006740FE"/>
    <w:rsid w:val="0067414D"/>
    <w:rsid w:val="006741A9"/>
    <w:rsid w:val="00674333"/>
    <w:rsid w:val="0067433A"/>
    <w:rsid w:val="00674392"/>
    <w:rsid w:val="006743EC"/>
    <w:rsid w:val="00674568"/>
    <w:rsid w:val="00674584"/>
    <w:rsid w:val="00674632"/>
    <w:rsid w:val="006747A1"/>
    <w:rsid w:val="006748E3"/>
    <w:rsid w:val="006749BC"/>
    <w:rsid w:val="00674C4C"/>
    <w:rsid w:val="00674DCC"/>
    <w:rsid w:val="00674DE0"/>
    <w:rsid w:val="00674FD6"/>
    <w:rsid w:val="00674FE8"/>
    <w:rsid w:val="0067500B"/>
    <w:rsid w:val="0067507A"/>
    <w:rsid w:val="006750D3"/>
    <w:rsid w:val="00675109"/>
    <w:rsid w:val="00675378"/>
    <w:rsid w:val="006753A6"/>
    <w:rsid w:val="0067540F"/>
    <w:rsid w:val="00675652"/>
    <w:rsid w:val="00675719"/>
    <w:rsid w:val="00675769"/>
    <w:rsid w:val="00675A93"/>
    <w:rsid w:val="00675C7F"/>
    <w:rsid w:val="00675E6D"/>
    <w:rsid w:val="00676037"/>
    <w:rsid w:val="006760C5"/>
    <w:rsid w:val="00676315"/>
    <w:rsid w:val="00676447"/>
    <w:rsid w:val="0067645C"/>
    <w:rsid w:val="006764CB"/>
    <w:rsid w:val="006765E7"/>
    <w:rsid w:val="00676705"/>
    <w:rsid w:val="00676A38"/>
    <w:rsid w:val="00676B20"/>
    <w:rsid w:val="00676BB9"/>
    <w:rsid w:val="00676D28"/>
    <w:rsid w:val="00676F5A"/>
    <w:rsid w:val="00677178"/>
    <w:rsid w:val="0067718D"/>
    <w:rsid w:val="00677222"/>
    <w:rsid w:val="006772B5"/>
    <w:rsid w:val="00677342"/>
    <w:rsid w:val="006775D5"/>
    <w:rsid w:val="006775DB"/>
    <w:rsid w:val="006776CC"/>
    <w:rsid w:val="00677C69"/>
    <w:rsid w:val="00677DC8"/>
    <w:rsid w:val="00677DE6"/>
    <w:rsid w:val="00677ED7"/>
    <w:rsid w:val="00677EDC"/>
    <w:rsid w:val="006800EB"/>
    <w:rsid w:val="0068046C"/>
    <w:rsid w:val="006804A5"/>
    <w:rsid w:val="00680557"/>
    <w:rsid w:val="0068082A"/>
    <w:rsid w:val="006809D4"/>
    <w:rsid w:val="00680E01"/>
    <w:rsid w:val="00680FC8"/>
    <w:rsid w:val="00680FFF"/>
    <w:rsid w:val="006810EE"/>
    <w:rsid w:val="0068113C"/>
    <w:rsid w:val="0068159F"/>
    <w:rsid w:val="0068162B"/>
    <w:rsid w:val="0068166E"/>
    <w:rsid w:val="006817E6"/>
    <w:rsid w:val="00681832"/>
    <w:rsid w:val="00681968"/>
    <w:rsid w:val="00681B09"/>
    <w:rsid w:val="00681B3B"/>
    <w:rsid w:val="00681F25"/>
    <w:rsid w:val="0068208D"/>
    <w:rsid w:val="00682118"/>
    <w:rsid w:val="00682141"/>
    <w:rsid w:val="0068219E"/>
    <w:rsid w:val="006822CC"/>
    <w:rsid w:val="00682329"/>
    <w:rsid w:val="00682638"/>
    <w:rsid w:val="006827CC"/>
    <w:rsid w:val="006827FC"/>
    <w:rsid w:val="006828AA"/>
    <w:rsid w:val="006829CC"/>
    <w:rsid w:val="00682A85"/>
    <w:rsid w:val="00682B20"/>
    <w:rsid w:val="00682B5F"/>
    <w:rsid w:val="00682D5B"/>
    <w:rsid w:val="00682EE4"/>
    <w:rsid w:val="00682FF9"/>
    <w:rsid w:val="0068306D"/>
    <w:rsid w:val="006830B7"/>
    <w:rsid w:val="006832CA"/>
    <w:rsid w:val="00683381"/>
    <w:rsid w:val="00683414"/>
    <w:rsid w:val="006834B0"/>
    <w:rsid w:val="0068350F"/>
    <w:rsid w:val="00683570"/>
    <w:rsid w:val="006837F4"/>
    <w:rsid w:val="00683876"/>
    <w:rsid w:val="00683960"/>
    <w:rsid w:val="006839C3"/>
    <w:rsid w:val="00683A1A"/>
    <w:rsid w:val="00683B1E"/>
    <w:rsid w:val="00683B4B"/>
    <w:rsid w:val="00683B80"/>
    <w:rsid w:val="00683E56"/>
    <w:rsid w:val="00683EE5"/>
    <w:rsid w:val="00683F60"/>
    <w:rsid w:val="006841CD"/>
    <w:rsid w:val="0068421A"/>
    <w:rsid w:val="0068421E"/>
    <w:rsid w:val="006842BB"/>
    <w:rsid w:val="00684741"/>
    <w:rsid w:val="006847B7"/>
    <w:rsid w:val="006848BD"/>
    <w:rsid w:val="006849F3"/>
    <w:rsid w:val="00684CD0"/>
    <w:rsid w:val="00684CF2"/>
    <w:rsid w:val="00684D9F"/>
    <w:rsid w:val="00685026"/>
    <w:rsid w:val="00685486"/>
    <w:rsid w:val="0068553F"/>
    <w:rsid w:val="00685549"/>
    <w:rsid w:val="006855A5"/>
    <w:rsid w:val="00685750"/>
    <w:rsid w:val="00685817"/>
    <w:rsid w:val="0068596C"/>
    <w:rsid w:val="006859C6"/>
    <w:rsid w:val="00685AC9"/>
    <w:rsid w:val="00685C3C"/>
    <w:rsid w:val="00685C90"/>
    <w:rsid w:val="00685D4C"/>
    <w:rsid w:val="00685DEE"/>
    <w:rsid w:val="00685E9E"/>
    <w:rsid w:val="00685EB9"/>
    <w:rsid w:val="00685F13"/>
    <w:rsid w:val="00685F9D"/>
    <w:rsid w:val="006860FA"/>
    <w:rsid w:val="006861E5"/>
    <w:rsid w:val="00686209"/>
    <w:rsid w:val="00686238"/>
    <w:rsid w:val="00686285"/>
    <w:rsid w:val="006864D6"/>
    <w:rsid w:val="0068686F"/>
    <w:rsid w:val="006868B9"/>
    <w:rsid w:val="006868F0"/>
    <w:rsid w:val="0068695D"/>
    <w:rsid w:val="00686A93"/>
    <w:rsid w:val="00686C3F"/>
    <w:rsid w:val="00686C8A"/>
    <w:rsid w:val="00686E31"/>
    <w:rsid w:val="00686E68"/>
    <w:rsid w:val="00686E93"/>
    <w:rsid w:val="00686F2D"/>
    <w:rsid w:val="00686F6F"/>
    <w:rsid w:val="00687139"/>
    <w:rsid w:val="0068713A"/>
    <w:rsid w:val="00687336"/>
    <w:rsid w:val="00687366"/>
    <w:rsid w:val="006873C1"/>
    <w:rsid w:val="00687473"/>
    <w:rsid w:val="00687490"/>
    <w:rsid w:val="00687588"/>
    <w:rsid w:val="0068777F"/>
    <w:rsid w:val="00687971"/>
    <w:rsid w:val="00687A00"/>
    <w:rsid w:val="00687A51"/>
    <w:rsid w:val="00687B10"/>
    <w:rsid w:val="00687C6F"/>
    <w:rsid w:val="00687C82"/>
    <w:rsid w:val="00687C84"/>
    <w:rsid w:val="00687CB0"/>
    <w:rsid w:val="00687D50"/>
    <w:rsid w:val="00687E88"/>
    <w:rsid w:val="00690212"/>
    <w:rsid w:val="006902DE"/>
    <w:rsid w:val="006903D8"/>
    <w:rsid w:val="006903F8"/>
    <w:rsid w:val="006904ED"/>
    <w:rsid w:val="00690591"/>
    <w:rsid w:val="006905B5"/>
    <w:rsid w:val="00690655"/>
    <w:rsid w:val="006906E8"/>
    <w:rsid w:val="006907E0"/>
    <w:rsid w:val="006907EB"/>
    <w:rsid w:val="006908CC"/>
    <w:rsid w:val="0069093C"/>
    <w:rsid w:val="0069095B"/>
    <w:rsid w:val="006909BC"/>
    <w:rsid w:val="00690A03"/>
    <w:rsid w:val="00690A5E"/>
    <w:rsid w:val="00690C5F"/>
    <w:rsid w:val="00690C73"/>
    <w:rsid w:val="00690D8B"/>
    <w:rsid w:val="00691096"/>
    <w:rsid w:val="006910CF"/>
    <w:rsid w:val="006910DA"/>
    <w:rsid w:val="00691153"/>
    <w:rsid w:val="00691161"/>
    <w:rsid w:val="006911EF"/>
    <w:rsid w:val="006912FF"/>
    <w:rsid w:val="006916A2"/>
    <w:rsid w:val="006918AB"/>
    <w:rsid w:val="006919AF"/>
    <w:rsid w:val="00692500"/>
    <w:rsid w:val="0069269C"/>
    <w:rsid w:val="006927D3"/>
    <w:rsid w:val="0069292C"/>
    <w:rsid w:val="006929A9"/>
    <w:rsid w:val="006929E5"/>
    <w:rsid w:val="00692BCC"/>
    <w:rsid w:val="00692D0E"/>
    <w:rsid w:val="00692DFF"/>
    <w:rsid w:val="00693062"/>
    <w:rsid w:val="00693356"/>
    <w:rsid w:val="0069340D"/>
    <w:rsid w:val="00693538"/>
    <w:rsid w:val="00693573"/>
    <w:rsid w:val="006935E8"/>
    <w:rsid w:val="006935EF"/>
    <w:rsid w:val="006937ED"/>
    <w:rsid w:val="00693941"/>
    <w:rsid w:val="00693966"/>
    <w:rsid w:val="006939C1"/>
    <w:rsid w:val="00693AF7"/>
    <w:rsid w:val="00693DBD"/>
    <w:rsid w:val="006940C3"/>
    <w:rsid w:val="006940E1"/>
    <w:rsid w:val="00694173"/>
    <w:rsid w:val="006941BB"/>
    <w:rsid w:val="006944C5"/>
    <w:rsid w:val="0069457A"/>
    <w:rsid w:val="00694668"/>
    <w:rsid w:val="006947EA"/>
    <w:rsid w:val="0069487D"/>
    <w:rsid w:val="006948CF"/>
    <w:rsid w:val="0069494B"/>
    <w:rsid w:val="00694978"/>
    <w:rsid w:val="00694E6A"/>
    <w:rsid w:val="00694E89"/>
    <w:rsid w:val="00694E9B"/>
    <w:rsid w:val="00694EC0"/>
    <w:rsid w:val="00694FC0"/>
    <w:rsid w:val="0069513A"/>
    <w:rsid w:val="00695178"/>
    <w:rsid w:val="006951B8"/>
    <w:rsid w:val="006951BC"/>
    <w:rsid w:val="0069525E"/>
    <w:rsid w:val="00695524"/>
    <w:rsid w:val="00695644"/>
    <w:rsid w:val="0069568C"/>
    <w:rsid w:val="006956A1"/>
    <w:rsid w:val="00695892"/>
    <w:rsid w:val="006958E2"/>
    <w:rsid w:val="0069596A"/>
    <w:rsid w:val="00695AE4"/>
    <w:rsid w:val="00695CA5"/>
    <w:rsid w:val="00695DD0"/>
    <w:rsid w:val="00695E5F"/>
    <w:rsid w:val="0069619A"/>
    <w:rsid w:val="00696258"/>
    <w:rsid w:val="00696336"/>
    <w:rsid w:val="00696365"/>
    <w:rsid w:val="00696372"/>
    <w:rsid w:val="006963AC"/>
    <w:rsid w:val="0069644F"/>
    <w:rsid w:val="00696532"/>
    <w:rsid w:val="00696576"/>
    <w:rsid w:val="00696589"/>
    <w:rsid w:val="006966D4"/>
    <w:rsid w:val="006969D9"/>
    <w:rsid w:val="00696B29"/>
    <w:rsid w:val="00696E07"/>
    <w:rsid w:val="00696EAF"/>
    <w:rsid w:val="00696F82"/>
    <w:rsid w:val="00697357"/>
    <w:rsid w:val="0069735D"/>
    <w:rsid w:val="006973C5"/>
    <w:rsid w:val="00697451"/>
    <w:rsid w:val="006974CA"/>
    <w:rsid w:val="006975A4"/>
    <w:rsid w:val="00697625"/>
    <w:rsid w:val="00697833"/>
    <w:rsid w:val="00697B09"/>
    <w:rsid w:val="00697B39"/>
    <w:rsid w:val="00697D1A"/>
    <w:rsid w:val="00697D38"/>
    <w:rsid w:val="00697D97"/>
    <w:rsid w:val="00697DA1"/>
    <w:rsid w:val="00697DFF"/>
    <w:rsid w:val="00697E60"/>
    <w:rsid w:val="00697F96"/>
    <w:rsid w:val="006A0079"/>
    <w:rsid w:val="006A01FF"/>
    <w:rsid w:val="006A034C"/>
    <w:rsid w:val="006A0389"/>
    <w:rsid w:val="006A03A1"/>
    <w:rsid w:val="006A03FB"/>
    <w:rsid w:val="006A042B"/>
    <w:rsid w:val="006A0515"/>
    <w:rsid w:val="006A071F"/>
    <w:rsid w:val="006A0A6C"/>
    <w:rsid w:val="006A0BBD"/>
    <w:rsid w:val="006A0DDB"/>
    <w:rsid w:val="006A0DDE"/>
    <w:rsid w:val="006A0ECC"/>
    <w:rsid w:val="006A0F66"/>
    <w:rsid w:val="006A0FD2"/>
    <w:rsid w:val="006A0FFA"/>
    <w:rsid w:val="006A1021"/>
    <w:rsid w:val="006A10CB"/>
    <w:rsid w:val="006A11D4"/>
    <w:rsid w:val="006A12AC"/>
    <w:rsid w:val="006A14E9"/>
    <w:rsid w:val="006A159B"/>
    <w:rsid w:val="006A163B"/>
    <w:rsid w:val="006A165C"/>
    <w:rsid w:val="006A16EF"/>
    <w:rsid w:val="006A16FC"/>
    <w:rsid w:val="006A19A3"/>
    <w:rsid w:val="006A1BDB"/>
    <w:rsid w:val="006A1D3E"/>
    <w:rsid w:val="006A1D90"/>
    <w:rsid w:val="006A1F72"/>
    <w:rsid w:val="006A1F75"/>
    <w:rsid w:val="006A211C"/>
    <w:rsid w:val="006A2192"/>
    <w:rsid w:val="006A254E"/>
    <w:rsid w:val="006A26EF"/>
    <w:rsid w:val="006A27F6"/>
    <w:rsid w:val="006A2818"/>
    <w:rsid w:val="006A2EFB"/>
    <w:rsid w:val="006A2F1D"/>
    <w:rsid w:val="006A3080"/>
    <w:rsid w:val="006A30E0"/>
    <w:rsid w:val="006A3125"/>
    <w:rsid w:val="006A33F5"/>
    <w:rsid w:val="006A3439"/>
    <w:rsid w:val="006A34A1"/>
    <w:rsid w:val="006A366A"/>
    <w:rsid w:val="006A371C"/>
    <w:rsid w:val="006A3881"/>
    <w:rsid w:val="006A3A0E"/>
    <w:rsid w:val="006A3B2B"/>
    <w:rsid w:val="006A3B85"/>
    <w:rsid w:val="006A3BEC"/>
    <w:rsid w:val="006A3C42"/>
    <w:rsid w:val="006A3C62"/>
    <w:rsid w:val="006A3E7B"/>
    <w:rsid w:val="006A406E"/>
    <w:rsid w:val="006A4104"/>
    <w:rsid w:val="006A447E"/>
    <w:rsid w:val="006A4485"/>
    <w:rsid w:val="006A44D3"/>
    <w:rsid w:val="006A45E4"/>
    <w:rsid w:val="006A4602"/>
    <w:rsid w:val="006A4649"/>
    <w:rsid w:val="006A46FD"/>
    <w:rsid w:val="006A47EA"/>
    <w:rsid w:val="006A4803"/>
    <w:rsid w:val="006A4878"/>
    <w:rsid w:val="006A4994"/>
    <w:rsid w:val="006A4B12"/>
    <w:rsid w:val="006A4B99"/>
    <w:rsid w:val="006A4BF4"/>
    <w:rsid w:val="006A4C13"/>
    <w:rsid w:val="006A4EC0"/>
    <w:rsid w:val="006A4ED0"/>
    <w:rsid w:val="006A51C9"/>
    <w:rsid w:val="006A52EF"/>
    <w:rsid w:val="006A5316"/>
    <w:rsid w:val="006A53CB"/>
    <w:rsid w:val="006A53F3"/>
    <w:rsid w:val="006A54CC"/>
    <w:rsid w:val="006A54E4"/>
    <w:rsid w:val="006A575C"/>
    <w:rsid w:val="006A5875"/>
    <w:rsid w:val="006A5BC1"/>
    <w:rsid w:val="006A5C9C"/>
    <w:rsid w:val="006A5D10"/>
    <w:rsid w:val="006A5D36"/>
    <w:rsid w:val="006A6111"/>
    <w:rsid w:val="006A6146"/>
    <w:rsid w:val="006A6227"/>
    <w:rsid w:val="006A63FB"/>
    <w:rsid w:val="006A647C"/>
    <w:rsid w:val="006A64C1"/>
    <w:rsid w:val="006A64C6"/>
    <w:rsid w:val="006A6519"/>
    <w:rsid w:val="006A6544"/>
    <w:rsid w:val="006A65D3"/>
    <w:rsid w:val="006A6601"/>
    <w:rsid w:val="006A677B"/>
    <w:rsid w:val="006A67D5"/>
    <w:rsid w:val="006A6861"/>
    <w:rsid w:val="006A6933"/>
    <w:rsid w:val="006A6A5A"/>
    <w:rsid w:val="006A6A83"/>
    <w:rsid w:val="006A6A87"/>
    <w:rsid w:val="006A6BC1"/>
    <w:rsid w:val="006A6D27"/>
    <w:rsid w:val="006A6D61"/>
    <w:rsid w:val="006A6DD4"/>
    <w:rsid w:val="006A7084"/>
    <w:rsid w:val="006A71ED"/>
    <w:rsid w:val="006A7312"/>
    <w:rsid w:val="006A73CC"/>
    <w:rsid w:val="006A74AC"/>
    <w:rsid w:val="006A770F"/>
    <w:rsid w:val="006A78CA"/>
    <w:rsid w:val="006A7B5E"/>
    <w:rsid w:val="006A7C76"/>
    <w:rsid w:val="006A7D1E"/>
    <w:rsid w:val="006A7DB1"/>
    <w:rsid w:val="006A7EE2"/>
    <w:rsid w:val="006A7F64"/>
    <w:rsid w:val="006B012F"/>
    <w:rsid w:val="006B02C2"/>
    <w:rsid w:val="006B0388"/>
    <w:rsid w:val="006B03A5"/>
    <w:rsid w:val="006B0402"/>
    <w:rsid w:val="006B0429"/>
    <w:rsid w:val="006B0519"/>
    <w:rsid w:val="006B0588"/>
    <w:rsid w:val="006B07E3"/>
    <w:rsid w:val="006B0A1E"/>
    <w:rsid w:val="006B0A37"/>
    <w:rsid w:val="006B0AAC"/>
    <w:rsid w:val="006B0AFD"/>
    <w:rsid w:val="006B0AFF"/>
    <w:rsid w:val="006B0B0E"/>
    <w:rsid w:val="006B0D53"/>
    <w:rsid w:val="006B0E65"/>
    <w:rsid w:val="006B0F1F"/>
    <w:rsid w:val="006B1207"/>
    <w:rsid w:val="006B12C0"/>
    <w:rsid w:val="006B1381"/>
    <w:rsid w:val="006B14A9"/>
    <w:rsid w:val="006B1713"/>
    <w:rsid w:val="006B1716"/>
    <w:rsid w:val="006B17D8"/>
    <w:rsid w:val="006B18BE"/>
    <w:rsid w:val="006B18CC"/>
    <w:rsid w:val="006B1920"/>
    <w:rsid w:val="006B19FA"/>
    <w:rsid w:val="006B1B59"/>
    <w:rsid w:val="006B1BB5"/>
    <w:rsid w:val="006B1CF4"/>
    <w:rsid w:val="006B1D68"/>
    <w:rsid w:val="006B1E6D"/>
    <w:rsid w:val="006B1F8B"/>
    <w:rsid w:val="006B20F4"/>
    <w:rsid w:val="006B21FE"/>
    <w:rsid w:val="006B2293"/>
    <w:rsid w:val="006B24CF"/>
    <w:rsid w:val="006B2561"/>
    <w:rsid w:val="006B26D7"/>
    <w:rsid w:val="006B2726"/>
    <w:rsid w:val="006B27A8"/>
    <w:rsid w:val="006B2830"/>
    <w:rsid w:val="006B2953"/>
    <w:rsid w:val="006B29F5"/>
    <w:rsid w:val="006B2A67"/>
    <w:rsid w:val="006B2A76"/>
    <w:rsid w:val="006B2A93"/>
    <w:rsid w:val="006B2ABF"/>
    <w:rsid w:val="006B2B92"/>
    <w:rsid w:val="006B2CC3"/>
    <w:rsid w:val="006B2EA2"/>
    <w:rsid w:val="006B2FCD"/>
    <w:rsid w:val="006B308F"/>
    <w:rsid w:val="006B30F0"/>
    <w:rsid w:val="006B3299"/>
    <w:rsid w:val="006B32E2"/>
    <w:rsid w:val="006B3362"/>
    <w:rsid w:val="006B3719"/>
    <w:rsid w:val="006B37E0"/>
    <w:rsid w:val="006B389E"/>
    <w:rsid w:val="006B3944"/>
    <w:rsid w:val="006B3968"/>
    <w:rsid w:val="006B39EF"/>
    <w:rsid w:val="006B39F3"/>
    <w:rsid w:val="006B3AE7"/>
    <w:rsid w:val="006B3BBC"/>
    <w:rsid w:val="006B3C61"/>
    <w:rsid w:val="006B3CDF"/>
    <w:rsid w:val="006B3EAF"/>
    <w:rsid w:val="006B3F63"/>
    <w:rsid w:val="006B3FCA"/>
    <w:rsid w:val="006B4110"/>
    <w:rsid w:val="006B4287"/>
    <w:rsid w:val="006B437F"/>
    <w:rsid w:val="006B438F"/>
    <w:rsid w:val="006B4444"/>
    <w:rsid w:val="006B46DD"/>
    <w:rsid w:val="006B4832"/>
    <w:rsid w:val="006B4902"/>
    <w:rsid w:val="006B499B"/>
    <w:rsid w:val="006B4B3A"/>
    <w:rsid w:val="006B4B3D"/>
    <w:rsid w:val="006B4D08"/>
    <w:rsid w:val="006B4E18"/>
    <w:rsid w:val="006B5271"/>
    <w:rsid w:val="006B548D"/>
    <w:rsid w:val="006B5509"/>
    <w:rsid w:val="006B5643"/>
    <w:rsid w:val="006B5723"/>
    <w:rsid w:val="006B5769"/>
    <w:rsid w:val="006B5CFA"/>
    <w:rsid w:val="006B5D9F"/>
    <w:rsid w:val="006B5DF2"/>
    <w:rsid w:val="006B5E8C"/>
    <w:rsid w:val="006B5F66"/>
    <w:rsid w:val="006B6165"/>
    <w:rsid w:val="006B6213"/>
    <w:rsid w:val="006B622F"/>
    <w:rsid w:val="006B6298"/>
    <w:rsid w:val="006B6362"/>
    <w:rsid w:val="006B655D"/>
    <w:rsid w:val="006B656C"/>
    <w:rsid w:val="006B6621"/>
    <w:rsid w:val="006B687F"/>
    <w:rsid w:val="006B68E4"/>
    <w:rsid w:val="006B6961"/>
    <w:rsid w:val="006B6A1E"/>
    <w:rsid w:val="006B6B01"/>
    <w:rsid w:val="006B6B9E"/>
    <w:rsid w:val="006B6C4F"/>
    <w:rsid w:val="006B6CA3"/>
    <w:rsid w:val="006B6DD5"/>
    <w:rsid w:val="006B6E5F"/>
    <w:rsid w:val="006B70AE"/>
    <w:rsid w:val="006B716F"/>
    <w:rsid w:val="006B7173"/>
    <w:rsid w:val="006B72C5"/>
    <w:rsid w:val="006B7712"/>
    <w:rsid w:val="006B7795"/>
    <w:rsid w:val="006B7ADA"/>
    <w:rsid w:val="006B7F7A"/>
    <w:rsid w:val="006C0090"/>
    <w:rsid w:val="006C0212"/>
    <w:rsid w:val="006C040B"/>
    <w:rsid w:val="006C04D5"/>
    <w:rsid w:val="006C05FF"/>
    <w:rsid w:val="006C0620"/>
    <w:rsid w:val="006C0A1B"/>
    <w:rsid w:val="006C0A9D"/>
    <w:rsid w:val="006C0AA8"/>
    <w:rsid w:val="006C0AB4"/>
    <w:rsid w:val="006C0C29"/>
    <w:rsid w:val="006C0D86"/>
    <w:rsid w:val="006C0EF1"/>
    <w:rsid w:val="006C0F72"/>
    <w:rsid w:val="006C1035"/>
    <w:rsid w:val="006C1077"/>
    <w:rsid w:val="006C1137"/>
    <w:rsid w:val="006C1179"/>
    <w:rsid w:val="006C1620"/>
    <w:rsid w:val="006C1910"/>
    <w:rsid w:val="006C1C64"/>
    <w:rsid w:val="006C1CCA"/>
    <w:rsid w:val="006C1F80"/>
    <w:rsid w:val="006C20D9"/>
    <w:rsid w:val="006C2248"/>
    <w:rsid w:val="006C24D6"/>
    <w:rsid w:val="006C2560"/>
    <w:rsid w:val="006C25F0"/>
    <w:rsid w:val="006C2602"/>
    <w:rsid w:val="006C265B"/>
    <w:rsid w:val="006C2720"/>
    <w:rsid w:val="006C2987"/>
    <w:rsid w:val="006C2A01"/>
    <w:rsid w:val="006C2B26"/>
    <w:rsid w:val="006C2E67"/>
    <w:rsid w:val="006C2EBE"/>
    <w:rsid w:val="006C2F8D"/>
    <w:rsid w:val="006C3008"/>
    <w:rsid w:val="006C3070"/>
    <w:rsid w:val="006C3116"/>
    <w:rsid w:val="006C311B"/>
    <w:rsid w:val="006C31D5"/>
    <w:rsid w:val="006C3499"/>
    <w:rsid w:val="006C37DB"/>
    <w:rsid w:val="006C3852"/>
    <w:rsid w:val="006C388F"/>
    <w:rsid w:val="006C3925"/>
    <w:rsid w:val="006C3C4A"/>
    <w:rsid w:val="006C3FA8"/>
    <w:rsid w:val="006C3FB4"/>
    <w:rsid w:val="006C4187"/>
    <w:rsid w:val="006C432E"/>
    <w:rsid w:val="006C436A"/>
    <w:rsid w:val="006C4399"/>
    <w:rsid w:val="006C43BA"/>
    <w:rsid w:val="006C43FD"/>
    <w:rsid w:val="006C4533"/>
    <w:rsid w:val="006C4572"/>
    <w:rsid w:val="006C4611"/>
    <w:rsid w:val="006C4768"/>
    <w:rsid w:val="006C47D1"/>
    <w:rsid w:val="006C48AE"/>
    <w:rsid w:val="006C490F"/>
    <w:rsid w:val="006C4D61"/>
    <w:rsid w:val="006C4D75"/>
    <w:rsid w:val="006C4DDC"/>
    <w:rsid w:val="006C4E2B"/>
    <w:rsid w:val="006C4E38"/>
    <w:rsid w:val="006C5084"/>
    <w:rsid w:val="006C50A8"/>
    <w:rsid w:val="006C5363"/>
    <w:rsid w:val="006C58DD"/>
    <w:rsid w:val="006C59CC"/>
    <w:rsid w:val="006C5A2D"/>
    <w:rsid w:val="006C5A43"/>
    <w:rsid w:val="006C5AE8"/>
    <w:rsid w:val="006C5B2C"/>
    <w:rsid w:val="006C5C4E"/>
    <w:rsid w:val="006C5D0A"/>
    <w:rsid w:val="006C5F56"/>
    <w:rsid w:val="006C60F7"/>
    <w:rsid w:val="006C63B5"/>
    <w:rsid w:val="006C654E"/>
    <w:rsid w:val="006C65A8"/>
    <w:rsid w:val="006C65E7"/>
    <w:rsid w:val="006C670F"/>
    <w:rsid w:val="006C68D0"/>
    <w:rsid w:val="006C6C50"/>
    <w:rsid w:val="006C6D1B"/>
    <w:rsid w:val="006C6E90"/>
    <w:rsid w:val="006C6F8B"/>
    <w:rsid w:val="006C6FE9"/>
    <w:rsid w:val="006C7276"/>
    <w:rsid w:val="006C7352"/>
    <w:rsid w:val="006C74D7"/>
    <w:rsid w:val="006C7556"/>
    <w:rsid w:val="006C7579"/>
    <w:rsid w:val="006C760A"/>
    <w:rsid w:val="006C79D8"/>
    <w:rsid w:val="006C7AB7"/>
    <w:rsid w:val="006C7AF1"/>
    <w:rsid w:val="006C7B73"/>
    <w:rsid w:val="006C7BFD"/>
    <w:rsid w:val="006C7D17"/>
    <w:rsid w:val="006C7DDC"/>
    <w:rsid w:val="006C7ED5"/>
    <w:rsid w:val="006C7EDF"/>
    <w:rsid w:val="006D002A"/>
    <w:rsid w:val="006D02C1"/>
    <w:rsid w:val="006D053D"/>
    <w:rsid w:val="006D05C9"/>
    <w:rsid w:val="006D05D8"/>
    <w:rsid w:val="006D05F2"/>
    <w:rsid w:val="006D0733"/>
    <w:rsid w:val="006D084E"/>
    <w:rsid w:val="006D0925"/>
    <w:rsid w:val="006D099F"/>
    <w:rsid w:val="006D0B37"/>
    <w:rsid w:val="006D0BA8"/>
    <w:rsid w:val="006D0BF3"/>
    <w:rsid w:val="006D0D02"/>
    <w:rsid w:val="006D0E0E"/>
    <w:rsid w:val="006D0E50"/>
    <w:rsid w:val="006D0FC6"/>
    <w:rsid w:val="006D1000"/>
    <w:rsid w:val="006D1366"/>
    <w:rsid w:val="006D1478"/>
    <w:rsid w:val="006D148A"/>
    <w:rsid w:val="006D15F4"/>
    <w:rsid w:val="006D1729"/>
    <w:rsid w:val="006D18FE"/>
    <w:rsid w:val="006D1920"/>
    <w:rsid w:val="006D19CE"/>
    <w:rsid w:val="006D1A05"/>
    <w:rsid w:val="006D1A9D"/>
    <w:rsid w:val="006D1ADA"/>
    <w:rsid w:val="006D1AEB"/>
    <w:rsid w:val="006D1D38"/>
    <w:rsid w:val="006D1E5D"/>
    <w:rsid w:val="006D2230"/>
    <w:rsid w:val="006D22D5"/>
    <w:rsid w:val="006D2376"/>
    <w:rsid w:val="006D245B"/>
    <w:rsid w:val="006D2503"/>
    <w:rsid w:val="006D2608"/>
    <w:rsid w:val="006D26E2"/>
    <w:rsid w:val="006D2832"/>
    <w:rsid w:val="006D2883"/>
    <w:rsid w:val="006D2B3F"/>
    <w:rsid w:val="006D2B94"/>
    <w:rsid w:val="006D2C5C"/>
    <w:rsid w:val="006D2D5F"/>
    <w:rsid w:val="006D34A4"/>
    <w:rsid w:val="006D34FB"/>
    <w:rsid w:val="006D3737"/>
    <w:rsid w:val="006D37DA"/>
    <w:rsid w:val="006D38FD"/>
    <w:rsid w:val="006D39C0"/>
    <w:rsid w:val="006D3BFD"/>
    <w:rsid w:val="006D3C17"/>
    <w:rsid w:val="006D3DE5"/>
    <w:rsid w:val="006D3E4B"/>
    <w:rsid w:val="006D3F0C"/>
    <w:rsid w:val="006D3F29"/>
    <w:rsid w:val="006D3F8A"/>
    <w:rsid w:val="006D40CF"/>
    <w:rsid w:val="006D41F6"/>
    <w:rsid w:val="006D437D"/>
    <w:rsid w:val="006D439D"/>
    <w:rsid w:val="006D4484"/>
    <w:rsid w:val="006D467F"/>
    <w:rsid w:val="006D47D0"/>
    <w:rsid w:val="006D4828"/>
    <w:rsid w:val="006D4914"/>
    <w:rsid w:val="006D4C02"/>
    <w:rsid w:val="006D4C7F"/>
    <w:rsid w:val="006D4D73"/>
    <w:rsid w:val="006D4E12"/>
    <w:rsid w:val="006D5004"/>
    <w:rsid w:val="006D507B"/>
    <w:rsid w:val="006D514B"/>
    <w:rsid w:val="006D5A3C"/>
    <w:rsid w:val="006D5AA8"/>
    <w:rsid w:val="006D5C25"/>
    <w:rsid w:val="006D61D2"/>
    <w:rsid w:val="006D62C7"/>
    <w:rsid w:val="006D63A0"/>
    <w:rsid w:val="006D645F"/>
    <w:rsid w:val="006D64D6"/>
    <w:rsid w:val="006D655F"/>
    <w:rsid w:val="006D6631"/>
    <w:rsid w:val="006D6662"/>
    <w:rsid w:val="006D669D"/>
    <w:rsid w:val="006D66E6"/>
    <w:rsid w:val="006D6754"/>
    <w:rsid w:val="006D6939"/>
    <w:rsid w:val="006D6942"/>
    <w:rsid w:val="006D69EE"/>
    <w:rsid w:val="006D6A2F"/>
    <w:rsid w:val="006D6AFF"/>
    <w:rsid w:val="006D6B63"/>
    <w:rsid w:val="006D6C9E"/>
    <w:rsid w:val="006D6E2C"/>
    <w:rsid w:val="006D6E3C"/>
    <w:rsid w:val="006D6EB1"/>
    <w:rsid w:val="006D6F96"/>
    <w:rsid w:val="006D74F8"/>
    <w:rsid w:val="006D75D5"/>
    <w:rsid w:val="006D7605"/>
    <w:rsid w:val="006D7608"/>
    <w:rsid w:val="006D768E"/>
    <w:rsid w:val="006D76DA"/>
    <w:rsid w:val="006D7714"/>
    <w:rsid w:val="006D7751"/>
    <w:rsid w:val="006D777A"/>
    <w:rsid w:val="006D7798"/>
    <w:rsid w:val="006D7804"/>
    <w:rsid w:val="006D781A"/>
    <w:rsid w:val="006D784C"/>
    <w:rsid w:val="006D7B94"/>
    <w:rsid w:val="006D7BC3"/>
    <w:rsid w:val="006D7CCB"/>
    <w:rsid w:val="006D7D86"/>
    <w:rsid w:val="006E00DF"/>
    <w:rsid w:val="006E02B2"/>
    <w:rsid w:val="006E02F1"/>
    <w:rsid w:val="006E033F"/>
    <w:rsid w:val="006E047F"/>
    <w:rsid w:val="006E0527"/>
    <w:rsid w:val="006E0586"/>
    <w:rsid w:val="006E05D8"/>
    <w:rsid w:val="006E079D"/>
    <w:rsid w:val="006E082C"/>
    <w:rsid w:val="006E0832"/>
    <w:rsid w:val="006E0D77"/>
    <w:rsid w:val="006E0F0C"/>
    <w:rsid w:val="006E1100"/>
    <w:rsid w:val="006E110D"/>
    <w:rsid w:val="006E1635"/>
    <w:rsid w:val="006E1740"/>
    <w:rsid w:val="006E175D"/>
    <w:rsid w:val="006E1777"/>
    <w:rsid w:val="006E1891"/>
    <w:rsid w:val="006E18C0"/>
    <w:rsid w:val="006E1928"/>
    <w:rsid w:val="006E19AE"/>
    <w:rsid w:val="006E1AEA"/>
    <w:rsid w:val="006E1AF0"/>
    <w:rsid w:val="006E1C23"/>
    <w:rsid w:val="006E1C8D"/>
    <w:rsid w:val="006E1E7B"/>
    <w:rsid w:val="006E1F82"/>
    <w:rsid w:val="006E1F99"/>
    <w:rsid w:val="006E2057"/>
    <w:rsid w:val="006E2060"/>
    <w:rsid w:val="006E20A4"/>
    <w:rsid w:val="006E22DA"/>
    <w:rsid w:val="006E23D2"/>
    <w:rsid w:val="006E23D8"/>
    <w:rsid w:val="006E25C2"/>
    <w:rsid w:val="006E260D"/>
    <w:rsid w:val="006E27F2"/>
    <w:rsid w:val="006E2842"/>
    <w:rsid w:val="006E2871"/>
    <w:rsid w:val="006E2919"/>
    <w:rsid w:val="006E2B16"/>
    <w:rsid w:val="006E2C77"/>
    <w:rsid w:val="006E2CDE"/>
    <w:rsid w:val="006E2DF5"/>
    <w:rsid w:val="006E2EB3"/>
    <w:rsid w:val="006E2F4B"/>
    <w:rsid w:val="006E2FC0"/>
    <w:rsid w:val="006E3011"/>
    <w:rsid w:val="006E31F9"/>
    <w:rsid w:val="006E3297"/>
    <w:rsid w:val="006E32E5"/>
    <w:rsid w:val="006E3383"/>
    <w:rsid w:val="006E3538"/>
    <w:rsid w:val="006E35D2"/>
    <w:rsid w:val="006E3757"/>
    <w:rsid w:val="006E37F7"/>
    <w:rsid w:val="006E3989"/>
    <w:rsid w:val="006E3A8C"/>
    <w:rsid w:val="006E3AC1"/>
    <w:rsid w:val="006E3BD5"/>
    <w:rsid w:val="006E3D2C"/>
    <w:rsid w:val="006E3E92"/>
    <w:rsid w:val="006E3EAD"/>
    <w:rsid w:val="006E3ECC"/>
    <w:rsid w:val="006E3EFE"/>
    <w:rsid w:val="006E3FA1"/>
    <w:rsid w:val="006E407E"/>
    <w:rsid w:val="006E4214"/>
    <w:rsid w:val="006E42D5"/>
    <w:rsid w:val="006E436C"/>
    <w:rsid w:val="006E43EB"/>
    <w:rsid w:val="006E44A0"/>
    <w:rsid w:val="006E4697"/>
    <w:rsid w:val="006E4726"/>
    <w:rsid w:val="006E4777"/>
    <w:rsid w:val="006E47DD"/>
    <w:rsid w:val="006E483D"/>
    <w:rsid w:val="006E48CF"/>
    <w:rsid w:val="006E4937"/>
    <w:rsid w:val="006E4AE3"/>
    <w:rsid w:val="006E4AFB"/>
    <w:rsid w:val="006E4C05"/>
    <w:rsid w:val="006E4E07"/>
    <w:rsid w:val="006E4E41"/>
    <w:rsid w:val="006E4FC8"/>
    <w:rsid w:val="006E4FD0"/>
    <w:rsid w:val="006E5158"/>
    <w:rsid w:val="006E51F4"/>
    <w:rsid w:val="006E522C"/>
    <w:rsid w:val="006E523D"/>
    <w:rsid w:val="006E537A"/>
    <w:rsid w:val="006E54AA"/>
    <w:rsid w:val="006E54CE"/>
    <w:rsid w:val="006E55A1"/>
    <w:rsid w:val="006E56AF"/>
    <w:rsid w:val="006E56BB"/>
    <w:rsid w:val="006E56DF"/>
    <w:rsid w:val="006E58D0"/>
    <w:rsid w:val="006E599E"/>
    <w:rsid w:val="006E59A8"/>
    <w:rsid w:val="006E59C6"/>
    <w:rsid w:val="006E5A27"/>
    <w:rsid w:val="006E5B6E"/>
    <w:rsid w:val="006E5C76"/>
    <w:rsid w:val="006E5DA2"/>
    <w:rsid w:val="006E5DAE"/>
    <w:rsid w:val="006E5DD1"/>
    <w:rsid w:val="006E5F34"/>
    <w:rsid w:val="006E5FA4"/>
    <w:rsid w:val="006E6078"/>
    <w:rsid w:val="006E61F7"/>
    <w:rsid w:val="006E62D6"/>
    <w:rsid w:val="006E6360"/>
    <w:rsid w:val="006E63DA"/>
    <w:rsid w:val="006E63E2"/>
    <w:rsid w:val="006E673D"/>
    <w:rsid w:val="006E6A54"/>
    <w:rsid w:val="006E6A90"/>
    <w:rsid w:val="006E6B75"/>
    <w:rsid w:val="006E6CD6"/>
    <w:rsid w:val="006E6D00"/>
    <w:rsid w:val="006E6D27"/>
    <w:rsid w:val="006E6D6B"/>
    <w:rsid w:val="006E6DEA"/>
    <w:rsid w:val="006E6E33"/>
    <w:rsid w:val="006E6FDE"/>
    <w:rsid w:val="006E7167"/>
    <w:rsid w:val="006E73A1"/>
    <w:rsid w:val="006E73D8"/>
    <w:rsid w:val="006E761D"/>
    <w:rsid w:val="006E76E9"/>
    <w:rsid w:val="006E7767"/>
    <w:rsid w:val="006E7851"/>
    <w:rsid w:val="006E78EF"/>
    <w:rsid w:val="006E7BD3"/>
    <w:rsid w:val="006E7D0C"/>
    <w:rsid w:val="006E7DAE"/>
    <w:rsid w:val="006E7DDE"/>
    <w:rsid w:val="006E7DFF"/>
    <w:rsid w:val="006E7E75"/>
    <w:rsid w:val="006E7EA0"/>
    <w:rsid w:val="006E7F1C"/>
    <w:rsid w:val="006E7F3B"/>
    <w:rsid w:val="006E7F6B"/>
    <w:rsid w:val="006F0117"/>
    <w:rsid w:val="006F01C3"/>
    <w:rsid w:val="006F03FD"/>
    <w:rsid w:val="006F045A"/>
    <w:rsid w:val="006F046F"/>
    <w:rsid w:val="006F04A7"/>
    <w:rsid w:val="006F0593"/>
    <w:rsid w:val="006F0632"/>
    <w:rsid w:val="006F0671"/>
    <w:rsid w:val="006F067D"/>
    <w:rsid w:val="006F06F5"/>
    <w:rsid w:val="006F07F0"/>
    <w:rsid w:val="006F083D"/>
    <w:rsid w:val="006F0A51"/>
    <w:rsid w:val="006F0BE8"/>
    <w:rsid w:val="006F0C43"/>
    <w:rsid w:val="006F0CCE"/>
    <w:rsid w:val="006F0E8D"/>
    <w:rsid w:val="006F0EE2"/>
    <w:rsid w:val="006F0FB6"/>
    <w:rsid w:val="006F103C"/>
    <w:rsid w:val="006F1045"/>
    <w:rsid w:val="006F1154"/>
    <w:rsid w:val="006F124A"/>
    <w:rsid w:val="006F141B"/>
    <w:rsid w:val="006F1479"/>
    <w:rsid w:val="006F1804"/>
    <w:rsid w:val="006F1866"/>
    <w:rsid w:val="006F1A52"/>
    <w:rsid w:val="006F1E85"/>
    <w:rsid w:val="006F1EBF"/>
    <w:rsid w:val="006F1EE2"/>
    <w:rsid w:val="006F1FF4"/>
    <w:rsid w:val="006F204D"/>
    <w:rsid w:val="006F209C"/>
    <w:rsid w:val="006F20A6"/>
    <w:rsid w:val="006F2327"/>
    <w:rsid w:val="006F2334"/>
    <w:rsid w:val="006F2477"/>
    <w:rsid w:val="006F25C9"/>
    <w:rsid w:val="006F26C2"/>
    <w:rsid w:val="006F2B49"/>
    <w:rsid w:val="006F2C10"/>
    <w:rsid w:val="006F2C97"/>
    <w:rsid w:val="006F2CDC"/>
    <w:rsid w:val="006F2D9C"/>
    <w:rsid w:val="006F2E3F"/>
    <w:rsid w:val="006F2E9B"/>
    <w:rsid w:val="006F307D"/>
    <w:rsid w:val="006F3149"/>
    <w:rsid w:val="006F336A"/>
    <w:rsid w:val="006F352B"/>
    <w:rsid w:val="006F355D"/>
    <w:rsid w:val="006F376B"/>
    <w:rsid w:val="006F380B"/>
    <w:rsid w:val="006F395B"/>
    <w:rsid w:val="006F39DA"/>
    <w:rsid w:val="006F39DE"/>
    <w:rsid w:val="006F3AB8"/>
    <w:rsid w:val="006F3CBE"/>
    <w:rsid w:val="006F3E9D"/>
    <w:rsid w:val="006F414B"/>
    <w:rsid w:val="006F44B1"/>
    <w:rsid w:val="006F4812"/>
    <w:rsid w:val="006F4860"/>
    <w:rsid w:val="006F4871"/>
    <w:rsid w:val="006F48BB"/>
    <w:rsid w:val="006F48E7"/>
    <w:rsid w:val="006F4A4D"/>
    <w:rsid w:val="006F4A52"/>
    <w:rsid w:val="006F4A65"/>
    <w:rsid w:val="006F4E5F"/>
    <w:rsid w:val="006F4E71"/>
    <w:rsid w:val="006F4E7D"/>
    <w:rsid w:val="006F4F19"/>
    <w:rsid w:val="006F4F3A"/>
    <w:rsid w:val="006F5069"/>
    <w:rsid w:val="006F507A"/>
    <w:rsid w:val="006F50F4"/>
    <w:rsid w:val="006F51B6"/>
    <w:rsid w:val="006F51C9"/>
    <w:rsid w:val="006F51E8"/>
    <w:rsid w:val="006F5212"/>
    <w:rsid w:val="006F52CA"/>
    <w:rsid w:val="006F52DD"/>
    <w:rsid w:val="006F5401"/>
    <w:rsid w:val="006F5419"/>
    <w:rsid w:val="006F54A5"/>
    <w:rsid w:val="006F54DE"/>
    <w:rsid w:val="006F5510"/>
    <w:rsid w:val="006F55C2"/>
    <w:rsid w:val="006F55F4"/>
    <w:rsid w:val="006F5636"/>
    <w:rsid w:val="006F5680"/>
    <w:rsid w:val="006F5750"/>
    <w:rsid w:val="006F5899"/>
    <w:rsid w:val="006F5961"/>
    <w:rsid w:val="006F597A"/>
    <w:rsid w:val="006F5A2B"/>
    <w:rsid w:val="006F5B77"/>
    <w:rsid w:val="006F5BD7"/>
    <w:rsid w:val="006F5CD6"/>
    <w:rsid w:val="006F5D1B"/>
    <w:rsid w:val="006F5E52"/>
    <w:rsid w:val="006F62EE"/>
    <w:rsid w:val="006F63BC"/>
    <w:rsid w:val="006F6445"/>
    <w:rsid w:val="006F6705"/>
    <w:rsid w:val="006F68F5"/>
    <w:rsid w:val="006F6951"/>
    <w:rsid w:val="006F6982"/>
    <w:rsid w:val="006F6A4B"/>
    <w:rsid w:val="006F6A6A"/>
    <w:rsid w:val="006F6AF2"/>
    <w:rsid w:val="006F6B32"/>
    <w:rsid w:val="006F6BFC"/>
    <w:rsid w:val="006F6CAB"/>
    <w:rsid w:val="006F6CCC"/>
    <w:rsid w:val="006F6CFB"/>
    <w:rsid w:val="006F6D25"/>
    <w:rsid w:val="006F6D9F"/>
    <w:rsid w:val="006F6EB5"/>
    <w:rsid w:val="006F6F85"/>
    <w:rsid w:val="006F6FE4"/>
    <w:rsid w:val="006F7218"/>
    <w:rsid w:val="006F72F1"/>
    <w:rsid w:val="006F7345"/>
    <w:rsid w:val="006F737B"/>
    <w:rsid w:val="006F7381"/>
    <w:rsid w:val="006F7400"/>
    <w:rsid w:val="006F741F"/>
    <w:rsid w:val="006F74C6"/>
    <w:rsid w:val="006F763D"/>
    <w:rsid w:val="006F769C"/>
    <w:rsid w:val="006F78C9"/>
    <w:rsid w:val="006F7900"/>
    <w:rsid w:val="006F7A65"/>
    <w:rsid w:val="006F7BA9"/>
    <w:rsid w:val="006F7BC3"/>
    <w:rsid w:val="006F7D2F"/>
    <w:rsid w:val="006F7DCA"/>
    <w:rsid w:val="006F7FF9"/>
    <w:rsid w:val="00700178"/>
    <w:rsid w:val="00700251"/>
    <w:rsid w:val="00700356"/>
    <w:rsid w:val="00700378"/>
    <w:rsid w:val="0070039F"/>
    <w:rsid w:val="00700488"/>
    <w:rsid w:val="00700595"/>
    <w:rsid w:val="00700615"/>
    <w:rsid w:val="007006A8"/>
    <w:rsid w:val="00700945"/>
    <w:rsid w:val="00700F1A"/>
    <w:rsid w:val="00701119"/>
    <w:rsid w:val="00701166"/>
    <w:rsid w:val="00701347"/>
    <w:rsid w:val="00701526"/>
    <w:rsid w:val="00701714"/>
    <w:rsid w:val="00701874"/>
    <w:rsid w:val="00701883"/>
    <w:rsid w:val="00701891"/>
    <w:rsid w:val="00701BDB"/>
    <w:rsid w:val="00701D3C"/>
    <w:rsid w:val="00701D9A"/>
    <w:rsid w:val="00701D9E"/>
    <w:rsid w:val="00702063"/>
    <w:rsid w:val="00702212"/>
    <w:rsid w:val="007026CF"/>
    <w:rsid w:val="00702715"/>
    <w:rsid w:val="00702795"/>
    <w:rsid w:val="0070281D"/>
    <w:rsid w:val="00702850"/>
    <w:rsid w:val="00702878"/>
    <w:rsid w:val="00702B0C"/>
    <w:rsid w:val="00702C66"/>
    <w:rsid w:val="00702D54"/>
    <w:rsid w:val="00702D97"/>
    <w:rsid w:val="00702DB3"/>
    <w:rsid w:val="00702E1A"/>
    <w:rsid w:val="00702FB3"/>
    <w:rsid w:val="00703026"/>
    <w:rsid w:val="0070303E"/>
    <w:rsid w:val="007031A9"/>
    <w:rsid w:val="007033E9"/>
    <w:rsid w:val="00703530"/>
    <w:rsid w:val="00703577"/>
    <w:rsid w:val="00703903"/>
    <w:rsid w:val="00703A4B"/>
    <w:rsid w:val="00703E07"/>
    <w:rsid w:val="00704010"/>
    <w:rsid w:val="007043E3"/>
    <w:rsid w:val="00704404"/>
    <w:rsid w:val="007044EC"/>
    <w:rsid w:val="0070457C"/>
    <w:rsid w:val="00704821"/>
    <w:rsid w:val="00704837"/>
    <w:rsid w:val="007049E0"/>
    <w:rsid w:val="00704A06"/>
    <w:rsid w:val="00704D09"/>
    <w:rsid w:val="00704D60"/>
    <w:rsid w:val="00704DEE"/>
    <w:rsid w:val="00704E15"/>
    <w:rsid w:val="00704F5E"/>
    <w:rsid w:val="0070503A"/>
    <w:rsid w:val="00705115"/>
    <w:rsid w:val="00705420"/>
    <w:rsid w:val="00705532"/>
    <w:rsid w:val="007057D6"/>
    <w:rsid w:val="00705948"/>
    <w:rsid w:val="0070597F"/>
    <w:rsid w:val="007059F6"/>
    <w:rsid w:val="00705C60"/>
    <w:rsid w:val="00705D43"/>
    <w:rsid w:val="00705D64"/>
    <w:rsid w:val="00705DE7"/>
    <w:rsid w:val="00705F79"/>
    <w:rsid w:val="00705F95"/>
    <w:rsid w:val="0070601B"/>
    <w:rsid w:val="00706113"/>
    <w:rsid w:val="007061B7"/>
    <w:rsid w:val="007062B1"/>
    <w:rsid w:val="0070631E"/>
    <w:rsid w:val="00706327"/>
    <w:rsid w:val="00706483"/>
    <w:rsid w:val="007065D4"/>
    <w:rsid w:val="00706742"/>
    <w:rsid w:val="00706770"/>
    <w:rsid w:val="0070692D"/>
    <w:rsid w:val="00706A61"/>
    <w:rsid w:val="00706CA2"/>
    <w:rsid w:val="00706CE6"/>
    <w:rsid w:val="00706E17"/>
    <w:rsid w:val="00706F62"/>
    <w:rsid w:val="00707093"/>
    <w:rsid w:val="00707163"/>
    <w:rsid w:val="00707211"/>
    <w:rsid w:val="0070748E"/>
    <w:rsid w:val="0070760F"/>
    <w:rsid w:val="00707614"/>
    <w:rsid w:val="007076FF"/>
    <w:rsid w:val="00707958"/>
    <w:rsid w:val="00707A68"/>
    <w:rsid w:val="00707BFD"/>
    <w:rsid w:val="00707CF1"/>
    <w:rsid w:val="00707D60"/>
    <w:rsid w:val="00707D6B"/>
    <w:rsid w:val="00707E5D"/>
    <w:rsid w:val="00707F83"/>
    <w:rsid w:val="00707F8C"/>
    <w:rsid w:val="007101D6"/>
    <w:rsid w:val="00710253"/>
    <w:rsid w:val="0071025E"/>
    <w:rsid w:val="007102E2"/>
    <w:rsid w:val="0071033C"/>
    <w:rsid w:val="00710341"/>
    <w:rsid w:val="007103B5"/>
    <w:rsid w:val="0071050B"/>
    <w:rsid w:val="00710680"/>
    <w:rsid w:val="00710698"/>
    <w:rsid w:val="007106F3"/>
    <w:rsid w:val="00710920"/>
    <w:rsid w:val="0071093F"/>
    <w:rsid w:val="00710942"/>
    <w:rsid w:val="00710961"/>
    <w:rsid w:val="007109D3"/>
    <w:rsid w:val="007109E7"/>
    <w:rsid w:val="00710A34"/>
    <w:rsid w:val="00710C46"/>
    <w:rsid w:val="00710DA3"/>
    <w:rsid w:val="00710E0B"/>
    <w:rsid w:val="00710F38"/>
    <w:rsid w:val="00710FD3"/>
    <w:rsid w:val="00711193"/>
    <w:rsid w:val="0071138F"/>
    <w:rsid w:val="007113CC"/>
    <w:rsid w:val="007114C1"/>
    <w:rsid w:val="0071171A"/>
    <w:rsid w:val="0071175C"/>
    <w:rsid w:val="00711865"/>
    <w:rsid w:val="00711903"/>
    <w:rsid w:val="0071194C"/>
    <w:rsid w:val="00711C69"/>
    <w:rsid w:val="00711DA5"/>
    <w:rsid w:val="00711FD8"/>
    <w:rsid w:val="007123E5"/>
    <w:rsid w:val="0071243F"/>
    <w:rsid w:val="00712549"/>
    <w:rsid w:val="0071258A"/>
    <w:rsid w:val="0071260A"/>
    <w:rsid w:val="00712624"/>
    <w:rsid w:val="00712A76"/>
    <w:rsid w:val="00712A85"/>
    <w:rsid w:val="00712AC3"/>
    <w:rsid w:val="00712CD1"/>
    <w:rsid w:val="00712D3E"/>
    <w:rsid w:val="00712D63"/>
    <w:rsid w:val="00712DBF"/>
    <w:rsid w:val="00712ED9"/>
    <w:rsid w:val="00712EF0"/>
    <w:rsid w:val="00712F5E"/>
    <w:rsid w:val="00712F92"/>
    <w:rsid w:val="00712F9C"/>
    <w:rsid w:val="00712FC6"/>
    <w:rsid w:val="0071311A"/>
    <w:rsid w:val="00713143"/>
    <w:rsid w:val="00713175"/>
    <w:rsid w:val="00713525"/>
    <w:rsid w:val="00713536"/>
    <w:rsid w:val="007135B4"/>
    <w:rsid w:val="0071363F"/>
    <w:rsid w:val="007136CA"/>
    <w:rsid w:val="0071377B"/>
    <w:rsid w:val="007139E1"/>
    <w:rsid w:val="00713B7F"/>
    <w:rsid w:val="00713BBB"/>
    <w:rsid w:val="00713C8D"/>
    <w:rsid w:val="00713C91"/>
    <w:rsid w:val="00713CE3"/>
    <w:rsid w:val="007140F2"/>
    <w:rsid w:val="007142A4"/>
    <w:rsid w:val="007142BA"/>
    <w:rsid w:val="0071431E"/>
    <w:rsid w:val="007143EA"/>
    <w:rsid w:val="00714575"/>
    <w:rsid w:val="0071458C"/>
    <w:rsid w:val="0071462D"/>
    <w:rsid w:val="00714663"/>
    <w:rsid w:val="00714693"/>
    <w:rsid w:val="007147B3"/>
    <w:rsid w:val="007149B7"/>
    <w:rsid w:val="00714A55"/>
    <w:rsid w:val="00714C21"/>
    <w:rsid w:val="00714C5E"/>
    <w:rsid w:val="00714CBD"/>
    <w:rsid w:val="00714DE5"/>
    <w:rsid w:val="00714EAD"/>
    <w:rsid w:val="00715052"/>
    <w:rsid w:val="007155CD"/>
    <w:rsid w:val="00715653"/>
    <w:rsid w:val="007156B5"/>
    <w:rsid w:val="007156DF"/>
    <w:rsid w:val="00715895"/>
    <w:rsid w:val="00715988"/>
    <w:rsid w:val="00715C20"/>
    <w:rsid w:val="00715D33"/>
    <w:rsid w:val="00715FE7"/>
    <w:rsid w:val="007160BD"/>
    <w:rsid w:val="00716124"/>
    <w:rsid w:val="007161EB"/>
    <w:rsid w:val="0071628C"/>
    <w:rsid w:val="007164C7"/>
    <w:rsid w:val="00716500"/>
    <w:rsid w:val="007165F6"/>
    <w:rsid w:val="00716601"/>
    <w:rsid w:val="00716640"/>
    <w:rsid w:val="007169FA"/>
    <w:rsid w:val="00716B5B"/>
    <w:rsid w:val="00716B96"/>
    <w:rsid w:val="00716BA1"/>
    <w:rsid w:val="00716BA9"/>
    <w:rsid w:val="00716C39"/>
    <w:rsid w:val="00716D1C"/>
    <w:rsid w:val="00716EAB"/>
    <w:rsid w:val="00716EE9"/>
    <w:rsid w:val="00716FE8"/>
    <w:rsid w:val="00717046"/>
    <w:rsid w:val="00717048"/>
    <w:rsid w:val="00717057"/>
    <w:rsid w:val="0071719A"/>
    <w:rsid w:val="007171AF"/>
    <w:rsid w:val="007171F7"/>
    <w:rsid w:val="00717303"/>
    <w:rsid w:val="0071734D"/>
    <w:rsid w:val="00717511"/>
    <w:rsid w:val="00717539"/>
    <w:rsid w:val="007176C0"/>
    <w:rsid w:val="00717942"/>
    <w:rsid w:val="00717A46"/>
    <w:rsid w:val="00717ACB"/>
    <w:rsid w:val="00717AF6"/>
    <w:rsid w:val="00717C30"/>
    <w:rsid w:val="00717CA6"/>
    <w:rsid w:val="00717D0D"/>
    <w:rsid w:val="00717E99"/>
    <w:rsid w:val="00717F24"/>
    <w:rsid w:val="007200ED"/>
    <w:rsid w:val="00720255"/>
    <w:rsid w:val="007202A5"/>
    <w:rsid w:val="007202F3"/>
    <w:rsid w:val="00720477"/>
    <w:rsid w:val="007205BC"/>
    <w:rsid w:val="00720658"/>
    <w:rsid w:val="007206BB"/>
    <w:rsid w:val="007208B8"/>
    <w:rsid w:val="0072090B"/>
    <w:rsid w:val="00720A9C"/>
    <w:rsid w:val="00720B11"/>
    <w:rsid w:val="00720C61"/>
    <w:rsid w:val="00720CB9"/>
    <w:rsid w:val="00720E4C"/>
    <w:rsid w:val="00720F22"/>
    <w:rsid w:val="007210AB"/>
    <w:rsid w:val="00721131"/>
    <w:rsid w:val="0072117A"/>
    <w:rsid w:val="00721525"/>
    <w:rsid w:val="00721527"/>
    <w:rsid w:val="0072154B"/>
    <w:rsid w:val="00721589"/>
    <w:rsid w:val="007216D6"/>
    <w:rsid w:val="007216E9"/>
    <w:rsid w:val="007216EB"/>
    <w:rsid w:val="00721777"/>
    <w:rsid w:val="00721854"/>
    <w:rsid w:val="00721A52"/>
    <w:rsid w:val="00721A7E"/>
    <w:rsid w:val="00721C09"/>
    <w:rsid w:val="00721C31"/>
    <w:rsid w:val="00721C88"/>
    <w:rsid w:val="00721D2A"/>
    <w:rsid w:val="00721DC8"/>
    <w:rsid w:val="00721ED3"/>
    <w:rsid w:val="00722150"/>
    <w:rsid w:val="0072220A"/>
    <w:rsid w:val="007222B0"/>
    <w:rsid w:val="007223B3"/>
    <w:rsid w:val="00722401"/>
    <w:rsid w:val="00722435"/>
    <w:rsid w:val="0072251F"/>
    <w:rsid w:val="0072265C"/>
    <w:rsid w:val="007226FD"/>
    <w:rsid w:val="0072284E"/>
    <w:rsid w:val="0072294C"/>
    <w:rsid w:val="0072296A"/>
    <w:rsid w:val="00722AF5"/>
    <w:rsid w:val="0072315F"/>
    <w:rsid w:val="007231CC"/>
    <w:rsid w:val="007235AE"/>
    <w:rsid w:val="007235DB"/>
    <w:rsid w:val="00723629"/>
    <w:rsid w:val="00723696"/>
    <w:rsid w:val="00723702"/>
    <w:rsid w:val="007237FB"/>
    <w:rsid w:val="00723902"/>
    <w:rsid w:val="00723997"/>
    <w:rsid w:val="00723A23"/>
    <w:rsid w:val="00723AA2"/>
    <w:rsid w:val="00723ABE"/>
    <w:rsid w:val="00723B23"/>
    <w:rsid w:val="00723C64"/>
    <w:rsid w:val="00723D85"/>
    <w:rsid w:val="00723D96"/>
    <w:rsid w:val="00723E4D"/>
    <w:rsid w:val="0072403E"/>
    <w:rsid w:val="007242C8"/>
    <w:rsid w:val="007246EA"/>
    <w:rsid w:val="00724797"/>
    <w:rsid w:val="007248C7"/>
    <w:rsid w:val="007248F8"/>
    <w:rsid w:val="00724A13"/>
    <w:rsid w:val="00724AB2"/>
    <w:rsid w:val="00724AD6"/>
    <w:rsid w:val="00724B5F"/>
    <w:rsid w:val="00724B91"/>
    <w:rsid w:val="00724C0A"/>
    <w:rsid w:val="00724C81"/>
    <w:rsid w:val="00724D84"/>
    <w:rsid w:val="00725013"/>
    <w:rsid w:val="007250D7"/>
    <w:rsid w:val="00725131"/>
    <w:rsid w:val="00725139"/>
    <w:rsid w:val="00725326"/>
    <w:rsid w:val="00725360"/>
    <w:rsid w:val="00725386"/>
    <w:rsid w:val="007253EF"/>
    <w:rsid w:val="0072544C"/>
    <w:rsid w:val="00725523"/>
    <w:rsid w:val="0072565D"/>
    <w:rsid w:val="0072567A"/>
    <w:rsid w:val="00725870"/>
    <w:rsid w:val="007259C8"/>
    <w:rsid w:val="00725AB6"/>
    <w:rsid w:val="00725AF9"/>
    <w:rsid w:val="00725BFE"/>
    <w:rsid w:val="00725ECA"/>
    <w:rsid w:val="0072638B"/>
    <w:rsid w:val="007263C8"/>
    <w:rsid w:val="0072655F"/>
    <w:rsid w:val="007265F7"/>
    <w:rsid w:val="00726684"/>
    <w:rsid w:val="007266E8"/>
    <w:rsid w:val="00726710"/>
    <w:rsid w:val="0072672B"/>
    <w:rsid w:val="007267FF"/>
    <w:rsid w:val="00726A17"/>
    <w:rsid w:val="00726B18"/>
    <w:rsid w:val="00726BD0"/>
    <w:rsid w:val="0072700C"/>
    <w:rsid w:val="0072707D"/>
    <w:rsid w:val="0072712D"/>
    <w:rsid w:val="007271DE"/>
    <w:rsid w:val="00727208"/>
    <w:rsid w:val="007274A7"/>
    <w:rsid w:val="007274B8"/>
    <w:rsid w:val="00727928"/>
    <w:rsid w:val="00727C9E"/>
    <w:rsid w:val="00727D07"/>
    <w:rsid w:val="00730012"/>
    <w:rsid w:val="0073007C"/>
    <w:rsid w:val="007300D1"/>
    <w:rsid w:val="0073012C"/>
    <w:rsid w:val="007301A8"/>
    <w:rsid w:val="007301CA"/>
    <w:rsid w:val="00730263"/>
    <w:rsid w:val="0073029F"/>
    <w:rsid w:val="0073043B"/>
    <w:rsid w:val="007304C8"/>
    <w:rsid w:val="007304E0"/>
    <w:rsid w:val="00730583"/>
    <w:rsid w:val="00730721"/>
    <w:rsid w:val="00730924"/>
    <w:rsid w:val="00730A22"/>
    <w:rsid w:val="00730AAF"/>
    <w:rsid w:val="00730CD4"/>
    <w:rsid w:val="00730D4A"/>
    <w:rsid w:val="00730DFF"/>
    <w:rsid w:val="00730F43"/>
    <w:rsid w:val="007310D7"/>
    <w:rsid w:val="00731205"/>
    <w:rsid w:val="0073120B"/>
    <w:rsid w:val="007316B0"/>
    <w:rsid w:val="00731762"/>
    <w:rsid w:val="007317B8"/>
    <w:rsid w:val="007317BE"/>
    <w:rsid w:val="007317EF"/>
    <w:rsid w:val="0073182F"/>
    <w:rsid w:val="007318F4"/>
    <w:rsid w:val="00731BA7"/>
    <w:rsid w:val="00731D3F"/>
    <w:rsid w:val="00731D7A"/>
    <w:rsid w:val="00731DD2"/>
    <w:rsid w:val="00731E87"/>
    <w:rsid w:val="00731E89"/>
    <w:rsid w:val="00732083"/>
    <w:rsid w:val="007320E3"/>
    <w:rsid w:val="00732399"/>
    <w:rsid w:val="0073241D"/>
    <w:rsid w:val="007324F9"/>
    <w:rsid w:val="00732588"/>
    <w:rsid w:val="00732605"/>
    <w:rsid w:val="0073264B"/>
    <w:rsid w:val="007328E3"/>
    <w:rsid w:val="00732A83"/>
    <w:rsid w:val="00732AF6"/>
    <w:rsid w:val="00732B57"/>
    <w:rsid w:val="00732B59"/>
    <w:rsid w:val="00732BDC"/>
    <w:rsid w:val="007330BA"/>
    <w:rsid w:val="0073311D"/>
    <w:rsid w:val="00733131"/>
    <w:rsid w:val="00733466"/>
    <w:rsid w:val="007334B8"/>
    <w:rsid w:val="00733551"/>
    <w:rsid w:val="0073366B"/>
    <w:rsid w:val="007336B0"/>
    <w:rsid w:val="00733800"/>
    <w:rsid w:val="0073386E"/>
    <w:rsid w:val="00733989"/>
    <w:rsid w:val="007339ED"/>
    <w:rsid w:val="00733A85"/>
    <w:rsid w:val="00733D29"/>
    <w:rsid w:val="007340F2"/>
    <w:rsid w:val="00734118"/>
    <w:rsid w:val="00734170"/>
    <w:rsid w:val="0073443B"/>
    <w:rsid w:val="0073473E"/>
    <w:rsid w:val="0073488D"/>
    <w:rsid w:val="00734CAA"/>
    <w:rsid w:val="00734CE7"/>
    <w:rsid w:val="00734E82"/>
    <w:rsid w:val="00734F1F"/>
    <w:rsid w:val="00735026"/>
    <w:rsid w:val="0073522C"/>
    <w:rsid w:val="00735505"/>
    <w:rsid w:val="0073551A"/>
    <w:rsid w:val="0073558C"/>
    <w:rsid w:val="00735626"/>
    <w:rsid w:val="007356B3"/>
    <w:rsid w:val="00735854"/>
    <w:rsid w:val="00735904"/>
    <w:rsid w:val="00735AC6"/>
    <w:rsid w:val="00735D76"/>
    <w:rsid w:val="00735DDD"/>
    <w:rsid w:val="00735EB0"/>
    <w:rsid w:val="00735FE3"/>
    <w:rsid w:val="00735FEE"/>
    <w:rsid w:val="007360B9"/>
    <w:rsid w:val="00736130"/>
    <w:rsid w:val="0073620C"/>
    <w:rsid w:val="0073626C"/>
    <w:rsid w:val="00736443"/>
    <w:rsid w:val="007364FC"/>
    <w:rsid w:val="007365C1"/>
    <w:rsid w:val="007367E9"/>
    <w:rsid w:val="0073683F"/>
    <w:rsid w:val="007369C4"/>
    <w:rsid w:val="007369D0"/>
    <w:rsid w:val="00736A65"/>
    <w:rsid w:val="00736C9A"/>
    <w:rsid w:val="00736E9A"/>
    <w:rsid w:val="00736FA1"/>
    <w:rsid w:val="007372F9"/>
    <w:rsid w:val="00737603"/>
    <w:rsid w:val="00737626"/>
    <w:rsid w:val="0073779E"/>
    <w:rsid w:val="007377A6"/>
    <w:rsid w:val="007377C2"/>
    <w:rsid w:val="007378C9"/>
    <w:rsid w:val="0073790E"/>
    <w:rsid w:val="00737A93"/>
    <w:rsid w:val="00737AAB"/>
    <w:rsid w:val="00737F89"/>
    <w:rsid w:val="0074002D"/>
    <w:rsid w:val="007401C0"/>
    <w:rsid w:val="00740296"/>
    <w:rsid w:val="007403A8"/>
    <w:rsid w:val="007404F4"/>
    <w:rsid w:val="00740646"/>
    <w:rsid w:val="007406B9"/>
    <w:rsid w:val="007408BD"/>
    <w:rsid w:val="007409F2"/>
    <w:rsid w:val="00740BFC"/>
    <w:rsid w:val="00740C04"/>
    <w:rsid w:val="00740C63"/>
    <w:rsid w:val="00740C9E"/>
    <w:rsid w:val="00740CAA"/>
    <w:rsid w:val="00740EF6"/>
    <w:rsid w:val="00741006"/>
    <w:rsid w:val="0074114E"/>
    <w:rsid w:val="00741176"/>
    <w:rsid w:val="007411D6"/>
    <w:rsid w:val="007412C3"/>
    <w:rsid w:val="007412DC"/>
    <w:rsid w:val="00741457"/>
    <w:rsid w:val="007414BE"/>
    <w:rsid w:val="0074176E"/>
    <w:rsid w:val="007417D5"/>
    <w:rsid w:val="007417E0"/>
    <w:rsid w:val="00741882"/>
    <w:rsid w:val="00741955"/>
    <w:rsid w:val="00741AA1"/>
    <w:rsid w:val="00741AEF"/>
    <w:rsid w:val="00741B03"/>
    <w:rsid w:val="00741F15"/>
    <w:rsid w:val="00741FE5"/>
    <w:rsid w:val="007426E0"/>
    <w:rsid w:val="0074292A"/>
    <w:rsid w:val="007429B7"/>
    <w:rsid w:val="00742A36"/>
    <w:rsid w:val="00742AF5"/>
    <w:rsid w:val="00742B5E"/>
    <w:rsid w:val="00742BC2"/>
    <w:rsid w:val="00742C50"/>
    <w:rsid w:val="00742C8C"/>
    <w:rsid w:val="00742CF6"/>
    <w:rsid w:val="00742F9D"/>
    <w:rsid w:val="0074336C"/>
    <w:rsid w:val="007437CC"/>
    <w:rsid w:val="0074399C"/>
    <w:rsid w:val="007439E7"/>
    <w:rsid w:val="00743A92"/>
    <w:rsid w:val="00743AE1"/>
    <w:rsid w:val="00743C52"/>
    <w:rsid w:val="00743C84"/>
    <w:rsid w:val="00743D1F"/>
    <w:rsid w:val="0074412A"/>
    <w:rsid w:val="007441EA"/>
    <w:rsid w:val="00744215"/>
    <w:rsid w:val="007442AD"/>
    <w:rsid w:val="0074463C"/>
    <w:rsid w:val="0074465A"/>
    <w:rsid w:val="00744666"/>
    <w:rsid w:val="00744892"/>
    <w:rsid w:val="00744A2C"/>
    <w:rsid w:val="00744FA8"/>
    <w:rsid w:val="00744FDC"/>
    <w:rsid w:val="007450C9"/>
    <w:rsid w:val="007451D2"/>
    <w:rsid w:val="007451FE"/>
    <w:rsid w:val="00745288"/>
    <w:rsid w:val="007453A8"/>
    <w:rsid w:val="0074549C"/>
    <w:rsid w:val="007454D1"/>
    <w:rsid w:val="0074554E"/>
    <w:rsid w:val="007455B3"/>
    <w:rsid w:val="00745884"/>
    <w:rsid w:val="00745981"/>
    <w:rsid w:val="00745AF2"/>
    <w:rsid w:val="00745B1D"/>
    <w:rsid w:val="00745DA3"/>
    <w:rsid w:val="00745DA8"/>
    <w:rsid w:val="00745DAC"/>
    <w:rsid w:val="00745E59"/>
    <w:rsid w:val="00745ED8"/>
    <w:rsid w:val="00745F82"/>
    <w:rsid w:val="00745FCB"/>
    <w:rsid w:val="00746054"/>
    <w:rsid w:val="0074605D"/>
    <w:rsid w:val="00746100"/>
    <w:rsid w:val="00746185"/>
    <w:rsid w:val="007461CA"/>
    <w:rsid w:val="00746668"/>
    <w:rsid w:val="007467AB"/>
    <w:rsid w:val="00746804"/>
    <w:rsid w:val="00746943"/>
    <w:rsid w:val="00746AEC"/>
    <w:rsid w:val="00746F17"/>
    <w:rsid w:val="00746F4D"/>
    <w:rsid w:val="007471FE"/>
    <w:rsid w:val="00747209"/>
    <w:rsid w:val="007475DB"/>
    <w:rsid w:val="0074781F"/>
    <w:rsid w:val="007478A5"/>
    <w:rsid w:val="00747981"/>
    <w:rsid w:val="00747A19"/>
    <w:rsid w:val="00747B9F"/>
    <w:rsid w:val="00747C2E"/>
    <w:rsid w:val="00747F21"/>
    <w:rsid w:val="00747F7A"/>
    <w:rsid w:val="00747F7E"/>
    <w:rsid w:val="0075012E"/>
    <w:rsid w:val="00750146"/>
    <w:rsid w:val="00750258"/>
    <w:rsid w:val="0075028A"/>
    <w:rsid w:val="007502D1"/>
    <w:rsid w:val="007502DA"/>
    <w:rsid w:val="00750445"/>
    <w:rsid w:val="0075054E"/>
    <w:rsid w:val="0075061B"/>
    <w:rsid w:val="00750767"/>
    <w:rsid w:val="007507D5"/>
    <w:rsid w:val="007509A0"/>
    <w:rsid w:val="007509E6"/>
    <w:rsid w:val="00750ABF"/>
    <w:rsid w:val="00750DC3"/>
    <w:rsid w:val="00751030"/>
    <w:rsid w:val="00751213"/>
    <w:rsid w:val="00751421"/>
    <w:rsid w:val="007514C6"/>
    <w:rsid w:val="0075166E"/>
    <w:rsid w:val="00751873"/>
    <w:rsid w:val="00751A84"/>
    <w:rsid w:val="00751B4B"/>
    <w:rsid w:val="00751B8A"/>
    <w:rsid w:val="00751DAB"/>
    <w:rsid w:val="00751EB3"/>
    <w:rsid w:val="00752116"/>
    <w:rsid w:val="00752366"/>
    <w:rsid w:val="007523D7"/>
    <w:rsid w:val="0075246D"/>
    <w:rsid w:val="00752491"/>
    <w:rsid w:val="00752645"/>
    <w:rsid w:val="007527FB"/>
    <w:rsid w:val="00752886"/>
    <w:rsid w:val="0075288A"/>
    <w:rsid w:val="00752902"/>
    <w:rsid w:val="007529DD"/>
    <w:rsid w:val="00752B70"/>
    <w:rsid w:val="00752C2D"/>
    <w:rsid w:val="00752C8C"/>
    <w:rsid w:val="00752CA5"/>
    <w:rsid w:val="00752E03"/>
    <w:rsid w:val="00752E95"/>
    <w:rsid w:val="00752F12"/>
    <w:rsid w:val="00752F84"/>
    <w:rsid w:val="007530C7"/>
    <w:rsid w:val="007530FF"/>
    <w:rsid w:val="00753190"/>
    <w:rsid w:val="0075332C"/>
    <w:rsid w:val="0075334B"/>
    <w:rsid w:val="00753395"/>
    <w:rsid w:val="00753470"/>
    <w:rsid w:val="007534FA"/>
    <w:rsid w:val="007536A2"/>
    <w:rsid w:val="007537F6"/>
    <w:rsid w:val="00753A48"/>
    <w:rsid w:val="00753B8A"/>
    <w:rsid w:val="00753DE0"/>
    <w:rsid w:val="00753FC2"/>
    <w:rsid w:val="00754046"/>
    <w:rsid w:val="00754048"/>
    <w:rsid w:val="007541E7"/>
    <w:rsid w:val="007542D3"/>
    <w:rsid w:val="00754324"/>
    <w:rsid w:val="0075439E"/>
    <w:rsid w:val="00754504"/>
    <w:rsid w:val="007546B4"/>
    <w:rsid w:val="007546EC"/>
    <w:rsid w:val="007547AC"/>
    <w:rsid w:val="00754832"/>
    <w:rsid w:val="00754952"/>
    <w:rsid w:val="007549B1"/>
    <w:rsid w:val="00754A56"/>
    <w:rsid w:val="00754A98"/>
    <w:rsid w:val="00754BDA"/>
    <w:rsid w:val="00754C4D"/>
    <w:rsid w:val="00754CBB"/>
    <w:rsid w:val="00754E3C"/>
    <w:rsid w:val="00754F8F"/>
    <w:rsid w:val="00755155"/>
    <w:rsid w:val="00755337"/>
    <w:rsid w:val="00755411"/>
    <w:rsid w:val="007555AD"/>
    <w:rsid w:val="0075566F"/>
    <w:rsid w:val="00755751"/>
    <w:rsid w:val="00755903"/>
    <w:rsid w:val="00755924"/>
    <w:rsid w:val="00755A28"/>
    <w:rsid w:val="00755E00"/>
    <w:rsid w:val="00755F04"/>
    <w:rsid w:val="00756145"/>
    <w:rsid w:val="007562F2"/>
    <w:rsid w:val="00756344"/>
    <w:rsid w:val="007564C8"/>
    <w:rsid w:val="00756550"/>
    <w:rsid w:val="00756685"/>
    <w:rsid w:val="007567DA"/>
    <w:rsid w:val="00756845"/>
    <w:rsid w:val="00756862"/>
    <w:rsid w:val="00756928"/>
    <w:rsid w:val="00756B3B"/>
    <w:rsid w:val="00756CBF"/>
    <w:rsid w:val="00756D79"/>
    <w:rsid w:val="0075703F"/>
    <w:rsid w:val="0075705E"/>
    <w:rsid w:val="007571AB"/>
    <w:rsid w:val="00757240"/>
    <w:rsid w:val="007572A2"/>
    <w:rsid w:val="0075737B"/>
    <w:rsid w:val="007576B2"/>
    <w:rsid w:val="007576E5"/>
    <w:rsid w:val="00757722"/>
    <w:rsid w:val="007579E1"/>
    <w:rsid w:val="00757B8E"/>
    <w:rsid w:val="00757C70"/>
    <w:rsid w:val="00757CAE"/>
    <w:rsid w:val="00757E38"/>
    <w:rsid w:val="00757E6A"/>
    <w:rsid w:val="00757E8F"/>
    <w:rsid w:val="00760062"/>
    <w:rsid w:val="007601E0"/>
    <w:rsid w:val="007602C4"/>
    <w:rsid w:val="00760338"/>
    <w:rsid w:val="007604F5"/>
    <w:rsid w:val="007605CF"/>
    <w:rsid w:val="00760610"/>
    <w:rsid w:val="0076072C"/>
    <w:rsid w:val="007608A7"/>
    <w:rsid w:val="007609CD"/>
    <w:rsid w:val="00760A5B"/>
    <w:rsid w:val="00760D9C"/>
    <w:rsid w:val="00760E10"/>
    <w:rsid w:val="00761205"/>
    <w:rsid w:val="00761241"/>
    <w:rsid w:val="0076130D"/>
    <w:rsid w:val="00761402"/>
    <w:rsid w:val="0076149F"/>
    <w:rsid w:val="007614F9"/>
    <w:rsid w:val="00761658"/>
    <w:rsid w:val="00761763"/>
    <w:rsid w:val="0076179D"/>
    <w:rsid w:val="00761828"/>
    <w:rsid w:val="007618E7"/>
    <w:rsid w:val="00761916"/>
    <w:rsid w:val="00761B64"/>
    <w:rsid w:val="00761B6B"/>
    <w:rsid w:val="00761C87"/>
    <w:rsid w:val="00761DD2"/>
    <w:rsid w:val="00761EA1"/>
    <w:rsid w:val="00761EBA"/>
    <w:rsid w:val="00761EEF"/>
    <w:rsid w:val="007620E1"/>
    <w:rsid w:val="00762309"/>
    <w:rsid w:val="00762574"/>
    <w:rsid w:val="0076257D"/>
    <w:rsid w:val="0076269C"/>
    <w:rsid w:val="00762977"/>
    <w:rsid w:val="007629D2"/>
    <w:rsid w:val="00762C20"/>
    <w:rsid w:val="00762CB8"/>
    <w:rsid w:val="00762DE6"/>
    <w:rsid w:val="00762F0A"/>
    <w:rsid w:val="00762F85"/>
    <w:rsid w:val="00762FDC"/>
    <w:rsid w:val="00762FF4"/>
    <w:rsid w:val="007632AC"/>
    <w:rsid w:val="007633D8"/>
    <w:rsid w:val="00763754"/>
    <w:rsid w:val="00763936"/>
    <w:rsid w:val="00763A6A"/>
    <w:rsid w:val="00763A89"/>
    <w:rsid w:val="00763C1D"/>
    <w:rsid w:val="00763D1E"/>
    <w:rsid w:val="00763DE3"/>
    <w:rsid w:val="00763FC7"/>
    <w:rsid w:val="0076400F"/>
    <w:rsid w:val="007640BC"/>
    <w:rsid w:val="007640EE"/>
    <w:rsid w:val="0076417F"/>
    <w:rsid w:val="00764293"/>
    <w:rsid w:val="007642A7"/>
    <w:rsid w:val="007646C7"/>
    <w:rsid w:val="0076477A"/>
    <w:rsid w:val="007647B4"/>
    <w:rsid w:val="0076480F"/>
    <w:rsid w:val="0076494C"/>
    <w:rsid w:val="00764A9E"/>
    <w:rsid w:val="00764B0C"/>
    <w:rsid w:val="00764BA4"/>
    <w:rsid w:val="00764BD3"/>
    <w:rsid w:val="00764BF8"/>
    <w:rsid w:val="00764DCE"/>
    <w:rsid w:val="00764FB0"/>
    <w:rsid w:val="00765046"/>
    <w:rsid w:val="00765128"/>
    <w:rsid w:val="007651A6"/>
    <w:rsid w:val="0076542A"/>
    <w:rsid w:val="00765466"/>
    <w:rsid w:val="0076549E"/>
    <w:rsid w:val="0076562C"/>
    <w:rsid w:val="007656BC"/>
    <w:rsid w:val="00765701"/>
    <w:rsid w:val="00765807"/>
    <w:rsid w:val="00765915"/>
    <w:rsid w:val="00765998"/>
    <w:rsid w:val="007659D9"/>
    <w:rsid w:val="00765A3E"/>
    <w:rsid w:val="00765ACD"/>
    <w:rsid w:val="00765BB9"/>
    <w:rsid w:val="00765C91"/>
    <w:rsid w:val="00765D03"/>
    <w:rsid w:val="00765D99"/>
    <w:rsid w:val="00765E7A"/>
    <w:rsid w:val="00765F93"/>
    <w:rsid w:val="007660DE"/>
    <w:rsid w:val="007662E1"/>
    <w:rsid w:val="00766369"/>
    <w:rsid w:val="007663C0"/>
    <w:rsid w:val="00766632"/>
    <w:rsid w:val="00766700"/>
    <w:rsid w:val="00766716"/>
    <w:rsid w:val="0076674E"/>
    <w:rsid w:val="00766780"/>
    <w:rsid w:val="007667D4"/>
    <w:rsid w:val="00766804"/>
    <w:rsid w:val="0076694F"/>
    <w:rsid w:val="00766B0E"/>
    <w:rsid w:val="00766DE2"/>
    <w:rsid w:val="00766EA1"/>
    <w:rsid w:val="00767267"/>
    <w:rsid w:val="00767366"/>
    <w:rsid w:val="00767419"/>
    <w:rsid w:val="00767468"/>
    <w:rsid w:val="0076764C"/>
    <w:rsid w:val="00767955"/>
    <w:rsid w:val="007679C4"/>
    <w:rsid w:val="00767BCF"/>
    <w:rsid w:val="00767D7D"/>
    <w:rsid w:val="00767FC2"/>
    <w:rsid w:val="0077006C"/>
    <w:rsid w:val="00770142"/>
    <w:rsid w:val="007702BC"/>
    <w:rsid w:val="0077047B"/>
    <w:rsid w:val="00770639"/>
    <w:rsid w:val="007706AD"/>
    <w:rsid w:val="007706C2"/>
    <w:rsid w:val="00770882"/>
    <w:rsid w:val="007709EF"/>
    <w:rsid w:val="00770AA9"/>
    <w:rsid w:val="00770B32"/>
    <w:rsid w:val="00770D75"/>
    <w:rsid w:val="00770D8C"/>
    <w:rsid w:val="00770DB2"/>
    <w:rsid w:val="00770E50"/>
    <w:rsid w:val="00771199"/>
    <w:rsid w:val="00771239"/>
    <w:rsid w:val="00771240"/>
    <w:rsid w:val="007712CC"/>
    <w:rsid w:val="00771363"/>
    <w:rsid w:val="00771590"/>
    <w:rsid w:val="007716BB"/>
    <w:rsid w:val="00771778"/>
    <w:rsid w:val="00771909"/>
    <w:rsid w:val="00771ADF"/>
    <w:rsid w:val="00771BDA"/>
    <w:rsid w:val="00771D2D"/>
    <w:rsid w:val="00771E65"/>
    <w:rsid w:val="00772084"/>
    <w:rsid w:val="007720AE"/>
    <w:rsid w:val="007720F6"/>
    <w:rsid w:val="00772226"/>
    <w:rsid w:val="00772393"/>
    <w:rsid w:val="007723D9"/>
    <w:rsid w:val="007723F5"/>
    <w:rsid w:val="007725A4"/>
    <w:rsid w:val="007728D6"/>
    <w:rsid w:val="00772D67"/>
    <w:rsid w:val="00772D68"/>
    <w:rsid w:val="00772E27"/>
    <w:rsid w:val="00772F7B"/>
    <w:rsid w:val="0077302E"/>
    <w:rsid w:val="00773417"/>
    <w:rsid w:val="0077347C"/>
    <w:rsid w:val="007734C8"/>
    <w:rsid w:val="0077366C"/>
    <w:rsid w:val="00773704"/>
    <w:rsid w:val="0077370E"/>
    <w:rsid w:val="00773B27"/>
    <w:rsid w:val="00773E06"/>
    <w:rsid w:val="00773FAB"/>
    <w:rsid w:val="00773FDF"/>
    <w:rsid w:val="0077408D"/>
    <w:rsid w:val="007741A6"/>
    <w:rsid w:val="007742AB"/>
    <w:rsid w:val="00774393"/>
    <w:rsid w:val="007743FE"/>
    <w:rsid w:val="0077455A"/>
    <w:rsid w:val="00774685"/>
    <w:rsid w:val="0077473F"/>
    <w:rsid w:val="007748AF"/>
    <w:rsid w:val="00774A3B"/>
    <w:rsid w:val="00774A70"/>
    <w:rsid w:val="00774C4E"/>
    <w:rsid w:val="00774D6E"/>
    <w:rsid w:val="00774F17"/>
    <w:rsid w:val="00774F2B"/>
    <w:rsid w:val="00775025"/>
    <w:rsid w:val="007750C3"/>
    <w:rsid w:val="00775195"/>
    <w:rsid w:val="00775337"/>
    <w:rsid w:val="0077540F"/>
    <w:rsid w:val="00775508"/>
    <w:rsid w:val="00775599"/>
    <w:rsid w:val="007755E3"/>
    <w:rsid w:val="00775662"/>
    <w:rsid w:val="00775A6B"/>
    <w:rsid w:val="00775B0E"/>
    <w:rsid w:val="00775BD2"/>
    <w:rsid w:val="00775BD5"/>
    <w:rsid w:val="00775C42"/>
    <w:rsid w:val="00775C6B"/>
    <w:rsid w:val="00775D00"/>
    <w:rsid w:val="00775D4E"/>
    <w:rsid w:val="00775E46"/>
    <w:rsid w:val="007760DB"/>
    <w:rsid w:val="007763A2"/>
    <w:rsid w:val="007763DB"/>
    <w:rsid w:val="00776531"/>
    <w:rsid w:val="007765B9"/>
    <w:rsid w:val="00776670"/>
    <w:rsid w:val="0077675C"/>
    <w:rsid w:val="00776853"/>
    <w:rsid w:val="0077695C"/>
    <w:rsid w:val="007769F7"/>
    <w:rsid w:val="00776B1E"/>
    <w:rsid w:val="00776B91"/>
    <w:rsid w:val="00776D86"/>
    <w:rsid w:val="00776DA2"/>
    <w:rsid w:val="00776EAA"/>
    <w:rsid w:val="00776F28"/>
    <w:rsid w:val="00776F42"/>
    <w:rsid w:val="00777008"/>
    <w:rsid w:val="0077713B"/>
    <w:rsid w:val="00777380"/>
    <w:rsid w:val="00777479"/>
    <w:rsid w:val="00777691"/>
    <w:rsid w:val="00777757"/>
    <w:rsid w:val="007779F1"/>
    <w:rsid w:val="00777C41"/>
    <w:rsid w:val="00777E52"/>
    <w:rsid w:val="00777F94"/>
    <w:rsid w:val="00780218"/>
    <w:rsid w:val="00780342"/>
    <w:rsid w:val="0078052A"/>
    <w:rsid w:val="007805A1"/>
    <w:rsid w:val="0078060E"/>
    <w:rsid w:val="007806D4"/>
    <w:rsid w:val="00780759"/>
    <w:rsid w:val="007807FA"/>
    <w:rsid w:val="007808FD"/>
    <w:rsid w:val="0078094E"/>
    <w:rsid w:val="00780A77"/>
    <w:rsid w:val="00780DF8"/>
    <w:rsid w:val="00780EB0"/>
    <w:rsid w:val="007812CB"/>
    <w:rsid w:val="00781650"/>
    <w:rsid w:val="007816CE"/>
    <w:rsid w:val="00781A82"/>
    <w:rsid w:val="00781A9C"/>
    <w:rsid w:val="00781B19"/>
    <w:rsid w:val="00781BFB"/>
    <w:rsid w:val="00781D2E"/>
    <w:rsid w:val="00781D30"/>
    <w:rsid w:val="00781F13"/>
    <w:rsid w:val="00781FCE"/>
    <w:rsid w:val="00782082"/>
    <w:rsid w:val="007822B8"/>
    <w:rsid w:val="0078239F"/>
    <w:rsid w:val="007823F6"/>
    <w:rsid w:val="007823FA"/>
    <w:rsid w:val="00782748"/>
    <w:rsid w:val="00782ADD"/>
    <w:rsid w:val="00782C0F"/>
    <w:rsid w:val="00782C7A"/>
    <w:rsid w:val="00782F09"/>
    <w:rsid w:val="00782F62"/>
    <w:rsid w:val="00783099"/>
    <w:rsid w:val="007831CC"/>
    <w:rsid w:val="0078337A"/>
    <w:rsid w:val="00783448"/>
    <w:rsid w:val="00783460"/>
    <w:rsid w:val="00783535"/>
    <w:rsid w:val="007835D5"/>
    <w:rsid w:val="0078366E"/>
    <w:rsid w:val="00783880"/>
    <w:rsid w:val="007838F4"/>
    <w:rsid w:val="0078391F"/>
    <w:rsid w:val="00783BAD"/>
    <w:rsid w:val="00783C9D"/>
    <w:rsid w:val="00783D24"/>
    <w:rsid w:val="00783D78"/>
    <w:rsid w:val="00783DFD"/>
    <w:rsid w:val="00783E08"/>
    <w:rsid w:val="00783E32"/>
    <w:rsid w:val="00783F8A"/>
    <w:rsid w:val="0078420D"/>
    <w:rsid w:val="007842AB"/>
    <w:rsid w:val="007843ED"/>
    <w:rsid w:val="00784422"/>
    <w:rsid w:val="007844A8"/>
    <w:rsid w:val="00784508"/>
    <w:rsid w:val="007845F4"/>
    <w:rsid w:val="00784666"/>
    <w:rsid w:val="007846B2"/>
    <w:rsid w:val="0078488E"/>
    <w:rsid w:val="007848A6"/>
    <w:rsid w:val="007848ED"/>
    <w:rsid w:val="007849C1"/>
    <w:rsid w:val="00784AA8"/>
    <w:rsid w:val="00784B6C"/>
    <w:rsid w:val="00784B72"/>
    <w:rsid w:val="00784BB1"/>
    <w:rsid w:val="00784BBC"/>
    <w:rsid w:val="00784C47"/>
    <w:rsid w:val="00784C6C"/>
    <w:rsid w:val="00784D18"/>
    <w:rsid w:val="00784E09"/>
    <w:rsid w:val="00784E0D"/>
    <w:rsid w:val="00785031"/>
    <w:rsid w:val="0078507D"/>
    <w:rsid w:val="007850CC"/>
    <w:rsid w:val="0078533D"/>
    <w:rsid w:val="0078553A"/>
    <w:rsid w:val="007855D7"/>
    <w:rsid w:val="00785716"/>
    <w:rsid w:val="00785841"/>
    <w:rsid w:val="0078585B"/>
    <w:rsid w:val="00785B2D"/>
    <w:rsid w:val="00785BCD"/>
    <w:rsid w:val="0078614F"/>
    <w:rsid w:val="007861A6"/>
    <w:rsid w:val="0078623C"/>
    <w:rsid w:val="007864EC"/>
    <w:rsid w:val="00786647"/>
    <w:rsid w:val="007866EB"/>
    <w:rsid w:val="007869F9"/>
    <w:rsid w:val="00786BE0"/>
    <w:rsid w:val="00786DBB"/>
    <w:rsid w:val="00787075"/>
    <w:rsid w:val="007870B0"/>
    <w:rsid w:val="0078733D"/>
    <w:rsid w:val="00787791"/>
    <w:rsid w:val="007877F3"/>
    <w:rsid w:val="0078783E"/>
    <w:rsid w:val="00787975"/>
    <w:rsid w:val="0078799D"/>
    <w:rsid w:val="00787C99"/>
    <w:rsid w:val="00787D4D"/>
    <w:rsid w:val="00787D57"/>
    <w:rsid w:val="00787E0B"/>
    <w:rsid w:val="0079002D"/>
    <w:rsid w:val="0079014F"/>
    <w:rsid w:val="0079016D"/>
    <w:rsid w:val="007902C0"/>
    <w:rsid w:val="007906F1"/>
    <w:rsid w:val="00790815"/>
    <w:rsid w:val="0079086B"/>
    <w:rsid w:val="00790A22"/>
    <w:rsid w:val="00790A9A"/>
    <w:rsid w:val="00790CD8"/>
    <w:rsid w:val="00790D91"/>
    <w:rsid w:val="00790EC7"/>
    <w:rsid w:val="00790F0F"/>
    <w:rsid w:val="00790F1E"/>
    <w:rsid w:val="00790FEA"/>
    <w:rsid w:val="00790FFF"/>
    <w:rsid w:val="0079112B"/>
    <w:rsid w:val="007911E2"/>
    <w:rsid w:val="0079143F"/>
    <w:rsid w:val="00791467"/>
    <w:rsid w:val="00791593"/>
    <w:rsid w:val="007916C2"/>
    <w:rsid w:val="00791737"/>
    <w:rsid w:val="0079173C"/>
    <w:rsid w:val="007917D4"/>
    <w:rsid w:val="00791A67"/>
    <w:rsid w:val="00791B78"/>
    <w:rsid w:val="00791BAB"/>
    <w:rsid w:val="007920DC"/>
    <w:rsid w:val="007920F6"/>
    <w:rsid w:val="007921AB"/>
    <w:rsid w:val="007921C2"/>
    <w:rsid w:val="00792852"/>
    <w:rsid w:val="00792893"/>
    <w:rsid w:val="00792907"/>
    <w:rsid w:val="00792995"/>
    <w:rsid w:val="00792B6A"/>
    <w:rsid w:val="00792BF3"/>
    <w:rsid w:val="00792FAC"/>
    <w:rsid w:val="007930AF"/>
    <w:rsid w:val="007933B0"/>
    <w:rsid w:val="007934CB"/>
    <w:rsid w:val="007934E2"/>
    <w:rsid w:val="00793533"/>
    <w:rsid w:val="00793760"/>
    <w:rsid w:val="00793809"/>
    <w:rsid w:val="00793874"/>
    <w:rsid w:val="007939E9"/>
    <w:rsid w:val="00793B3E"/>
    <w:rsid w:val="00793B49"/>
    <w:rsid w:val="00793C41"/>
    <w:rsid w:val="00793C8F"/>
    <w:rsid w:val="00793CA9"/>
    <w:rsid w:val="00793D26"/>
    <w:rsid w:val="00793D9D"/>
    <w:rsid w:val="00793EB2"/>
    <w:rsid w:val="00793F34"/>
    <w:rsid w:val="00793F86"/>
    <w:rsid w:val="00793FC3"/>
    <w:rsid w:val="00794052"/>
    <w:rsid w:val="007940B9"/>
    <w:rsid w:val="007940F4"/>
    <w:rsid w:val="0079410F"/>
    <w:rsid w:val="007941BD"/>
    <w:rsid w:val="00794262"/>
    <w:rsid w:val="0079426E"/>
    <w:rsid w:val="007942BD"/>
    <w:rsid w:val="007943A6"/>
    <w:rsid w:val="0079471F"/>
    <w:rsid w:val="00794781"/>
    <w:rsid w:val="00794A26"/>
    <w:rsid w:val="00794A89"/>
    <w:rsid w:val="00794B3C"/>
    <w:rsid w:val="00794B6D"/>
    <w:rsid w:val="00794D79"/>
    <w:rsid w:val="00794E84"/>
    <w:rsid w:val="00794F07"/>
    <w:rsid w:val="00794F5C"/>
    <w:rsid w:val="007950A5"/>
    <w:rsid w:val="0079524F"/>
    <w:rsid w:val="00795491"/>
    <w:rsid w:val="007954FB"/>
    <w:rsid w:val="00795884"/>
    <w:rsid w:val="007958C5"/>
    <w:rsid w:val="00795908"/>
    <w:rsid w:val="0079598E"/>
    <w:rsid w:val="00795AC0"/>
    <w:rsid w:val="00795B26"/>
    <w:rsid w:val="00795BDE"/>
    <w:rsid w:val="00795CA3"/>
    <w:rsid w:val="00795CB4"/>
    <w:rsid w:val="00795D16"/>
    <w:rsid w:val="00795EA1"/>
    <w:rsid w:val="0079604D"/>
    <w:rsid w:val="00796073"/>
    <w:rsid w:val="007960D1"/>
    <w:rsid w:val="007960E7"/>
    <w:rsid w:val="007962E1"/>
    <w:rsid w:val="0079631A"/>
    <w:rsid w:val="00796786"/>
    <w:rsid w:val="00796822"/>
    <w:rsid w:val="00796923"/>
    <w:rsid w:val="00796DF9"/>
    <w:rsid w:val="00796EFA"/>
    <w:rsid w:val="00796F7F"/>
    <w:rsid w:val="0079711B"/>
    <w:rsid w:val="0079724A"/>
    <w:rsid w:val="0079753C"/>
    <w:rsid w:val="00797568"/>
    <w:rsid w:val="00797579"/>
    <w:rsid w:val="00797620"/>
    <w:rsid w:val="00797894"/>
    <w:rsid w:val="00797A89"/>
    <w:rsid w:val="00797B03"/>
    <w:rsid w:val="00797BF0"/>
    <w:rsid w:val="00797C0D"/>
    <w:rsid w:val="00797DC0"/>
    <w:rsid w:val="00797EAB"/>
    <w:rsid w:val="00797EEB"/>
    <w:rsid w:val="00797FD0"/>
    <w:rsid w:val="007A00B4"/>
    <w:rsid w:val="007A0120"/>
    <w:rsid w:val="007A01DC"/>
    <w:rsid w:val="007A0290"/>
    <w:rsid w:val="007A03AA"/>
    <w:rsid w:val="007A0433"/>
    <w:rsid w:val="007A0460"/>
    <w:rsid w:val="007A047F"/>
    <w:rsid w:val="007A0577"/>
    <w:rsid w:val="007A05A0"/>
    <w:rsid w:val="007A05CD"/>
    <w:rsid w:val="007A0624"/>
    <w:rsid w:val="007A064B"/>
    <w:rsid w:val="007A06E5"/>
    <w:rsid w:val="007A0711"/>
    <w:rsid w:val="007A0828"/>
    <w:rsid w:val="007A08D5"/>
    <w:rsid w:val="007A0943"/>
    <w:rsid w:val="007A0B73"/>
    <w:rsid w:val="007A0C7A"/>
    <w:rsid w:val="007A0D6D"/>
    <w:rsid w:val="007A1029"/>
    <w:rsid w:val="007A1543"/>
    <w:rsid w:val="007A1642"/>
    <w:rsid w:val="007A17EF"/>
    <w:rsid w:val="007A187A"/>
    <w:rsid w:val="007A1922"/>
    <w:rsid w:val="007A1A85"/>
    <w:rsid w:val="007A1D31"/>
    <w:rsid w:val="007A1D50"/>
    <w:rsid w:val="007A1E01"/>
    <w:rsid w:val="007A1E65"/>
    <w:rsid w:val="007A1E7B"/>
    <w:rsid w:val="007A1F6C"/>
    <w:rsid w:val="007A2135"/>
    <w:rsid w:val="007A2274"/>
    <w:rsid w:val="007A22D3"/>
    <w:rsid w:val="007A2430"/>
    <w:rsid w:val="007A26AD"/>
    <w:rsid w:val="007A2A9F"/>
    <w:rsid w:val="007A2B15"/>
    <w:rsid w:val="007A2BE3"/>
    <w:rsid w:val="007A2D9F"/>
    <w:rsid w:val="007A2E7B"/>
    <w:rsid w:val="007A3126"/>
    <w:rsid w:val="007A31E5"/>
    <w:rsid w:val="007A3226"/>
    <w:rsid w:val="007A3231"/>
    <w:rsid w:val="007A325B"/>
    <w:rsid w:val="007A33C2"/>
    <w:rsid w:val="007A3565"/>
    <w:rsid w:val="007A35C7"/>
    <w:rsid w:val="007A3752"/>
    <w:rsid w:val="007A376F"/>
    <w:rsid w:val="007A3A55"/>
    <w:rsid w:val="007A3AC6"/>
    <w:rsid w:val="007A3BCC"/>
    <w:rsid w:val="007A3CC2"/>
    <w:rsid w:val="007A3CF5"/>
    <w:rsid w:val="007A3DCD"/>
    <w:rsid w:val="007A3DDC"/>
    <w:rsid w:val="007A3E0E"/>
    <w:rsid w:val="007A3E65"/>
    <w:rsid w:val="007A3E7E"/>
    <w:rsid w:val="007A3EC9"/>
    <w:rsid w:val="007A4045"/>
    <w:rsid w:val="007A4092"/>
    <w:rsid w:val="007A421D"/>
    <w:rsid w:val="007A4392"/>
    <w:rsid w:val="007A45A5"/>
    <w:rsid w:val="007A4691"/>
    <w:rsid w:val="007A475A"/>
    <w:rsid w:val="007A47BB"/>
    <w:rsid w:val="007A4DA7"/>
    <w:rsid w:val="007A4E6A"/>
    <w:rsid w:val="007A4EE8"/>
    <w:rsid w:val="007A4F19"/>
    <w:rsid w:val="007A4FF0"/>
    <w:rsid w:val="007A4FF6"/>
    <w:rsid w:val="007A500D"/>
    <w:rsid w:val="007A51A7"/>
    <w:rsid w:val="007A51F3"/>
    <w:rsid w:val="007A5210"/>
    <w:rsid w:val="007A5227"/>
    <w:rsid w:val="007A5250"/>
    <w:rsid w:val="007A52E2"/>
    <w:rsid w:val="007A540F"/>
    <w:rsid w:val="007A541E"/>
    <w:rsid w:val="007A5458"/>
    <w:rsid w:val="007A553D"/>
    <w:rsid w:val="007A558D"/>
    <w:rsid w:val="007A5795"/>
    <w:rsid w:val="007A588E"/>
    <w:rsid w:val="007A5898"/>
    <w:rsid w:val="007A58F6"/>
    <w:rsid w:val="007A5B45"/>
    <w:rsid w:val="007A5B48"/>
    <w:rsid w:val="007A5BA1"/>
    <w:rsid w:val="007A5C9F"/>
    <w:rsid w:val="007A5D22"/>
    <w:rsid w:val="007A5E0B"/>
    <w:rsid w:val="007A6043"/>
    <w:rsid w:val="007A6072"/>
    <w:rsid w:val="007A620F"/>
    <w:rsid w:val="007A627E"/>
    <w:rsid w:val="007A62BF"/>
    <w:rsid w:val="007A6432"/>
    <w:rsid w:val="007A643B"/>
    <w:rsid w:val="007A6557"/>
    <w:rsid w:val="007A6626"/>
    <w:rsid w:val="007A6628"/>
    <w:rsid w:val="007A6682"/>
    <w:rsid w:val="007A66C5"/>
    <w:rsid w:val="007A677F"/>
    <w:rsid w:val="007A69E3"/>
    <w:rsid w:val="007A69FB"/>
    <w:rsid w:val="007A6CF4"/>
    <w:rsid w:val="007A6D9A"/>
    <w:rsid w:val="007A6EA7"/>
    <w:rsid w:val="007A6ED4"/>
    <w:rsid w:val="007A6EF2"/>
    <w:rsid w:val="007A6F36"/>
    <w:rsid w:val="007A6F9C"/>
    <w:rsid w:val="007A73B1"/>
    <w:rsid w:val="007A73C6"/>
    <w:rsid w:val="007A749C"/>
    <w:rsid w:val="007A7818"/>
    <w:rsid w:val="007A79F3"/>
    <w:rsid w:val="007A7A6B"/>
    <w:rsid w:val="007A7C13"/>
    <w:rsid w:val="007A7C51"/>
    <w:rsid w:val="007A7D99"/>
    <w:rsid w:val="007A7EE7"/>
    <w:rsid w:val="007B0156"/>
    <w:rsid w:val="007B0252"/>
    <w:rsid w:val="007B06AD"/>
    <w:rsid w:val="007B06DC"/>
    <w:rsid w:val="007B088B"/>
    <w:rsid w:val="007B09C5"/>
    <w:rsid w:val="007B0A24"/>
    <w:rsid w:val="007B0A83"/>
    <w:rsid w:val="007B0B65"/>
    <w:rsid w:val="007B0B6E"/>
    <w:rsid w:val="007B0CC6"/>
    <w:rsid w:val="007B0D4B"/>
    <w:rsid w:val="007B0D9E"/>
    <w:rsid w:val="007B0F7D"/>
    <w:rsid w:val="007B11BF"/>
    <w:rsid w:val="007B121E"/>
    <w:rsid w:val="007B1356"/>
    <w:rsid w:val="007B14FC"/>
    <w:rsid w:val="007B153B"/>
    <w:rsid w:val="007B1580"/>
    <w:rsid w:val="007B178C"/>
    <w:rsid w:val="007B1921"/>
    <w:rsid w:val="007B1980"/>
    <w:rsid w:val="007B19D0"/>
    <w:rsid w:val="007B1AA0"/>
    <w:rsid w:val="007B1C1C"/>
    <w:rsid w:val="007B1CBA"/>
    <w:rsid w:val="007B1D52"/>
    <w:rsid w:val="007B20CA"/>
    <w:rsid w:val="007B228D"/>
    <w:rsid w:val="007B2327"/>
    <w:rsid w:val="007B2485"/>
    <w:rsid w:val="007B2546"/>
    <w:rsid w:val="007B2552"/>
    <w:rsid w:val="007B276F"/>
    <w:rsid w:val="007B2882"/>
    <w:rsid w:val="007B288E"/>
    <w:rsid w:val="007B28BF"/>
    <w:rsid w:val="007B2927"/>
    <w:rsid w:val="007B292D"/>
    <w:rsid w:val="007B294D"/>
    <w:rsid w:val="007B2971"/>
    <w:rsid w:val="007B299E"/>
    <w:rsid w:val="007B29BC"/>
    <w:rsid w:val="007B2A62"/>
    <w:rsid w:val="007B2CE7"/>
    <w:rsid w:val="007B2EF1"/>
    <w:rsid w:val="007B2F73"/>
    <w:rsid w:val="007B30CA"/>
    <w:rsid w:val="007B31DF"/>
    <w:rsid w:val="007B3357"/>
    <w:rsid w:val="007B3508"/>
    <w:rsid w:val="007B3536"/>
    <w:rsid w:val="007B35F5"/>
    <w:rsid w:val="007B37EC"/>
    <w:rsid w:val="007B3C60"/>
    <w:rsid w:val="007B3C7B"/>
    <w:rsid w:val="007B3CAD"/>
    <w:rsid w:val="007B3D31"/>
    <w:rsid w:val="007B3E7F"/>
    <w:rsid w:val="007B40B9"/>
    <w:rsid w:val="007B40BF"/>
    <w:rsid w:val="007B4174"/>
    <w:rsid w:val="007B41D5"/>
    <w:rsid w:val="007B4312"/>
    <w:rsid w:val="007B43CB"/>
    <w:rsid w:val="007B4428"/>
    <w:rsid w:val="007B4715"/>
    <w:rsid w:val="007B4754"/>
    <w:rsid w:val="007B4A81"/>
    <w:rsid w:val="007B4D2C"/>
    <w:rsid w:val="007B4D82"/>
    <w:rsid w:val="007B4ED5"/>
    <w:rsid w:val="007B5062"/>
    <w:rsid w:val="007B51D2"/>
    <w:rsid w:val="007B52B3"/>
    <w:rsid w:val="007B5318"/>
    <w:rsid w:val="007B53C2"/>
    <w:rsid w:val="007B5423"/>
    <w:rsid w:val="007B5443"/>
    <w:rsid w:val="007B549C"/>
    <w:rsid w:val="007B5575"/>
    <w:rsid w:val="007B565A"/>
    <w:rsid w:val="007B56BB"/>
    <w:rsid w:val="007B5797"/>
    <w:rsid w:val="007B579D"/>
    <w:rsid w:val="007B581D"/>
    <w:rsid w:val="007B584C"/>
    <w:rsid w:val="007B5AC8"/>
    <w:rsid w:val="007B5BEA"/>
    <w:rsid w:val="007B5F0C"/>
    <w:rsid w:val="007B5F87"/>
    <w:rsid w:val="007B60C9"/>
    <w:rsid w:val="007B666E"/>
    <w:rsid w:val="007B67F2"/>
    <w:rsid w:val="007B6A66"/>
    <w:rsid w:val="007B6AA2"/>
    <w:rsid w:val="007B6AF2"/>
    <w:rsid w:val="007B6BA0"/>
    <w:rsid w:val="007B6D24"/>
    <w:rsid w:val="007B6D71"/>
    <w:rsid w:val="007B6D80"/>
    <w:rsid w:val="007B702B"/>
    <w:rsid w:val="007B7045"/>
    <w:rsid w:val="007B7049"/>
    <w:rsid w:val="007B713E"/>
    <w:rsid w:val="007B738E"/>
    <w:rsid w:val="007B740A"/>
    <w:rsid w:val="007B75CE"/>
    <w:rsid w:val="007B760A"/>
    <w:rsid w:val="007B77BF"/>
    <w:rsid w:val="007B7BC8"/>
    <w:rsid w:val="007B7D17"/>
    <w:rsid w:val="007B7D51"/>
    <w:rsid w:val="007B7D89"/>
    <w:rsid w:val="007C00C3"/>
    <w:rsid w:val="007C00EE"/>
    <w:rsid w:val="007C017A"/>
    <w:rsid w:val="007C018A"/>
    <w:rsid w:val="007C0238"/>
    <w:rsid w:val="007C03FE"/>
    <w:rsid w:val="007C04B0"/>
    <w:rsid w:val="007C0608"/>
    <w:rsid w:val="007C0646"/>
    <w:rsid w:val="007C0648"/>
    <w:rsid w:val="007C0784"/>
    <w:rsid w:val="007C07E4"/>
    <w:rsid w:val="007C0841"/>
    <w:rsid w:val="007C0862"/>
    <w:rsid w:val="007C099A"/>
    <w:rsid w:val="007C0B06"/>
    <w:rsid w:val="007C0C27"/>
    <w:rsid w:val="007C0CA9"/>
    <w:rsid w:val="007C0DA4"/>
    <w:rsid w:val="007C0E29"/>
    <w:rsid w:val="007C1030"/>
    <w:rsid w:val="007C122C"/>
    <w:rsid w:val="007C136A"/>
    <w:rsid w:val="007C1632"/>
    <w:rsid w:val="007C1677"/>
    <w:rsid w:val="007C1794"/>
    <w:rsid w:val="007C1944"/>
    <w:rsid w:val="007C1949"/>
    <w:rsid w:val="007C19B6"/>
    <w:rsid w:val="007C19F3"/>
    <w:rsid w:val="007C1ADA"/>
    <w:rsid w:val="007C1D4A"/>
    <w:rsid w:val="007C1DA3"/>
    <w:rsid w:val="007C1FE6"/>
    <w:rsid w:val="007C20DF"/>
    <w:rsid w:val="007C22F6"/>
    <w:rsid w:val="007C2349"/>
    <w:rsid w:val="007C242B"/>
    <w:rsid w:val="007C27E3"/>
    <w:rsid w:val="007C2925"/>
    <w:rsid w:val="007C2A47"/>
    <w:rsid w:val="007C2BA2"/>
    <w:rsid w:val="007C2C59"/>
    <w:rsid w:val="007C2D01"/>
    <w:rsid w:val="007C2FBD"/>
    <w:rsid w:val="007C303D"/>
    <w:rsid w:val="007C3330"/>
    <w:rsid w:val="007C3489"/>
    <w:rsid w:val="007C35A3"/>
    <w:rsid w:val="007C370B"/>
    <w:rsid w:val="007C37F8"/>
    <w:rsid w:val="007C39C1"/>
    <w:rsid w:val="007C39EE"/>
    <w:rsid w:val="007C39F3"/>
    <w:rsid w:val="007C3C88"/>
    <w:rsid w:val="007C3ED0"/>
    <w:rsid w:val="007C4005"/>
    <w:rsid w:val="007C400D"/>
    <w:rsid w:val="007C412B"/>
    <w:rsid w:val="007C437A"/>
    <w:rsid w:val="007C44AE"/>
    <w:rsid w:val="007C4522"/>
    <w:rsid w:val="007C45E5"/>
    <w:rsid w:val="007C46C4"/>
    <w:rsid w:val="007C47DD"/>
    <w:rsid w:val="007C4855"/>
    <w:rsid w:val="007C4867"/>
    <w:rsid w:val="007C4960"/>
    <w:rsid w:val="007C4985"/>
    <w:rsid w:val="007C4A0A"/>
    <w:rsid w:val="007C4AFA"/>
    <w:rsid w:val="007C4BF1"/>
    <w:rsid w:val="007C4DD1"/>
    <w:rsid w:val="007C4FC1"/>
    <w:rsid w:val="007C50EE"/>
    <w:rsid w:val="007C536D"/>
    <w:rsid w:val="007C5480"/>
    <w:rsid w:val="007C565D"/>
    <w:rsid w:val="007C5664"/>
    <w:rsid w:val="007C5736"/>
    <w:rsid w:val="007C576C"/>
    <w:rsid w:val="007C5968"/>
    <w:rsid w:val="007C5AFE"/>
    <w:rsid w:val="007C5BAF"/>
    <w:rsid w:val="007C5C4D"/>
    <w:rsid w:val="007C5EE0"/>
    <w:rsid w:val="007C612F"/>
    <w:rsid w:val="007C613F"/>
    <w:rsid w:val="007C6220"/>
    <w:rsid w:val="007C6290"/>
    <w:rsid w:val="007C6308"/>
    <w:rsid w:val="007C6317"/>
    <w:rsid w:val="007C64AD"/>
    <w:rsid w:val="007C670E"/>
    <w:rsid w:val="007C6827"/>
    <w:rsid w:val="007C68A2"/>
    <w:rsid w:val="007C68D4"/>
    <w:rsid w:val="007C6A56"/>
    <w:rsid w:val="007C6AE7"/>
    <w:rsid w:val="007C6B6A"/>
    <w:rsid w:val="007C6C1E"/>
    <w:rsid w:val="007C6C72"/>
    <w:rsid w:val="007C6D43"/>
    <w:rsid w:val="007C6EFB"/>
    <w:rsid w:val="007C720E"/>
    <w:rsid w:val="007C7236"/>
    <w:rsid w:val="007C7387"/>
    <w:rsid w:val="007C742A"/>
    <w:rsid w:val="007C746B"/>
    <w:rsid w:val="007C7516"/>
    <w:rsid w:val="007C758C"/>
    <w:rsid w:val="007C7738"/>
    <w:rsid w:val="007C7778"/>
    <w:rsid w:val="007C77C0"/>
    <w:rsid w:val="007C789E"/>
    <w:rsid w:val="007C79D0"/>
    <w:rsid w:val="007C7A0C"/>
    <w:rsid w:val="007C7B20"/>
    <w:rsid w:val="007C7F41"/>
    <w:rsid w:val="007D00DE"/>
    <w:rsid w:val="007D0187"/>
    <w:rsid w:val="007D02CB"/>
    <w:rsid w:val="007D036D"/>
    <w:rsid w:val="007D03AB"/>
    <w:rsid w:val="007D041C"/>
    <w:rsid w:val="007D0555"/>
    <w:rsid w:val="007D08B7"/>
    <w:rsid w:val="007D0985"/>
    <w:rsid w:val="007D0AA2"/>
    <w:rsid w:val="007D0BEF"/>
    <w:rsid w:val="007D0BF1"/>
    <w:rsid w:val="007D0C93"/>
    <w:rsid w:val="007D0D4F"/>
    <w:rsid w:val="007D0ED4"/>
    <w:rsid w:val="007D0F94"/>
    <w:rsid w:val="007D0FF8"/>
    <w:rsid w:val="007D10C8"/>
    <w:rsid w:val="007D1144"/>
    <w:rsid w:val="007D1253"/>
    <w:rsid w:val="007D1282"/>
    <w:rsid w:val="007D1289"/>
    <w:rsid w:val="007D128C"/>
    <w:rsid w:val="007D12BE"/>
    <w:rsid w:val="007D12D8"/>
    <w:rsid w:val="007D13A7"/>
    <w:rsid w:val="007D17F3"/>
    <w:rsid w:val="007D188E"/>
    <w:rsid w:val="007D1BF7"/>
    <w:rsid w:val="007D1BFB"/>
    <w:rsid w:val="007D1C78"/>
    <w:rsid w:val="007D1D3F"/>
    <w:rsid w:val="007D1D6F"/>
    <w:rsid w:val="007D2294"/>
    <w:rsid w:val="007D2416"/>
    <w:rsid w:val="007D24C4"/>
    <w:rsid w:val="007D2602"/>
    <w:rsid w:val="007D2628"/>
    <w:rsid w:val="007D2740"/>
    <w:rsid w:val="007D27BB"/>
    <w:rsid w:val="007D2933"/>
    <w:rsid w:val="007D29E8"/>
    <w:rsid w:val="007D2A3F"/>
    <w:rsid w:val="007D2B19"/>
    <w:rsid w:val="007D2B58"/>
    <w:rsid w:val="007D2CBC"/>
    <w:rsid w:val="007D2D93"/>
    <w:rsid w:val="007D2FA4"/>
    <w:rsid w:val="007D301B"/>
    <w:rsid w:val="007D304D"/>
    <w:rsid w:val="007D30C6"/>
    <w:rsid w:val="007D320D"/>
    <w:rsid w:val="007D32BB"/>
    <w:rsid w:val="007D3449"/>
    <w:rsid w:val="007D3650"/>
    <w:rsid w:val="007D369C"/>
    <w:rsid w:val="007D370F"/>
    <w:rsid w:val="007D393B"/>
    <w:rsid w:val="007D3BA1"/>
    <w:rsid w:val="007D3C0C"/>
    <w:rsid w:val="007D3CF0"/>
    <w:rsid w:val="007D3E0C"/>
    <w:rsid w:val="007D3F7C"/>
    <w:rsid w:val="007D43C1"/>
    <w:rsid w:val="007D456F"/>
    <w:rsid w:val="007D473F"/>
    <w:rsid w:val="007D4812"/>
    <w:rsid w:val="007D4838"/>
    <w:rsid w:val="007D48D2"/>
    <w:rsid w:val="007D4982"/>
    <w:rsid w:val="007D498F"/>
    <w:rsid w:val="007D4CE4"/>
    <w:rsid w:val="007D4CE5"/>
    <w:rsid w:val="007D4D0D"/>
    <w:rsid w:val="007D4ED6"/>
    <w:rsid w:val="007D4F3A"/>
    <w:rsid w:val="007D4F6D"/>
    <w:rsid w:val="007D5136"/>
    <w:rsid w:val="007D51DC"/>
    <w:rsid w:val="007D5395"/>
    <w:rsid w:val="007D53AF"/>
    <w:rsid w:val="007D551C"/>
    <w:rsid w:val="007D553F"/>
    <w:rsid w:val="007D5552"/>
    <w:rsid w:val="007D558A"/>
    <w:rsid w:val="007D55C4"/>
    <w:rsid w:val="007D55D1"/>
    <w:rsid w:val="007D5601"/>
    <w:rsid w:val="007D5610"/>
    <w:rsid w:val="007D568C"/>
    <w:rsid w:val="007D56B7"/>
    <w:rsid w:val="007D5787"/>
    <w:rsid w:val="007D583C"/>
    <w:rsid w:val="007D5A08"/>
    <w:rsid w:val="007D5A1D"/>
    <w:rsid w:val="007D5A28"/>
    <w:rsid w:val="007D5B69"/>
    <w:rsid w:val="007D5C46"/>
    <w:rsid w:val="007D5D98"/>
    <w:rsid w:val="007D5E43"/>
    <w:rsid w:val="007D5E5F"/>
    <w:rsid w:val="007D6147"/>
    <w:rsid w:val="007D61AF"/>
    <w:rsid w:val="007D62A6"/>
    <w:rsid w:val="007D6484"/>
    <w:rsid w:val="007D64D0"/>
    <w:rsid w:val="007D64D2"/>
    <w:rsid w:val="007D6572"/>
    <w:rsid w:val="007D663A"/>
    <w:rsid w:val="007D6752"/>
    <w:rsid w:val="007D6828"/>
    <w:rsid w:val="007D68EA"/>
    <w:rsid w:val="007D6B07"/>
    <w:rsid w:val="007D6B5E"/>
    <w:rsid w:val="007D6B88"/>
    <w:rsid w:val="007D6CB1"/>
    <w:rsid w:val="007D6CCA"/>
    <w:rsid w:val="007D6DCC"/>
    <w:rsid w:val="007D6EE1"/>
    <w:rsid w:val="007D72B8"/>
    <w:rsid w:val="007D758D"/>
    <w:rsid w:val="007D7646"/>
    <w:rsid w:val="007D764B"/>
    <w:rsid w:val="007D765C"/>
    <w:rsid w:val="007D7684"/>
    <w:rsid w:val="007D7879"/>
    <w:rsid w:val="007D79D0"/>
    <w:rsid w:val="007D7A3E"/>
    <w:rsid w:val="007D7A55"/>
    <w:rsid w:val="007D7A58"/>
    <w:rsid w:val="007D7B34"/>
    <w:rsid w:val="007D7BAB"/>
    <w:rsid w:val="007D7D30"/>
    <w:rsid w:val="007D7F06"/>
    <w:rsid w:val="007D7F36"/>
    <w:rsid w:val="007D7FA3"/>
    <w:rsid w:val="007E00FD"/>
    <w:rsid w:val="007E04EA"/>
    <w:rsid w:val="007E052B"/>
    <w:rsid w:val="007E05AC"/>
    <w:rsid w:val="007E05C6"/>
    <w:rsid w:val="007E0641"/>
    <w:rsid w:val="007E07D2"/>
    <w:rsid w:val="007E083A"/>
    <w:rsid w:val="007E0891"/>
    <w:rsid w:val="007E096E"/>
    <w:rsid w:val="007E0A79"/>
    <w:rsid w:val="007E0AD8"/>
    <w:rsid w:val="007E0B27"/>
    <w:rsid w:val="007E0B81"/>
    <w:rsid w:val="007E0C67"/>
    <w:rsid w:val="007E0DA6"/>
    <w:rsid w:val="007E0DDF"/>
    <w:rsid w:val="007E0E14"/>
    <w:rsid w:val="007E0EC2"/>
    <w:rsid w:val="007E0EE5"/>
    <w:rsid w:val="007E0F26"/>
    <w:rsid w:val="007E0FAF"/>
    <w:rsid w:val="007E100D"/>
    <w:rsid w:val="007E11CD"/>
    <w:rsid w:val="007E1275"/>
    <w:rsid w:val="007E1367"/>
    <w:rsid w:val="007E153C"/>
    <w:rsid w:val="007E1550"/>
    <w:rsid w:val="007E15B3"/>
    <w:rsid w:val="007E15B9"/>
    <w:rsid w:val="007E1686"/>
    <w:rsid w:val="007E1CA1"/>
    <w:rsid w:val="007E1CD1"/>
    <w:rsid w:val="007E1CE4"/>
    <w:rsid w:val="007E1FED"/>
    <w:rsid w:val="007E2213"/>
    <w:rsid w:val="007E2336"/>
    <w:rsid w:val="007E251D"/>
    <w:rsid w:val="007E270F"/>
    <w:rsid w:val="007E2991"/>
    <w:rsid w:val="007E2AD7"/>
    <w:rsid w:val="007E2C5B"/>
    <w:rsid w:val="007E2E0E"/>
    <w:rsid w:val="007E2EC7"/>
    <w:rsid w:val="007E2F18"/>
    <w:rsid w:val="007E3011"/>
    <w:rsid w:val="007E31B3"/>
    <w:rsid w:val="007E31FB"/>
    <w:rsid w:val="007E3267"/>
    <w:rsid w:val="007E3401"/>
    <w:rsid w:val="007E365C"/>
    <w:rsid w:val="007E379A"/>
    <w:rsid w:val="007E3846"/>
    <w:rsid w:val="007E3888"/>
    <w:rsid w:val="007E3890"/>
    <w:rsid w:val="007E391F"/>
    <w:rsid w:val="007E39E0"/>
    <w:rsid w:val="007E3ADF"/>
    <w:rsid w:val="007E3B57"/>
    <w:rsid w:val="007E3B97"/>
    <w:rsid w:val="007E3BC3"/>
    <w:rsid w:val="007E3C29"/>
    <w:rsid w:val="007E3F46"/>
    <w:rsid w:val="007E406F"/>
    <w:rsid w:val="007E4188"/>
    <w:rsid w:val="007E4190"/>
    <w:rsid w:val="007E4211"/>
    <w:rsid w:val="007E422D"/>
    <w:rsid w:val="007E4481"/>
    <w:rsid w:val="007E4662"/>
    <w:rsid w:val="007E4791"/>
    <w:rsid w:val="007E47A6"/>
    <w:rsid w:val="007E481B"/>
    <w:rsid w:val="007E49AF"/>
    <w:rsid w:val="007E49F0"/>
    <w:rsid w:val="007E4AC0"/>
    <w:rsid w:val="007E4DB0"/>
    <w:rsid w:val="007E4E82"/>
    <w:rsid w:val="007E4EE2"/>
    <w:rsid w:val="007E4F6F"/>
    <w:rsid w:val="007E5123"/>
    <w:rsid w:val="007E5163"/>
    <w:rsid w:val="007E5281"/>
    <w:rsid w:val="007E52E0"/>
    <w:rsid w:val="007E543F"/>
    <w:rsid w:val="007E54AC"/>
    <w:rsid w:val="007E55BB"/>
    <w:rsid w:val="007E5654"/>
    <w:rsid w:val="007E5693"/>
    <w:rsid w:val="007E56F5"/>
    <w:rsid w:val="007E580E"/>
    <w:rsid w:val="007E5953"/>
    <w:rsid w:val="007E5A9E"/>
    <w:rsid w:val="007E5BC4"/>
    <w:rsid w:val="007E5CF3"/>
    <w:rsid w:val="007E5DFE"/>
    <w:rsid w:val="007E5FA6"/>
    <w:rsid w:val="007E609B"/>
    <w:rsid w:val="007E6133"/>
    <w:rsid w:val="007E61B2"/>
    <w:rsid w:val="007E65D8"/>
    <w:rsid w:val="007E65FA"/>
    <w:rsid w:val="007E667E"/>
    <w:rsid w:val="007E68A9"/>
    <w:rsid w:val="007E6AF9"/>
    <w:rsid w:val="007E6D03"/>
    <w:rsid w:val="007E6D2B"/>
    <w:rsid w:val="007E6DB2"/>
    <w:rsid w:val="007E6DC1"/>
    <w:rsid w:val="007E6EC8"/>
    <w:rsid w:val="007E6F14"/>
    <w:rsid w:val="007E6F38"/>
    <w:rsid w:val="007E708F"/>
    <w:rsid w:val="007E7124"/>
    <w:rsid w:val="007E7144"/>
    <w:rsid w:val="007E7331"/>
    <w:rsid w:val="007E7383"/>
    <w:rsid w:val="007E7505"/>
    <w:rsid w:val="007E7569"/>
    <w:rsid w:val="007E7917"/>
    <w:rsid w:val="007E7946"/>
    <w:rsid w:val="007E7A01"/>
    <w:rsid w:val="007E7B09"/>
    <w:rsid w:val="007E7C25"/>
    <w:rsid w:val="007E7C84"/>
    <w:rsid w:val="007E7D28"/>
    <w:rsid w:val="007E7D50"/>
    <w:rsid w:val="007F0055"/>
    <w:rsid w:val="007F007A"/>
    <w:rsid w:val="007F0100"/>
    <w:rsid w:val="007F01E3"/>
    <w:rsid w:val="007F02FB"/>
    <w:rsid w:val="007F0333"/>
    <w:rsid w:val="007F03CC"/>
    <w:rsid w:val="007F057C"/>
    <w:rsid w:val="007F0691"/>
    <w:rsid w:val="007F0742"/>
    <w:rsid w:val="007F07BE"/>
    <w:rsid w:val="007F0929"/>
    <w:rsid w:val="007F0A58"/>
    <w:rsid w:val="007F0C68"/>
    <w:rsid w:val="007F0C84"/>
    <w:rsid w:val="007F0C8E"/>
    <w:rsid w:val="007F0DD5"/>
    <w:rsid w:val="007F127B"/>
    <w:rsid w:val="007F12A4"/>
    <w:rsid w:val="007F12D5"/>
    <w:rsid w:val="007F13DD"/>
    <w:rsid w:val="007F15FD"/>
    <w:rsid w:val="007F1761"/>
    <w:rsid w:val="007F19D4"/>
    <w:rsid w:val="007F1A1D"/>
    <w:rsid w:val="007F1BFF"/>
    <w:rsid w:val="007F1C27"/>
    <w:rsid w:val="007F1C50"/>
    <w:rsid w:val="007F1E70"/>
    <w:rsid w:val="007F1EAE"/>
    <w:rsid w:val="007F1F1C"/>
    <w:rsid w:val="007F215B"/>
    <w:rsid w:val="007F22A5"/>
    <w:rsid w:val="007F2600"/>
    <w:rsid w:val="007F267A"/>
    <w:rsid w:val="007F26C8"/>
    <w:rsid w:val="007F28C8"/>
    <w:rsid w:val="007F292A"/>
    <w:rsid w:val="007F2C5C"/>
    <w:rsid w:val="007F2C86"/>
    <w:rsid w:val="007F2CC5"/>
    <w:rsid w:val="007F2CCB"/>
    <w:rsid w:val="007F2D02"/>
    <w:rsid w:val="007F2E51"/>
    <w:rsid w:val="007F2E5C"/>
    <w:rsid w:val="007F2F08"/>
    <w:rsid w:val="007F305F"/>
    <w:rsid w:val="007F313B"/>
    <w:rsid w:val="007F31ED"/>
    <w:rsid w:val="007F32A7"/>
    <w:rsid w:val="007F335A"/>
    <w:rsid w:val="007F35BC"/>
    <w:rsid w:val="007F3601"/>
    <w:rsid w:val="007F36AF"/>
    <w:rsid w:val="007F3895"/>
    <w:rsid w:val="007F392F"/>
    <w:rsid w:val="007F3A2A"/>
    <w:rsid w:val="007F3B5B"/>
    <w:rsid w:val="007F3C2D"/>
    <w:rsid w:val="007F3D73"/>
    <w:rsid w:val="007F3DE3"/>
    <w:rsid w:val="007F3E78"/>
    <w:rsid w:val="007F3E99"/>
    <w:rsid w:val="007F3F8D"/>
    <w:rsid w:val="007F4084"/>
    <w:rsid w:val="007F40E5"/>
    <w:rsid w:val="007F42C0"/>
    <w:rsid w:val="007F439C"/>
    <w:rsid w:val="007F4427"/>
    <w:rsid w:val="007F45D2"/>
    <w:rsid w:val="007F46E8"/>
    <w:rsid w:val="007F48E3"/>
    <w:rsid w:val="007F4C8B"/>
    <w:rsid w:val="007F4E3F"/>
    <w:rsid w:val="007F4EFA"/>
    <w:rsid w:val="007F4F62"/>
    <w:rsid w:val="007F4FBA"/>
    <w:rsid w:val="007F5208"/>
    <w:rsid w:val="007F5246"/>
    <w:rsid w:val="007F5464"/>
    <w:rsid w:val="007F54BA"/>
    <w:rsid w:val="007F5618"/>
    <w:rsid w:val="007F56B6"/>
    <w:rsid w:val="007F5708"/>
    <w:rsid w:val="007F574D"/>
    <w:rsid w:val="007F5853"/>
    <w:rsid w:val="007F58EC"/>
    <w:rsid w:val="007F5B60"/>
    <w:rsid w:val="007F5BDE"/>
    <w:rsid w:val="007F5C29"/>
    <w:rsid w:val="007F5C72"/>
    <w:rsid w:val="007F5CE7"/>
    <w:rsid w:val="007F5D35"/>
    <w:rsid w:val="007F5E9B"/>
    <w:rsid w:val="007F6010"/>
    <w:rsid w:val="007F60B0"/>
    <w:rsid w:val="007F6138"/>
    <w:rsid w:val="007F6631"/>
    <w:rsid w:val="007F6697"/>
    <w:rsid w:val="007F679D"/>
    <w:rsid w:val="007F68FD"/>
    <w:rsid w:val="007F6980"/>
    <w:rsid w:val="007F6B1E"/>
    <w:rsid w:val="007F6E77"/>
    <w:rsid w:val="007F6EAF"/>
    <w:rsid w:val="007F6F30"/>
    <w:rsid w:val="007F6FC0"/>
    <w:rsid w:val="007F7096"/>
    <w:rsid w:val="007F74C5"/>
    <w:rsid w:val="007F77EF"/>
    <w:rsid w:val="007F7B78"/>
    <w:rsid w:val="007F7CAD"/>
    <w:rsid w:val="007F7EC4"/>
    <w:rsid w:val="008000A9"/>
    <w:rsid w:val="008000C3"/>
    <w:rsid w:val="008003BA"/>
    <w:rsid w:val="008005F2"/>
    <w:rsid w:val="008007BD"/>
    <w:rsid w:val="00800953"/>
    <w:rsid w:val="008009CD"/>
    <w:rsid w:val="008009FB"/>
    <w:rsid w:val="008009FE"/>
    <w:rsid w:val="00800AD6"/>
    <w:rsid w:val="00800BE9"/>
    <w:rsid w:val="00800CD8"/>
    <w:rsid w:val="00800D31"/>
    <w:rsid w:val="00800E21"/>
    <w:rsid w:val="00800E8D"/>
    <w:rsid w:val="00800F08"/>
    <w:rsid w:val="00800F28"/>
    <w:rsid w:val="00801157"/>
    <w:rsid w:val="00801583"/>
    <w:rsid w:val="00801699"/>
    <w:rsid w:val="008016CF"/>
    <w:rsid w:val="008017C9"/>
    <w:rsid w:val="00801863"/>
    <w:rsid w:val="008018E8"/>
    <w:rsid w:val="008019DA"/>
    <w:rsid w:val="00801A45"/>
    <w:rsid w:val="00801AEC"/>
    <w:rsid w:val="00801B16"/>
    <w:rsid w:val="00801E77"/>
    <w:rsid w:val="00801F1D"/>
    <w:rsid w:val="00801F3E"/>
    <w:rsid w:val="00802048"/>
    <w:rsid w:val="00802050"/>
    <w:rsid w:val="008020B7"/>
    <w:rsid w:val="00802344"/>
    <w:rsid w:val="00802583"/>
    <w:rsid w:val="00802711"/>
    <w:rsid w:val="00802806"/>
    <w:rsid w:val="0080290D"/>
    <w:rsid w:val="00802AF5"/>
    <w:rsid w:val="00802BC4"/>
    <w:rsid w:val="00802C97"/>
    <w:rsid w:val="00802D07"/>
    <w:rsid w:val="00802D31"/>
    <w:rsid w:val="00802D4D"/>
    <w:rsid w:val="00802DB5"/>
    <w:rsid w:val="00802F40"/>
    <w:rsid w:val="00803148"/>
    <w:rsid w:val="008032DD"/>
    <w:rsid w:val="00803371"/>
    <w:rsid w:val="008033B0"/>
    <w:rsid w:val="008034DC"/>
    <w:rsid w:val="0080351A"/>
    <w:rsid w:val="008038BC"/>
    <w:rsid w:val="008038F2"/>
    <w:rsid w:val="00803960"/>
    <w:rsid w:val="008039EF"/>
    <w:rsid w:val="00803B99"/>
    <w:rsid w:val="00803BBC"/>
    <w:rsid w:val="00803EE6"/>
    <w:rsid w:val="008040DD"/>
    <w:rsid w:val="0080412B"/>
    <w:rsid w:val="0080415F"/>
    <w:rsid w:val="0080417B"/>
    <w:rsid w:val="008042C2"/>
    <w:rsid w:val="008042FA"/>
    <w:rsid w:val="00804417"/>
    <w:rsid w:val="00804447"/>
    <w:rsid w:val="0080445F"/>
    <w:rsid w:val="008046CF"/>
    <w:rsid w:val="008047F4"/>
    <w:rsid w:val="008048B8"/>
    <w:rsid w:val="00804963"/>
    <w:rsid w:val="00804A28"/>
    <w:rsid w:val="00804AB3"/>
    <w:rsid w:val="00804B42"/>
    <w:rsid w:val="00804E19"/>
    <w:rsid w:val="00804E72"/>
    <w:rsid w:val="0080511E"/>
    <w:rsid w:val="008051D8"/>
    <w:rsid w:val="008052DC"/>
    <w:rsid w:val="008052F1"/>
    <w:rsid w:val="008054CC"/>
    <w:rsid w:val="008055AE"/>
    <w:rsid w:val="0080566E"/>
    <w:rsid w:val="0080567F"/>
    <w:rsid w:val="008056EB"/>
    <w:rsid w:val="00805860"/>
    <w:rsid w:val="008058DD"/>
    <w:rsid w:val="00805ACD"/>
    <w:rsid w:val="00805AE1"/>
    <w:rsid w:val="00805AFF"/>
    <w:rsid w:val="00805B16"/>
    <w:rsid w:val="00805B95"/>
    <w:rsid w:val="00805D12"/>
    <w:rsid w:val="00805D24"/>
    <w:rsid w:val="00805EF7"/>
    <w:rsid w:val="00805FBE"/>
    <w:rsid w:val="00806035"/>
    <w:rsid w:val="008061C3"/>
    <w:rsid w:val="0080626D"/>
    <w:rsid w:val="008062D9"/>
    <w:rsid w:val="008063B2"/>
    <w:rsid w:val="008063C9"/>
    <w:rsid w:val="00806479"/>
    <w:rsid w:val="008065A0"/>
    <w:rsid w:val="008066D3"/>
    <w:rsid w:val="008068F0"/>
    <w:rsid w:val="00806968"/>
    <w:rsid w:val="00806A4C"/>
    <w:rsid w:val="00806B58"/>
    <w:rsid w:val="00806B97"/>
    <w:rsid w:val="00806C22"/>
    <w:rsid w:val="00806D7A"/>
    <w:rsid w:val="00806D81"/>
    <w:rsid w:val="00806ED7"/>
    <w:rsid w:val="0080707C"/>
    <w:rsid w:val="00807099"/>
    <w:rsid w:val="008071E2"/>
    <w:rsid w:val="008071F9"/>
    <w:rsid w:val="008072F6"/>
    <w:rsid w:val="00807300"/>
    <w:rsid w:val="00807946"/>
    <w:rsid w:val="00807AF3"/>
    <w:rsid w:val="00807BCA"/>
    <w:rsid w:val="00807D58"/>
    <w:rsid w:val="00807DDE"/>
    <w:rsid w:val="00807E90"/>
    <w:rsid w:val="00807FCE"/>
    <w:rsid w:val="00810150"/>
    <w:rsid w:val="008102A0"/>
    <w:rsid w:val="00810446"/>
    <w:rsid w:val="0081071D"/>
    <w:rsid w:val="008107CF"/>
    <w:rsid w:val="00810A30"/>
    <w:rsid w:val="00810B46"/>
    <w:rsid w:val="00810B4E"/>
    <w:rsid w:val="00810B88"/>
    <w:rsid w:val="00810C49"/>
    <w:rsid w:val="00810D9B"/>
    <w:rsid w:val="0081100E"/>
    <w:rsid w:val="008111C3"/>
    <w:rsid w:val="0081131C"/>
    <w:rsid w:val="008114A3"/>
    <w:rsid w:val="008115E7"/>
    <w:rsid w:val="008118BB"/>
    <w:rsid w:val="00811A96"/>
    <w:rsid w:val="00811BE7"/>
    <w:rsid w:val="00811C5D"/>
    <w:rsid w:val="00811C70"/>
    <w:rsid w:val="00811FBD"/>
    <w:rsid w:val="00812010"/>
    <w:rsid w:val="0081206B"/>
    <w:rsid w:val="00812188"/>
    <w:rsid w:val="008121B6"/>
    <w:rsid w:val="008121DF"/>
    <w:rsid w:val="00812453"/>
    <w:rsid w:val="008125AC"/>
    <w:rsid w:val="008125F9"/>
    <w:rsid w:val="008127B3"/>
    <w:rsid w:val="0081299A"/>
    <w:rsid w:val="00812A1C"/>
    <w:rsid w:val="00812DD1"/>
    <w:rsid w:val="00812DD4"/>
    <w:rsid w:val="00812E32"/>
    <w:rsid w:val="008131C0"/>
    <w:rsid w:val="008131CD"/>
    <w:rsid w:val="008131FC"/>
    <w:rsid w:val="0081328D"/>
    <w:rsid w:val="0081333C"/>
    <w:rsid w:val="00813391"/>
    <w:rsid w:val="0081341E"/>
    <w:rsid w:val="00813551"/>
    <w:rsid w:val="0081361B"/>
    <w:rsid w:val="00813747"/>
    <w:rsid w:val="008137DE"/>
    <w:rsid w:val="008139F1"/>
    <w:rsid w:val="008139FC"/>
    <w:rsid w:val="00813E2C"/>
    <w:rsid w:val="00814219"/>
    <w:rsid w:val="0081421D"/>
    <w:rsid w:val="008142FC"/>
    <w:rsid w:val="0081435A"/>
    <w:rsid w:val="00814396"/>
    <w:rsid w:val="00814407"/>
    <w:rsid w:val="0081467F"/>
    <w:rsid w:val="008146E9"/>
    <w:rsid w:val="00814917"/>
    <w:rsid w:val="008149D5"/>
    <w:rsid w:val="00814B4A"/>
    <w:rsid w:val="00814BC9"/>
    <w:rsid w:val="00814D47"/>
    <w:rsid w:val="00814D79"/>
    <w:rsid w:val="00814E6E"/>
    <w:rsid w:val="00814ED1"/>
    <w:rsid w:val="00815027"/>
    <w:rsid w:val="008151A2"/>
    <w:rsid w:val="008152C5"/>
    <w:rsid w:val="00815384"/>
    <w:rsid w:val="008154E9"/>
    <w:rsid w:val="008156CA"/>
    <w:rsid w:val="008159FC"/>
    <w:rsid w:val="00815A6B"/>
    <w:rsid w:val="00815BD5"/>
    <w:rsid w:val="00815CD2"/>
    <w:rsid w:val="0081604D"/>
    <w:rsid w:val="008161B2"/>
    <w:rsid w:val="00816257"/>
    <w:rsid w:val="008162AA"/>
    <w:rsid w:val="008162EA"/>
    <w:rsid w:val="0081630C"/>
    <w:rsid w:val="008163E7"/>
    <w:rsid w:val="008166F8"/>
    <w:rsid w:val="00816780"/>
    <w:rsid w:val="008167FD"/>
    <w:rsid w:val="00816949"/>
    <w:rsid w:val="0081698E"/>
    <w:rsid w:val="00816AD0"/>
    <w:rsid w:val="00816B03"/>
    <w:rsid w:val="00816CCC"/>
    <w:rsid w:val="00816D91"/>
    <w:rsid w:val="00816E1D"/>
    <w:rsid w:val="00816FCD"/>
    <w:rsid w:val="008171E3"/>
    <w:rsid w:val="00817220"/>
    <w:rsid w:val="008172F6"/>
    <w:rsid w:val="00817388"/>
    <w:rsid w:val="0081743F"/>
    <w:rsid w:val="008175F6"/>
    <w:rsid w:val="00817677"/>
    <w:rsid w:val="0081773F"/>
    <w:rsid w:val="00817797"/>
    <w:rsid w:val="008177EE"/>
    <w:rsid w:val="00817A5C"/>
    <w:rsid w:val="00817A64"/>
    <w:rsid w:val="00817ACE"/>
    <w:rsid w:val="00817CC0"/>
    <w:rsid w:val="00817D02"/>
    <w:rsid w:val="00817E08"/>
    <w:rsid w:val="00820081"/>
    <w:rsid w:val="00820351"/>
    <w:rsid w:val="00820467"/>
    <w:rsid w:val="008204FD"/>
    <w:rsid w:val="00820561"/>
    <w:rsid w:val="00820840"/>
    <w:rsid w:val="00820901"/>
    <w:rsid w:val="00820911"/>
    <w:rsid w:val="00820DF3"/>
    <w:rsid w:val="00820E17"/>
    <w:rsid w:val="00821001"/>
    <w:rsid w:val="00821220"/>
    <w:rsid w:val="008212EA"/>
    <w:rsid w:val="0082135A"/>
    <w:rsid w:val="0082136A"/>
    <w:rsid w:val="00821433"/>
    <w:rsid w:val="008215CD"/>
    <w:rsid w:val="00821822"/>
    <w:rsid w:val="00821C71"/>
    <w:rsid w:val="00821C7B"/>
    <w:rsid w:val="00821D16"/>
    <w:rsid w:val="00821E60"/>
    <w:rsid w:val="00821F73"/>
    <w:rsid w:val="00821FD7"/>
    <w:rsid w:val="008220B8"/>
    <w:rsid w:val="008220D8"/>
    <w:rsid w:val="00822182"/>
    <w:rsid w:val="00822302"/>
    <w:rsid w:val="008223FF"/>
    <w:rsid w:val="00822429"/>
    <w:rsid w:val="00822535"/>
    <w:rsid w:val="008225E4"/>
    <w:rsid w:val="00822765"/>
    <w:rsid w:val="008227DE"/>
    <w:rsid w:val="00822833"/>
    <w:rsid w:val="00822AF7"/>
    <w:rsid w:val="00822DB8"/>
    <w:rsid w:val="00822E17"/>
    <w:rsid w:val="00823133"/>
    <w:rsid w:val="008231A3"/>
    <w:rsid w:val="008234C4"/>
    <w:rsid w:val="008235FF"/>
    <w:rsid w:val="008238EF"/>
    <w:rsid w:val="00823A5B"/>
    <w:rsid w:val="00823BE4"/>
    <w:rsid w:val="00823BF1"/>
    <w:rsid w:val="00823C92"/>
    <w:rsid w:val="00823C94"/>
    <w:rsid w:val="00823CEF"/>
    <w:rsid w:val="00823DD3"/>
    <w:rsid w:val="00823F2E"/>
    <w:rsid w:val="00823F66"/>
    <w:rsid w:val="00823F71"/>
    <w:rsid w:val="00823FA2"/>
    <w:rsid w:val="00824031"/>
    <w:rsid w:val="00824293"/>
    <w:rsid w:val="00824402"/>
    <w:rsid w:val="00824570"/>
    <w:rsid w:val="00824646"/>
    <w:rsid w:val="0082495F"/>
    <w:rsid w:val="00824A2B"/>
    <w:rsid w:val="00824A62"/>
    <w:rsid w:val="00824B06"/>
    <w:rsid w:val="00824B8D"/>
    <w:rsid w:val="00824BCB"/>
    <w:rsid w:val="00824C01"/>
    <w:rsid w:val="00824DB2"/>
    <w:rsid w:val="00824E31"/>
    <w:rsid w:val="00824EF8"/>
    <w:rsid w:val="00824F1C"/>
    <w:rsid w:val="00824F62"/>
    <w:rsid w:val="00825059"/>
    <w:rsid w:val="008250A6"/>
    <w:rsid w:val="008250CB"/>
    <w:rsid w:val="008252CB"/>
    <w:rsid w:val="00825346"/>
    <w:rsid w:val="008254C2"/>
    <w:rsid w:val="00825552"/>
    <w:rsid w:val="008256B9"/>
    <w:rsid w:val="008257DA"/>
    <w:rsid w:val="00825878"/>
    <w:rsid w:val="008259CD"/>
    <w:rsid w:val="00825A74"/>
    <w:rsid w:val="00825B08"/>
    <w:rsid w:val="00825B8F"/>
    <w:rsid w:val="00825C16"/>
    <w:rsid w:val="00825CDF"/>
    <w:rsid w:val="00825ECD"/>
    <w:rsid w:val="008260B2"/>
    <w:rsid w:val="0082615E"/>
    <w:rsid w:val="008261B4"/>
    <w:rsid w:val="008262B0"/>
    <w:rsid w:val="008262EA"/>
    <w:rsid w:val="00826387"/>
    <w:rsid w:val="008265CD"/>
    <w:rsid w:val="0082661B"/>
    <w:rsid w:val="00826649"/>
    <w:rsid w:val="00826780"/>
    <w:rsid w:val="00826975"/>
    <w:rsid w:val="00826A4F"/>
    <w:rsid w:val="00826BCF"/>
    <w:rsid w:val="00826D0D"/>
    <w:rsid w:val="00826D2F"/>
    <w:rsid w:val="00826D80"/>
    <w:rsid w:val="00826DFE"/>
    <w:rsid w:val="008270F5"/>
    <w:rsid w:val="00827135"/>
    <w:rsid w:val="00827314"/>
    <w:rsid w:val="0082732D"/>
    <w:rsid w:val="00827406"/>
    <w:rsid w:val="00827510"/>
    <w:rsid w:val="0082758D"/>
    <w:rsid w:val="0082760F"/>
    <w:rsid w:val="0082765B"/>
    <w:rsid w:val="0082766E"/>
    <w:rsid w:val="00827680"/>
    <w:rsid w:val="00827777"/>
    <w:rsid w:val="008277C8"/>
    <w:rsid w:val="008277DD"/>
    <w:rsid w:val="008279A6"/>
    <w:rsid w:val="00827AFF"/>
    <w:rsid w:val="00827CF2"/>
    <w:rsid w:val="00827DCA"/>
    <w:rsid w:val="00827EB9"/>
    <w:rsid w:val="00827FC2"/>
    <w:rsid w:val="00830364"/>
    <w:rsid w:val="00830687"/>
    <w:rsid w:val="00830796"/>
    <w:rsid w:val="00830ABC"/>
    <w:rsid w:val="00830C3D"/>
    <w:rsid w:val="00830C59"/>
    <w:rsid w:val="00830D88"/>
    <w:rsid w:val="00830DB8"/>
    <w:rsid w:val="00830E3B"/>
    <w:rsid w:val="00830E6A"/>
    <w:rsid w:val="00830FC2"/>
    <w:rsid w:val="00830FC5"/>
    <w:rsid w:val="00831204"/>
    <w:rsid w:val="0083121E"/>
    <w:rsid w:val="00831379"/>
    <w:rsid w:val="008313ED"/>
    <w:rsid w:val="00831597"/>
    <w:rsid w:val="00831721"/>
    <w:rsid w:val="0083189B"/>
    <w:rsid w:val="008318C2"/>
    <w:rsid w:val="008318FA"/>
    <w:rsid w:val="00831ABE"/>
    <w:rsid w:val="00831BD8"/>
    <w:rsid w:val="00831CA7"/>
    <w:rsid w:val="00831CF9"/>
    <w:rsid w:val="00831D42"/>
    <w:rsid w:val="00831E34"/>
    <w:rsid w:val="00831E4C"/>
    <w:rsid w:val="00831EA9"/>
    <w:rsid w:val="00831F45"/>
    <w:rsid w:val="008320CB"/>
    <w:rsid w:val="008321F9"/>
    <w:rsid w:val="0083225F"/>
    <w:rsid w:val="00832336"/>
    <w:rsid w:val="0083243F"/>
    <w:rsid w:val="00832444"/>
    <w:rsid w:val="00832463"/>
    <w:rsid w:val="00832509"/>
    <w:rsid w:val="0083250B"/>
    <w:rsid w:val="008326D2"/>
    <w:rsid w:val="008328F3"/>
    <w:rsid w:val="00832927"/>
    <w:rsid w:val="00832B5D"/>
    <w:rsid w:val="00832D1A"/>
    <w:rsid w:val="00832D70"/>
    <w:rsid w:val="00832DA6"/>
    <w:rsid w:val="00832DF4"/>
    <w:rsid w:val="00832FCB"/>
    <w:rsid w:val="00833029"/>
    <w:rsid w:val="00833253"/>
    <w:rsid w:val="00833986"/>
    <w:rsid w:val="008339F6"/>
    <w:rsid w:val="00833A44"/>
    <w:rsid w:val="00833B3D"/>
    <w:rsid w:val="00833B6B"/>
    <w:rsid w:val="00833D0D"/>
    <w:rsid w:val="00833E8A"/>
    <w:rsid w:val="00833EF2"/>
    <w:rsid w:val="00833EFF"/>
    <w:rsid w:val="00833F74"/>
    <w:rsid w:val="00833F81"/>
    <w:rsid w:val="00834227"/>
    <w:rsid w:val="008342DA"/>
    <w:rsid w:val="008344A8"/>
    <w:rsid w:val="008344EC"/>
    <w:rsid w:val="00834704"/>
    <w:rsid w:val="008347A5"/>
    <w:rsid w:val="0083484D"/>
    <w:rsid w:val="0083486E"/>
    <w:rsid w:val="00834874"/>
    <w:rsid w:val="00834CC3"/>
    <w:rsid w:val="00834CCE"/>
    <w:rsid w:val="00834D08"/>
    <w:rsid w:val="00834E67"/>
    <w:rsid w:val="00834FDB"/>
    <w:rsid w:val="0083507F"/>
    <w:rsid w:val="00835211"/>
    <w:rsid w:val="00835253"/>
    <w:rsid w:val="0083562F"/>
    <w:rsid w:val="008356FE"/>
    <w:rsid w:val="0083570D"/>
    <w:rsid w:val="0083574A"/>
    <w:rsid w:val="00835798"/>
    <w:rsid w:val="008358F1"/>
    <w:rsid w:val="00835970"/>
    <w:rsid w:val="00835A3B"/>
    <w:rsid w:val="00835B2E"/>
    <w:rsid w:val="00835EE9"/>
    <w:rsid w:val="00836087"/>
    <w:rsid w:val="008360B7"/>
    <w:rsid w:val="008360D8"/>
    <w:rsid w:val="008362FF"/>
    <w:rsid w:val="0083635B"/>
    <w:rsid w:val="00836425"/>
    <w:rsid w:val="00836442"/>
    <w:rsid w:val="00836543"/>
    <w:rsid w:val="00836756"/>
    <w:rsid w:val="00836765"/>
    <w:rsid w:val="00836788"/>
    <w:rsid w:val="00836834"/>
    <w:rsid w:val="00836876"/>
    <w:rsid w:val="00836937"/>
    <w:rsid w:val="008369D3"/>
    <w:rsid w:val="008369F2"/>
    <w:rsid w:val="00836AA5"/>
    <w:rsid w:val="00836B35"/>
    <w:rsid w:val="00836C46"/>
    <w:rsid w:val="00836CB9"/>
    <w:rsid w:val="00836DF2"/>
    <w:rsid w:val="00836E3F"/>
    <w:rsid w:val="0083708B"/>
    <w:rsid w:val="008373D6"/>
    <w:rsid w:val="00837559"/>
    <w:rsid w:val="008375E3"/>
    <w:rsid w:val="0083766D"/>
    <w:rsid w:val="00837710"/>
    <w:rsid w:val="00837719"/>
    <w:rsid w:val="0083777D"/>
    <w:rsid w:val="0083783D"/>
    <w:rsid w:val="008378CB"/>
    <w:rsid w:val="00837CA6"/>
    <w:rsid w:val="00837CCC"/>
    <w:rsid w:val="00837D41"/>
    <w:rsid w:val="00837D46"/>
    <w:rsid w:val="00837E72"/>
    <w:rsid w:val="00837EBE"/>
    <w:rsid w:val="00837F9B"/>
    <w:rsid w:val="00840088"/>
    <w:rsid w:val="00840122"/>
    <w:rsid w:val="0084051F"/>
    <w:rsid w:val="008407F0"/>
    <w:rsid w:val="00840A55"/>
    <w:rsid w:val="00840B01"/>
    <w:rsid w:val="00840BF4"/>
    <w:rsid w:val="00840F40"/>
    <w:rsid w:val="0084127E"/>
    <w:rsid w:val="00841322"/>
    <w:rsid w:val="00841344"/>
    <w:rsid w:val="008413CC"/>
    <w:rsid w:val="00841654"/>
    <w:rsid w:val="0084171C"/>
    <w:rsid w:val="00841881"/>
    <w:rsid w:val="008419B2"/>
    <w:rsid w:val="008419BB"/>
    <w:rsid w:val="00841AA2"/>
    <w:rsid w:val="00841C35"/>
    <w:rsid w:val="0084223D"/>
    <w:rsid w:val="0084239C"/>
    <w:rsid w:val="008425A5"/>
    <w:rsid w:val="00842812"/>
    <w:rsid w:val="00842910"/>
    <w:rsid w:val="0084295F"/>
    <w:rsid w:val="00842AE3"/>
    <w:rsid w:val="00842CFA"/>
    <w:rsid w:val="00842D12"/>
    <w:rsid w:val="00842DAF"/>
    <w:rsid w:val="00842DF4"/>
    <w:rsid w:val="00842E08"/>
    <w:rsid w:val="00842E92"/>
    <w:rsid w:val="00842F61"/>
    <w:rsid w:val="008431B6"/>
    <w:rsid w:val="008431E0"/>
    <w:rsid w:val="00843298"/>
    <w:rsid w:val="008432BA"/>
    <w:rsid w:val="0084349F"/>
    <w:rsid w:val="00843509"/>
    <w:rsid w:val="0084352A"/>
    <w:rsid w:val="00843611"/>
    <w:rsid w:val="00843689"/>
    <w:rsid w:val="00843BB5"/>
    <w:rsid w:val="00843C12"/>
    <w:rsid w:val="00843C39"/>
    <w:rsid w:val="00843CB8"/>
    <w:rsid w:val="00843CC3"/>
    <w:rsid w:val="00843DA9"/>
    <w:rsid w:val="00843E13"/>
    <w:rsid w:val="00843F25"/>
    <w:rsid w:val="00843F9F"/>
    <w:rsid w:val="00843FE6"/>
    <w:rsid w:val="0084413F"/>
    <w:rsid w:val="00844225"/>
    <w:rsid w:val="0084424C"/>
    <w:rsid w:val="008444B2"/>
    <w:rsid w:val="008446F5"/>
    <w:rsid w:val="00844757"/>
    <w:rsid w:val="00844955"/>
    <w:rsid w:val="008449E3"/>
    <w:rsid w:val="00844AAC"/>
    <w:rsid w:val="00844B57"/>
    <w:rsid w:val="00844B9C"/>
    <w:rsid w:val="00844BAE"/>
    <w:rsid w:val="00844C2A"/>
    <w:rsid w:val="00844C84"/>
    <w:rsid w:val="00845018"/>
    <w:rsid w:val="0084504D"/>
    <w:rsid w:val="00845228"/>
    <w:rsid w:val="008453CD"/>
    <w:rsid w:val="008454DE"/>
    <w:rsid w:val="00845551"/>
    <w:rsid w:val="008455A2"/>
    <w:rsid w:val="00845690"/>
    <w:rsid w:val="008457AB"/>
    <w:rsid w:val="00845953"/>
    <w:rsid w:val="008459EA"/>
    <w:rsid w:val="00845A79"/>
    <w:rsid w:val="00845B01"/>
    <w:rsid w:val="00845CD8"/>
    <w:rsid w:val="00845D9B"/>
    <w:rsid w:val="00845E45"/>
    <w:rsid w:val="00845E6D"/>
    <w:rsid w:val="00845ED9"/>
    <w:rsid w:val="00845F82"/>
    <w:rsid w:val="00845FC2"/>
    <w:rsid w:val="008460AF"/>
    <w:rsid w:val="008460D5"/>
    <w:rsid w:val="00846169"/>
    <w:rsid w:val="00846253"/>
    <w:rsid w:val="008464DC"/>
    <w:rsid w:val="00846512"/>
    <w:rsid w:val="00846584"/>
    <w:rsid w:val="0084658B"/>
    <w:rsid w:val="0084674C"/>
    <w:rsid w:val="008467A7"/>
    <w:rsid w:val="00846831"/>
    <w:rsid w:val="00846BC1"/>
    <w:rsid w:val="00846D42"/>
    <w:rsid w:val="00846D81"/>
    <w:rsid w:val="00846DF1"/>
    <w:rsid w:val="00846E32"/>
    <w:rsid w:val="00846F3C"/>
    <w:rsid w:val="008471C6"/>
    <w:rsid w:val="008471CF"/>
    <w:rsid w:val="00847204"/>
    <w:rsid w:val="0084727C"/>
    <w:rsid w:val="008473A1"/>
    <w:rsid w:val="008473D0"/>
    <w:rsid w:val="0084741E"/>
    <w:rsid w:val="0084749B"/>
    <w:rsid w:val="008474B4"/>
    <w:rsid w:val="008474F2"/>
    <w:rsid w:val="008476AA"/>
    <w:rsid w:val="00847832"/>
    <w:rsid w:val="00847896"/>
    <w:rsid w:val="008478A9"/>
    <w:rsid w:val="00847985"/>
    <w:rsid w:val="0085006F"/>
    <w:rsid w:val="008501AE"/>
    <w:rsid w:val="00850271"/>
    <w:rsid w:val="0085048D"/>
    <w:rsid w:val="00850492"/>
    <w:rsid w:val="0085051A"/>
    <w:rsid w:val="0085052D"/>
    <w:rsid w:val="0085062D"/>
    <w:rsid w:val="00850703"/>
    <w:rsid w:val="0085071C"/>
    <w:rsid w:val="00850764"/>
    <w:rsid w:val="0085081F"/>
    <w:rsid w:val="00850873"/>
    <w:rsid w:val="00850B29"/>
    <w:rsid w:val="00850CAB"/>
    <w:rsid w:val="00850D64"/>
    <w:rsid w:val="00850D76"/>
    <w:rsid w:val="00850D99"/>
    <w:rsid w:val="00850DBB"/>
    <w:rsid w:val="00850DD5"/>
    <w:rsid w:val="00850EB5"/>
    <w:rsid w:val="00850F17"/>
    <w:rsid w:val="00850F25"/>
    <w:rsid w:val="008512E8"/>
    <w:rsid w:val="00851814"/>
    <w:rsid w:val="00851961"/>
    <w:rsid w:val="00851C4E"/>
    <w:rsid w:val="00851DAB"/>
    <w:rsid w:val="00851E6D"/>
    <w:rsid w:val="00852016"/>
    <w:rsid w:val="00852182"/>
    <w:rsid w:val="008522E0"/>
    <w:rsid w:val="0085236D"/>
    <w:rsid w:val="0085243B"/>
    <w:rsid w:val="008524CB"/>
    <w:rsid w:val="008524DE"/>
    <w:rsid w:val="00852503"/>
    <w:rsid w:val="00852548"/>
    <w:rsid w:val="008525A1"/>
    <w:rsid w:val="0085271D"/>
    <w:rsid w:val="008527BD"/>
    <w:rsid w:val="00852820"/>
    <w:rsid w:val="00852821"/>
    <w:rsid w:val="00852B38"/>
    <w:rsid w:val="00852B57"/>
    <w:rsid w:val="00852C16"/>
    <w:rsid w:val="00852DC2"/>
    <w:rsid w:val="00852EB8"/>
    <w:rsid w:val="00852EF2"/>
    <w:rsid w:val="00852F2A"/>
    <w:rsid w:val="00853082"/>
    <w:rsid w:val="008530D7"/>
    <w:rsid w:val="008531DB"/>
    <w:rsid w:val="0085332D"/>
    <w:rsid w:val="008535AA"/>
    <w:rsid w:val="00853634"/>
    <w:rsid w:val="00853673"/>
    <w:rsid w:val="008536B8"/>
    <w:rsid w:val="0085390D"/>
    <w:rsid w:val="00853A45"/>
    <w:rsid w:val="00853B94"/>
    <w:rsid w:val="00853CD5"/>
    <w:rsid w:val="00853D21"/>
    <w:rsid w:val="00853DAE"/>
    <w:rsid w:val="00853E17"/>
    <w:rsid w:val="00853EBD"/>
    <w:rsid w:val="00853FB6"/>
    <w:rsid w:val="00853FE3"/>
    <w:rsid w:val="00853FFB"/>
    <w:rsid w:val="00854036"/>
    <w:rsid w:val="0085421F"/>
    <w:rsid w:val="008542B9"/>
    <w:rsid w:val="008542C6"/>
    <w:rsid w:val="008542DB"/>
    <w:rsid w:val="0085430D"/>
    <w:rsid w:val="00854361"/>
    <w:rsid w:val="00854548"/>
    <w:rsid w:val="008546BC"/>
    <w:rsid w:val="008546C6"/>
    <w:rsid w:val="00854837"/>
    <w:rsid w:val="00854868"/>
    <w:rsid w:val="00854898"/>
    <w:rsid w:val="00854BFC"/>
    <w:rsid w:val="00854DE6"/>
    <w:rsid w:val="008550BE"/>
    <w:rsid w:val="008550C9"/>
    <w:rsid w:val="00855177"/>
    <w:rsid w:val="0085521D"/>
    <w:rsid w:val="008552DF"/>
    <w:rsid w:val="0085533E"/>
    <w:rsid w:val="008553A6"/>
    <w:rsid w:val="008554AC"/>
    <w:rsid w:val="008554B4"/>
    <w:rsid w:val="0085557B"/>
    <w:rsid w:val="00855596"/>
    <w:rsid w:val="00855724"/>
    <w:rsid w:val="008557B4"/>
    <w:rsid w:val="00855838"/>
    <w:rsid w:val="008558F3"/>
    <w:rsid w:val="0085595B"/>
    <w:rsid w:val="00855BBD"/>
    <w:rsid w:val="00855C26"/>
    <w:rsid w:val="00855C44"/>
    <w:rsid w:val="00855CC7"/>
    <w:rsid w:val="00855D4D"/>
    <w:rsid w:val="00855EF5"/>
    <w:rsid w:val="00855F03"/>
    <w:rsid w:val="00855F64"/>
    <w:rsid w:val="00856160"/>
    <w:rsid w:val="00856180"/>
    <w:rsid w:val="008561EF"/>
    <w:rsid w:val="0085620D"/>
    <w:rsid w:val="0085623C"/>
    <w:rsid w:val="0085631A"/>
    <w:rsid w:val="0085659F"/>
    <w:rsid w:val="008567E6"/>
    <w:rsid w:val="00856868"/>
    <w:rsid w:val="00856960"/>
    <w:rsid w:val="00856B00"/>
    <w:rsid w:val="00856B05"/>
    <w:rsid w:val="00856BB5"/>
    <w:rsid w:val="00856BD2"/>
    <w:rsid w:val="00856DA8"/>
    <w:rsid w:val="00856EC1"/>
    <w:rsid w:val="00856EC4"/>
    <w:rsid w:val="00857131"/>
    <w:rsid w:val="0085742E"/>
    <w:rsid w:val="00857538"/>
    <w:rsid w:val="00857636"/>
    <w:rsid w:val="0085766F"/>
    <w:rsid w:val="00857B67"/>
    <w:rsid w:val="00857C46"/>
    <w:rsid w:val="00857C78"/>
    <w:rsid w:val="00857D84"/>
    <w:rsid w:val="00857FC1"/>
    <w:rsid w:val="00857FCF"/>
    <w:rsid w:val="0086015D"/>
    <w:rsid w:val="00860310"/>
    <w:rsid w:val="008603FA"/>
    <w:rsid w:val="008604CB"/>
    <w:rsid w:val="00860586"/>
    <w:rsid w:val="00860648"/>
    <w:rsid w:val="00860653"/>
    <w:rsid w:val="008606A8"/>
    <w:rsid w:val="0086072E"/>
    <w:rsid w:val="0086076A"/>
    <w:rsid w:val="008608FB"/>
    <w:rsid w:val="0086093C"/>
    <w:rsid w:val="00860C16"/>
    <w:rsid w:val="00860C48"/>
    <w:rsid w:val="00860CE9"/>
    <w:rsid w:val="00860F85"/>
    <w:rsid w:val="00861258"/>
    <w:rsid w:val="008613A9"/>
    <w:rsid w:val="00861448"/>
    <w:rsid w:val="00861471"/>
    <w:rsid w:val="0086148A"/>
    <w:rsid w:val="0086149A"/>
    <w:rsid w:val="00861507"/>
    <w:rsid w:val="0086161E"/>
    <w:rsid w:val="00861680"/>
    <w:rsid w:val="008616BE"/>
    <w:rsid w:val="008618DA"/>
    <w:rsid w:val="00861964"/>
    <w:rsid w:val="00861CE3"/>
    <w:rsid w:val="00861DAE"/>
    <w:rsid w:val="00861E2B"/>
    <w:rsid w:val="00861E51"/>
    <w:rsid w:val="00861EEE"/>
    <w:rsid w:val="00861F9B"/>
    <w:rsid w:val="0086220E"/>
    <w:rsid w:val="0086227B"/>
    <w:rsid w:val="008623C1"/>
    <w:rsid w:val="00862446"/>
    <w:rsid w:val="00862472"/>
    <w:rsid w:val="0086254B"/>
    <w:rsid w:val="00862571"/>
    <w:rsid w:val="008626F6"/>
    <w:rsid w:val="008627A9"/>
    <w:rsid w:val="00862B88"/>
    <w:rsid w:val="00862CA0"/>
    <w:rsid w:val="00862CD8"/>
    <w:rsid w:val="00862F65"/>
    <w:rsid w:val="00863290"/>
    <w:rsid w:val="008632A5"/>
    <w:rsid w:val="008632BB"/>
    <w:rsid w:val="0086336D"/>
    <w:rsid w:val="00863556"/>
    <w:rsid w:val="00863C50"/>
    <w:rsid w:val="00863D5E"/>
    <w:rsid w:val="00863EFE"/>
    <w:rsid w:val="00863FC6"/>
    <w:rsid w:val="00863FE8"/>
    <w:rsid w:val="00864038"/>
    <w:rsid w:val="00864351"/>
    <w:rsid w:val="00864378"/>
    <w:rsid w:val="0086437A"/>
    <w:rsid w:val="0086455D"/>
    <w:rsid w:val="0086462B"/>
    <w:rsid w:val="008646D9"/>
    <w:rsid w:val="00864979"/>
    <w:rsid w:val="00864A4C"/>
    <w:rsid w:val="00864BD7"/>
    <w:rsid w:val="00864BFE"/>
    <w:rsid w:val="00864CC2"/>
    <w:rsid w:val="00864D06"/>
    <w:rsid w:val="008652A7"/>
    <w:rsid w:val="008652D2"/>
    <w:rsid w:val="0086530A"/>
    <w:rsid w:val="0086536B"/>
    <w:rsid w:val="0086543A"/>
    <w:rsid w:val="0086543D"/>
    <w:rsid w:val="0086556A"/>
    <w:rsid w:val="0086557B"/>
    <w:rsid w:val="008655CB"/>
    <w:rsid w:val="008655DE"/>
    <w:rsid w:val="0086562B"/>
    <w:rsid w:val="0086568C"/>
    <w:rsid w:val="00865A98"/>
    <w:rsid w:val="00865AC0"/>
    <w:rsid w:val="00865C32"/>
    <w:rsid w:val="00865C73"/>
    <w:rsid w:val="00865CC7"/>
    <w:rsid w:val="00865D83"/>
    <w:rsid w:val="00865DB5"/>
    <w:rsid w:val="00865E59"/>
    <w:rsid w:val="00865FB7"/>
    <w:rsid w:val="0086618B"/>
    <w:rsid w:val="008662EC"/>
    <w:rsid w:val="0086631E"/>
    <w:rsid w:val="00866395"/>
    <w:rsid w:val="008663B6"/>
    <w:rsid w:val="00866486"/>
    <w:rsid w:val="00866559"/>
    <w:rsid w:val="008666AA"/>
    <w:rsid w:val="00866845"/>
    <w:rsid w:val="00866999"/>
    <w:rsid w:val="00866AA0"/>
    <w:rsid w:val="00866BE5"/>
    <w:rsid w:val="00866C94"/>
    <w:rsid w:val="00866E0A"/>
    <w:rsid w:val="00866E69"/>
    <w:rsid w:val="00866EAE"/>
    <w:rsid w:val="00866EB1"/>
    <w:rsid w:val="00866FF8"/>
    <w:rsid w:val="00867058"/>
    <w:rsid w:val="0086709B"/>
    <w:rsid w:val="008670A5"/>
    <w:rsid w:val="008671D8"/>
    <w:rsid w:val="0086732D"/>
    <w:rsid w:val="00867335"/>
    <w:rsid w:val="0086734D"/>
    <w:rsid w:val="00867363"/>
    <w:rsid w:val="008674D8"/>
    <w:rsid w:val="008674FC"/>
    <w:rsid w:val="00867519"/>
    <w:rsid w:val="00867580"/>
    <w:rsid w:val="0086778E"/>
    <w:rsid w:val="008679D9"/>
    <w:rsid w:val="008679F2"/>
    <w:rsid w:val="00867B56"/>
    <w:rsid w:val="00867C1A"/>
    <w:rsid w:val="00867E55"/>
    <w:rsid w:val="00867EA8"/>
    <w:rsid w:val="00867F79"/>
    <w:rsid w:val="0087020C"/>
    <w:rsid w:val="008702D6"/>
    <w:rsid w:val="0087034C"/>
    <w:rsid w:val="008703F5"/>
    <w:rsid w:val="0087047B"/>
    <w:rsid w:val="00870610"/>
    <w:rsid w:val="00870773"/>
    <w:rsid w:val="00870836"/>
    <w:rsid w:val="00870876"/>
    <w:rsid w:val="0087091D"/>
    <w:rsid w:val="00870A5F"/>
    <w:rsid w:val="00870A7E"/>
    <w:rsid w:val="00870ABD"/>
    <w:rsid w:val="00870AFC"/>
    <w:rsid w:val="00870BC5"/>
    <w:rsid w:val="00870C0B"/>
    <w:rsid w:val="00870D05"/>
    <w:rsid w:val="00870DBC"/>
    <w:rsid w:val="00870F4D"/>
    <w:rsid w:val="008710DF"/>
    <w:rsid w:val="00871129"/>
    <w:rsid w:val="00871437"/>
    <w:rsid w:val="00871706"/>
    <w:rsid w:val="0087181C"/>
    <w:rsid w:val="008718BD"/>
    <w:rsid w:val="00871A48"/>
    <w:rsid w:val="00871AD5"/>
    <w:rsid w:val="00871B53"/>
    <w:rsid w:val="00871BA9"/>
    <w:rsid w:val="00871C93"/>
    <w:rsid w:val="00872058"/>
    <w:rsid w:val="00872427"/>
    <w:rsid w:val="00872681"/>
    <w:rsid w:val="008727CE"/>
    <w:rsid w:val="008727D7"/>
    <w:rsid w:val="00872802"/>
    <w:rsid w:val="00872A6E"/>
    <w:rsid w:val="00872A84"/>
    <w:rsid w:val="00872C75"/>
    <w:rsid w:val="00872C9C"/>
    <w:rsid w:val="00872E0E"/>
    <w:rsid w:val="0087306C"/>
    <w:rsid w:val="00873224"/>
    <w:rsid w:val="00873510"/>
    <w:rsid w:val="0087368C"/>
    <w:rsid w:val="008737FF"/>
    <w:rsid w:val="00873AE4"/>
    <w:rsid w:val="00873B94"/>
    <w:rsid w:val="00873C9C"/>
    <w:rsid w:val="00873CD8"/>
    <w:rsid w:val="00874074"/>
    <w:rsid w:val="008740D3"/>
    <w:rsid w:val="00874195"/>
    <w:rsid w:val="008741D2"/>
    <w:rsid w:val="0087421A"/>
    <w:rsid w:val="008743C6"/>
    <w:rsid w:val="00874457"/>
    <w:rsid w:val="0087450E"/>
    <w:rsid w:val="00874681"/>
    <w:rsid w:val="0087472F"/>
    <w:rsid w:val="0087488C"/>
    <w:rsid w:val="008749D1"/>
    <w:rsid w:val="00874A61"/>
    <w:rsid w:val="00874EFE"/>
    <w:rsid w:val="00874FA2"/>
    <w:rsid w:val="0087500D"/>
    <w:rsid w:val="00875339"/>
    <w:rsid w:val="008753AD"/>
    <w:rsid w:val="008753C6"/>
    <w:rsid w:val="00875455"/>
    <w:rsid w:val="0087547A"/>
    <w:rsid w:val="008756A5"/>
    <w:rsid w:val="008756DA"/>
    <w:rsid w:val="00875794"/>
    <w:rsid w:val="00875A78"/>
    <w:rsid w:val="00875E2C"/>
    <w:rsid w:val="00875E9B"/>
    <w:rsid w:val="00875FD0"/>
    <w:rsid w:val="0087604C"/>
    <w:rsid w:val="008760C2"/>
    <w:rsid w:val="008760CA"/>
    <w:rsid w:val="008761F6"/>
    <w:rsid w:val="00876275"/>
    <w:rsid w:val="0087692C"/>
    <w:rsid w:val="008769AC"/>
    <w:rsid w:val="008769F4"/>
    <w:rsid w:val="00876C37"/>
    <w:rsid w:val="00876D2A"/>
    <w:rsid w:val="00876EBC"/>
    <w:rsid w:val="008770C9"/>
    <w:rsid w:val="00877495"/>
    <w:rsid w:val="00877552"/>
    <w:rsid w:val="008777E0"/>
    <w:rsid w:val="0087780F"/>
    <w:rsid w:val="00877911"/>
    <w:rsid w:val="00877947"/>
    <w:rsid w:val="008779D9"/>
    <w:rsid w:val="00877A78"/>
    <w:rsid w:val="00877B5F"/>
    <w:rsid w:val="00877B80"/>
    <w:rsid w:val="00877BA4"/>
    <w:rsid w:val="00877EB7"/>
    <w:rsid w:val="00877F51"/>
    <w:rsid w:val="00877F92"/>
    <w:rsid w:val="00877FDB"/>
    <w:rsid w:val="0088002E"/>
    <w:rsid w:val="008800AE"/>
    <w:rsid w:val="0088013D"/>
    <w:rsid w:val="00880230"/>
    <w:rsid w:val="008802A3"/>
    <w:rsid w:val="00880388"/>
    <w:rsid w:val="008805EA"/>
    <w:rsid w:val="00880770"/>
    <w:rsid w:val="00880795"/>
    <w:rsid w:val="00880864"/>
    <w:rsid w:val="008808BF"/>
    <w:rsid w:val="008808CD"/>
    <w:rsid w:val="00880995"/>
    <w:rsid w:val="008809A1"/>
    <w:rsid w:val="00880ACE"/>
    <w:rsid w:val="00880B4A"/>
    <w:rsid w:val="00880BAE"/>
    <w:rsid w:val="00880CF2"/>
    <w:rsid w:val="00880D45"/>
    <w:rsid w:val="00880FE5"/>
    <w:rsid w:val="00881451"/>
    <w:rsid w:val="00881660"/>
    <w:rsid w:val="008819D1"/>
    <w:rsid w:val="00881A86"/>
    <w:rsid w:val="00881CA9"/>
    <w:rsid w:val="00881DDC"/>
    <w:rsid w:val="00881FBA"/>
    <w:rsid w:val="008824D0"/>
    <w:rsid w:val="0088264B"/>
    <w:rsid w:val="008827E2"/>
    <w:rsid w:val="008828CB"/>
    <w:rsid w:val="00882904"/>
    <w:rsid w:val="008829EE"/>
    <w:rsid w:val="00882A11"/>
    <w:rsid w:val="00882A15"/>
    <w:rsid w:val="00882B64"/>
    <w:rsid w:val="00882BC0"/>
    <w:rsid w:val="00882CFA"/>
    <w:rsid w:val="00882FF1"/>
    <w:rsid w:val="00883495"/>
    <w:rsid w:val="008834FE"/>
    <w:rsid w:val="008836B2"/>
    <w:rsid w:val="00883708"/>
    <w:rsid w:val="0088380B"/>
    <w:rsid w:val="008839C6"/>
    <w:rsid w:val="008839CB"/>
    <w:rsid w:val="00883DD2"/>
    <w:rsid w:val="00883DF7"/>
    <w:rsid w:val="00883E43"/>
    <w:rsid w:val="00883EEB"/>
    <w:rsid w:val="00883FD6"/>
    <w:rsid w:val="00884095"/>
    <w:rsid w:val="00884100"/>
    <w:rsid w:val="0088438E"/>
    <w:rsid w:val="00884570"/>
    <w:rsid w:val="00884676"/>
    <w:rsid w:val="008847A2"/>
    <w:rsid w:val="00884931"/>
    <w:rsid w:val="00884B17"/>
    <w:rsid w:val="00884C5A"/>
    <w:rsid w:val="00884CDD"/>
    <w:rsid w:val="00884D09"/>
    <w:rsid w:val="00884D4B"/>
    <w:rsid w:val="00884D51"/>
    <w:rsid w:val="00884DBD"/>
    <w:rsid w:val="00884DD3"/>
    <w:rsid w:val="00884F14"/>
    <w:rsid w:val="00884F93"/>
    <w:rsid w:val="00884FA7"/>
    <w:rsid w:val="008850E4"/>
    <w:rsid w:val="0088523C"/>
    <w:rsid w:val="00885407"/>
    <w:rsid w:val="0088546F"/>
    <w:rsid w:val="008854B1"/>
    <w:rsid w:val="008854D0"/>
    <w:rsid w:val="00885501"/>
    <w:rsid w:val="00885521"/>
    <w:rsid w:val="008855DA"/>
    <w:rsid w:val="008856CE"/>
    <w:rsid w:val="00885705"/>
    <w:rsid w:val="0088570A"/>
    <w:rsid w:val="00885746"/>
    <w:rsid w:val="008857E8"/>
    <w:rsid w:val="00885864"/>
    <w:rsid w:val="00885A1B"/>
    <w:rsid w:val="00885A7E"/>
    <w:rsid w:val="00885B81"/>
    <w:rsid w:val="00885BF3"/>
    <w:rsid w:val="00885C87"/>
    <w:rsid w:val="00885D56"/>
    <w:rsid w:val="00885E2F"/>
    <w:rsid w:val="00885E4C"/>
    <w:rsid w:val="00885EF7"/>
    <w:rsid w:val="00885F5E"/>
    <w:rsid w:val="0088610B"/>
    <w:rsid w:val="008862BF"/>
    <w:rsid w:val="0088635B"/>
    <w:rsid w:val="008863A4"/>
    <w:rsid w:val="008863DF"/>
    <w:rsid w:val="00886449"/>
    <w:rsid w:val="00886450"/>
    <w:rsid w:val="008865A3"/>
    <w:rsid w:val="008865EB"/>
    <w:rsid w:val="00886708"/>
    <w:rsid w:val="008869F4"/>
    <w:rsid w:val="00886A4A"/>
    <w:rsid w:val="00886B72"/>
    <w:rsid w:val="00886CEF"/>
    <w:rsid w:val="00886E1A"/>
    <w:rsid w:val="00886E22"/>
    <w:rsid w:val="00886FD3"/>
    <w:rsid w:val="008871D1"/>
    <w:rsid w:val="00887241"/>
    <w:rsid w:val="0088741A"/>
    <w:rsid w:val="008874CD"/>
    <w:rsid w:val="00887627"/>
    <w:rsid w:val="0088770A"/>
    <w:rsid w:val="00887770"/>
    <w:rsid w:val="00887886"/>
    <w:rsid w:val="008879AE"/>
    <w:rsid w:val="00887A11"/>
    <w:rsid w:val="00887BD8"/>
    <w:rsid w:val="00887BFA"/>
    <w:rsid w:val="00887BFC"/>
    <w:rsid w:val="00887D28"/>
    <w:rsid w:val="00887D79"/>
    <w:rsid w:val="00887DCB"/>
    <w:rsid w:val="00887E06"/>
    <w:rsid w:val="00887E87"/>
    <w:rsid w:val="00887ECE"/>
    <w:rsid w:val="00890268"/>
    <w:rsid w:val="008903E6"/>
    <w:rsid w:val="0089045A"/>
    <w:rsid w:val="008906FA"/>
    <w:rsid w:val="00890711"/>
    <w:rsid w:val="008907C6"/>
    <w:rsid w:val="00890886"/>
    <w:rsid w:val="008908B1"/>
    <w:rsid w:val="00890927"/>
    <w:rsid w:val="00890B58"/>
    <w:rsid w:val="00890C76"/>
    <w:rsid w:val="00890E2B"/>
    <w:rsid w:val="00890EE3"/>
    <w:rsid w:val="00890FAD"/>
    <w:rsid w:val="00891006"/>
    <w:rsid w:val="0089100E"/>
    <w:rsid w:val="008910CE"/>
    <w:rsid w:val="0089119F"/>
    <w:rsid w:val="00891219"/>
    <w:rsid w:val="00891336"/>
    <w:rsid w:val="00891369"/>
    <w:rsid w:val="00891453"/>
    <w:rsid w:val="008914D7"/>
    <w:rsid w:val="00891689"/>
    <w:rsid w:val="008916AD"/>
    <w:rsid w:val="008917DB"/>
    <w:rsid w:val="00891899"/>
    <w:rsid w:val="00891A9F"/>
    <w:rsid w:val="00891E65"/>
    <w:rsid w:val="00891F2F"/>
    <w:rsid w:val="0089212A"/>
    <w:rsid w:val="00892423"/>
    <w:rsid w:val="008925C9"/>
    <w:rsid w:val="008925E0"/>
    <w:rsid w:val="008925E2"/>
    <w:rsid w:val="0089276E"/>
    <w:rsid w:val="008928F7"/>
    <w:rsid w:val="0089297F"/>
    <w:rsid w:val="00892C7D"/>
    <w:rsid w:val="00892E9C"/>
    <w:rsid w:val="00892EF8"/>
    <w:rsid w:val="00893193"/>
    <w:rsid w:val="0089336D"/>
    <w:rsid w:val="0089343F"/>
    <w:rsid w:val="008934CD"/>
    <w:rsid w:val="00893614"/>
    <w:rsid w:val="00893A4A"/>
    <w:rsid w:val="00893A8D"/>
    <w:rsid w:val="00893D08"/>
    <w:rsid w:val="00893E6D"/>
    <w:rsid w:val="00893F44"/>
    <w:rsid w:val="00893F54"/>
    <w:rsid w:val="0089400B"/>
    <w:rsid w:val="00894283"/>
    <w:rsid w:val="008943E5"/>
    <w:rsid w:val="00894674"/>
    <w:rsid w:val="008946DD"/>
    <w:rsid w:val="00894A15"/>
    <w:rsid w:val="00894A34"/>
    <w:rsid w:val="00894DFC"/>
    <w:rsid w:val="00894F9C"/>
    <w:rsid w:val="00895015"/>
    <w:rsid w:val="00895131"/>
    <w:rsid w:val="00895290"/>
    <w:rsid w:val="008954A4"/>
    <w:rsid w:val="0089563D"/>
    <w:rsid w:val="00895781"/>
    <w:rsid w:val="00895799"/>
    <w:rsid w:val="0089581B"/>
    <w:rsid w:val="00895960"/>
    <w:rsid w:val="00895AEB"/>
    <w:rsid w:val="00895AF2"/>
    <w:rsid w:val="00895B86"/>
    <w:rsid w:val="00895F2A"/>
    <w:rsid w:val="00895FE6"/>
    <w:rsid w:val="00895FFE"/>
    <w:rsid w:val="008961CC"/>
    <w:rsid w:val="00896230"/>
    <w:rsid w:val="00896283"/>
    <w:rsid w:val="00896305"/>
    <w:rsid w:val="008966CD"/>
    <w:rsid w:val="008966F1"/>
    <w:rsid w:val="008967B3"/>
    <w:rsid w:val="00896903"/>
    <w:rsid w:val="00896966"/>
    <w:rsid w:val="00896A15"/>
    <w:rsid w:val="00896BFF"/>
    <w:rsid w:val="00896C70"/>
    <w:rsid w:val="00896CBF"/>
    <w:rsid w:val="00896D08"/>
    <w:rsid w:val="00896D9B"/>
    <w:rsid w:val="00896E4E"/>
    <w:rsid w:val="008970C0"/>
    <w:rsid w:val="0089718B"/>
    <w:rsid w:val="008972B0"/>
    <w:rsid w:val="008973FD"/>
    <w:rsid w:val="00897548"/>
    <w:rsid w:val="00897564"/>
    <w:rsid w:val="008976C3"/>
    <w:rsid w:val="00897775"/>
    <w:rsid w:val="0089779B"/>
    <w:rsid w:val="008977B7"/>
    <w:rsid w:val="008979DF"/>
    <w:rsid w:val="008979F6"/>
    <w:rsid w:val="00897B27"/>
    <w:rsid w:val="00897B9F"/>
    <w:rsid w:val="00897C1A"/>
    <w:rsid w:val="00897C61"/>
    <w:rsid w:val="00897C84"/>
    <w:rsid w:val="00897D5A"/>
    <w:rsid w:val="00897E1D"/>
    <w:rsid w:val="00897EA8"/>
    <w:rsid w:val="00897F70"/>
    <w:rsid w:val="00897FE6"/>
    <w:rsid w:val="008A01C2"/>
    <w:rsid w:val="008A03BA"/>
    <w:rsid w:val="008A0480"/>
    <w:rsid w:val="008A055E"/>
    <w:rsid w:val="008A06F2"/>
    <w:rsid w:val="008A0710"/>
    <w:rsid w:val="008A08CE"/>
    <w:rsid w:val="008A0970"/>
    <w:rsid w:val="008A0B10"/>
    <w:rsid w:val="008A0CEA"/>
    <w:rsid w:val="008A0E33"/>
    <w:rsid w:val="008A0E84"/>
    <w:rsid w:val="008A0FB8"/>
    <w:rsid w:val="008A0FDC"/>
    <w:rsid w:val="008A117D"/>
    <w:rsid w:val="008A130D"/>
    <w:rsid w:val="008A1346"/>
    <w:rsid w:val="008A13E7"/>
    <w:rsid w:val="008A1468"/>
    <w:rsid w:val="008A14C7"/>
    <w:rsid w:val="008A15E4"/>
    <w:rsid w:val="008A17C3"/>
    <w:rsid w:val="008A185A"/>
    <w:rsid w:val="008A1A33"/>
    <w:rsid w:val="008A1AAE"/>
    <w:rsid w:val="008A1AD3"/>
    <w:rsid w:val="008A1AF9"/>
    <w:rsid w:val="008A1C82"/>
    <w:rsid w:val="008A1C8C"/>
    <w:rsid w:val="008A1CC6"/>
    <w:rsid w:val="008A1D41"/>
    <w:rsid w:val="008A1DC5"/>
    <w:rsid w:val="008A1DD6"/>
    <w:rsid w:val="008A2009"/>
    <w:rsid w:val="008A2124"/>
    <w:rsid w:val="008A2145"/>
    <w:rsid w:val="008A21E1"/>
    <w:rsid w:val="008A2256"/>
    <w:rsid w:val="008A2340"/>
    <w:rsid w:val="008A2361"/>
    <w:rsid w:val="008A2437"/>
    <w:rsid w:val="008A2693"/>
    <w:rsid w:val="008A2729"/>
    <w:rsid w:val="008A2905"/>
    <w:rsid w:val="008A298E"/>
    <w:rsid w:val="008A2A40"/>
    <w:rsid w:val="008A2AC5"/>
    <w:rsid w:val="008A2AEA"/>
    <w:rsid w:val="008A2BB1"/>
    <w:rsid w:val="008A2C70"/>
    <w:rsid w:val="008A2D34"/>
    <w:rsid w:val="008A3035"/>
    <w:rsid w:val="008A3220"/>
    <w:rsid w:val="008A378E"/>
    <w:rsid w:val="008A38D3"/>
    <w:rsid w:val="008A38EA"/>
    <w:rsid w:val="008A3925"/>
    <w:rsid w:val="008A39CC"/>
    <w:rsid w:val="008A3AFF"/>
    <w:rsid w:val="008A3DFD"/>
    <w:rsid w:val="008A3F01"/>
    <w:rsid w:val="008A4029"/>
    <w:rsid w:val="008A402F"/>
    <w:rsid w:val="008A40E4"/>
    <w:rsid w:val="008A415B"/>
    <w:rsid w:val="008A44AF"/>
    <w:rsid w:val="008A45D9"/>
    <w:rsid w:val="008A4687"/>
    <w:rsid w:val="008A4733"/>
    <w:rsid w:val="008A4826"/>
    <w:rsid w:val="008A4890"/>
    <w:rsid w:val="008A48E1"/>
    <w:rsid w:val="008A4996"/>
    <w:rsid w:val="008A4A1F"/>
    <w:rsid w:val="008A4BAD"/>
    <w:rsid w:val="008A4C50"/>
    <w:rsid w:val="008A4D35"/>
    <w:rsid w:val="008A4D67"/>
    <w:rsid w:val="008A4F18"/>
    <w:rsid w:val="008A512C"/>
    <w:rsid w:val="008A52B7"/>
    <w:rsid w:val="008A532F"/>
    <w:rsid w:val="008A538C"/>
    <w:rsid w:val="008A5848"/>
    <w:rsid w:val="008A5972"/>
    <w:rsid w:val="008A598E"/>
    <w:rsid w:val="008A60EB"/>
    <w:rsid w:val="008A6252"/>
    <w:rsid w:val="008A6259"/>
    <w:rsid w:val="008A62FB"/>
    <w:rsid w:val="008A64CC"/>
    <w:rsid w:val="008A6523"/>
    <w:rsid w:val="008A6550"/>
    <w:rsid w:val="008A67EC"/>
    <w:rsid w:val="008A68C7"/>
    <w:rsid w:val="008A6E69"/>
    <w:rsid w:val="008A6FB0"/>
    <w:rsid w:val="008A711C"/>
    <w:rsid w:val="008A715E"/>
    <w:rsid w:val="008A7222"/>
    <w:rsid w:val="008A727F"/>
    <w:rsid w:val="008A72AE"/>
    <w:rsid w:val="008A760A"/>
    <w:rsid w:val="008A775F"/>
    <w:rsid w:val="008A77BD"/>
    <w:rsid w:val="008A7999"/>
    <w:rsid w:val="008A7BD6"/>
    <w:rsid w:val="008A7CDC"/>
    <w:rsid w:val="008A7D38"/>
    <w:rsid w:val="008A7E1E"/>
    <w:rsid w:val="008B00F0"/>
    <w:rsid w:val="008B0122"/>
    <w:rsid w:val="008B0247"/>
    <w:rsid w:val="008B02ED"/>
    <w:rsid w:val="008B0565"/>
    <w:rsid w:val="008B0742"/>
    <w:rsid w:val="008B074C"/>
    <w:rsid w:val="008B076E"/>
    <w:rsid w:val="008B09E8"/>
    <w:rsid w:val="008B0E7D"/>
    <w:rsid w:val="008B0EF8"/>
    <w:rsid w:val="008B0F8A"/>
    <w:rsid w:val="008B1140"/>
    <w:rsid w:val="008B11F8"/>
    <w:rsid w:val="008B13A9"/>
    <w:rsid w:val="008B1584"/>
    <w:rsid w:val="008B16F5"/>
    <w:rsid w:val="008B172F"/>
    <w:rsid w:val="008B1791"/>
    <w:rsid w:val="008B1814"/>
    <w:rsid w:val="008B1903"/>
    <w:rsid w:val="008B190F"/>
    <w:rsid w:val="008B1915"/>
    <w:rsid w:val="008B1AB0"/>
    <w:rsid w:val="008B1C02"/>
    <w:rsid w:val="008B1C62"/>
    <w:rsid w:val="008B1D09"/>
    <w:rsid w:val="008B1E76"/>
    <w:rsid w:val="008B1FD6"/>
    <w:rsid w:val="008B20D7"/>
    <w:rsid w:val="008B220C"/>
    <w:rsid w:val="008B221A"/>
    <w:rsid w:val="008B23A1"/>
    <w:rsid w:val="008B23DA"/>
    <w:rsid w:val="008B259D"/>
    <w:rsid w:val="008B2657"/>
    <w:rsid w:val="008B266D"/>
    <w:rsid w:val="008B2939"/>
    <w:rsid w:val="008B29C8"/>
    <w:rsid w:val="008B2A5E"/>
    <w:rsid w:val="008B2AB7"/>
    <w:rsid w:val="008B2AFC"/>
    <w:rsid w:val="008B2B64"/>
    <w:rsid w:val="008B2CE6"/>
    <w:rsid w:val="008B2D75"/>
    <w:rsid w:val="008B2EEA"/>
    <w:rsid w:val="008B2EF0"/>
    <w:rsid w:val="008B2F15"/>
    <w:rsid w:val="008B31AA"/>
    <w:rsid w:val="008B31E5"/>
    <w:rsid w:val="008B3422"/>
    <w:rsid w:val="008B34DA"/>
    <w:rsid w:val="008B3561"/>
    <w:rsid w:val="008B366D"/>
    <w:rsid w:val="008B3716"/>
    <w:rsid w:val="008B38DB"/>
    <w:rsid w:val="008B3D05"/>
    <w:rsid w:val="008B3DB8"/>
    <w:rsid w:val="008B3F00"/>
    <w:rsid w:val="008B42E6"/>
    <w:rsid w:val="008B44A5"/>
    <w:rsid w:val="008B44CF"/>
    <w:rsid w:val="008B4537"/>
    <w:rsid w:val="008B455A"/>
    <w:rsid w:val="008B455F"/>
    <w:rsid w:val="008B46DA"/>
    <w:rsid w:val="008B4741"/>
    <w:rsid w:val="008B48AF"/>
    <w:rsid w:val="008B4CFB"/>
    <w:rsid w:val="008B4E44"/>
    <w:rsid w:val="008B4E81"/>
    <w:rsid w:val="008B4F2B"/>
    <w:rsid w:val="008B4F47"/>
    <w:rsid w:val="008B4FAC"/>
    <w:rsid w:val="008B4FF8"/>
    <w:rsid w:val="008B5099"/>
    <w:rsid w:val="008B51EC"/>
    <w:rsid w:val="008B556D"/>
    <w:rsid w:val="008B565C"/>
    <w:rsid w:val="008B5784"/>
    <w:rsid w:val="008B58A0"/>
    <w:rsid w:val="008B5921"/>
    <w:rsid w:val="008B5992"/>
    <w:rsid w:val="008B5A19"/>
    <w:rsid w:val="008B5A24"/>
    <w:rsid w:val="008B5A68"/>
    <w:rsid w:val="008B5ABF"/>
    <w:rsid w:val="008B5AD5"/>
    <w:rsid w:val="008B5DF5"/>
    <w:rsid w:val="008B5E1D"/>
    <w:rsid w:val="008B5E62"/>
    <w:rsid w:val="008B5EF2"/>
    <w:rsid w:val="008B603F"/>
    <w:rsid w:val="008B60D6"/>
    <w:rsid w:val="008B6115"/>
    <w:rsid w:val="008B62DB"/>
    <w:rsid w:val="008B6454"/>
    <w:rsid w:val="008B6521"/>
    <w:rsid w:val="008B6524"/>
    <w:rsid w:val="008B654F"/>
    <w:rsid w:val="008B6633"/>
    <w:rsid w:val="008B67EF"/>
    <w:rsid w:val="008B67F6"/>
    <w:rsid w:val="008B686E"/>
    <w:rsid w:val="008B6913"/>
    <w:rsid w:val="008B6A8F"/>
    <w:rsid w:val="008B6B12"/>
    <w:rsid w:val="008B6BC9"/>
    <w:rsid w:val="008B6D86"/>
    <w:rsid w:val="008B6EAA"/>
    <w:rsid w:val="008B6FCD"/>
    <w:rsid w:val="008B7055"/>
    <w:rsid w:val="008B732E"/>
    <w:rsid w:val="008B74AA"/>
    <w:rsid w:val="008B7606"/>
    <w:rsid w:val="008B7816"/>
    <w:rsid w:val="008B7899"/>
    <w:rsid w:val="008B7A29"/>
    <w:rsid w:val="008B7A94"/>
    <w:rsid w:val="008B7B8D"/>
    <w:rsid w:val="008B7D8A"/>
    <w:rsid w:val="008B7DA1"/>
    <w:rsid w:val="008B7DDA"/>
    <w:rsid w:val="008B7DE5"/>
    <w:rsid w:val="008C0024"/>
    <w:rsid w:val="008C00F3"/>
    <w:rsid w:val="008C02BE"/>
    <w:rsid w:val="008C02E7"/>
    <w:rsid w:val="008C03D1"/>
    <w:rsid w:val="008C03FD"/>
    <w:rsid w:val="008C049A"/>
    <w:rsid w:val="008C0665"/>
    <w:rsid w:val="008C06C8"/>
    <w:rsid w:val="008C0729"/>
    <w:rsid w:val="008C088F"/>
    <w:rsid w:val="008C091A"/>
    <w:rsid w:val="008C0A8F"/>
    <w:rsid w:val="008C0EA9"/>
    <w:rsid w:val="008C0F7A"/>
    <w:rsid w:val="008C1176"/>
    <w:rsid w:val="008C1339"/>
    <w:rsid w:val="008C147C"/>
    <w:rsid w:val="008C1509"/>
    <w:rsid w:val="008C15A7"/>
    <w:rsid w:val="008C15C9"/>
    <w:rsid w:val="008C167B"/>
    <w:rsid w:val="008C1755"/>
    <w:rsid w:val="008C1989"/>
    <w:rsid w:val="008C199B"/>
    <w:rsid w:val="008C1AE7"/>
    <w:rsid w:val="008C1BFD"/>
    <w:rsid w:val="008C1CB6"/>
    <w:rsid w:val="008C1DF4"/>
    <w:rsid w:val="008C1E12"/>
    <w:rsid w:val="008C1F26"/>
    <w:rsid w:val="008C205F"/>
    <w:rsid w:val="008C2082"/>
    <w:rsid w:val="008C21E2"/>
    <w:rsid w:val="008C23E4"/>
    <w:rsid w:val="008C26A0"/>
    <w:rsid w:val="008C26B4"/>
    <w:rsid w:val="008C26E9"/>
    <w:rsid w:val="008C2706"/>
    <w:rsid w:val="008C2740"/>
    <w:rsid w:val="008C27BF"/>
    <w:rsid w:val="008C2810"/>
    <w:rsid w:val="008C295A"/>
    <w:rsid w:val="008C2A58"/>
    <w:rsid w:val="008C2C07"/>
    <w:rsid w:val="008C2C7D"/>
    <w:rsid w:val="008C2E69"/>
    <w:rsid w:val="008C2E6C"/>
    <w:rsid w:val="008C2FAE"/>
    <w:rsid w:val="008C304B"/>
    <w:rsid w:val="008C3098"/>
    <w:rsid w:val="008C30AC"/>
    <w:rsid w:val="008C318B"/>
    <w:rsid w:val="008C323A"/>
    <w:rsid w:val="008C3323"/>
    <w:rsid w:val="008C348D"/>
    <w:rsid w:val="008C3597"/>
    <w:rsid w:val="008C359B"/>
    <w:rsid w:val="008C35D4"/>
    <w:rsid w:val="008C3611"/>
    <w:rsid w:val="008C364C"/>
    <w:rsid w:val="008C37A0"/>
    <w:rsid w:val="008C3896"/>
    <w:rsid w:val="008C38C2"/>
    <w:rsid w:val="008C3952"/>
    <w:rsid w:val="008C3ACF"/>
    <w:rsid w:val="008C3E1C"/>
    <w:rsid w:val="008C3ED0"/>
    <w:rsid w:val="008C4327"/>
    <w:rsid w:val="008C4409"/>
    <w:rsid w:val="008C44F1"/>
    <w:rsid w:val="008C45AA"/>
    <w:rsid w:val="008C4792"/>
    <w:rsid w:val="008C47C0"/>
    <w:rsid w:val="008C490A"/>
    <w:rsid w:val="008C4987"/>
    <w:rsid w:val="008C4BC3"/>
    <w:rsid w:val="008C4C07"/>
    <w:rsid w:val="008C4DAD"/>
    <w:rsid w:val="008C4E21"/>
    <w:rsid w:val="008C4F40"/>
    <w:rsid w:val="008C5030"/>
    <w:rsid w:val="008C50BA"/>
    <w:rsid w:val="008C5110"/>
    <w:rsid w:val="008C5136"/>
    <w:rsid w:val="008C5214"/>
    <w:rsid w:val="008C525F"/>
    <w:rsid w:val="008C5266"/>
    <w:rsid w:val="008C527E"/>
    <w:rsid w:val="008C532D"/>
    <w:rsid w:val="008C54A9"/>
    <w:rsid w:val="008C54F8"/>
    <w:rsid w:val="008C551D"/>
    <w:rsid w:val="008C55FC"/>
    <w:rsid w:val="008C5A05"/>
    <w:rsid w:val="008C5B8F"/>
    <w:rsid w:val="008C5B9A"/>
    <w:rsid w:val="008C5C27"/>
    <w:rsid w:val="008C5D07"/>
    <w:rsid w:val="008C5D52"/>
    <w:rsid w:val="008C5DD3"/>
    <w:rsid w:val="008C5E30"/>
    <w:rsid w:val="008C5E35"/>
    <w:rsid w:val="008C5E90"/>
    <w:rsid w:val="008C5F71"/>
    <w:rsid w:val="008C6060"/>
    <w:rsid w:val="008C61F6"/>
    <w:rsid w:val="008C6237"/>
    <w:rsid w:val="008C6287"/>
    <w:rsid w:val="008C62E2"/>
    <w:rsid w:val="008C6368"/>
    <w:rsid w:val="008C63C3"/>
    <w:rsid w:val="008C640C"/>
    <w:rsid w:val="008C65AF"/>
    <w:rsid w:val="008C663A"/>
    <w:rsid w:val="008C6786"/>
    <w:rsid w:val="008C6816"/>
    <w:rsid w:val="008C68C8"/>
    <w:rsid w:val="008C6902"/>
    <w:rsid w:val="008C6B8E"/>
    <w:rsid w:val="008C6D38"/>
    <w:rsid w:val="008C6DAF"/>
    <w:rsid w:val="008C6E16"/>
    <w:rsid w:val="008C6E60"/>
    <w:rsid w:val="008C70D7"/>
    <w:rsid w:val="008C73AB"/>
    <w:rsid w:val="008C7411"/>
    <w:rsid w:val="008C7492"/>
    <w:rsid w:val="008C7523"/>
    <w:rsid w:val="008C76DA"/>
    <w:rsid w:val="008C7707"/>
    <w:rsid w:val="008C77E2"/>
    <w:rsid w:val="008C7823"/>
    <w:rsid w:val="008C7C9B"/>
    <w:rsid w:val="008C7E92"/>
    <w:rsid w:val="008D0033"/>
    <w:rsid w:val="008D020A"/>
    <w:rsid w:val="008D02DA"/>
    <w:rsid w:val="008D0327"/>
    <w:rsid w:val="008D04B7"/>
    <w:rsid w:val="008D0530"/>
    <w:rsid w:val="008D083E"/>
    <w:rsid w:val="008D08A6"/>
    <w:rsid w:val="008D09A8"/>
    <w:rsid w:val="008D0A0E"/>
    <w:rsid w:val="008D0B62"/>
    <w:rsid w:val="008D0EE5"/>
    <w:rsid w:val="008D11B9"/>
    <w:rsid w:val="008D11EF"/>
    <w:rsid w:val="008D12AC"/>
    <w:rsid w:val="008D1378"/>
    <w:rsid w:val="008D13B8"/>
    <w:rsid w:val="008D1421"/>
    <w:rsid w:val="008D144E"/>
    <w:rsid w:val="008D15FC"/>
    <w:rsid w:val="008D172B"/>
    <w:rsid w:val="008D18EB"/>
    <w:rsid w:val="008D1B77"/>
    <w:rsid w:val="008D1C20"/>
    <w:rsid w:val="008D1D82"/>
    <w:rsid w:val="008D1F65"/>
    <w:rsid w:val="008D2046"/>
    <w:rsid w:val="008D2252"/>
    <w:rsid w:val="008D22B1"/>
    <w:rsid w:val="008D24E2"/>
    <w:rsid w:val="008D2504"/>
    <w:rsid w:val="008D25EF"/>
    <w:rsid w:val="008D26B0"/>
    <w:rsid w:val="008D26B8"/>
    <w:rsid w:val="008D2761"/>
    <w:rsid w:val="008D285A"/>
    <w:rsid w:val="008D288F"/>
    <w:rsid w:val="008D28BA"/>
    <w:rsid w:val="008D29B9"/>
    <w:rsid w:val="008D2A80"/>
    <w:rsid w:val="008D2AAF"/>
    <w:rsid w:val="008D2AEA"/>
    <w:rsid w:val="008D2D43"/>
    <w:rsid w:val="008D2EF2"/>
    <w:rsid w:val="008D321A"/>
    <w:rsid w:val="008D32E3"/>
    <w:rsid w:val="008D333E"/>
    <w:rsid w:val="008D3394"/>
    <w:rsid w:val="008D33A8"/>
    <w:rsid w:val="008D34C3"/>
    <w:rsid w:val="008D35E9"/>
    <w:rsid w:val="008D35F7"/>
    <w:rsid w:val="008D36C8"/>
    <w:rsid w:val="008D3A88"/>
    <w:rsid w:val="008D3B56"/>
    <w:rsid w:val="008D3CB3"/>
    <w:rsid w:val="008D3CDF"/>
    <w:rsid w:val="008D3DAC"/>
    <w:rsid w:val="008D3DF0"/>
    <w:rsid w:val="008D3DF7"/>
    <w:rsid w:val="008D3E75"/>
    <w:rsid w:val="008D3F0B"/>
    <w:rsid w:val="008D3F34"/>
    <w:rsid w:val="008D40A2"/>
    <w:rsid w:val="008D42DE"/>
    <w:rsid w:val="008D431A"/>
    <w:rsid w:val="008D432B"/>
    <w:rsid w:val="008D4418"/>
    <w:rsid w:val="008D445C"/>
    <w:rsid w:val="008D44AE"/>
    <w:rsid w:val="008D477A"/>
    <w:rsid w:val="008D47F9"/>
    <w:rsid w:val="008D4863"/>
    <w:rsid w:val="008D48BA"/>
    <w:rsid w:val="008D49F8"/>
    <w:rsid w:val="008D4BE4"/>
    <w:rsid w:val="008D4E97"/>
    <w:rsid w:val="008D506A"/>
    <w:rsid w:val="008D5090"/>
    <w:rsid w:val="008D5220"/>
    <w:rsid w:val="008D5287"/>
    <w:rsid w:val="008D52FE"/>
    <w:rsid w:val="008D53BA"/>
    <w:rsid w:val="008D5586"/>
    <w:rsid w:val="008D559F"/>
    <w:rsid w:val="008D5655"/>
    <w:rsid w:val="008D58E0"/>
    <w:rsid w:val="008D599E"/>
    <w:rsid w:val="008D5A10"/>
    <w:rsid w:val="008D5AEE"/>
    <w:rsid w:val="008D5B3D"/>
    <w:rsid w:val="008D5BEF"/>
    <w:rsid w:val="008D5BF1"/>
    <w:rsid w:val="008D5CAF"/>
    <w:rsid w:val="008D5CDD"/>
    <w:rsid w:val="008D5E43"/>
    <w:rsid w:val="008D5EB8"/>
    <w:rsid w:val="008D5EBE"/>
    <w:rsid w:val="008D5FFB"/>
    <w:rsid w:val="008D6236"/>
    <w:rsid w:val="008D63F7"/>
    <w:rsid w:val="008D664C"/>
    <w:rsid w:val="008D6845"/>
    <w:rsid w:val="008D68E7"/>
    <w:rsid w:val="008D6910"/>
    <w:rsid w:val="008D6BA9"/>
    <w:rsid w:val="008D6BDA"/>
    <w:rsid w:val="008D6C27"/>
    <w:rsid w:val="008D6C40"/>
    <w:rsid w:val="008D6D8B"/>
    <w:rsid w:val="008D6EC4"/>
    <w:rsid w:val="008D6FC2"/>
    <w:rsid w:val="008D717F"/>
    <w:rsid w:val="008D726E"/>
    <w:rsid w:val="008D7646"/>
    <w:rsid w:val="008D769A"/>
    <w:rsid w:val="008D7747"/>
    <w:rsid w:val="008D779F"/>
    <w:rsid w:val="008D7884"/>
    <w:rsid w:val="008D78AC"/>
    <w:rsid w:val="008D78E2"/>
    <w:rsid w:val="008D7A9B"/>
    <w:rsid w:val="008D7C7D"/>
    <w:rsid w:val="008D7C83"/>
    <w:rsid w:val="008D7CE1"/>
    <w:rsid w:val="008D7D59"/>
    <w:rsid w:val="008D7D81"/>
    <w:rsid w:val="008D7DAC"/>
    <w:rsid w:val="008D7E35"/>
    <w:rsid w:val="008D7E47"/>
    <w:rsid w:val="008D7E53"/>
    <w:rsid w:val="008D7EFF"/>
    <w:rsid w:val="008D7FEE"/>
    <w:rsid w:val="008E0076"/>
    <w:rsid w:val="008E00E6"/>
    <w:rsid w:val="008E016C"/>
    <w:rsid w:val="008E0511"/>
    <w:rsid w:val="008E0539"/>
    <w:rsid w:val="008E06B0"/>
    <w:rsid w:val="008E087F"/>
    <w:rsid w:val="008E09D9"/>
    <w:rsid w:val="008E0B25"/>
    <w:rsid w:val="008E0B89"/>
    <w:rsid w:val="008E0C2B"/>
    <w:rsid w:val="008E0F61"/>
    <w:rsid w:val="008E102A"/>
    <w:rsid w:val="008E1087"/>
    <w:rsid w:val="008E10ED"/>
    <w:rsid w:val="008E126C"/>
    <w:rsid w:val="008E13E7"/>
    <w:rsid w:val="008E1472"/>
    <w:rsid w:val="008E16C1"/>
    <w:rsid w:val="008E16F6"/>
    <w:rsid w:val="008E179F"/>
    <w:rsid w:val="008E1806"/>
    <w:rsid w:val="008E1930"/>
    <w:rsid w:val="008E1976"/>
    <w:rsid w:val="008E1CB0"/>
    <w:rsid w:val="008E1D87"/>
    <w:rsid w:val="008E1E1D"/>
    <w:rsid w:val="008E1E96"/>
    <w:rsid w:val="008E201A"/>
    <w:rsid w:val="008E201C"/>
    <w:rsid w:val="008E2066"/>
    <w:rsid w:val="008E20EC"/>
    <w:rsid w:val="008E20F9"/>
    <w:rsid w:val="008E2121"/>
    <w:rsid w:val="008E230F"/>
    <w:rsid w:val="008E23A5"/>
    <w:rsid w:val="008E23D0"/>
    <w:rsid w:val="008E2561"/>
    <w:rsid w:val="008E25E6"/>
    <w:rsid w:val="008E26C9"/>
    <w:rsid w:val="008E2879"/>
    <w:rsid w:val="008E28B7"/>
    <w:rsid w:val="008E2932"/>
    <w:rsid w:val="008E2C59"/>
    <w:rsid w:val="008E2D4D"/>
    <w:rsid w:val="008E2D67"/>
    <w:rsid w:val="008E2FD5"/>
    <w:rsid w:val="008E300E"/>
    <w:rsid w:val="008E3016"/>
    <w:rsid w:val="008E308B"/>
    <w:rsid w:val="008E30BF"/>
    <w:rsid w:val="008E3209"/>
    <w:rsid w:val="008E3243"/>
    <w:rsid w:val="008E33E9"/>
    <w:rsid w:val="008E365E"/>
    <w:rsid w:val="008E3669"/>
    <w:rsid w:val="008E373E"/>
    <w:rsid w:val="008E3902"/>
    <w:rsid w:val="008E3B44"/>
    <w:rsid w:val="008E3C00"/>
    <w:rsid w:val="008E3CCF"/>
    <w:rsid w:val="008E3E0F"/>
    <w:rsid w:val="008E3E3C"/>
    <w:rsid w:val="008E3F60"/>
    <w:rsid w:val="008E3FB8"/>
    <w:rsid w:val="008E4034"/>
    <w:rsid w:val="008E403B"/>
    <w:rsid w:val="008E4108"/>
    <w:rsid w:val="008E4138"/>
    <w:rsid w:val="008E4279"/>
    <w:rsid w:val="008E4492"/>
    <w:rsid w:val="008E4544"/>
    <w:rsid w:val="008E462A"/>
    <w:rsid w:val="008E47A5"/>
    <w:rsid w:val="008E47D1"/>
    <w:rsid w:val="008E4825"/>
    <w:rsid w:val="008E48D2"/>
    <w:rsid w:val="008E4949"/>
    <w:rsid w:val="008E4990"/>
    <w:rsid w:val="008E4B47"/>
    <w:rsid w:val="008E4C69"/>
    <w:rsid w:val="008E4CDD"/>
    <w:rsid w:val="008E4DFF"/>
    <w:rsid w:val="008E4E83"/>
    <w:rsid w:val="008E4FE0"/>
    <w:rsid w:val="008E50D5"/>
    <w:rsid w:val="008E5123"/>
    <w:rsid w:val="008E54DC"/>
    <w:rsid w:val="008E577D"/>
    <w:rsid w:val="008E5819"/>
    <w:rsid w:val="008E590E"/>
    <w:rsid w:val="008E591C"/>
    <w:rsid w:val="008E593A"/>
    <w:rsid w:val="008E593B"/>
    <w:rsid w:val="008E5D7D"/>
    <w:rsid w:val="008E5DDF"/>
    <w:rsid w:val="008E5E2E"/>
    <w:rsid w:val="008E5F9E"/>
    <w:rsid w:val="008E60A3"/>
    <w:rsid w:val="008E6102"/>
    <w:rsid w:val="008E625F"/>
    <w:rsid w:val="008E6367"/>
    <w:rsid w:val="008E6535"/>
    <w:rsid w:val="008E6542"/>
    <w:rsid w:val="008E6579"/>
    <w:rsid w:val="008E65C5"/>
    <w:rsid w:val="008E666E"/>
    <w:rsid w:val="008E6692"/>
    <w:rsid w:val="008E677E"/>
    <w:rsid w:val="008E67C8"/>
    <w:rsid w:val="008E6812"/>
    <w:rsid w:val="008E6A53"/>
    <w:rsid w:val="008E6BAA"/>
    <w:rsid w:val="008E6CEF"/>
    <w:rsid w:val="008E6D0E"/>
    <w:rsid w:val="008E6D70"/>
    <w:rsid w:val="008E6D82"/>
    <w:rsid w:val="008E6E31"/>
    <w:rsid w:val="008E71FF"/>
    <w:rsid w:val="008E7224"/>
    <w:rsid w:val="008E761A"/>
    <w:rsid w:val="008E76EE"/>
    <w:rsid w:val="008E77BA"/>
    <w:rsid w:val="008E7811"/>
    <w:rsid w:val="008E796C"/>
    <w:rsid w:val="008E7A00"/>
    <w:rsid w:val="008E7B17"/>
    <w:rsid w:val="008E7D8E"/>
    <w:rsid w:val="008E7DAC"/>
    <w:rsid w:val="008E7F45"/>
    <w:rsid w:val="008E7F57"/>
    <w:rsid w:val="008E7F5F"/>
    <w:rsid w:val="008E7FFC"/>
    <w:rsid w:val="008F0023"/>
    <w:rsid w:val="008F019F"/>
    <w:rsid w:val="008F01A8"/>
    <w:rsid w:val="008F01EC"/>
    <w:rsid w:val="008F027D"/>
    <w:rsid w:val="008F0310"/>
    <w:rsid w:val="008F0995"/>
    <w:rsid w:val="008F0B24"/>
    <w:rsid w:val="008F0B5E"/>
    <w:rsid w:val="008F0B96"/>
    <w:rsid w:val="008F0BFF"/>
    <w:rsid w:val="008F0C00"/>
    <w:rsid w:val="008F0C70"/>
    <w:rsid w:val="008F0D32"/>
    <w:rsid w:val="008F0D9E"/>
    <w:rsid w:val="008F0E71"/>
    <w:rsid w:val="008F0F5C"/>
    <w:rsid w:val="008F0FB4"/>
    <w:rsid w:val="008F0FEA"/>
    <w:rsid w:val="008F103A"/>
    <w:rsid w:val="008F108F"/>
    <w:rsid w:val="008F11B0"/>
    <w:rsid w:val="008F12B2"/>
    <w:rsid w:val="008F13F3"/>
    <w:rsid w:val="008F14F9"/>
    <w:rsid w:val="008F150A"/>
    <w:rsid w:val="008F16C1"/>
    <w:rsid w:val="008F16E1"/>
    <w:rsid w:val="008F1893"/>
    <w:rsid w:val="008F18B4"/>
    <w:rsid w:val="008F1BE5"/>
    <w:rsid w:val="008F1C6E"/>
    <w:rsid w:val="008F1DD3"/>
    <w:rsid w:val="008F1EA7"/>
    <w:rsid w:val="008F1FCC"/>
    <w:rsid w:val="008F1FEC"/>
    <w:rsid w:val="008F203D"/>
    <w:rsid w:val="008F2171"/>
    <w:rsid w:val="008F2284"/>
    <w:rsid w:val="008F2371"/>
    <w:rsid w:val="008F2512"/>
    <w:rsid w:val="008F2556"/>
    <w:rsid w:val="008F2679"/>
    <w:rsid w:val="008F282E"/>
    <w:rsid w:val="008F28A9"/>
    <w:rsid w:val="008F29B4"/>
    <w:rsid w:val="008F2B46"/>
    <w:rsid w:val="008F2C2C"/>
    <w:rsid w:val="008F2C3D"/>
    <w:rsid w:val="008F2C99"/>
    <w:rsid w:val="008F2E0F"/>
    <w:rsid w:val="008F2F04"/>
    <w:rsid w:val="008F2F28"/>
    <w:rsid w:val="008F30A7"/>
    <w:rsid w:val="008F3183"/>
    <w:rsid w:val="008F3354"/>
    <w:rsid w:val="008F354C"/>
    <w:rsid w:val="008F3570"/>
    <w:rsid w:val="008F3639"/>
    <w:rsid w:val="008F367E"/>
    <w:rsid w:val="008F37E1"/>
    <w:rsid w:val="008F3903"/>
    <w:rsid w:val="008F3AB7"/>
    <w:rsid w:val="008F3B0E"/>
    <w:rsid w:val="008F3CFF"/>
    <w:rsid w:val="008F3DD6"/>
    <w:rsid w:val="008F3F4E"/>
    <w:rsid w:val="008F4037"/>
    <w:rsid w:val="008F4058"/>
    <w:rsid w:val="008F40E8"/>
    <w:rsid w:val="008F418B"/>
    <w:rsid w:val="008F422A"/>
    <w:rsid w:val="008F42C6"/>
    <w:rsid w:val="008F443F"/>
    <w:rsid w:val="008F447E"/>
    <w:rsid w:val="008F44AC"/>
    <w:rsid w:val="008F44B1"/>
    <w:rsid w:val="008F44BD"/>
    <w:rsid w:val="008F452D"/>
    <w:rsid w:val="008F46C3"/>
    <w:rsid w:val="008F491E"/>
    <w:rsid w:val="008F4934"/>
    <w:rsid w:val="008F4976"/>
    <w:rsid w:val="008F49F8"/>
    <w:rsid w:val="008F4A20"/>
    <w:rsid w:val="008F4A2C"/>
    <w:rsid w:val="008F4BF8"/>
    <w:rsid w:val="008F4D67"/>
    <w:rsid w:val="008F4F32"/>
    <w:rsid w:val="008F5117"/>
    <w:rsid w:val="008F5172"/>
    <w:rsid w:val="008F5349"/>
    <w:rsid w:val="008F53FB"/>
    <w:rsid w:val="008F55BB"/>
    <w:rsid w:val="008F5AB8"/>
    <w:rsid w:val="008F5ADF"/>
    <w:rsid w:val="008F5F08"/>
    <w:rsid w:val="008F5F67"/>
    <w:rsid w:val="008F6063"/>
    <w:rsid w:val="008F6304"/>
    <w:rsid w:val="008F644F"/>
    <w:rsid w:val="008F6484"/>
    <w:rsid w:val="008F65F2"/>
    <w:rsid w:val="008F661F"/>
    <w:rsid w:val="008F66A9"/>
    <w:rsid w:val="008F66DB"/>
    <w:rsid w:val="008F6BD2"/>
    <w:rsid w:val="008F6CAE"/>
    <w:rsid w:val="008F6D0F"/>
    <w:rsid w:val="008F6D4D"/>
    <w:rsid w:val="008F6DF4"/>
    <w:rsid w:val="008F6E61"/>
    <w:rsid w:val="008F6F64"/>
    <w:rsid w:val="008F6FC8"/>
    <w:rsid w:val="008F7265"/>
    <w:rsid w:val="008F72D7"/>
    <w:rsid w:val="008F73AC"/>
    <w:rsid w:val="008F7403"/>
    <w:rsid w:val="008F7408"/>
    <w:rsid w:val="008F74BE"/>
    <w:rsid w:val="008F7614"/>
    <w:rsid w:val="008F76C7"/>
    <w:rsid w:val="008F76D4"/>
    <w:rsid w:val="008F76D8"/>
    <w:rsid w:val="008F7A10"/>
    <w:rsid w:val="008F7FFC"/>
    <w:rsid w:val="00900097"/>
    <w:rsid w:val="0090017E"/>
    <w:rsid w:val="00900342"/>
    <w:rsid w:val="00900375"/>
    <w:rsid w:val="009003D0"/>
    <w:rsid w:val="00900459"/>
    <w:rsid w:val="009004CB"/>
    <w:rsid w:val="009004FB"/>
    <w:rsid w:val="00900552"/>
    <w:rsid w:val="00900835"/>
    <w:rsid w:val="00900875"/>
    <w:rsid w:val="009008F0"/>
    <w:rsid w:val="00900A9E"/>
    <w:rsid w:val="00900B60"/>
    <w:rsid w:val="00900F53"/>
    <w:rsid w:val="009011EE"/>
    <w:rsid w:val="009013CB"/>
    <w:rsid w:val="009015ED"/>
    <w:rsid w:val="00901885"/>
    <w:rsid w:val="00901966"/>
    <w:rsid w:val="00901A81"/>
    <w:rsid w:val="00901A8C"/>
    <w:rsid w:val="00901AFC"/>
    <w:rsid w:val="00901B17"/>
    <w:rsid w:val="00901B70"/>
    <w:rsid w:val="00901BD7"/>
    <w:rsid w:val="00901CC0"/>
    <w:rsid w:val="00901D5B"/>
    <w:rsid w:val="00901DE7"/>
    <w:rsid w:val="00901EC5"/>
    <w:rsid w:val="00901F48"/>
    <w:rsid w:val="00901FB1"/>
    <w:rsid w:val="00902010"/>
    <w:rsid w:val="009022F8"/>
    <w:rsid w:val="009023BC"/>
    <w:rsid w:val="009023E1"/>
    <w:rsid w:val="009023FE"/>
    <w:rsid w:val="009024BF"/>
    <w:rsid w:val="009024D5"/>
    <w:rsid w:val="00902530"/>
    <w:rsid w:val="0090272A"/>
    <w:rsid w:val="00902A94"/>
    <w:rsid w:val="00902C19"/>
    <w:rsid w:val="00902D71"/>
    <w:rsid w:val="00902E43"/>
    <w:rsid w:val="00902FF9"/>
    <w:rsid w:val="00903016"/>
    <w:rsid w:val="00903110"/>
    <w:rsid w:val="00903155"/>
    <w:rsid w:val="0090315F"/>
    <w:rsid w:val="00903306"/>
    <w:rsid w:val="009033B0"/>
    <w:rsid w:val="0090343E"/>
    <w:rsid w:val="00903560"/>
    <w:rsid w:val="00903719"/>
    <w:rsid w:val="00903C70"/>
    <w:rsid w:val="00903EB0"/>
    <w:rsid w:val="00903F83"/>
    <w:rsid w:val="009040E4"/>
    <w:rsid w:val="00904177"/>
    <w:rsid w:val="0090421E"/>
    <w:rsid w:val="00904256"/>
    <w:rsid w:val="0090433C"/>
    <w:rsid w:val="009044CB"/>
    <w:rsid w:val="00904530"/>
    <w:rsid w:val="009046D5"/>
    <w:rsid w:val="009046DC"/>
    <w:rsid w:val="0090470A"/>
    <w:rsid w:val="00904755"/>
    <w:rsid w:val="00904822"/>
    <w:rsid w:val="00904980"/>
    <w:rsid w:val="00904B32"/>
    <w:rsid w:val="00904B8F"/>
    <w:rsid w:val="00904C8F"/>
    <w:rsid w:val="00904CDC"/>
    <w:rsid w:val="00904E32"/>
    <w:rsid w:val="00904E52"/>
    <w:rsid w:val="00904F01"/>
    <w:rsid w:val="00905012"/>
    <w:rsid w:val="0090548B"/>
    <w:rsid w:val="009056F2"/>
    <w:rsid w:val="00905763"/>
    <w:rsid w:val="009057CE"/>
    <w:rsid w:val="00905928"/>
    <w:rsid w:val="009059B3"/>
    <w:rsid w:val="00905AB4"/>
    <w:rsid w:val="00905B01"/>
    <w:rsid w:val="00905B0D"/>
    <w:rsid w:val="00905C16"/>
    <w:rsid w:val="00905C62"/>
    <w:rsid w:val="00905CC4"/>
    <w:rsid w:val="00905D33"/>
    <w:rsid w:val="00905DEE"/>
    <w:rsid w:val="00905F16"/>
    <w:rsid w:val="00905F7B"/>
    <w:rsid w:val="00906290"/>
    <w:rsid w:val="0090632A"/>
    <w:rsid w:val="00906766"/>
    <w:rsid w:val="00906885"/>
    <w:rsid w:val="0090688E"/>
    <w:rsid w:val="00906A4F"/>
    <w:rsid w:val="00906B31"/>
    <w:rsid w:val="00906BA7"/>
    <w:rsid w:val="00906E8C"/>
    <w:rsid w:val="00906E9B"/>
    <w:rsid w:val="00907138"/>
    <w:rsid w:val="009071D7"/>
    <w:rsid w:val="0090733C"/>
    <w:rsid w:val="00907593"/>
    <w:rsid w:val="0090767E"/>
    <w:rsid w:val="009076F3"/>
    <w:rsid w:val="0090778B"/>
    <w:rsid w:val="00907896"/>
    <w:rsid w:val="009079B2"/>
    <w:rsid w:val="00907A65"/>
    <w:rsid w:val="00907B24"/>
    <w:rsid w:val="00907B80"/>
    <w:rsid w:val="00907C6C"/>
    <w:rsid w:val="00907D11"/>
    <w:rsid w:val="00907D29"/>
    <w:rsid w:val="00907D7C"/>
    <w:rsid w:val="00907E8E"/>
    <w:rsid w:val="00907F6A"/>
    <w:rsid w:val="00907FCA"/>
    <w:rsid w:val="00907FCE"/>
    <w:rsid w:val="00910021"/>
    <w:rsid w:val="00910022"/>
    <w:rsid w:val="00910213"/>
    <w:rsid w:val="009102C0"/>
    <w:rsid w:val="009102C8"/>
    <w:rsid w:val="009103BD"/>
    <w:rsid w:val="0091044A"/>
    <w:rsid w:val="00910530"/>
    <w:rsid w:val="00910589"/>
    <w:rsid w:val="0091069A"/>
    <w:rsid w:val="00910810"/>
    <w:rsid w:val="00910886"/>
    <w:rsid w:val="00910A70"/>
    <w:rsid w:val="00910AA2"/>
    <w:rsid w:val="00910AB1"/>
    <w:rsid w:val="00910C9C"/>
    <w:rsid w:val="00910F80"/>
    <w:rsid w:val="00911074"/>
    <w:rsid w:val="009110BD"/>
    <w:rsid w:val="009110D5"/>
    <w:rsid w:val="00911274"/>
    <w:rsid w:val="009112F9"/>
    <w:rsid w:val="009114F1"/>
    <w:rsid w:val="009115A4"/>
    <w:rsid w:val="009116C4"/>
    <w:rsid w:val="00911779"/>
    <w:rsid w:val="009117CD"/>
    <w:rsid w:val="00911866"/>
    <w:rsid w:val="0091186F"/>
    <w:rsid w:val="009118D4"/>
    <w:rsid w:val="009118D6"/>
    <w:rsid w:val="00911D99"/>
    <w:rsid w:val="00911DFE"/>
    <w:rsid w:val="009121BF"/>
    <w:rsid w:val="0091248C"/>
    <w:rsid w:val="009125A8"/>
    <w:rsid w:val="00912622"/>
    <w:rsid w:val="009126B1"/>
    <w:rsid w:val="009126D2"/>
    <w:rsid w:val="0091274A"/>
    <w:rsid w:val="00912751"/>
    <w:rsid w:val="00912876"/>
    <w:rsid w:val="009128BC"/>
    <w:rsid w:val="00912BF9"/>
    <w:rsid w:val="00912C44"/>
    <w:rsid w:val="00912D2B"/>
    <w:rsid w:val="00912DB9"/>
    <w:rsid w:val="00912E51"/>
    <w:rsid w:val="00912E53"/>
    <w:rsid w:val="00912F57"/>
    <w:rsid w:val="00912FF1"/>
    <w:rsid w:val="0091303F"/>
    <w:rsid w:val="00913185"/>
    <w:rsid w:val="009131F7"/>
    <w:rsid w:val="009133F1"/>
    <w:rsid w:val="0091349F"/>
    <w:rsid w:val="0091353F"/>
    <w:rsid w:val="00913745"/>
    <w:rsid w:val="00913889"/>
    <w:rsid w:val="00913940"/>
    <w:rsid w:val="00913A50"/>
    <w:rsid w:val="00913D33"/>
    <w:rsid w:val="00913D4B"/>
    <w:rsid w:val="0091409A"/>
    <w:rsid w:val="009141E1"/>
    <w:rsid w:val="009141F0"/>
    <w:rsid w:val="009143E4"/>
    <w:rsid w:val="00914406"/>
    <w:rsid w:val="00914457"/>
    <w:rsid w:val="009144D9"/>
    <w:rsid w:val="0091482C"/>
    <w:rsid w:val="00914BA8"/>
    <w:rsid w:val="00914E72"/>
    <w:rsid w:val="00914ED1"/>
    <w:rsid w:val="00914F70"/>
    <w:rsid w:val="00914FA5"/>
    <w:rsid w:val="0091520F"/>
    <w:rsid w:val="00915272"/>
    <w:rsid w:val="00915371"/>
    <w:rsid w:val="009153D1"/>
    <w:rsid w:val="009155F3"/>
    <w:rsid w:val="00915822"/>
    <w:rsid w:val="009159AA"/>
    <w:rsid w:val="00915AE2"/>
    <w:rsid w:val="00915BD6"/>
    <w:rsid w:val="00915C4C"/>
    <w:rsid w:val="00915DBE"/>
    <w:rsid w:val="00915DF8"/>
    <w:rsid w:val="00915F2F"/>
    <w:rsid w:val="00915F4D"/>
    <w:rsid w:val="00915F92"/>
    <w:rsid w:val="00916027"/>
    <w:rsid w:val="00916126"/>
    <w:rsid w:val="0091623A"/>
    <w:rsid w:val="009162E4"/>
    <w:rsid w:val="00916448"/>
    <w:rsid w:val="00916461"/>
    <w:rsid w:val="00916494"/>
    <w:rsid w:val="009164DD"/>
    <w:rsid w:val="0091663C"/>
    <w:rsid w:val="0091677F"/>
    <w:rsid w:val="009168CF"/>
    <w:rsid w:val="009169C6"/>
    <w:rsid w:val="00916BEA"/>
    <w:rsid w:val="00916D4E"/>
    <w:rsid w:val="00916D9A"/>
    <w:rsid w:val="00916F2B"/>
    <w:rsid w:val="0091704E"/>
    <w:rsid w:val="009170FE"/>
    <w:rsid w:val="009172B8"/>
    <w:rsid w:val="00917433"/>
    <w:rsid w:val="009176AC"/>
    <w:rsid w:val="009176EA"/>
    <w:rsid w:val="00917754"/>
    <w:rsid w:val="0091789A"/>
    <w:rsid w:val="0091797F"/>
    <w:rsid w:val="00917A08"/>
    <w:rsid w:val="00917A09"/>
    <w:rsid w:val="00917A52"/>
    <w:rsid w:val="00917B35"/>
    <w:rsid w:val="00917DE5"/>
    <w:rsid w:val="00917DED"/>
    <w:rsid w:val="00917E49"/>
    <w:rsid w:val="00920003"/>
    <w:rsid w:val="00920049"/>
    <w:rsid w:val="009200C0"/>
    <w:rsid w:val="00920132"/>
    <w:rsid w:val="00920147"/>
    <w:rsid w:val="009202E6"/>
    <w:rsid w:val="0092040A"/>
    <w:rsid w:val="009204EB"/>
    <w:rsid w:val="0092064A"/>
    <w:rsid w:val="009206A2"/>
    <w:rsid w:val="009206D2"/>
    <w:rsid w:val="009207C1"/>
    <w:rsid w:val="00920CFD"/>
    <w:rsid w:val="00921099"/>
    <w:rsid w:val="00921104"/>
    <w:rsid w:val="00921180"/>
    <w:rsid w:val="009211D9"/>
    <w:rsid w:val="00921284"/>
    <w:rsid w:val="009212DA"/>
    <w:rsid w:val="009215ED"/>
    <w:rsid w:val="00921645"/>
    <w:rsid w:val="00921741"/>
    <w:rsid w:val="009217CE"/>
    <w:rsid w:val="0092195E"/>
    <w:rsid w:val="00921AA6"/>
    <w:rsid w:val="00921C01"/>
    <w:rsid w:val="00921C0C"/>
    <w:rsid w:val="00921D13"/>
    <w:rsid w:val="00921D4D"/>
    <w:rsid w:val="00921E37"/>
    <w:rsid w:val="00921F6C"/>
    <w:rsid w:val="0092220E"/>
    <w:rsid w:val="0092228D"/>
    <w:rsid w:val="0092241E"/>
    <w:rsid w:val="009224D6"/>
    <w:rsid w:val="0092252A"/>
    <w:rsid w:val="00922533"/>
    <w:rsid w:val="00922602"/>
    <w:rsid w:val="00922612"/>
    <w:rsid w:val="009229F0"/>
    <w:rsid w:val="00922E93"/>
    <w:rsid w:val="00922F4F"/>
    <w:rsid w:val="0092303D"/>
    <w:rsid w:val="009230CB"/>
    <w:rsid w:val="00923132"/>
    <w:rsid w:val="0092314D"/>
    <w:rsid w:val="00923180"/>
    <w:rsid w:val="009231D4"/>
    <w:rsid w:val="00923234"/>
    <w:rsid w:val="009232AA"/>
    <w:rsid w:val="00923541"/>
    <w:rsid w:val="00923568"/>
    <w:rsid w:val="00923623"/>
    <w:rsid w:val="0092378C"/>
    <w:rsid w:val="00923AE9"/>
    <w:rsid w:val="00923BAE"/>
    <w:rsid w:val="00923C6F"/>
    <w:rsid w:val="00923C7F"/>
    <w:rsid w:val="00923CFC"/>
    <w:rsid w:val="00923DE7"/>
    <w:rsid w:val="00923EDF"/>
    <w:rsid w:val="00923FC2"/>
    <w:rsid w:val="009241B0"/>
    <w:rsid w:val="009241D2"/>
    <w:rsid w:val="0092431D"/>
    <w:rsid w:val="009244E2"/>
    <w:rsid w:val="009248A3"/>
    <w:rsid w:val="00924968"/>
    <w:rsid w:val="0092496D"/>
    <w:rsid w:val="00924A1E"/>
    <w:rsid w:val="00924B14"/>
    <w:rsid w:val="00924B25"/>
    <w:rsid w:val="00924BDB"/>
    <w:rsid w:val="00924D48"/>
    <w:rsid w:val="00925019"/>
    <w:rsid w:val="00925336"/>
    <w:rsid w:val="009254BB"/>
    <w:rsid w:val="0092562E"/>
    <w:rsid w:val="00925799"/>
    <w:rsid w:val="00925AB0"/>
    <w:rsid w:val="00925CCF"/>
    <w:rsid w:val="00925CE2"/>
    <w:rsid w:val="00925D16"/>
    <w:rsid w:val="00925D31"/>
    <w:rsid w:val="00925D53"/>
    <w:rsid w:val="00925D62"/>
    <w:rsid w:val="00925EC2"/>
    <w:rsid w:val="009260AC"/>
    <w:rsid w:val="0092624F"/>
    <w:rsid w:val="009263B7"/>
    <w:rsid w:val="009264EB"/>
    <w:rsid w:val="00926689"/>
    <w:rsid w:val="009268EF"/>
    <w:rsid w:val="00926956"/>
    <w:rsid w:val="00926A2E"/>
    <w:rsid w:val="00926AF1"/>
    <w:rsid w:val="00926C29"/>
    <w:rsid w:val="00926D11"/>
    <w:rsid w:val="00926E76"/>
    <w:rsid w:val="00926EDD"/>
    <w:rsid w:val="0092709F"/>
    <w:rsid w:val="00927193"/>
    <w:rsid w:val="00927195"/>
    <w:rsid w:val="009271A3"/>
    <w:rsid w:val="00927314"/>
    <w:rsid w:val="00927352"/>
    <w:rsid w:val="00927473"/>
    <w:rsid w:val="009274E7"/>
    <w:rsid w:val="009274E8"/>
    <w:rsid w:val="0092757C"/>
    <w:rsid w:val="009275E0"/>
    <w:rsid w:val="00927713"/>
    <w:rsid w:val="00927820"/>
    <w:rsid w:val="0092782C"/>
    <w:rsid w:val="00927851"/>
    <w:rsid w:val="0092788B"/>
    <w:rsid w:val="009278C7"/>
    <w:rsid w:val="0092795F"/>
    <w:rsid w:val="00927A95"/>
    <w:rsid w:val="00927C04"/>
    <w:rsid w:val="00927C6A"/>
    <w:rsid w:val="00927C86"/>
    <w:rsid w:val="00927CD7"/>
    <w:rsid w:val="00927D00"/>
    <w:rsid w:val="00927FF5"/>
    <w:rsid w:val="0093009C"/>
    <w:rsid w:val="0093047D"/>
    <w:rsid w:val="009306F6"/>
    <w:rsid w:val="00930712"/>
    <w:rsid w:val="0093073F"/>
    <w:rsid w:val="009307CF"/>
    <w:rsid w:val="00930A5D"/>
    <w:rsid w:val="00930D97"/>
    <w:rsid w:val="00930E3D"/>
    <w:rsid w:val="00931080"/>
    <w:rsid w:val="0093118B"/>
    <w:rsid w:val="0093147A"/>
    <w:rsid w:val="0093150D"/>
    <w:rsid w:val="009316D6"/>
    <w:rsid w:val="00931830"/>
    <w:rsid w:val="009318AF"/>
    <w:rsid w:val="00931985"/>
    <w:rsid w:val="00931B2F"/>
    <w:rsid w:val="00931CAC"/>
    <w:rsid w:val="0093218C"/>
    <w:rsid w:val="009321A5"/>
    <w:rsid w:val="0093225B"/>
    <w:rsid w:val="009322EC"/>
    <w:rsid w:val="00932454"/>
    <w:rsid w:val="009324F5"/>
    <w:rsid w:val="00932555"/>
    <w:rsid w:val="00932560"/>
    <w:rsid w:val="00932585"/>
    <w:rsid w:val="009325D3"/>
    <w:rsid w:val="009325F1"/>
    <w:rsid w:val="0093272D"/>
    <w:rsid w:val="00932AC3"/>
    <w:rsid w:val="00932E9A"/>
    <w:rsid w:val="00932FC9"/>
    <w:rsid w:val="00933066"/>
    <w:rsid w:val="009330E8"/>
    <w:rsid w:val="00933108"/>
    <w:rsid w:val="0093315E"/>
    <w:rsid w:val="0093324A"/>
    <w:rsid w:val="009332BF"/>
    <w:rsid w:val="009337F6"/>
    <w:rsid w:val="00933964"/>
    <w:rsid w:val="00933AB6"/>
    <w:rsid w:val="00933BFD"/>
    <w:rsid w:val="00933C60"/>
    <w:rsid w:val="00933D87"/>
    <w:rsid w:val="00933DCE"/>
    <w:rsid w:val="00933E2E"/>
    <w:rsid w:val="00933FDE"/>
    <w:rsid w:val="0093407F"/>
    <w:rsid w:val="009340DB"/>
    <w:rsid w:val="009341FE"/>
    <w:rsid w:val="0093424B"/>
    <w:rsid w:val="0093452C"/>
    <w:rsid w:val="0093456E"/>
    <w:rsid w:val="00934728"/>
    <w:rsid w:val="0093479C"/>
    <w:rsid w:val="00934B7B"/>
    <w:rsid w:val="00934B87"/>
    <w:rsid w:val="00934CF8"/>
    <w:rsid w:val="00934F3F"/>
    <w:rsid w:val="009350A1"/>
    <w:rsid w:val="009350A9"/>
    <w:rsid w:val="009350E5"/>
    <w:rsid w:val="009351DA"/>
    <w:rsid w:val="009353D5"/>
    <w:rsid w:val="0093542A"/>
    <w:rsid w:val="00935588"/>
    <w:rsid w:val="0093568B"/>
    <w:rsid w:val="009357DC"/>
    <w:rsid w:val="00935846"/>
    <w:rsid w:val="00935A8D"/>
    <w:rsid w:val="00935C05"/>
    <w:rsid w:val="0093603A"/>
    <w:rsid w:val="00936269"/>
    <w:rsid w:val="009362BA"/>
    <w:rsid w:val="009363A5"/>
    <w:rsid w:val="00936412"/>
    <w:rsid w:val="009365C1"/>
    <w:rsid w:val="00936637"/>
    <w:rsid w:val="00936783"/>
    <w:rsid w:val="0093684F"/>
    <w:rsid w:val="00936902"/>
    <w:rsid w:val="00936AE7"/>
    <w:rsid w:val="00936BBD"/>
    <w:rsid w:val="00936C2F"/>
    <w:rsid w:val="00936D23"/>
    <w:rsid w:val="00936FD5"/>
    <w:rsid w:val="009370AB"/>
    <w:rsid w:val="00937134"/>
    <w:rsid w:val="0093713E"/>
    <w:rsid w:val="0093720F"/>
    <w:rsid w:val="0093730C"/>
    <w:rsid w:val="00937340"/>
    <w:rsid w:val="00937434"/>
    <w:rsid w:val="00937468"/>
    <w:rsid w:val="00937518"/>
    <w:rsid w:val="00937522"/>
    <w:rsid w:val="00937642"/>
    <w:rsid w:val="00937649"/>
    <w:rsid w:val="00937766"/>
    <w:rsid w:val="00937789"/>
    <w:rsid w:val="009379BF"/>
    <w:rsid w:val="00937ACA"/>
    <w:rsid w:val="00937B0E"/>
    <w:rsid w:val="00937C07"/>
    <w:rsid w:val="00937C7F"/>
    <w:rsid w:val="00937E3F"/>
    <w:rsid w:val="009402EA"/>
    <w:rsid w:val="009404DF"/>
    <w:rsid w:val="00940646"/>
    <w:rsid w:val="0094068C"/>
    <w:rsid w:val="00940740"/>
    <w:rsid w:val="00940775"/>
    <w:rsid w:val="0094080F"/>
    <w:rsid w:val="0094093E"/>
    <w:rsid w:val="00940C3F"/>
    <w:rsid w:val="00940E37"/>
    <w:rsid w:val="00940FF8"/>
    <w:rsid w:val="0094109E"/>
    <w:rsid w:val="009410C1"/>
    <w:rsid w:val="00941110"/>
    <w:rsid w:val="0094111B"/>
    <w:rsid w:val="0094119D"/>
    <w:rsid w:val="00941248"/>
    <w:rsid w:val="0094127E"/>
    <w:rsid w:val="009412D9"/>
    <w:rsid w:val="009413EA"/>
    <w:rsid w:val="00941447"/>
    <w:rsid w:val="0094144B"/>
    <w:rsid w:val="0094154D"/>
    <w:rsid w:val="0094161E"/>
    <w:rsid w:val="00941711"/>
    <w:rsid w:val="009418D3"/>
    <w:rsid w:val="0094195B"/>
    <w:rsid w:val="00941A00"/>
    <w:rsid w:val="00941B42"/>
    <w:rsid w:val="009421C9"/>
    <w:rsid w:val="00942218"/>
    <w:rsid w:val="009422CB"/>
    <w:rsid w:val="0094235B"/>
    <w:rsid w:val="00942492"/>
    <w:rsid w:val="009427C8"/>
    <w:rsid w:val="00942A49"/>
    <w:rsid w:val="00942C36"/>
    <w:rsid w:val="00942E4A"/>
    <w:rsid w:val="00942E5C"/>
    <w:rsid w:val="00942E8C"/>
    <w:rsid w:val="00942F56"/>
    <w:rsid w:val="0094314A"/>
    <w:rsid w:val="00943158"/>
    <w:rsid w:val="0094324B"/>
    <w:rsid w:val="00943340"/>
    <w:rsid w:val="0094339B"/>
    <w:rsid w:val="009433E2"/>
    <w:rsid w:val="0094389E"/>
    <w:rsid w:val="00943918"/>
    <w:rsid w:val="0094395B"/>
    <w:rsid w:val="009439E2"/>
    <w:rsid w:val="00943A14"/>
    <w:rsid w:val="00943A88"/>
    <w:rsid w:val="00943E17"/>
    <w:rsid w:val="00943E4A"/>
    <w:rsid w:val="00943EC1"/>
    <w:rsid w:val="00944046"/>
    <w:rsid w:val="009440FA"/>
    <w:rsid w:val="00944247"/>
    <w:rsid w:val="00944257"/>
    <w:rsid w:val="009442B8"/>
    <w:rsid w:val="00944331"/>
    <w:rsid w:val="009444B6"/>
    <w:rsid w:val="00944517"/>
    <w:rsid w:val="00944552"/>
    <w:rsid w:val="00944565"/>
    <w:rsid w:val="0094499D"/>
    <w:rsid w:val="00944A42"/>
    <w:rsid w:val="00944ACB"/>
    <w:rsid w:val="00944B15"/>
    <w:rsid w:val="00944C84"/>
    <w:rsid w:val="00944CB2"/>
    <w:rsid w:val="00944CEA"/>
    <w:rsid w:val="00944D08"/>
    <w:rsid w:val="00944E22"/>
    <w:rsid w:val="00944F83"/>
    <w:rsid w:val="00945009"/>
    <w:rsid w:val="009450C2"/>
    <w:rsid w:val="00945123"/>
    <w:rsid w:val="00945190"/>
    <w:rsid w:val="00945620"/>
    <w:rsid w:val="00945633"/>
    <w:rsid w:val="0094567D"/>
    <w:rsid w:val="009456F1"/>
    <w:rsid w:val="00945840"/>
    <w:rsid w:val="009458C0"/>
    <w:rsid w:val="00945940"/>
    <w:rsid w:val="00945AE5"/>
    <w:rsid w:val="00945B03"/>
    <w:rsid w:val="00945B49"/>
    <w:rsid w:val="00945B71"/>
    <w:rsid w:val="00945B80"/>
    <w:rsid w:val="00945D56"/>
    <w:rsid w:val="00945DB1"/>
    <w:rsid w:val="00945DB4"/>
    <w:rsid w:val="00945E17"/>
    <w:rsid w:val="00945F03"/>
    <w:rsid w:val="00945F9A"/>
    <w:rsid w:val="009461FA"/>
    <w:rsid w:val="009465B4"/>
    <w:rsid w:val="009467E1"/>
    <w:rsid w:val="00946818"/>
    <w:rsid w:val="0094682B"/>
    <w:rsid w:val="0094693E"/>
    <w:rsid w:val="0094695E"/>
    <w:rsid w:val="00946A87"/>
    <w:rsid w:val="00946AD6"/>
    <w:rsid w:val="00947066"/>
    <w:rsid w:val="0094725D"/>
    <w:rsid w:val="009472F4"/>
    <w:rsid w:val="00947407"/>
    <w:rsid w:val="00947490"/>
    <w:rsid w:val="009475D3"/>
    <w:rsid w:val="009475DF"/>
    <w:rsid w:val="00947615"/>
    <w:rsid w:val="00947760"/>
    <w:rsid w:val="009479EF"/>
    <w:rsid w:val="00947A61"/>
    <w:rsid w:val="00947BDA"/>
    <w:rsid w:val="00947C5A"/>
    <w:rsid w:val="00947CEE"/>
    <w:rsid w:val="00947D57"/>
    <w:rsid w:val="00947EA5"/>
    <w:rsid w:val="009506B2"/>
    <w:rsid w:val="009507AC"/>
    <w:rsid w:val="009508EF"/>
    <w:rsid w:val="00950936"/>
    <w:rsid w:val="00950C2B"/>
    <w:rsid w:val="00950CCF"/>
    <w:rsid w:val="00950CE8"/>
    <w:rsid w:val="00950CFC"/>
    <w:rsid w:val="00950D35"/>
    <w:rsid w:val="00950E0E"/>
    <w:rsid w:val="00951098"/>
    <w:rsid w:val="0095116F"/>
    <w:rsid w:val="009511F6"/>
    <w:rsid w:val="00951224"/>
    <w:rsid w:val="009512C7"/>
    <w:rsid w:val="0095152C"/>
    <w:rsid w:val="009515A6"/>
    <w:rsid w:val="00951659"/>
    <w:rsid w:val="0095172D"/>
    <w:rsid w:val="00951927"/>
    <w:rsid w:val="00951955"/>
    <w:rsid w:val="009519B6"/>
    <w:rsid w:val="00951A25"/>
    <w:rsid w:val="00951D83"/>
    <w:rsid w:val="00951F8D"/>
    <w:rsid w:val="009520FB"/>
    <w:rsid w:val="00952149"/>
    <w:rsid w:val="00952498"/>
    <w:rsid w:val="009524C5"/>
    <w:rsid w:val="009524F3"/>
    <w:rsid w:val="009526F0"/>
    <w:rsid w:val="009529B3"/>
    <w:rsid w:val="00952A5F"/>
    <w:rsid w:val="00952C22"/>
    <w:rsid w:val="00952C85"/>
    <w:rsid w:val="00952DA0"/>
    <w:rsid w:val="00952E6F"/>
    <w:rsid w:val="00953121"/>
    <w:rsid w:val="00953215"/>
    <w:rsid w:val="00953447"/>
    <w:rsid w:val="009536A7"/>
    <w:rsid w:val="00953788"/>
    <w:rsid w:val="009537CD"/>
    <w:rsid w:val="00953823"/>
    <w:rsid w:val="00953BBF"/>
    <w:rsid w:val="00953BC3"/>
    <w:rsid w:val="00953FA4"/>
    <w:rsid w:val="00953FC6"/>
    <w:rsid w:val="00953FE8"/>
    <w:rsid w:val="00954002"/>
    <w:rsid w:val="0095423B"/>
    <w:rsid w:val="00954359"/>
    <w:rsid w:val="00954739"/>
    <w:rsid w:val="0095481C"/>
    <w:rsid w:val="00954AB7"/>
    <w:rsid w:val="00954CD1"/>
    <w:rsid w:val="00954D2C"/>
    <w:rsid w:val="00954DED"/>
    <w:rsid w:val="00954E21"/>
    <w:rsid w:val="00954FAC"/>
    <w:rsid w:val="0095526D"/>
    <w:rsid w:val="0095552B"/>
    <w:rsid w:val="00955581"/>
    <w:rsid w:val="009556F0"/>
    <w:rsid w:val="0095589A"/>
    <w:rsid w:val="00955DD6"/>
    <w:rsid w:val="00955F41"/>
    <w:rsid w:val="00956269"/>
    <w:rsid w:val="00956353"/>
    <w:rsid w:val="009564D6"/>
    <w:rsid w:val="00956584"/>
    <w:rsid w:val="00956697"/>
    <w:rsid w:val="00956903"/>
    <w:rsid w:val="00956910"/>
    <w:rsid w:val="00956A7F"/>
    <w:rsid w:val="00956B12"/>
    <w:rsid w:val="00956B54"/>
    <w:rsid w:val="00956BED"/>
    <w:rsid w:val="00956C97"/>
    <w:rsid w:val="00956D4E"/>
    <w:rsid w:val="00956DC0"/>
    <w:rsid w:val="00956FCB"/>
    <w:rsid w:val="00956FFD"/>
    <w:rsid w:val="00957155"/>
    <w:rsid w:val="009571A3"/>
    <w:rsid w:val="009572DC"/>
    <w:rsid w:val="009575C6"/>
    <w:rsid w:val="00957697"/>
    <w:rsid w:val="00957877"/>
    <w:rsid w:val="00957900"/>
    <w:rsid w:val="00957903"/>
    <w:rsid w:val="00957B2F"/>
    <w:rsid w:val="00957BE1"/>
    <w:rsid w:val="00957DC4"/>
    <w:rsid w:val="00957E37"/>
    <w:rsid w:val="00957E9C"/>
    <w:rsid w:val="00957EA0"/>
    <w:rsid w:val="00957EC4"/>
    <w:rsid w:val="00957F8D"/>
    <w:rsid w:val="0096005A"/>
    <w:rsid w:val="009600E7"/>
    <w:rsid w:val="00960115"/>
    <w:rsid w:val="00960215"/>
    <w:rsid w:val="0096027B"/>
    <w:rsid w:val="009602F8"/>
    <w:rsid w:val="00960343"/>
    <w:rsid w:val="0096039B"/>
    <w:rsid w:val="00960544"/>
    <w:rsid w:val="00960606"/>
    <w:rsid w:val="009606A0"/>
    <w:rsid w:val="00960702"/>
    <w:rsid w:val="009607C9"/>
    <w:rsid w:val="00960939"/>
    <w:rsid w:val="0096093D"/>
    <w:rsid w:val="00960CDE"/>
    <w:rsid w:val="00960CE9"/>
    <w:rsid w:val="00960D8D"/>
    <w:rsid w:val="00960FA3"/>
    <w:rsid w:val="00961162"/>
    <w:rsid w:val="0096142B"/>
    <w:rsid w:val="009614C0"/>
    <w:rsid w:val="00961570"/>
    <w:rsid w:val="0096177E"/>
    <w:rsid w:val="009617D0"/>
    <w:rsid w:val="009617DA"/>
    <w:rsid w:val="00961871"/>
    <w:rsid w:val="00961BEB"/>
    <w:rsid w:val="00961C89"/>
    <w:rsid w:val="00961DB8"/>
    <w:rsid w:val="00961EE0"/>
    <w:rsid w:val="00961FCC"/>
    <w:rsid w:val="0096206E"/>
    <w:rsid w:val="0096215B"/>
    <w:rsid w:val="00962168"/>
    <w:rsid w:val="009621B5"/>
    <w:rsid w:val="00962289"/>
    <w:rsid w:val="00962328"/>
    <w:rsid w:val="009624E6"/>
    <w:rsid w:val="009625C0"/>
    <w:rsid w:val="009627DC"/>
    <w:rsid w:val="0096280B"/>
    <w:rsid w:val="00962814"/>
    <w:rsid w:val="00962B4F"/>
    <w:rsid w:val="00962B61"/>
    <w:rsid w:val="00962CF9"/>
    <w:rsid w:val="009635F0"/>
    <w:rsid w:val="00963810"/>
    <w:rsid w:val="009638F7"/>
    <w:rsid w:val="00963A63"/>
    <w:rsid w:val="00963A6B"/>
    <w:rsid w:val="00963B42"/>
    <w:rsid w:val="00963BB7"/>
    <w:rsid w:val="00963BFF"/>
    <w:rsid w:val="00963EC1"/>
    <w:rsid w:val="00963ECE"/>
    <w:rsid w:val="00963F2B"/>
    <w:rsid w:val="00963F50"/>
    <w:rsid w:val="00964012"/>
    <w:rsid w:val="009640C9"/>
    <w:rsid w:val="009640D9"/>
    <w:rsid w:val="0096415E"/>
    <w:rsid w:val="009642B0"/>
    <w:rsid w:val="009642DC"/>
    <w:rsid w:val="009643C2"/>
    <w:rsid w:val="0096440F"/>
    <w:rsid w:val="00964623"/>
    <w:rsid w:val="0096463C"/>
    <w:rsid w:val="0096464B"/>
    <w:rsid w:val="009646AD"/>
    <w:rsid w:val="009646DD"/>
    <w:rsid w:val="0096487F"/>
    <w:rsid w:val="00964BB1"/>
    <w:rsid w:val="00964DFA"/>
    <w:rsid w:val="00964E5B"/>
    <w:rsid w:val="009650EC"/>
    <w:rsid w:val="00965296"/>
    <w:rsid w:val="009652A4"/>
    <w:rsid w:val="0096548E"/>
    <w:rsid w:val="00965537"/>
    <w:rsid w:val="00965602"/>
    <w:rsid w:val="0096561E"/>
    <w:rsid w:val="00965717"/>
    <w:rsid w:val="00965787"/>
    <w:rsid w:val="009657F9"/>
    <w:rsid w:val="00965C70"/>
    <w:rsid w:val="00965DD2"/>
    <w:rsid w:val="0096604E"/>
    <w:rsid w:val="00966124"/>
    <w:rsid w:val="00966169"/>
    <w:rsid w:val="009665A4"/>
    <w:rsid w:val="009665B7"/>
    <w:rsid w:val="00966754"/>
    <w:rsid w:val="00966772"/>
    <w:rsid w:val="0096686E"/>
    <w:rsid w:val="00966897"/>
    <w:rsid w:val="00966936"/>
    <w:rsid w:val="00966AD7"/>
    <w:rsid w:val="00966C21"/>
    <w:rsid w:val="00966D81"/>
    <w:rsid w:val="00966F45"/>
    <w:rsid w:val="00966FE1"/>
    <w:rsid w:val="00967134"/>
    <w:rsid w:val="009671D3"/>
    <w:rsid w:val="00967290"/>
    <w:rsid w:val="009673F3"/>
    <w:rsid w:val="0096744A"/>
    <w:rsid w:val="00967476"/>
    <w:rsid w:val="0096751C"/>
    <w:rsid w:val="009675E4"/>
    <w:rsid w:val="00967856"/>
    <w:rsid w:val="0096792D"/>
    <w:rsid w:val="009679F9"/>
    <w:rsid w:val="00967A22"/>
    <w:rsid w:val="00967AB6"/>
    <w:rsid w:val="00967B37"/>
    <w:rsid w:val="00967BC5"/>
    <w:rsid w:val="00967C04"/>
    <w:rsid w:val="00967C3C"/>
    <w:rsid w:val="00967D0E"/>
    <w:rsid w:val="00967E17"/>
    <w:rsid w:val="0097006E"/>
    <w:rsid w:val="009704CB"/>
    <w:rsid w:val="00970506"/>
    <w:rsid w:val="0097054C"/>
    <w:rsid w:val="00970650"/>
    <w:rsid w:val="0097067C"/>
    <w:rsid w:val="009707A6"/>
    <w:rsid w:val="00970807"/>
    <w:rsid w:val="00970932"/>
    <w:rsid w:val="00970967"/>
    <w:rsid w:val="00970A6B"/>
    <w:rsid w:val="00970A7B"/>
    <w:rsid w:val="00970B1A"/>
    <w:rsid w:val="00970C3E"/>
    <w:rsid w:val="00970DCF"/>
    <w:rsid w:val="00970E7B"/>
    <w:rsid w:val="00970EBC"/>
    <w:rsid w:val="00970EFE"/>
    <w:rsid w:val="009710DE"/>
    <w:rsid w:val="009710EC"/>
    <w:rsid w:val="00971112"/>
    <w:rsid w:val="00971158"/>
    <w:rsid w:val="009711EA"/>
    <w:rsid w:val="00971260"/>
    <w:rsid w:val="009712FD"/>
    <w:rsid w:val="0097153E"/>
    <w:rsid w:val="00971712"/>
    <w:rsid w:val="00971949"/>
    <w:rsid w:val="00971AEC"/>
    <w:rsid w:val="00971B5A"/>
    <w:rsid w:val="00971CAE"/>
    <w:rsid w:val="00971DD1"/>
    <w:rsid w:val="00971E56"/>
    <w:rsid w:val="00971F89"/>
    <w:rsid w:val="00971FD0"/>
    <w:rsid w:val="009720A2"/>
    <w:rsid w:val="00972159"/>
    <w:rsid w:val="00972378"/>
    <w:rsid w:val="00972440"/>
    <w:rsid w:val="00972483"/>
    <w:rsid w:val="00972610"/>
    <w:rsid w:val="0097267E"/>
    <w:rsid w:val="009726EB"/>
    <w:rsid w:val="00972815"/>
    <w:rsid w:val="0097285C"/>
    <w:rsid w:val="009729A4"/>
    <w:rsid w:val="00972A56"/>
    <w:rsid w:val="00972CD9"/>
    <w:rsid w:val="00972E5B"/>
    <w:rsid w:val="00972EE5"/>
    <w:rsid w:val="00972F4B"/>
    <w:rsid w:val="00972FBC"/>
    <w:rsid w:val="00973034"/>
    <w:rsid w:val="00973067"/>
    <w:rsid w:val="00973444"/>
    <w:rsid w:val="00973447"/>
    <w:rsid w:val="0097349E"/>
    <w:rsid w:val="009734DB"/>
    <w:rsid w:val="0097364B"/>
    <w:rsid w:val="009736A7"/>
    <w:rsid w:val="009736FE"/>
    <w:rsid w:val="009737AF"/>
    <w:rsid w:val="009739E9"/>
    <w:rsid w:val="00973B0D"/>
    <w:rsid w:val="00973B23"/>
    <w:rsid w:val="00973CB4"/>
    <w:rsid w:val="00973D7E"/>
    <w:rsid w:val="00973E7D"/>
    <w:rsid w:val="00973F3C"/>
    <w:rsid w:val="00974065"/>
    <w:rsid w:val="00974074"/>
    <w:rsid w:val="0097416B"/>
    <w:rsid w:val="009742C3"/>
    <w:rsid w:val="00974408"/>
    <w:rsid w:val="0097444A"/>
    <w:rsid w:val="00974495"/>
    <w:rsid w:val="009746F0"/>
    <w:rsid w:val="009747E2"/>
    <w:rsid w:val="00974A00"/>
    <w:rsid w:val="00974A50"/>
    <w:rsid w:val="00974B84"/>
    <w:rsid w:val="00974BE0"/>
    <w:rsid w:val="00975095"/>
    <w:rsid w:val="00975186"/>
    <w:rsid w:val="009751FC"/>
    <w:rsid w:val="00975321"/>
    <w:rsid w:val="0097533F"/>
    <w:rsid w:val="0097534D"/>
    <w:rsid w:val="009753B0"/>
    <w:rsid w:val="009753D1"/>
    <w:rsid w:val="00975421"/>
    <w:rsid w:val="00975631"/>
    <w:rsid w:val="00975729"/>
    <w:rsid w:val="00975A21"/>
    <w:rsid w:val="00975A9D"/>
    <w:rsid w:val="00975CCF"/>
    <w:rsid w:val="00975F42"/>
    <w:rsid w:val="00975F90"/>
    <w:rsid w:val="00975FB6"/>
    <w:rsid w:val="0097606B"/>
    <w:rsid w:val="00976178"/>
    <w:rsid w:val="0097622B"/>
    <w:rsid w:val="00976350"/>
    <w:rsid w:val="009764A6"/>
    <w:rsid w:val="0097651A"/>
    <w:rsid w:val="009766B1"/>
    <w:rsid w:val="009766B4"/>
    <w:rsid w:val="00976829"/>
    <w:rsid w:val="00976AA0"/>
    <w:rsid w:val="00976B59"/>
    <w:rsid w:val="00976C5F"/>
    <w:rsid w:val="00976D29"/>
    <w:rsid w:val="00976F59"/>
    <w:rsid w:val="00976FA3"/>
    <w:rsid w:val="00977013"/>
    <w:rsid w:val="0097722B"/>
    <w:rsid w:val="009772C6"/>
    <w:rsid w:val="00977326"/>
    <w:rsid w:val="00977341"/>
    <w:rsid w:val="00977509"/>
    <w:rsid w:val="009776D1"/>
    <w:rsid w:val="0097788B"/>
    <w:rsid w:val="00977998"/>
    <w:rsid w:val="00977AAA"/>
    <w:rsid w:val="00977D16"/>
    <w:rsid w:val="00977D34"/>
    <w:rsid w:val="00977E35"/>
    <w:rsid w:val="00977EB4"/>
    <w:rsid w:val="00977F93"/>
    <w:rsid w:val="0098004C"/>
    <w:rsid w:val="0098030D"/>
    <w:rsid w:val="0098042D"/>
    <w:rsid w:val="009804CF"/>
    <w:rsid w:val="0098059F"/>
    <w:rsid w:val="00980629"/>
    <w:rsid w:val="00980693"/>
    <w:rsid w:val="0098079B"/>
    <w:rsid w:val="009807E5"/>
    <w:rsid w:val="009808D6"/>
    <w:rsid w:val="00980979"/>
    <w:rsid w:val="009809AA"/>
    <w:rsid w:val="00980B49"/>
    <w:rsid w:val="00980CD8"/>
    <w:rsid w:val="00980D5A"/>
    <w:rsid w:val="00980E11"/>
    <w:rsid w:val="00981004"/>
    <w:rsid w:val="0098109D"/>
    <w:rsid w:val="0098115E"/>
    <w:rsid w:val="0098120B"/>
    <w:rsid w:val="00981438"/>
    <w:rsid w:val="0098146D"/>
    <w:rsid w:val="00981483"/>
    <w:rsid w:val="009814A5"/>
    <w:rsid w:val="009814D5"/>
    <w:rsid w:val="00981514"/>
    <w:rsid w:val="0098173F"/>
    <w:rsid w:val="009817F9"/>
    <w:rsid w:val="00981B28"/>
    <w:rsid w:val="00981C96"/>
    <w:rsid w:val="009820E5"/>
    <w:rsid w:val="00982667"/>
    <w:rsid w:val="009828F7"/>
    <w:rsid w:val="00982A07"/>
    <w:rsid w:val="00982BF2"/>
    <w:rsid w:val="00982C29"/>
    <w:rsid w:val="00982D1F"/>
    <w:rsid w:val="00982DEC"/>
    <w:rsid w:val="00982F54"/>
    <w:rsid w:val="00983095"/>
    <w:rsid w:val="009832CF"/>
    <w:rsid w:val="00983683"/>
    <w:rsid w:val="00983739"/>
    <w:rsid w:val="00983782"/>
    <w:rsid w:val="0098388F"/>
    <w:rsid w:val="0098392D"/>
    <w:rsid w:val="0098395C"/>
    <w:rsid w:val="00983C1F"/>
    <w:rsid w:val="00983C33"/>
    <w:rsid w:val="00983D2D"/>
    <w:rsid w:val="00983D3E"/>
    <w:rsid w:val="00983DA1"/>
    <w:rsid w:val="00983E6D"/>
    <w:rsid w:val="00983E7E"/>
    <w:rsid w:val="00983E9C"/>
    <w:rsid w:val="00983F61"/>
    <w:rsid w:val="00984108"/>
    <w:rsid w:val="00984195"/>
    <w:rsid w:val="009841DB"/>
    <w:rsid w:val="00984264"/>
    <w:rsid w:val="00984392"/>
    <w:rsid w:val="00984540"/>
    <w:rsid w:val="0098462B"/>
    <w:rsid w:val="00984872"/>
    <w:rsid w:val="009848EF"/>
    <w:rsid w:val="00984949"/>
    <w:rsid w:val="00984BAB"/>
    <w:rsid w:val="00984CC6"/>
    <w:rsid w:val="00984D0F"/>
    <w:rsid w:val="00984E8C"/>
    <w:rsid w:val="00984ED5"/>
    <w:rsid w:val="00984F5A"/>
    <w:rsid w:val="0098516F"/>
    <w:rsid w:val="0098525D"/>
    <w:rsid w:val="00985346"/>
    <w:rsid w:val="009853E9"/>
    <w:rsid w:val="00985792"/>
    <w:rsid w:val="009857DF"/>
    <w:rsid w:val="00985A0A"/>
    <w:rsid w:val="00985B14"/>
    <w:rsid w:val="00985F8F"/>
    <w:rsid w:val="00985FD1"/>
    <w:rsid w:val="0098601C"/>
    <w:rsid w:val="009861C3"/>
    <w:rsid w:val="00986267"/>
    <w:rsid w:val="00986288"/>
    <w:rsid w:val="009862B9"/>
    <w:rsid w:val="009864D7"/>
    <w:rsid w:val="009864E0"/>
    <w:rsid w:val="009864F5"/>
    <w:rsid w:val="00986561"/>
    <w:rsid w:val="009865E9"/>
    <w:rsid w:val="00986650"/>
    <w:rsid w:val="00986AC7"/>
    <w:rsid w:val="00986AFA"/>
    <w:rsid w:val="00986B66"/>
    <w:rsid w:val="00986B88"/>
    <w:rsid w:val="00986D05"/>
    <w:rsid w:val="00986D8D"/>
    <w:rsid w:val="00986DA4"/>
    <w:rsid w:val="00986DC5"/>
    <w:rsid w:val="00986E52"/>
    <w:rsid w:val="00986EF0"/>
    <w:rsid w:val="00986F5C"/>
    <w:rsid w:val="00986FF0"/>
    <w:rsid w:val="0098701C"/>
    <w:rsid w:val="00987136"/>
    <w:rsid w:val="0098724D"/>
    <w:rsid w:val="00987303"/>
    <w:rsid w:val="00987491"/>
    <w:rsid w:val="00987562"/>
    <w:rsid w:val="009875DB"/>
    <w:rsid w:val="009876F9"/>
    <w:rsid w:val="00987787"/>
    <w:rsid w:val="009878D9"/>
    <w:rsid w:val="00987932"/>
    <w:rsid w:val="00987986"/>
    <w:rsid w:val="009879DC"/>
    <w:rsid w:val="00987A13"/>
    <w:rsid w:val="00987AF7"/>
    <w:rsid w:val="00987BD2"/>
    <w:rsid w:val="00987E43"/>
    <w:rsid w:val="00990066"/>
    <w:rsid w:val="0099006D"/>
    <w:rsid w:val="00990376"/>
    <w:rsid w:val="009903AD"/>
    <w:rsid w:val="009904C2"/>
    <w:rsid w:val="0099051D"/>
    <w:rsid w:val="0099074D"/>
    <w:rsid w:val="00990A53"/>
    <w:rsid w:val="00990BA3"/>
    <w:rsid w:val="00990DD4"/>
    <w:rsid w:val="00990E1D"/>
    <w:rsid w:val="00990EB0"/>
    <w:rsid w:val="0099101E"/>
    <w:rsid w:val="00991091"/>
    <w:rsid w:val="00991238"/>
    <w:rsid w:val="0099130B"/>
    <w:rsid w:val="009915BA"/>
    <w:rsid w:val="009915BB"/>
    <w:rsid w:val="00991669"/>
    <w:rsid w:val="00991685"/>
    <w:rsid w:val="0099172E"/>
    <w:rsid w:val="00991758"/>
    <w:rsid w:val="00991821"/>
    <w:rsid w:val="009918B8"/>
    <w:rsid w:val="00991907"/>
    <w:rsid w:val="00991974"/>
    <w:rsid w:val="009919E3"/>
    <w:rsid w:val="00991AC0"/>
    <w:rsid w:val="00991D2E"/>
    <w:rsid w:val="00991D2F"/>
    <w:rsid w:val="00991F1C"/>
    <w:rsid w:val="00991FAD"/>
    <w:rsid w:val="009920C9"/>
    <w:rsid w:val="00992137"/>
    <w:rsid w:val="00992144"/>
    <w:rsid w:val="00992251"/>
    <w:rsid w:val="0099243E"/>
    <w:rsid w:val="009924B6"/>
    <w:rsid w:val="009925CC"/>
    <w:rsid w:val="009926CB"/>
    <w:rsid w:val="00992893"/>
    <w:rsid w:val="00992919"/>
    <w:rsid w:val="00992CAE"/>
    <w:rsid w:val="00992D21"/>
    <w:rsid w:val="00992D5C"/>
    <w:rsid w:val="00992D92"/>
    <w:rsid w:val="00992DA8"/>
    <w:rsid w:val="00992E76"/>
    <w:rsid w:val="00992F70"/>
    <w:rsid w:val="00992F94"/>
    <w:rsid w:val="00992FBA"/>
    <w:rsid w:val="0099308D"/>
    <w:rsid w:val="009930D0"/>
    <w:rsid w:val="0099325D"/>
    <w:rsid w:val="00993274"/>
    <w:rsid w:val="00993493"/>
    <w:rsid w:val="009934E5"/>
    <w:rsid w:val="0099367C"/>
    <w:rsid w:val="009938BE"/>
    <w:rsid w:val="009938F9"/>
    <w:rsid w:val="00993A0D"/>
    <w:rsid w:val="00993B1E"/>
    <w:rsid w:val="00993BB9"/>
    <w:rsid w:val="00993F0B"/>
    <w:rsid w:val="009940C4"/>
    <w:rsid w:val="009940EE"/>
    <w:rsid w:val="00994128"/>
    <w:rsid w:val="0099412F"/>
    <w:rsid w:val="0099449E"/>
    <w:rsid w:val="00994572"/>
    <w:rsid w:val="00994590"/>
    <w:rsid w:val="009948EF"/>
    <w:rsid w:val="0099490F"/>
    <w:rsid w:val="00994963"/>
    <w:rsid w:val="00994A8B"/>
    <w:rsid w:val="00994AAF"/>
    <w:rsid w:val="00994B10"/>
    <w:rsid w:val="00994C31"/>
    <w:rsid w:val="00994D61"/>
    <w:rsid w:val="00994ED7"/>
    <w:rsid w:val="00995702"/>
    <w:rsid w:val="009957D1"/>
    <w:rsid w:val="009959E4"/>
    <w:rsid w:val="00995BA4"/>
    <w:rsid w:val="0099614C"/>
    <w:rsid w:val="009963CD"/>
    <w:rsid w:val="009964F1"/>
    <w:rsid w:val="009966D1"/>
    <w:rsid w:val="009966F5"/>
    <w:rsid w:val="0099672C"/>
    <w:rsid w:val="00996833"/>
    <w:rsid w:val="00996A3A"/>
    <w:rsid w:val="00996AE5"/>
    <w:rsid w:val="00996F4C"/>
    <w:rsid w:val="0099707A"/>
    <w:rsid w:val="00997209"/>
    <w:rsid w:val="00997347"/>
    <w:rsid w:val="00997427"/>
    <w:rsid w:val="009974DC"/>
    <w:rsid w:val="009974EF"/>
    <w:rsid w:val="009976A6"/>
    <w:rsid w:val="009976DC"/>
    <w:rsid w:val="00997739"/>
    <w:rsid w:val="009978EE"/>
    <w:rsid w:val="00997A33"/>
    <w:rsid w:val="00997C3E"/>
    <w:rsid w:val="00997D43"/>
    <w:rsid w:val="00997EBE"/>
    <w:rsid w:val="00997F40"/>
    <w:rsid w:val="009A0027"/>
    <w:rsid w:val="009A005A"/>
    <w:rsid w:val="009A029D"/>
    <w:rsid w:val="009A02DB"/>
    <w:rsid w:val="009A0338"/>
    <w:rsid w:val="009A035F"/>
    <w:rsid w:val="009A0408"/>
    <w:rsid w:val="009A040E"/>
    <w:rsid w:val="009A045A"/>
    <w:rsid w:val="009A04E6"/>
    <w:rsid w:val="009A0727"/>
    <w:rsid w:val="009A08B8"/>
    <w:rsid w:val="009A09B2"/>
    <w:rsid w:val="009A0A07"/>
    <w:rsid w:val="009A0BF6"/>
    <w:rsid w:val="009A0E12"/>
    <w:rsid w:val="009A0F65"/>
    <w:rsid w:val="009A0F72"/>
    <w:rsid w:val="009A1024"/>
    <w:rsid w:val="009A1123"/>
    <w:rsid w:val="009A1146"/>
    <w:rsid w:val="009A1210"/>
    <w:rsid w:val="009A128A"/>
    <w:rsid w:val="009A1320"/>
    <w:rsid w:val="009A1329"/>
    <w:rsid w:val="009A148F"/>
    <w:rsid w:val="009A14F6"/>
    <w:rsid w:val="009A14F7"/>
    <w:rsid w:val="009A15DA"/>
    <w:rsid w:val="009A1680"/>
    <w:rsid w:val="009A16DB"/>
    <w:rsid w:val="009A1706"/>
    <w:rsid w:val="009A1795"/>
    <w:rsid w:val="009A17BC"/>
    <w:rsid w:val="009A17D0"/>
    <w:rsid w:val="009A17F2"/>
    <w:rsid w:val="009A17FC"/>
    <w:rsid w:val="009A1AB4"/>
    <w:rsid w:val="009A1C82"/>
    <w:rsid w:val="009A1D1B"/>
    <w:rsid w:val="009A1D51"/>
    <w:rsid w:val="009A1E5D"/>
    <w:rsid w:val="009A20EE"/>
    <w:rsid w:val="009A210A"/>
    <w:rsid w:val="009A2204"/>
    <w:rsid w:val="009A225A"/>
    <w:rsid w:val="009A2A75"/>
    <w:rsid w:val="009A2B42"/>
    <w:rsid w:val="009A2CB3"/>
    <w:rsid w:val="009A2D28"/>
    <w:rsid w:val="009A2D96"/>
    <w:rsid w:val="009A2D9D"/>
    <w:rsid w:val="009A2FDD"/>
    <w:rsid w:val="009A301A"/>
    <w:rsid w:val="009A329C"/>
    <w:rsid w:val="009A32D9"/>
    <w:rsid w:val="009A3358"/>
    <w:rsid w:val="009A348C"/>
    <w:rsid w:val="009A352D"/>
    <w:rsid w:val="009A3569"/>
    <w:rsid w:val="009A3637"/>
    <w:rsid w:val="009A3648"/>
    <w:rsid w:val="009A3690"/>
    <w:rsid w:val="009A3822"/>
    <w:rsid w:val="009A38CB"/>
    <w:rsid w:val="009A3999"/>
    <w:rsid w:val="009A3AFA"/>
    <w:rsid w:val="009A3BC0"/>
    <w:rsid w:val="009A3C10"/>
    <w:rsid w:val="009A3C1C"/>
    <w:rsid w:val="009A3DCE"/>
    <w:rsid w:val="009A3E9C"/>
    <w:rsid w:val="009A401A"/>
    <w:rsid w:val="009A4055"/>
    <w:rsid w:val="009A4183"/>
    <w:rsid w:val="009A4200"/>
    <w:rsid w:val="009A4285"/>
    <w:rsid w:val="009A43E6"/>
    <w:rsid w:val="009A44A4"/>
    <w:rsid w:val="009A47E5"/>
    <w:rsid w:val="009A4845"/>
    <w:rsid w:val="009A48D8"/>
    <w:rsid w:val="009A4C95"/>
    <w:rsid w:val="009A4CAD"/>
    <w:rsid w:val="009A4CB9"/>
    <w:rsid w:val="009A4F84"/>
    <w:rsid w:val="009A50E3"/>
    <w:rsid w:val="009A511D"/>
    <w:rsid w:val="009A53A2"/>
    <w:rsid w:val="009A53C4"/>
    <w:rsid w:val="009A55C2"/>
    <w:rsid w:val="009A5744"/>
    <w:rsid w:val="009A5978"/>
    <w:rsid w:val="009A5B1E"/>
    <w:rsid w:val="009A5BF1"/>
    <w:rsid w:val="009A5C08"/>
    <w:rsid w:val="009A5EDC"/>
    <w:rsid w:val="009A5F31"/>
    <w:rsid w:val="009A5F99"/>
    <w:rsid w:val="009A5FA7"/>
    <w:rsid w:val="009A5FEC"/>
    <w:rsid w:val="009A605A"/>
    <w:rsid w:val="009A60A1"/>
    <w:rsid w:val="009A60B3"/>
    <w:rsid w:val="009A613C"/>
    <w:rsid w:val="009A6280"/>
    <w:rsid w:val="009A63BF"/>
    <w:rsid w:val="009A6525"/>
    <w:rsid w:val="009A6542"/>
    <w:rsid w:val="009A656B"/>
    <w:rsid w:val="009A6696"/>
    <w:rsid w:val="009A66A5"/>
    <w:rsid w:val="009A67EB"/>
    <w:rsid w:val="009A691C"/>
    <w:rsid w:val="009A6975"/>
    <w:rsid w:val="009A6B16"/>
    <w:rsid w:val="009A6BF2"/>
    <w:rsid w:val="009A6CE1"/>
    <w:rsid w:val="009A6D4E"/>
    <w:rsid w:val="009A6EB5"/>
    <w:rsid w:val="009A6F77"/>
    <w:rsid w:val="009A7204"/>
    <w:rsid w:val="009A72DD"/>
    <w:rsid w:val="009A73D4"/>
    <w:rsid w:val="009A73F9"/>
    <w:rsid w:val="009A7497"/>
    <w:rsid w:val="009A74E9"/>
    <w:rsid w:val="009A757E"/>
    <w:rsid w:val="009A767D"/>
    <w:rsid w:val="009A7692"/>
    <w:rsid w:val="009A7713"/>
    <w:rsid w:val="009A774E"/>
    <w:rsid w:val="009A7A1C"/>
    <w:rsid w:val="009A7AA6"/>
    <w:rsid w:val="009A7B44"/>
    <w:rsid w:val="009A7D5F"/>
    <w:rsid w:val="009B0058"/>
    <w:rsid w:val="009B013D"/>
    <w:rsid w:val="009B0287"/>
    <w:rsid w:val="009B028A"/>
    <w:rsid w:val="009B03B5"/>
    <w:rsid w:val="009B051F"/>
    <w:rsid w:val="009B062D"/>
    <w:rsid w:val="009B0641"/>
    <w:rsid w:val="009B0A76"/>
    <w:rsid w:val="009B0D0A"/>
    <w:rsid w:val="009B0D92"/>
    <w:rsid w:val="009B0E33"/>
    <w:rsid w:val="009B0ED8"/>
    <w:rsid w:val="009B0F71"/>
    <w:rsid w:val="009B0F98"/>
    <w:rsid w:val="009B0FCD"/>
    <w:rsid w:val="009B10B4"/>
    <w:rsid w:val="009B10EC"/>
    <w:rsid w:val="009B1150"/>
    <w:rsid w:val="009B117F"/>
    <w:rsid w:val="009B12EE"/>
    <w:rsid w:val="009B13CD"/>
    <w:rsid w:val="009B13CE"/>
    <w:rsid w:val="009B1555"/>
    <w:rsid w:val="009B1627"/>
    <w:rsid w:val="009B16DA"/>
    <w:rsid w:val="009B1789"/>
    <w:rsid w:val="009B18CC"/>
    <w:rsid w:val="009B19E1"/>
    <w:rsid w:val="009B1C4F"/>
    <w:rsid w:val="009B1D2B"/>
    <w:rsid w:val="009B1D90"/>
    <w:rsid w:val="009B1F61"/>
    <w:rsid w:val="009B1FF8"/>
    <w:rsid w:val="009B200D"/>
    <w:rsid w:val="009B20A1"/>
    <w:rsid w:val="009B24EB"/>
    <w:rsid w:val="009B26BB"/>
    <w:rsid w:val="009B2765"/>
    <w:rsid w:val="009B2982"/>
    <w:rsid w:val="009B2BAD"/>
    <w:rsid w:val="009B2C38"/>
    <w:rsid w:val="009B2E27"/>
    <w:rsid w:val="009B2EB8"/>
    <w:rsid w:val="009B3282"/>
    <w:rsid w:val="009B33B0"/>
    <w:rsid w:val="009B343F"/>
    <w:rsid w:val="009B3464"/>
    <w:rsid w:val="009B349D"/>
    <w:rsid w:val="009B37DF"/>
    <w:rsid w:val="009B37FC"/>
    <w:rsid w:val="009B3862"/>
    <w:rsid w:val="009B3967"/>
    <w:rsid w:val="009B3989"/>
    <w:rsid w:val="009B3CC7"/>
    <w:rsid w:val="009B3F08"/>
    <w:rsid w:val="009B3FE5"/>
    <w:rsid w:val="009B3FF8"/>
    <w:rsid w:val="009B40B9"/>
    <w:rsid w:val="009B4168"/>
    <w:rsid w:val="009B46A2"/>
    <w:rsid w:val="009B48B0"/>
    <w:rsid w:val="009B4C0A"/>
    <w:rsid w:val="009B4C6B"/>
    <w:rsid w:val="009B4FBC"/>
    <w:rsid w:val="009B4FCC"/>
    <w:rsid w:val="009B500E"/>
    <w:rsid w:val="009B510D"/>
    <w:rsid w:val="009B5114"/>
    <w:rsid w:val="009B513C"/>
    <w:rsid w:val="009B51BE"/>
    <w:rsid w:val="009B5248"/>
    <w:rsid w:val="009B5311"/>
    <w:rsid w:val="009B56C4"/>
    <w:rsid w:val="009B5896"/>
    <w:rsid w:val="009B5CA5"/>
    <w:rsid w:val="009B5E5C"/>
    <w:rsid w:val="009B5EF7"/>
    <w:rsid w:val="009B6067"/>
    <w:rsid w:val="009B624D"/>
    <w:rsid w:val="009B63E2"/>
    <w:rsid w:val="009B63FC"/>
    <w:rsid w:val="009B6431"/>
    <w:rsid w:val="009B646F"/>
    <w:rsid w:val="009B6489"/>
    <w:rsid w:val="009B64CB"/>
    <w:rsid w:val="009B6595"/>
    <w:rsid w:val="009B66D5"/>
    <w:rsid w:val="009B6792"/>
    <w:rsid w:val="009B67BC"/>
    <w:rsid w:val="009B6851"/>
    <w:rsid w:val="009B6901"/>
    <w:rsid w:val="009B6BE9"/>
    <w:rsid w:val="009B6C2B"/>
    <w:rsid w:val="009B6CBE"/>
    <w:rsid w:val="009B6CD1"/>
    <w:rsid w:val="009B6EB4"/>
    <w:rsid w:val="009B6F02"/>
    <w:rsid w:val="009B6F71"/>
    <w:rsid w:val="009B7147"/>
    <w:rsid w:val="009B740F"/>
    <w:rsid w:val="009B7501"/>
    <w:rsid w:val="009B7503"/>
    <w:rsid w:val="009B7516"/>
    <w:rsid w:val="009B754A"/>
    <w:rsid w:val="009B776F"/>
    <w:rsid w:val="009B7B00"/>
    <w:rsid w:val="009B7C16"/>
    <w:rsid w:val="009B7EB0"/>
    <w:rsid w:val="009B7EED"/>
    <w:rsid w:val="009B7FFB"/>
    <w:rsid w:val="009C00A9"/>
    <w:rsid w:val="009C00B9"/>
    <w:rsid w:val="009C0126"/>
    <w:rsid w:val="009C0145"/>
    <w:rsid w:val="009C0367"/>
    <w:rsid w:val="009C04C8"/>
    <w:rsid w:val="009C06B3"/>
    <w:rsid w:val="009C0834"/>
    <w:rsid w:val="009C087B"/>
    <w:rsid w:val="009C09B7"/>
    <w:rsid w:val="009C09DA"/>
    <w:rsid w:val="009C09DF"/>
    <w:rsid w:val="009C0AB1"/>
    <w:rsid w:val="009C0B7C"/>
    <w:rsid w:val="009C0BC5"/>
    <w:rsid w:val="009C0CAD"/>
    <w:rsid w:val="009C0CD4"/>
    <w:rsid w:val="009C0E94"/>
    <w:rsid w:val="009C100D"/>
    <w:rsid w:val="009C1273"/>
    <w:rsid w:val="009C13BF"/>
    <w:rsid w:val="009C13FA"/>
    <w:rsid w:val="009C1477"/>
    <w:rsid w:val="009C1480"/>
    <w:rsid w:val="009C169C"/>
    <w:rsid w:val="009C176A"/>
    <w:rsid w:val="009C1831"/>
    <w:rsid w:val="009C18F9"/>
    <w:rsid w:val="009C1A1A"/>
    <w:rsid w:val="009C1CD2"/>
    <w:rsid w:val="009C20C4"/>
    <w:rsid w:val="009C215D"/>
    <w:rsid w:val="009C22F9"/>
    <w:rsid w:val="009C233C"/>
    <w:rsid w:val="009C25A8"/>
    <w:rsid w:val="009C265F"/>
    <w:rsid w:val="009C2974"/>
    <w:rsid w:val="009C2992"/>
    <w:rsid w:val="009C2E83"/>
    <w:rsid w:val="009C3047"/>
    <w:rsid w:val="009C30CA"/>
    <w:rsid w:val="009C32EF"/>
    <w:rsid w:val="009C3309"/>
    <w:rsid w:val="009C35D2"/>
    <w:rsid w:val="009C37BB"/>
    <w:rsid w:val="009C385A"/>
    <w:rsid w:val="009C387E"/>
    <w:rsid w:val="009C39C2"/>
    <w:rsid w:val="009C3AFF"/>
    <w:rsid w:val="009C3C4C"/>
    <w:rsid w:val="009C3CEA"/>
    <w:rsid w:val="009C3E88"/>
    <w:rsid w:val="009C3FE2"/>
    <w:rsid w:val="009C40E6"/>
    <w:rsid w:val="009C414A"/>
    <w:rsid w:val="009C4240"/>
    <w:rsid w:val="009C4314"/>
    <w:rsid w:val="009C44B7"/>
    <w:rsid w:val="009C46EB"/>
    <w:rsid w:val="009C489E"/>
    <w:rsid w:val="009C4A73"/>
    <w:rsid w:val="009C4ADD"/>
    <w:rsid w:val="009C4B15"/>
    <w:rsid w:val="009C4BAD"/>
    <w:rsid w:val="009C4BDD"/>
    <w:rsid w:val="009C4C1E"/>
    <w:rsid w:val="009C4CC4"/>
    <w:rsid w:val="009C4E56"/>
    <w:rsid w:val="009C4F81"/>
    <w:rsid w:val="009C5045"/>
    <w:rsid w:val="009C50A4"/>
    <w:rsid w:val="009C5183"/>
    <w:rsid w:val="009C51A0"/>
    <w:rsid w:val="009C5269"/>
    <w:rsid w:val="009C5394"/>
    <w:rsid w:val="009C53A3"/>
    <w:rsid w:val="009C53AB"/>
    <w:rsid w:val="009C56B9"/>
    <w:rsid w:val="009C56DF"/>
    <w:rsid w:val="009C57CF"/>
    <w:rsid w:val="009C584F"/>
    <w:rsid w:val="009C59B9"/>
    <w:rsid w:val="009C5B58"/>
    <w:rsid w:val="009C5BF7"/>
    <w:rsid w:val="009C5C0D"/>
    <w:rsid w:val="009C5C37"/>
    <w:rsid w:val="009C5DFD"/>
    <w:rsid w:val="009C5E1A"/>
    <w:rsid w:val="009C5ED8"/>
    <w:rsid w:val="009C5F67"/>
    <w:rsid w:val="009C5FF2"/>
    <w:rsid w:val="009C601D"/>
    <w:rsid w:val="009C6037"/>
    <w:rsid w:val="009C6046"/>
    <w:rsid w:val="009C6192"/>
    <w:rsid w:val="009C6247"/>
    <w:rsid w:val="009C62AE"/>
    <w:rsid w:val="009C6360"/>
    <w:rsid w:val="009C63E9"/>
    <w:rsid w:val="009C65A4"/>
    <w:rsid w:val="009C67CA"/>
    <w:rsid w:val="009C6927"/>
    <w:rsid w:val="009C6936"/>
    <w:rsid w:val="009C6967"/>
    <w:rsid w:val="009C6A08"/>
    <w:rsid w:val="009C6A17"/>
    <w:rsid w:val="009C6B46"/>
    <w:rsid w:val="009C6B6E"/>
    <w:rsid w:val="009C6C0F"/>
    <w:rsid w:val="009C6C3C"/>
    <w:rsid w:val="009C6C81"/>
    <w:rsid w:val="009C6CAF"/>
    <w:rsid w:val="009C6DF5"/>
    <w:rsid w:val="009C6E61"/>
    <w:rsid w:val="009C6E9C"/>
    <w:rsid w:val="009C7047"/>
    <w:rsid w:val="009C7311"/>
    <w:rsid w:val="009C7362"/>
    <w:rsid w:val="009C7606"/>
    <w:rsid w:val="009C779A"/>
    <w:rsid w:val="009C77AC"/>
    <w:rsid w:val="009C78F3"/>
    <w:rsid w:val="009C791C"/>
    <w:rsid w:val="009C7A0B"/>
    <w:rsid w:val="009C7A30"/>
    <w:rsid w:val="009C7A4E"/>
    <w:rsid w:val="009C7EBF"/>
    <w:rsid w:val="009C7ED3"/>
    <w:rsid w:val="009C7F18"/>
    <w:rsid w:val="009C7F38"/>
    <w:rsid w:val="009C7F88"/>
    <w:rsid w:val="009D0275"/>
    <w:rsid w:val="009D0387"/>
    <w:rsid w:val="009D0476"/>
    <w:rsid w:val="009D04D6"/>
    <w:rsid w:val="009D0579"/>
    <w:rsid w:val="009D08F0"/>
    <w:rsid w:val="009D090E"/>
    <w:rsid w:val="009D09A0"/>
    <w:rsid w:val="009D09FB"/>
    <w:rsid w:val="009D0AEC"/>
    <w:rsid w:val="009D0C7C"/>
    <w:rsid w:val="009D0D98"/>
    <w:rsid w:val="009D0EE2"/>
    <w:rsid w:val="009D0F4F"/>
    <w:rsid w:val="009D10B1"/>
    <w:rsid w:val="009D10BC"/>
    <w:rsid w:val="009D1383"/>
    <w:rsid w:val="009D1528"/>
    <w:rsid w:val="009D1542"/>
    <w:rsid w:val="009D1759"/>
    <w:rsid w:val="009D1789"/>
    <w:rsid w:val="009D1824"/>
    <w:rsid w:val="009D1939"/>
    <w:rsid w:val="009D1ADA"/>
    <w:rsid w:val="009D1D0E"/>
    <w:rsid w:val="009D1E4E"/>
    <w:rsid w:val="009D1F1A"/>
    <w:rsid w:val="009D1F2C"/>
    <w:rsid w:val="009D202A"/>
    <w:rsid w:val="009D20E4"/>
    <w:rsid w:val="009D20FE"/>
    <w:rsid w:val="009D2157"/>
    <w:rsid w:val="009D2242"/>
    <w:rsid w:val="009D23E0"/>
    <w:rsid w:val="009D2423"/>
    <w:rsid w:val="009D258E"/>
    <w:rsid w:val="009D25E2"/>
    <w:rsid w:val="009D2627"/>
    <w:rsid w:val="009D26C1"/>
    <w:rsid w:val="009D26F8"/>
    <w:rsid w:val="009D2771"/>
    <w:rsid w:val="009D28C2"/>
    <w:rsid w:val="009D2996"/>
    <w:rsid w:val="009D29E5"/>
    <w:rsid w:val="009D2A31"/>
    <w:rsid w:val="009D2A60"/>
    <w:rsid w:val="009D2A6C"/>
    <w:rsid w:val="009D2AEC"/>
    <w:rsid w:val="009D2C24"/>
    <w:rsid w:val="009D2CB0"/>
    <w:rsid w:val="009D2CBC"/>
    <w:rsid w:val="009D2D04"/>
    <w:rsid w:val="009D2E27"/>
    <w:rsid w:val="009D2F90"/>
    <w:rsid w:val="009D2FAB"/>
    <w:rsid w:val="009D2FAE"/>
    <w:rsid w:val="009D30E2"/>
    <w:rsid w:val="009D31B8"/>
    <w:rsid w:val="009D32FC"/>
    <w:rsid w:val="009D33E1"/>
    <w:rsid w:val="009D33EE"/>
    <w:rsid w:val="009D34D8"/>
    <w:rsid w:val="009D3545"/>
    <w:rsid w:val="009D375A"/>
    <w:rsid w:val="009D381B"/>
    <w:rsid w:val="009D3990"/>
    <w:rsid w:val="009D3AB4"/>
    <w:rsid w:val="009D3CDE"/>
    <w:rsid w:val="009D3E03"/>
    <w:rsid w:val="009D3EDF"/>
    <w:rsid w:val="009D3F8E"/>
    <w:rsid w:val="009D4280"/>
    <w:rsid w:val="009D4375"/>
    <w:rsid w:val="009D43AF"/>
    <w:rsid w:val="009D47C1"/>
    <w:rsid w:val="009D47E6"/>
    <w:rsid w:val="009D4842"/>
    <w:rsid w:val="009D4952"/>
    <w:rsid w:val="009D4A8C"/>
    <w:rsid w:val="009D4AEA"/>
    <w:rsid w:val="009D4BA9"/>
    <w:rsid w:val="009D4C83"/>
    <w:rsid w:val="009D4D59"/>
    <w:rsid w:val="009D4DF5"/>
    <w:rsid w:val="009D4E2C"/>
    <w:rsid w:val="009D4E63"/>
    <w:rsid w:val="009D4E80"/>
    <w:rsid w:val="009D4E87"/>
    <w:rsid w:val="009D4E9B"/>
    <w:rsid w:val="009D4F34"/>
    <w:rsid w:val="009D5068"/>
    <w:rsid w:val="009D517D"/>
    <w:rsid w:val="009D53A8"/>
    <w:rsid w:val="009D5489"/>
    <w:rsid w:val="009D550E"/>
    <w:rsid w:val="009D552E"/>
    <w:rsid w:val="009D5602"/>
    <w:rsid w:val="009D56CE"/>
    <w:rsid w:val="009D56FE"/>
    <w:rsid w:val="009D5844"/>
    <w:rsid w:val="009D59EF"/>
    <w:rsid w:val="009D5B4B"/>
    <w:rsid w:val="009D5BB0"/>
    <w:rsid w:val="009D5C49"/>
    <w:rsid w:val="009D5D7B"/>
    <w:rsid w:val="009D5EC5"/>
    <w:rsid w:val="009D5EF4"/>
    <w:rsid w:val="009D605D"/>
    <w:rsid w:val="009D6178"/>
    <w:rsid w:val="009D61DB"/>
    <w:rsid w:val="009D626F"/>
    <w:rsid w:val="009D6278"/>
    <w:rsid w:val="009D62EC"/>
    <w:rsid w:val="009D63F5"/>
    <w:rsid w:val="009D6482"/>
    <w:rsid w:val="009D6677"/>
    <w:rsid w:val="009D683A"/>
    <w:rsid w:val="009D6A43"/>
    <w:rsid w:val="009D6B19"/>
    <w:rsid w:val="009D6B48"/>
    <w:rsid w:val="009D6D87"/>
    <w:rsid w:val="009D6E24"/>
    <w:rsid w:val="009D704C"/>
    <w:rsid w:val="009D7055"/>
    <w:rsid w:val="009D74D4"/>
    <w:rsid w:val="009D751D"/>
    <w:rsid w:val="009D754F"/>
    <w:rsid w:val="009D7554"/>
    <w:rsid w:val="009D75D0"/>
    <w:rsid w:val="009D7660"/>
    <w:rsid w:val="009D77A2"/>
    <w:rsid w:val="009D789A"/>
    <w:rsid w:val="009D7935"/>
    <w:rsid w:val="009D7943"/>
    <w:rsid w:val="009D7A2F"/>
    <w:rsid w:val="009D7D34"/>
    <w:rsid w:val="009D7D6F"/>
    <w:rsid w:val="009D7FD6"/>
    <w:rsid w:val="009D7FF3"/>
    <w:rsid w:val="009E0122"/>
    <w:rsid w:val="009E0299"/>
    <w:rsid w:val="009E0415"/>
    <w:rsid w:val="009E0478"/>
    <w:rsid w:val="009E067B"/>
    <w:rsid w:val="009E07FF"/>
    <w:rsid w:val="009E0B45"/>
    <w:rsid w:val="009E0D5A"/>
    <w:rsid w:val="009E0D7B"/>
    <w:rsid w:val="009E0DD3"/>
    <w:rsid w:val="009E0E1E"/>
    <w:rsid w:val="009E0E25"/>
    <w:rsid w:val="009E0F8A"/>
    <w:rsid w:val="009E0F94"/>
    <w:rsid w:val="009E103C"/>
    <w:rsid w:val="009E1441"/>
    <w:rsid w:val="009E1781"/>
    <w:rsid w:val="009E1950"/>
    <w:rsid w:val="009E19F3"/>
    <w:rsid w:val="009E1A74"/>
    <w:rsid w:val="009E1C2E"/>
    <w:rsid w:val="009E1CAE"/>
    <w:rsid w:val="009E1D47"/>
    <w:rsid w:val="009E1E58"/>
    <w:rsid w:val="009E1F7E"/>
    <w:rsid w:val="009E1FB9"/>
    <w:rsid w:val="009E1FC3"/>
    <w:rsid w:val="009E201E"/>
    <w:rsid w:val="009E2146"/>
    <w:rsid w:val="009E2169"/>
    <w:rsid w:val="009E2373"/>
    <w:rsid w:val="009E2423"/>
    <w:rsid w:val="009E25FB"/>
    <w:rsid w:val="009E2733"/>
    <w:rsid w:val="009E2876"/>
    <w:rsid w:val="009E2A1D"/>
    <w:rsid w:val="009E2ACE"/>
    <w:rsid w:val="009E2B50"/>
    <w:rsid w:val="009E2D3C"/>
    <w:rsid w:val="009E2EB9"/>
    <w:rsid w:val="009E3078"/>
    <w:rsid w:val="009E308E"/>
    <w:rsid w:val="009E313C"/>
    <w:rsid w:val="009E3455"/>
    <w:rsid w:val="009E38BC"/>
    <w:rsid w:val="009E391F"/>
    <w:rsid w:val="009E3953"/>
    <w:rsid w:val="009E3989"/>
    <w:rsid w:val="009E3B54"/>
    <w:rsid w:val="009E3C56"/>
    <w:rsid w:val="009E3CCD"/>
    <w:rsid w:val="009E3CD1"/>
    <w:rsid w:val="009E3D19"/>
    <w:rsid w:val="009E3DFD"/>
    <w:rsid w:val="009E3EBD"/>
    <w:rsid w:val="009E3F72"/>
    <w:rsid w:val="009E3FC4"/>
    <w:rsid w:val="009E4059"/>
    <w:rsid w:val="009E40A2"/>
    <w:rsid w:val="009E410F"/>
    <w:rsid w:val="009E4151"/>
    <w:rsid w:val="009E4197"/>
    <w:rsid w:val="009E41C6"/>
    <w:rsid w:val="009E42D1"/>
    <w:rsid w:val="009E4416"/>
    <w:rsid w:val="009E44B9"/>
    <w:rsid w:val="009E450A"/>
    <w:rsid w:val="009E458F"/>
    <w:rsid w:val="009E46F5"/>
    <w:rsid w:val="009E4783"/>
    <w:rsid w:val="009E48E0"/>
    <w:rsid w:val="009E496A"/>
    <w:rsid w:val="009E4A35"/>
    <w:rsid w:val="009E4A81"/>
    <w:rsid w:val="009E4C95"/>
    <w:rsid w:val="009E4E20"/>
    <w:rsid w:val="009E4E36"/>
    <w:rsid w:val="009E4F14"/>
    <w:rsid w:val="009E4F74"/>
    <w:rsid w:val="009E5114"/>
    <w:rsid w:val="009E5268"/>
    <w:rsid w:val="009E5354"/>
    <w:rsid w:val="009E53D4"/>
    <w:rsid w:val="009E5683"/>
    <w:rsid w:val="009E56FF"/>
    <w:rsid w:val="009E57B8"/>
    <w:rsid w:val="009E57D8"/>
    <w:rsid w:val="009E58A8"/>
    <w:rsid w:val="009E5A16"/>
    <w:rsid w:val="009E5BDE"/>
    <w:rsid w:val="009E5C37"/>
    <w:rsid w:val="009E5F1B"/>
    <w:rsid w:val="009E6021"/>
    <w:rsid w:val="009E6270"/>
    <w:rsid w:val="009E6760"/>
    <w:rsid w:val="009E6841"/>
    <w:rsid w:val="009E68F6"/>
    <w:rsid w:val="009E698F"/>
    <w:rsid w:val="009E6CA2"/>
    <w:rsid w:val="009E6CEE"/>
    <w:rsid w:val="009E6F5D"/>
    <w:rsid w:val="009E6F9D"/>
    <w:rsid w:val="009E71EA"/>
    <w:rsid w:val="009E7278"/>
    <w:rsid w:val="009E727B"/>
    <w:rsid w:val="009E737A"/>
    <w:rsid w:val="009E7579"/>
    <w:rsid w:val="009E7609"/>
    <w:rsid w:val="009E7793"/>
    <w:rsid w:val="009E77B0"/>
    <w:rsid w:val="009E7806"/>
    <w:rsid w:val="009E79D3"/>
    <w:rsid w:val="009E7B39"/>
    <w:rsid w:val="009E7BF9"/>
    <w:rsid w:val="009E7CBD"/>
    <w:rsid w:val="009E7D0A"/>
    <w:rsid w:val="009E7D29"/>
    <w:rsid w:val="009E7D9C"/>
    <w:rsid w:val="009E7F83"/>
    <w:rsid w:val="009F01BF"/>
    <w:rsid w:val="009F0265"/>
    <w:rsid w:val="009F02C3"/>
    <w:rsid w:val="009F036B"/>
    <w:rsid w:val="009F04C4"/>
    <w:rsid w:val="009F064B"/>
    <w:rsid w:val="009F065F"/>
    <w:rsid w:val="009F0996"/>
    <w:rsid w:val="009F0ADB"/>
    <w:rsid w:val="009F0B94"/>
    <w:rsid w:val="009F0DAE"/>
    <w:rsid w:val="009F0F88"/>
    <w:rsid w:val="009F11D4"/>
    <w:rsid w:val="009F11FD"/>
    <w:rsid w:val="009F120D"/>
    <w:rsid w:val="009F142C"/>
    <w:rsid w:val="009F14D4"/>
    <w:rsid w:val="009F15CD"/>
    <w:rsid w:val="009F1603"/>
    <w:rsid w:val="009F17D0"/>
    <w:rsid w:val="009F182A"/>
    <w:rsid w:val="009F18B6"/>
    <w:rsid w:val="009F192B"/>
    <w:rsid w:val="009F1A51"/>
    <w:rsid w:val="009F1B59"/>
    <w:rsid w:val="009F1BD3"/>
    <w:rsid w:val="009F1F05"/>
    <w:rsid w:val="009F1FA1"/>
    <w:rsid w:val="009F1FC9"/>
    <w:rsid w:val="009F1FD0"/>
    <w:rsid w:val="009F20CA"/>
    <w:rsid w:val="009F2138"/>
    <w:rsid w:val="009F2178"/>
    <w:rsid w:val="009F217B"/>
    <w:rsid w:val="009F229A"/>
    <w:rsid w:val="009F2408"/>
    <w:rsid w:val="009F24CF"/>
    <w:rsid w:val="009F253B"/>
    <w:rsid w:val="009F25E3"/>
    <w:rsid w:val="009F263E"/>
    <w:rsid w:val="009F26FC"/>
    <w:rsid w:val="009F276F"/>
    <w:rsid w:val="009F28BF"/>
    <w:rsid w:val="009F29DC"/>
    <w:rsid w:val="009F2B9D"/>
    <w:rsid w:val="009F2CBC"/>
    <w:rsid w:val="009F2D7D"/>
    <w:rsid w:val="009F2DC7"/>
    <w:rsid w:val="009F2FFE"/>
    <w:rsid w:val="009F30CA"/>
    <w:rsid w:val="009F318C"/>
    <w:rsid w:val="009F3204"/>
    <w:rsid w:val="009F32A4"/>
    <w:rsid w:val="009F339E"/>
    <w:rsid w:val="009F36BE"/>
    <w:rsid w:val="009F36BF"/>
    <w:rsid w:val="009F3706"/>
    <w:rsid w:val="009F3828"/>
    <w:rsid w:val="009F3968"/>
    <w:rsid w:val="009F3A25"/>
    <w:rsid w:val="009F3B13"/>
    <w:rsid w:val="009F3C59"/>
    <w:rsid w:val="009F3CEB"/>
    <w:rsid w:val="009F3DDA"/>
    <w:rsid w:val="009F3F55"/>
    <w:rsid w:val="009F410B"/>
    <w:rsid w:val="009F425E"/>
    <w:rsid w:val="009F42E8"/>
    <w:rsid w:val="009F4377"/>
    <w:rsid w:val="009F4386"/>
    <w:rsid w:val="009F466B"/>
    <w:rsid w:val="009F46B3"/>
    <w:rsid w:val="009F46EE"/>
    <w:rsid w:val="009F4963"/>
    <w:rsid w:val="009F49ED"/>
    <w:rsid w:val="009F4A1C"/>
    <w:rsid w:val="009F4AD9"/>
    <w:rsid w:val="009F4B6B"/>
    <w:rsid w:val="009F4CFC"/>
    <w:rsid w:val="009F4D87"/>
    <w:rsid w:val="009F4F3C"/>
    <w:rsid w:val="009F50C3"/>
    <w:rsid w:val="009F52B4"/>
    <w:rsid w:val="009F5777"/>
    <w:rsid w:val="009F57A4"/>
    <w:rsid w:val="009F58C5"/>
    <w:rsid w:val="009F5A11"/>
    <w:rsid w:val="009F5B28"/>
    <w:rsid w:val="009F5C85"/>
    <w:rsid w:val="009F5CCF"/>
    <w:rsid w:val="009F5DEB"/>
    <w:rsid w:val="009F60A8"/>
    <w:rsid w:val="009F60B4"/>
    <w:rsid w:val="009F60B6"/>
    <w:rsid w:val="009F6108"/>
    <w:rsid w:val="009F6158"/>
    <w:rsid w:val="009F6238"/>
    <w:rsid w:val="009F6474"/>
    <w:rsid w:val="009F65D6"/>
    <w:rsid w:val="009F672F"/>
    <w:rsid w:val="009F683D"/>
    <w:rsid w:val="009F69CA"/>
    <w:rsid w:val="009F6B61"/>
    <w:rsid w:val="009F6C5A"/>
    <w:rsid w:val="009F6EAE"/>
    <w:rsid w:val="009F6F40"/>
    <w:rsid w:val="009F744F"/>
    <w:rsid w:val="009F74A8"/>
    <w:rsid w:val="009F773F"/>
    <w:rsid w:val="009F7B08"/>
    <w:rsid w:val="009F7B53"/>
    <w:rsid w:val="009F7BAC"/>
    <w:rsid w:val="009F7D07"/>
    <w:rsid w:val="009F7D4F"/>
    <w:rsid w:val="009F7D86"/>
    <w:rsid w:val="009F7DE4"/>
    <w:rsid w:val="00A0037A"/>
    <w:rsid w:val="00A00467"/>
    <w:rsid w:val="00A0049E"/>
    <w:rsid w:val="00A0090E"/>
    <w:rsid w:val="00A00926"/>
    <w:rsid w:val="00A009AE"/>
    <w:rsid w:val="00A00F52"/>
    <w:rsid w:val="00A01095"/>
    <w:rsid w:val="00A01182"/>
    <w:rsid w:val="00A0132B"/>
    <w:rsid w:val="00A0148E"/>
    <w:rsid w:val="00A014AD"/>
    <w:rsid w:val="00A01844"/>
    <w:rsid w:val="00A01984"/>
    <w:rsid w:val="00A01AB3"/>
    <w:rsid w:val="00A01E12"/>
    <w:rsid w:val="00A02401"/>
    <w:rsid w:val="00A02528"/>
    <w:rsid w:val="00A02632"/>
    <w:rsid w:val="00A0267C"/>
    <w:rsid w:val="00A02731"/>
    <w:rsid w:val="00A0277E"/>
    <w:rsid w:val="00A027FB"/>
    <w:rsid w:val="00A0280C"/>
    <w:rsid w:val="00A02911"/>
    <w:rsid w:val="00A0291D"/>
    <w:rsid w:val="00A029CA"/>
    <w:rsid w:val="00A02BC0"/>
    <w:rsid w:val="00A02FA7"/>
    <w:rsid w:val="00A02FD6"/>
    <w:rsid w:val="00A0301D"/>
    <w:rsid w:val="00A03073"/>
    <w:rsid w:val="00A0322E"/>
    <w:rsid w:val="00A032DE"/>
    <w:rsid w:val="00A034FF"/>
    <w:rsid w:val="00A0355C"/>
    <w:rsid w:val="00A03570"/>
    <w:rsid w:val="00A036A5"/>
    <w:rsid w:val="00A036B1"/>
    <w:rsid w:val="00A036BE"/>
    <w:rsid w:val="00A03A17"/>
    <w:rsid w:val="00A03CF3"/>
    <w:rsid w:val="00A03D2A"/>
    <w:rsid w:val="00A03F01"/>
    <w:rsid w:val="00A03FC3"/>
    <w:rsid w:val="00A03FFC"/>
    <w:rsid w:val="00A0406E"/>
    <w:rsid w:val="00A040C0"/>
    <w:rsid w:val="00A04103"/>
    <w:rsid w:val="00A0411F"/>
    <w:rsid w:val="00A041E9"/>
    <w:rsid w:val="00A0425A"/>
    <w:rsid w:val="00A0431A"/>
    <w:rsid w:val="00A0459C"/>
    <w:rsid w:val="00A04768"/>
    <w:rsid w:val="00A04785"/>
    <w:rsid w:val="00A04876"/>
    <w:rsid w:val="00A048E1"/>
    <w:rsid w:val="00A049E7"/>
    <w:rsid w:val="00A04A2C"/>
    <w:rsid w:val="00A04A3C"/>
    <w:rsid w:val="00A04CF4"/>
    <w:rsid w:val="00A04E01"/>
    <w:rsid w:val="00A04F7E"/>
    <w:rsid w:val="00A05130"/>
    <w:rsid w:val="00A05220"/>
    <w:rsid w:val="00A052C4"/>
    <w:rsid w:val="00A052DF"/>
    <w:rsid w:val="00A054AD"/>
    <w:rsid w:val="00A05625"/>
    <w:rsid w:val="00A05AA3"/>
    <w:rsid w:val="00A05B5C"/>
    <w:rsid w:val="00A05BB8"/>
    <w:rsid w:val="00A05C39"/>
    <w:rsid w:val="00A05D88"/>
    <w:rsid w:val="00A05ED9"/>
    <w:rsid w:val="00A05F83"/>
    <w:rsid w:val="00A05FDF"/>
    <w:rsid w:val="00A06073"/>
    <w:rsid w:val="00A066FF"/>
    <w:rsid w:val="00A06783"/>
    <w:rsid w:val="00A0680A"/>
    <w:rsid w:val="00A06829"/>
    <w:rsid w:val="00A06961"/>
    <w:rsid w:val="00A06A70"/>
    <w:rsid w:val="00A06BBE"/>
    <w:rsid w:val="00A06BD7"/>
    <w:rsid w:val="00A06CB6"/>
    <w:rsid w:val="00A06D38"/>
    <w:rsid w:val="00A06E9C"/>
    <w:rsid w:val="00A06F06"/>
    <w:rsid w:val="00A06F26"/>
    <w:rsid w:val="00A06F5A"/>
    <w:rsid w:val="00A07130"/>
    <w:rsid w:val="00A0739D"/>
    <w:rsid w:val="00A074CE"/>
    <w:rsid w:val="00A07655"/>
    <w:rsid w:val="00A07749"/>
    <w:rsid w:val="00A077D4"/>
    <w:rsid w:val="00A07A13"/>
    <w:rsid w:val="00A07A49"/>
    <w:rsid w:val="00A07AC8"/>
    <w:rsid w:val="00A07B8C"/>
    <w:rsid w:val="00A07C68"/>
    <w:rsid w:val="00A07DA9"/>
    <w:rsid w:val="00A07F8D"/>
    <w:rsid w:val="00A07FE9"/>
    <w:rsid w:val="00A10083"/>
    <w:rsid w:val="00A10183"/>
    <w:rsid w:val="00A10247"/>
    <w:rsid w:val="00A102BB"/>
    <w:rsid w:val="00A1032D"/>
    <w:rsid w:val="00A10499"/>
    <w:rsid w:val="00A1052D"/>
    <w:rsid w:val="00A105CE"/>
    <w:rsid w:val="00A106F0"/>
    <w:rsid w:val="00A10929"/>
    <w:rsid w:val="00A10DC9"/>
    <w:rsid w:val="00A10DF8"/>
    <w:rsid w:val="00A10E22"/>
    <w:rsid w:val="00A10E6F"/>
    <w:rsid w:val="00A11076"/>
    <w:rsid w:val="00A111E7"/>
    <w:rsid w:val="00A11331"/>
    <w:rsid w:val="00A11415"/>
    <w:rsid w:val="00A114AC"/>
    <w:rsid w:val="00A114EC"/>
    <w:rsid w:val="00A115F2"/>
    <w:rsid w:val="00A11704"/>
    <w:rsid w:val="00A11848"/>
    <w:rsid w:val="00A11855"/>
    <w:rsid w:val="00A11863"/>
    <w:rsid w:val="00A1190A"/>
    <w:rsid w:val="00A11936"/>
    <w:rsid w:val="00A11974"/>
    <w:rsid w:val="00A1198F"/>
    <w:rsid w:val="00A11A16"/>
    <w:rsid w:val="00A11AE9"/>
    <w:rsid w:val="00A11AEB"/>
    <w:rsid w:val="00A11B3B"/>
    <w:rsid w:val="00A11BAD"/>
    <w:rsid w:val="00A11D39"/>
    <w:rsid w:val="00A11EF4"/>
    <w:rsid w:val="00A11F28"/>
    <w:rsid w:val="00A1201B"/>
    <w:rsid w:val="00A12154"/>
    <w:rsid w:val="00A121E7"/>
    <w:rsid w:val="00A12312"/>
    <w:rsid w:val="00A1240B"/>
    <w:rsid w:val="00A12507"/>
    <w:rsid w:val="00A12928"/>
    <w:rsid w:val="00A12AAC"/>
    <w:rsid w:val="00A12B5D"/>
    <w:rsid w:val="00A12BF5"/>
    <w:rsid w:val="00A12C2C"/>
    <w:rsid w:val="00A12C83"/>
    <w:rsid w:val="00A12C84"/>
    <w:rsid w:val="00A12E57"/>
    <w:rsid w:val="00A12E79"/>
    <w:rsid w:val="00A12E94"/>
    <w:rsid w:val="00A12EBC"/>
    <w:rsid w:val="00A13018"/>
    <w:rsid w:val="00A13069"/>
    <w:rsid w:val="00A13132"/>
    <w:rsid w:val="00A1315E"/>
    <w:rsid w:val="00A13220"/>
    <w:rsid w:val="00A13247"/>
    <w:rsid w:val="00A135A3"/>
    <w:rsid w:val="00A135D2"/>
    <w:rsid w:val="00A136D6"/>
    <w:rsid w:val="00A13933"/>
    <w:rsid w:val="00A13942"/>
    <w:rsid w:val="00A1396F"/>
    <w:rsid w:val="00A13A19"/>
    <w:rsid w:val="00A13CC3"/>
    <w:rsid w:val="00A13E74"/>
    <w:rsid w:val="00A13EDE"/>
    <w:rsid w:val="00A13F39"/>
    <w:rsid w:val="00A13FFA"/>
    <w:rsid w:val="00A14228"/>
    <w:rsid w:val="00A143EC"/>
    <w:rsid w:val="00A145E3"/>
    <w:rsid w:val="00A14633"/>
    <w:rsid w:val="00A148A0"/>
    <w:rsid w:val="00A14B33"/>
    <w:rsid w:val="00A14B7E"/>
    <w:rsid w:val="00A14EF6"/>
    <w:rsid w:val="00A14F1A"/>
    <w:rsid w:val="00A14F52"/>
    <w:rsid w:val="00A14F86"/>
    <w:rsid w:val="00A14FA2"/>
    <w:rsid w:val="00A14FB6"/>
    <w:rsid w:val="00A1506B"/>
    <w:rsid w:val="00A1515F"/>
    <w:rsid w:val="00A151D9"/>
    <w:rsid w:val="00A15342"/>
    <w:rsid w:val="00A153FF"/>
    <w:rsid w:val="00A156AD"/>
    <w:rsid w:val="00A156CC"/>
    <w:rsid w:val="00A156CF"/>
    <w:rsid w:val="00A157B6"/>
    <w:rsid w:val="00A15822"/>
    <w:rsid w:val="00A15DD2"/>
    <w:rsid w:val="00A15F3D"/>
    <w:rsid w:val="00A160AE"/>
    <w:rsid w:val="00A16302"/>
    <w:rsid w:val="00A16600"/>
    <w:rsid w:val="00A166D3"/>
    <w:rsid w:val="00A16864"/>
    <w:rsid w:val="00A1697B"/>
    <w:rsid w:val="00A16998"/>
    <w:rsid w:val="00A169F1"/>
    <w:rsid w:val="00A16BB5"/>
    <w:rsid w:val="00A16CAC"/>
    <w:rsid w:val="00A16E8C"/>
    <w:rsid w:val="00A16EB8"/>
    <w:rsid w:val="00A16F42"/>
    <w:rsid w:val="00A16F44"/>
    <w:rsid w:val="00A170E1"/>
    <w:rsid w:val="00A17158"/>
    <w:rsid w:val="00A171EA"/>
    <w:rsid w:val="00A171F0"/>
    <w:rsid w:val="00A17371"/>
    <w:rsid w:val="00A17421"/>
    <w:rsid w:val="00A175E4"/>
    <w:rsid w:val="00A17664"/>
    <w:rsid w:val="00A177B5"/>
    <w:rsid w:val="00A17915"/>
    <w:rsid w:val="00A1793F"/>
    <w:rsid w:val="00A17B12"/>
    <w:rsid w:val="00A17B1D"/>
    <w:rsid w:val="00A17B7C"/>
    <w:rsid w:val="00A17BFB"/>
    <w:rsid w:val="00A17C67"/>
    <w:rsid w:val="00A17DEE"/>
    <w:rsid w:val="00A17E7D"/>
    <w:rsid w:val="00A17FA1"/>
    <w:rsid w:val="00A2001A"/>
    <w:rsid w:val="00A200CC"/>
    <w:rsid w:val="00A20242"/>
    <w:rsid w:val="00A20346"/>
    <w:rsid w:val="00A20387"/>
    <w:rsid w:val="00A2041F"/>
    <w:rsid w:val="00A206A7"/>
    <w:rsid w:val="00A2074C"/>
    <w:rsid w:val="00A20890"/>
    <w:rsid w:val="00A208E8"/>
    <w:rsid w:val="00A208FB"/>
    <w:rsid w:val="00A2095B"/>
    <w:rsid w:val="00A20AF5"/>
    <w:rsid w:val="00A20B7F"/>
    <w:rsid w:val="00A20C69"/>
    <w:rsid w:val="00A20CFF"/>
    <w:rsid w:val="00A20D64"/>
    <w:rsid w:val="00A20EC9"/>
    <w:rsid w:val="00A21179"/>
    <w:rsid w:val="00A211FC"/>
    <w:rsid w:val="00A213EB"/>
    <w:rsid w:val="00A21522"/>
    <w:rsid w:val="00A21615"/>
    <w:rsid w:val="00A216E3"/>
    <w:rsid w:val="00A21767"/>
    <w:rsid w:val="00A218DE"/>
    <w:rsid w:val="00A21C38"/>
    <w:rsid w:val="00A21DB3"/>
    <w:rsid w:val="00A21F13"/>
    <w:rsid w:val="00A21FF1"/>
    <w:rsid w:val="00A2208E"/>
    <w:rsid w:val="00A22105"/>
    <w:rsid w:val="00A221A3"/>
    <w:rsid w:val="00A2230E"/>
    <w:rsid w:val="00A22344"/>
    <w:rsid w:val="00A223B3"/>
    <w:rsid w:val="00A22495"/>
    <w:rsid w:val="00A224CB"/>
    <w:rsid w:val="00A2255B"/>
    <w:rsid w:val="00A225D2"/>
    <w:rsid w:val="00A226C9"/>
    <w:rsid w:val="00A22837"/>
    <w:rsid w:val="00A2285C"/>
    <w:rsid w:val="00A229FD"/>
    <w:rsid w:val="00A22AA0"/>
    <w:rsid w:val="00A22AF1"/>
    <w:rsid w:val="00A22B26"/>
    <w:rsid w:val="00A22B86"/>
    <w:rsid w:val="00A22BB9"/>
    <w:rsid w:val="00A22BC9"/>
    <w:rsid w:val="00A22BF1"/>
    <w:rsid w:val="00A22BF5"/>
    <w:rsid w:val="00A22DA6"/>
    <w:rsid w:val="00A22DE2"/>
    <w:rsid w:val="00A22F5C"/>
    <w:rsid w:val="00A22FB2"/>
    <w:rsid w:val="00A231CD"/>
    <w:rsid w:val="00A232B3"/>
    <w:rsid w:val="00A23311"/>
    <w:rsid w:val="00A2337B"/>
    <w:rsid w:val="00A2337C"/>
    <w:rsid w:val="00A2347B"/>
    <w:rsid w:val="00A23645"/>
    <w:rsid w:val="00A2376B"/>
    <w:rsid w:val="00A237BC"/>
    <w:rsid w:val="00A237BE"/>
    <w:rsid w:val="00A23A9B"/>
    <w:rsid w:val="00A2405D"/>
    <w:rsid w:val="00A2416F"/>
    <w:rsid w:val="00A24376"/>
    <w:rsid w:val="00A244E5"/>
    <w:rsid w:val="00A24528"/>
    <w:rsid w:val="00A24565"/>
    <w:rsid w:val="00A2458E"/>
    <w:rsid w:val="00A245D9"/>
    <w:rsid w:val="00A24659"/>
    <w:rsid w:val="00A2479E"/>
    <w:rsid w:val="00A2487F"/>
    <w:rsid w:val="00A24CA0"/>
    <w:rsid w:val="00A24D60"/>
    <w:rsid w:val="00A24DB4"/>
    <w:rsid w:val="00A24F50"/>
    <w:rsid w:val="00A25071"/>
    <w:rsid w:val="00A2509F"/>
    <w:rsid w:val="00A2512A"/>
    <w:rsid w:val="00A251A7"/>
    <w:rsid w:val="00A25258"/>
    <w:rsid w:val="00A25295"/>
    <w:rsid w:val="00A252D8"/>
    <w:rsid w:val="00A25332"/>
    <w:rsid w:val="00A253DC"/>
    <w:rsid w:val="00A25436"/>
    <w:rsid w:val="00A254E3"/>
    <w:rsid w:val="00A2556D"/>
    <w:rsid w:val="00A255E8"/>
    <w:rsid w:val="00A25967"/>
    <w:rsid w:val="00A25ACE"/>
    <w:rsid w:val="00A25AD4"/>
    <w:rsid w:val="00A25C5A"/>
    <w:rsid w:val="00A25CA6"/>
    <w:rsid w:val="00A25DD7"/>
    <w:rsid w:val="00A25E89"/>
    <w:rsid w:val="00A25E8C"/>
    <w:rsid w:val="00A25FE3"/>
    <w:rsid w:val="00A26034"/>
    <w:rsid w:val="00A2605D"/>
    <w:rsid w:val="00A26149"/>
    <w:rsid w:val="00A26165"/>
    <w:rsid w:val="00A2624A"/>
    <w:rsid w:val="00A26275"/>
    <w:rsid w:val="00A264AB"/>
    <w:rsid w:val="00A266A6"/>
    <w:rsid w:val="00A26A02"/>
    <w:rsid w:val="00A26A8E"/>
    <w:rsid w:val="00A26DCD"/>
    <w:rsid w:val="00A26FD2"/>
    <w:rsid w:val="00A2707A"/>
    <w:rsid w:val="00A2717B"/>
    <w:rsid w:val="00A27229"/>
    <w:rsid w:val="00A2729B"/>
    <w:rsid w:val="00A2730D"/>
    <w:rsid w:val="00A27558"/>
    <w:rsid w:val="00A275C6"/>
    <w:rsid w:val="00A275F8"/>
    <w:rsid w:val="00A2772B"/>
    <w:rsid w:val="00A27A0C"/>
    <w:rsid w:val="00A27B5A"/>
    <w:rsid w:val="00A27B89"/>
    <w:rsid w:val="00A27C12"/>
    <w:rsid w:val="00A27C34"/>
    <w:rsid w:val="00A27D0D"/>
    <w:rsid w:val="00A27D28"/>
    <w:rsid w:val="00A27D36"/>
    <w:rsid w:val="00A27DEC"/>
    <w:rsid w:val="00A30130"/>
    <w:rsid w:val="00A303E7"/>
    <w:rsid w:val="00A30652"/>
    <w:rsid w:val="00A3075B"/>
    <w:rsid w:val="00A30885"/>
    <w:rsid w:val="00A30C3A"/>
    <w:rsid w:val="00A30C45"/>
    <w:rsid w:val="00A311C6"/>
    <w:rsid w:val="00A3136E"/>
    <w:rsid w:val="00A3140D"/>
    <w:rsid w:val="00A3141F"/>
    <w:rsid w:val="00A31451"/>
    <w:rsid w:val="00A31780"/>
    <w:rsid w:val="00A3182C"/>
    <w:rsid w:val="00A31889"/>
    <w:rsid w:val="00A3189C"/>
    <w:rsid w:val="00A31D05"/>
    <w:rsid w:val="00A31D1B"/>
    <w:rsid w:val="00A31DB9"/>
    <w:rsid w:val="00A320F7"/>
    <w:rsid w:val="00A32152"/>
    <w:rsid w:val="00A321BF"/>
    <w:rsid w:val="00A3237A"/>
    <w:rsid w:val="00A32399"/>
    <w:rsid w:val="00A32514"/>
    <w:rsid w:val="00A32522"/>
    <w:rsid w:val="00A326EF"/>
    <w:rsid w:val="00A3284E"/>
    <w:rsid w:val="00A32893"/>
    <w:rsid w:val="00A32ADD"/>
    <w:rsid w:val="00A32C5C"/>
    <w:rsid w:val="00A32E84"/>
    <w:rsid w:val="00A32EB4"/>
    <w:rsid w:val="00A32F90"/>
    <w:rsid w:val="00A3308A"/>
    <w:rsid w:val="00A330E2"/>
    <w:rsid w:val="00A332B2"/>
    <w:rsid w:val="00A33443"/>
    <w:rsid w:val="00A33481"/>
    <w:rsid w:val="00A335E8"/>
    <w:rsid w:val="00A33638"/>
    <w:rsid w:val="00A336A5"/>
    <w:rsid w:val="00A3370C"/>
    <w:rsid w:val="00A339C8"/>
    <w:rsid w:val="00A339E6"/>
    <w:rsid w:val="00A33AAD"/>
    <w:rsid w:val="00A33B9E"/>
    <w:rsid w:val="00A33BE6"/>
    <w:rsid w:val="00A33C2E"/>
    <w:rsid w:val="00A33D5E"/>
    <w:rsid w:val="00A33E58"/>
    <w:rsid w:val="00A34121"/>
    <w:rsid w:val="00A34169"/>
    <w:rsid w:val="00A34319"/>
    <w:rsid w:val="00A343ED"/>
    <w:rsid w:val="00A34482"/>
    <w:rsid w:val="00A3466E"/>
    <w:rsid w:val="00A347D0"/>
    <w:rsid w:val="00A348B7"/>
    <w:rsid w:val="00A348F8"/>
    <w:rsid w:val="00A34A3F"/>
    <w:rsid w:val="00A34A43"/>
    <w:rsid w:val="00A34EEC"/>
    <w:rsid w:val="00A35374"/>
    <w:rsid w:val="00A355AB"/>
    <w:rsid w:val="00A356FF"/>
    <w:rsid w:val="00A3588C"/>
    <w:rsid w:val="00A35952"/>
    <w:rsid w:val="00A35A97"/>
    <w:rsid w:val="00A35AB9"/>
    <w:rsid w:val="00A35AE4"/>
    <w:rsid w:val="00A35DBB"/>
    <w:rsid w:val="00A35EF4"/>
    <w:rsid w:val="00A35F93"/>
    <w:rsid w:val="00A35FDD"/>
    <w:rsid w:val="00A36300"/>
    <w:rsid w:val="00A36435"/>
    <w:rsid w:val="00A364F9"/>
    <w:rsid w:val="00A36657"/>
    <w:rsid w:val="00A36752"/>
    <w:rsid w:val="00A3682E"/>
    <w:rsid w:val="00A36A8D"/>
    <w:rsid w:val="00A36B9F"/>
    <w:rsid w:val="00A36C52"/>
    <w:rsid w:val="00A36D35"/>
    <w:rsid w:val="00A370B6"/>
    <w:rsid w:val="00A370DB"/>
    <w:rsid w:val="00A3713A"/>
    <w:rsid w:val="00A3714A"/>
    <w:rsid w:val="00A37253"/>
    <w:rsid w:val="00A37311"/>
    <w:rsid w:val="00A37325"/>
    <w:rsid w:val="00A373D4"/>
    <w:rsid w:val="00A374AE"/>
    <w:rsid w:val="00A37524"/>
    <w:rsid w:val="00A37526"/>
    <w:rsid w:val="00A37527"/>
    <w:rsid w:val="00A37562"/>
    <w:rsid w:val="00A3761F"/>
    <w:rsid w:val="00A376BF"/>
    <w:rsid w:val="00A377F0"/>
    <w:rsid w:val="00A3780A"/>
    <w:rsid w:val="00A378C0"/>
    <w:rsid w:val="00A37B63"/>
    <w:rsid w:val="00A37C24"/>
    <w:rsid w:val="00A37C51"/>
    <w:rsid w:val="00A37EB9"/>
    <w:rsid w:val="00A37EBA"/>
    <w:rsid w:val="00A40221"/>
    <w:rsid w:val="00A40271"/>
    <w:rsid w:val="00A4041F"/>
    <w:rsid w:val="00A40582"/>
    <w:rsid w:val="00A4063E"/>
    <w:rsid w:val="00A406C1"/>
    <w:rsid w:val="00A406E4"/>
    <w:rsid w:val="00A40725"/>
    <w:rsid w:val="00A40727"/>
    <w:rsid w:val="00A40738"/>
    <w:rsid w:val="00A4073F"/>
    <w:rsid w:val="00A40750"/>
    <w:rsid w:val="00A40861"/>
    <w:rsid w:val="00A40937"/>
    <w:rsid w:val="00A40AD5"/>
    <w:rsid w:val="00A40B10"/>
    <w:rsid w:val="00A40B34"/>
    <w:rsid w:val="00A40C2F"/>
    <w:rsid w:val="00A40C7A"/>
    <w:rsid w:val="00A40CB8"/>
    <w:rsid w:val="00A40CFD"/>
    <w:rsid w:val="00A40D66"/>
    <w:rsid w:val="00A40DFF"/>
    <w:rsid w:val="00A40E07"/>
    <w:rsid w:val="00A40F62"/>
    <w:rsid w:val="00A41052"/>
    <w:rsid w:val="00A410CB"/>
    <w:rsid w:val="00A411A9"/>
    <w:rsid w:val="00A4121E"/>
    <w:rsid w:val="00A4156E"/>
    <w:rsid w:val="00A41672"/>
    <w:rsid w:val="00A416AE"/>
    <w:rsid w:val="00A417A2"/>
    <w:rsid w:val="00A418C0"/>
    <w:rsid w:val="00A41B64"/>
    <w:rsid w:val="00A41CC2"/>
    <w:rsid w:val="00A41E3C"/>
    <w:rsid w:val="00A41F2B"/>
    <w:rsid w:val="00A423F5"/>
    <w:rsid w:val="00A42480"/>
    <w:rsid w:val="00A424D0"/>
    <w:rsid w:val="00A42724"/>
    <w:rsid w:val="00A42779"/>
    <w:rsid w:val="00A428C1"/>
    <w:rsid w:val="00A4293A"/>
    <w:rsid w:val="00A429AE"/>
    <w:rsid w:val="00A429F6"/>
    <w:rsid w:val="00A42A70"/>
    <w:rsid w:val="00A42ACD"/>
    <w:rsid w:val="00A42B53"/>
    <w:rsid w:val="00A42B86"/>
    <w:rsid w:val="00A42D36"/>
    <w:rsid w:val="00A42E72"/>
    <w:rsid w:val="00A42FAD"/>
    <w:rsid w:val="00A43207"/>
    <w:rsid w:val="00A43387"/>
    <w:rsid w:val="00A4353C"/>
    <w:rsid w:val="00A43585"/>
    <w:rsid w:val="00A43772"/>
    <w:rsid w:val="00A4383F"/>
    <w:rsid w:val="00A438C0"/>
    <w:rsid w:val="00A439EA"/>
    <w:rsid w:val="00A43A5A"/>
    <w:rsid w:val="00A43B31"/>
    <w:rsid w:val="00A43B9B"/>
    <w:rsid w:val="00A43DF1"/>
    <w:rsid w:val="00A43E55"/>
    <w:rsid w:val="00A43F09"/>
    <w:rsid w:val="00A43F83"/>
    <w:rsid w:val="00A43FAD"/>
    <w:rsid w:val="00A4407C"/>
    <w:rsid w:val="00A441B0"/>
    <w:rsid w:val="00A441EA"/>
    <w:rsid w:val="00A44359"/>
    <w:rsid w:val="00A44441"/>
    <w:rsid w:val="00A44476"/>
    <w:rsid w:val="00A4451C"/>
    <w:rsid w:val="00A44765"/>
    <w:rsid w:val="00A44847"/>
    <w:rsid w:val="00A44864"/>
    <w:rsid w:val="00A44935"/>
    <w:rsid w:val="00A4497A"/>
    <w:rsid w:val="00A4497E"/>
    <w:rsid w:val="00A44BA3"/>
    <w:rsid w:val="00A44C12"/>
    <w:rsid w:val="00A44C38"/>
    <w:rsid w:val="00A44C52"/>
    <w:rsid w:val="00A44C72"/>
    <w:rsid w:val="00A44D9F"/>
    <w:rsid w:val="00A44DC5"/>
    <w:rsid w:val="00A44E31"/>
    <w:rsid w:val="00A44F4D"/>
    <w:rsid w:val="00A45011"/>
    <w:rsid w:val="00A450C8"/>
    <w:rsid w:val="00A4512C"/>
    <w:rsid w:val="00A45187"/>
    <w:rsid w:val="00A451C6"/>
    <w:rsid w:val="00A45364"/>
    <w:rsid w:val="00A453D3"/>
    <w:rsid w:val="00A45542"/>
    <w:rsid w:val="00A4571E"/>
    <w:rsid w:val="00A4584F"/>
    <w:rsid w:val="00A45A1E"/>
    <w:rsid w:val="00A45B37"/>
    <w:rsid w:val="00A45B4E"/>
    <w:rsid w:val="00A45DF2"/>
    <w:rsid w:val="00A45E33"/>
    <w:rsid w:val="00A45E50"/>
    <w:rsid w:val="00A45E8C"/>
    <w:rsid w:val="00A4602F"/>
    <w:rsid w:val="00A460A5"/>
    <w:rsid w:val="00A460AA"/>
    <w:rsid w:val="00A462D5"/>
    <w:rsid w:val="00A468B5"/>
    <w:rsid w:val="00A46A1B"/>
    <w:rsid w:val="00A46BBD"/>
    <w:rsid w:val="00A46C25"/>
    <w:rsid w:val="00A46CA0"/>
    <w:rsid w:val="00A46E5D"/>
    <w:rsid w:val="00A46F4B"/>
    <w:rsid w:val="00A46FD5"/>
    <w:rsid w:val="00A4707E"/>
    <w:rsid w:val="00A47080"/>
    <w:rsid w:val="00A4709A"/>
    <w:rsid w:val="00A470A3"/>
    <w:rsid w:val="00A470EC"/>
    <w:rsid w:val="00A471D4"/>
    <w:rsid w:val="00A47212"/>
    <w:rsid w:val="00A47314"/>
    <w:rsid w:val="00A4733F"/>
    <w:rsid w:val="00A473D0"/>
    <w:rsid w:val="00A47929"/>
    <w:rsid w:val="00A47A26"/>
    <w:rsid w:val="00A47B02"/>
    <w:rsid w:val="00A47BEA"/>
    <w:rsid w:val="00A47C78"/>
    <w:rsid w:val="00A47DC0"/>
    <w:rsid w:val="00A47E9B"/>
    <w:rsid w:val="00A47F24"/>
    <w:rsid w:val="00A47F9C"/>
    <w:rsid w:val="00A47FA7"/>
    <w:rsid w:val="00A500C4"/>
    <w:rsid w:val="00A50162"/>
    <w:rsid w:val="00A5017E"/>
    <w:rsid w:val="00A503BC"/>
    <w:rsid w:val="00A5043D"/>
    <w:rsid w:val="00A504FD"/>
    <w:rsid w:val="00A505EF"/>
    <w:rsid w:val="00A506C8"/>
    <w:rsid w:val="00A508B2"/>
    <w:rsid w:val="00A50AE9"/>
    <w:rsid w:val="00A50B66"/>
    <w:rsid w:val="00A50B91"/>
    <w:rsid w:val="00A50C31"/>
    <w:rsid w:val="00A50DBE"/>
    <w:rsid w:val="00A50E18"/>
    <w:rsid w:val="00A50F1D"/>
    <w:rsid w:val="00A50F6A"/>
    <w:rsid w:val="00A51002"/>
    <w:rsid w:val="00A51072"/>
    <w:rsid w:val="00A51201"/>
    <w:rsid w:val="00A51279"/>
    <w:rsid w:val="00A5149F"/>
    <w:rsid w:val="00A514F6"/>
    <w:rsid w:val="00A51636"/>
    <w:rsid w:val="00A516C1"/>
    <w:rsid w:val="00A51763"/>
    <w:rsid w:val="00A5179F"/>
    <w:rsid w:val="00A517BC"/>
    <w:rsid w:val="00A51C20"/>
    <w:rsid w:val="00A51CB1"/>
    <w:rsid w:val="00A51E52"/>
    <w:rsid w:val="00A52115"/>
    <w:rsid w:val="00A52124"/>
    <w:rsid w:val="00A5229B"/>
    <w:rsid w:val="00A5262A"/>
    <w:rsid w:val="00A52781"/>
    <w:rsid w:val="00A52788"/>
    <w:rsid w:val="00A527BE"/>
    <w:rsid w:val="00A527DA"/>
    <w:rsid w:val="00A52816"/>
    <w:rsid w:val="00A52AD1"/>
    <w:rsid w:val="00A52BE8"/>
    <w:rsid w:val="00A52C4F"/>
    <w:rsid w:val="00A52C83"/>
    <w:rsid w:val="00A52CDF"/>
    <w:rsid w:val="00A52D1A"/>
    <w:rsid w:val="00A52D3B"/>
    <w:rsid w:val="00A52E11"/>
    <w:rsid w:val="00A52ED2"/>
    <w:rsid w:val="00A52F2D"/>
    <w:rsid w:val="00A52FD2"/>
    <w:rsid w:val="00A53174"/>
    <w:rsid w:val="00A531A0"/>
    <w:rsid w:val="00A53258"/>
    <w:rsid w:val="00A532AC"/>
    <w:rsid w:val="00A534CF"/>
    <w:rsid w:val="00A5355D"/>
    <w:rsid w:val="00A536A8"/>
    <w:rsid w:val="00A537A8"/>
    <w:rsid w:val="00A537B4"/>
    <w:rsid w:val="00A53924"/>
    <w:rsid w:val="00A539A4"/>
    <w:rsid w:val="00A53ADE"/>
    <w:rsid w:val="00A53B33"/>
    <w:rsid w:val="00A53B42"/>
    <w:rsid w:val="00A53C53"/>
    <w:rsid w:val="00A53C5E"/>
    <w:rsid w:val="00A53C72"/>
    <w:rsid w:val="00A53CC7"/>
    <w:rsid w:val="00A53D1E"/>
    <w:rsid w:val="00A53DAC"/>
    <w:rsid w:val="00A53DC9"/>
    <w:rsid w:val="00A53EF0"/>
    <w:rsid w:val="00A53F80"/>
    <w:rsid w:val="00A542DB"/>
    <w:rsid w:val="00A5430A"/>
    <w:rsid w:val="00A5441C"/>
    <w:rsid w:val="00A544EC"/>
    <w:rsid w:val="00A545C9"/>
    <w:rsid w:val="00A54654"/>
    <w:rsid w:val="00A546A5"/>
    <w:rsid w:val="00A546AE"/>
    <w:rsid w:val="00A546E5"/>
    <w:rsid w:val="00A54702"/>
    <w:rsid w:val="00A5476B"/>
    <w:rsid w:val="00A547C5"/>
    <w:rsid w:val="00A54846"/>
    <w:rsid w:val="00A54853"/>
    <w:rsid w:val="00A5489D"/>
    <w:rsid w:val="00A54D3C"/>
    <w:rsid w:val="00A54ED1"/>
    <w:rsid w:val="00A54F8D"/>
    <w:rsid w:val="00A54FA6"/>
    <w:rsid w:val="00A55005"/>
    <w:rsid w:val="00A550A9"/>
    <w:rsid w:val="00A5535D"/>
    <w:rsid w:val="00A553B2"/>
    <w:rsid w:val="00A554C3"/>
    <w:rsid w:val="00A55582"/>
    <w:rsid w:val="00A55733"/>
    <w:rsid w:val="00A55784"/>
    <w:rsid w:val="00A559D9"/>
    <w:rsid w:val="00A559E9"/>
    <w:rsid w:val="00A55AC8"/>
    <w:rsid w:val="00A55B28"/>
    <w:rsid w:val="00A55B2F"/>
    <w:rsid w:val="00A55BAF"/>
    <w:rsid w:val="00A55C23"/>
    <w:rsid w:val="00A55C80"/>
    <w:rsid w:val="00A55D0D"/>
    <w:rsid w:val="00A55D93"/>
    <w:rsid w:val="00A55EB6"/>
    <w:rsid w:val="00A55ECC"/>
    <w:rsid w:val="00A55F4E"/>
    <w:rsid w:val="00A55F9D"/>
    <w:rsid w:val="00A56130"/>
    <w:rsid w:val="00A56257"/>
    <w:rsid w:val="00A5658B"/>
    <w:rsid w:val="00A566AD"/>
    <w:rsid w:val="00A567DD"/>
    <w:rsid w:val="00A56844"/>
    <w:rsid w:val="00A56877"/>
    <w:rsid w:val="00A568BB"/>
    <w:rsid w:val="00A568D0"/>
    <w:rsid w:val="00A56A17"/>
    <w:rsid w:val="00A56A4F"/>
    <w:rsid w:val="00A56B2D"/>
    <w:rsid w:val="00A56C11"/>
    <w:rsid w:val="00A56E97"/>
    <w:rsid w:val="00A56F7B"/>
    <w:rsid w:val="00A56F8D"/>
    <w:rsid w:val="00A56FDB"/>
    <w:rsid w:val="00A57067"/>
    <w:rsid w:val="00A57145"/>
    <w:rsid w:val="00A57181"/>
    <w:rsid w:val="00A572B1"/>
    <w:rsid w:val="00A5746A"/>
    <w:rsid w:val="00A576A2"/>
    <w:rsid w:val="00A57729"/>
    <w:rsid w:val="00A5775C"/>
    <w:rsid w:val="00A57955"/>
    <w:rsid w:val="00A57968"/>
    <w:rsid w:val="00A579FA"/>
    <w:rsid w:val="00A57B65"/>
    <w:rsid w:val="00A57BF8"/>
    <w:rsid w:val="00A57C98"/>
    <w:rsid w:val="00A57D2E"/>
    <w:rsid w:val="00A57E33"/>
    <w:rsid w:val="00A57FD3"/>
    <w:rsid w:val="00A60045"/>
    <w:rsid w:val="00A600D2"/>
    <w:rsid w:val="00A601D4"/>
    <w:rsid w:val="00A602DA"/>
    <w:rsid w:val="00A60378"/>
    <w:rsid w:val="00A6039C"/>
    <w:rsid w:val="00A6040E"/>
    <w:rsid w:val="00A604A1"/>
    <w:rsid w:val="00A604FE"/>
    <w:rsid w:val="00A60567"/>
    <w:rsid w:val="00A606B8"/>
    <w:rsid w:val="00A60786"/>
    <w:rsid w:val="00A608C0"/>
    <w:rsid w:val="00A609C6"/>
    <w:rsid w:val="00A60A55"/>
    <w:rsid w:val="00A60B3D"/>
    <w:rsid w:val="00A60D2D"/>
    <w:rsid w:val="00A60DB6"/>
    <w:rsid w:val="00A60E2A"/>
    <w:rsid w:val="00A60F5F"/>
    <w:rsid w:val="00A60F8E"/>
    <w:rsid w:val="00A60FF5"/>
    <w:rsid w:val="00A6101C"/>
    <w:rsid w:val="00A61123"/>
    <w:rsid w:val="00A612EA"/>
    <w:rsid w:val="00A614B5"/>
    <w:rsid w:val="00A6151F"/>
    <w:rsid w:val="00A6166C"/>
    <w:rsid w:val="00A61ABC"/>
    <w:rsid w:val="00A61BEF"/>
    <w:rsid w:val="00A61D43"/>
    <w:rsid w:val="00A61E92"/>
    <w:rsid w:val="00A61FC9"/>
    <w:rsid w:val="00A620A5"/>
    <w:rsid w:val="00A620C6"/>
    <w:rsid w:val="00A6211E"/>
    <w:rsid w:val="00A62151"/>
    <w:rsid w:val="00A62168"/>
    <w:rsid w:val="00A621BB"/>
    <w:rsid w:val="00A624BE"/>
    <w:rsid w:val="00A624D5"/>
    <w:rsid w:val="00A62581"/>
    <w:rsid w:val="00A6269A"/>
    <w:rsid w:val="00A626A6"/>
    <w:rsid w:val="00A62896"/>
    <w:rsid w:val="00A62A4C"/>
    <w:rsid w:val="00A62A66"/>
    <w:rsid w:val="00A62BA3"/>
    <w:rsid w:val="00A62BCB"/>
    <w:rsid w:val="00A62E67"/>
    <w:rsid w:val="00A62F50"/>
    <w:rsid w:val="00A63239"/>
    <w:rsid w:val="00A632A0"/>
    <w:rsid w:val="00A632BA"/>
    <w:rsid w:val="00A63679"/>
    <w:rsid w:val="00A636F7"/>
    <w:rsid w:val="00A63757"/>
    <w:rsid w:val="00A6376E"/>
    <w:rsid w:val="00A637A3"/>
    <w:rsid w:val="00A637BA"/>
    <w:rsid w:val="00A6385C"/>
    <w:rsid w:val="00A638E4"/>
    <w:rsid w:val="00A6390C"/>
    <w:rsid w:val="00A63A71"/>
    <w:rsid w:val="00A63AE5"/>
    <w:rsid w:val="00A63C8D"/>
    <w:rsid w:val="00A63CEF"/>
    <w:rsid w:val="00A63D36"/>
    <w:rsid w:val="00A63D4E"/>
    <w:rsid w:val="00A641EB"/>
    <w:rsid w:val="00A64228"/>
    <w:rsid w:val="00A642F7"/>
    <w:rsid w:val="00A64336"/>
    <w:rsid w:val="00A64371"/>
    <w:rsid w:val="00A6459E"/>
    <w:rsid w:val="00A6489B"/>
    <w:rsid w:val="00A64918"/>
    <w:rsid w:val="00A64A50"/>
    <w:rsid w:val="00A64C24"/>
    <w:rsid w:val="00A64D29"/>
    <w:rsid w:val="00A64E50"/>
    <w:rsid w:val="00A64F2C"/>
    <w:rsid w:val="00A650C9"/>
    <w:rsid w:val="00A6510D"/>
    <w:rsid w:val="00A65123"/>
    <w:rsid w:val="00A65130"/>
    <w:rsid w:val="00A6520A"/>
    <w:rsid w:val="00A65270"/>
    <w:rsid w:val="00A65360"/>
    <w:rsid w:val="00A6545F"/>
    <w:rsid w:val="00A656D2"/>
    <w:rsid w:val="00A658EB"/>
    <w:rsid w:val="00A65D7C"/>
    <w:rsid w:val="00A65DF2"/>
    <w:rsid w:val="00A662B5"/>
    <w:rsid w:val="00A66383"/>
    <w:rsid w:val="00A6644E"/>
    <w:rsid w:val="00A665C0"/>
    <w:rsid w:val="00A66652"/>
    <w:rsid w:val="00A6672D"/>
    <w:rsid w:val="00A668ED"/>
    <w:rsid w:val="00A66AA7"/>
    <w:rsid w:val="00A66C80"/>
    <w:rsid w:val="00A66D69"/>
    <w:rsid w:val="00A66E50"/>
    <w:rsid w:val="00A66F47"/>
    <w:rsid w:val="00A66F73"/>
    <w:rsid w:val="00A67181"/>
    <w:rsid w:val="00A671A3"/>
    <w:rsid w:val="00A67225"/>
    <w:rsid w:val="00A67467"/>
    <w:rsid w:val="00A6757A"/>
    <w:rsid w:val="00A67600"/>
    <w:rsid w:val="00A67745"/>
    <w:rsid w:val="00A6776E"/>
    <w:rsid w:val="00A67865"/>
    <w:rsid w:val="00A678CB"/>
    <w:rsid w:val="00A67AB4"/>
    <w:rsid w:val="00A67AFA"/>
    <w:rsid w:val="00A67BB0"/>
    <w:rsid w:val="00A67D32"/>
    <w:rsid w:val="00A67E5D"/>
    <w:rsid w:val="00A67FDF"/>
    <w:rsid w:val="00A7012C"/>
    <w:rsid w:val="00A70166"/>
    <w:rsid w:val="00A701A6"/>
    <w:rsid w:val="00A702B3"/>
    <w:rsid w:val="00A70339"/>
    <w:rsid w:val="00A70457"/>
    <w:rsid w:val="00A70557"/>
    <w:rsid w:val="00A709F6"/>
    <w:rsid w:val="00A70A47"/>
    <w:rsid w:val="00A70B76"/>
    <w:rsid w:val="00A70B91"/>
    <w:rsid w:val="00A70BC6"/>
    <w:rsid w:val="00A70D04"/>
    <w:rsid w:val="00A70D1E"/>
    <w:rsid w:val="00A70D7E"/>
    <w:rsid w:val="00A70DF9"/>
    <w:rsid w:val="00A70EF9"/>
    <w:rsid w:val="00A71098"/>
    <w:rsid w:val="00A71510"/>
    <w:rsid w:val="00A716E0"/>
    <w:rsid w:val="00A71792"/>
    <w:rsid w:val="00A717A5"/>
    <w:rsid w:val="00A71951"/>
    <w:rsid w:val="00A71D15"/>
    <w:rsid w:val="00A71D42"/>
    <w:rsid w:val="00A71D5B"/>
    <w:rsid w:val="00A7227C"/>
    <w:rsid w:val="00A724F5"/>
    <w:rsid w:val="00A72645"/>
    <w:rsid w:val="00A726DC"/>
    <w:rsid w:val="00A726E5"/>
    <w:rsid w:val="00A726FA"/>
    <w:rsid w:val="00A72799"/>
    <w:rsid w:val="00A727E2"/>
    <w:rsid w:val="00A72802"/>
    <w:rsid w:val="00A72878"/>
    <w:rsid w:val="00A728E7"/>
    <w:rsid w:val="00A72BCE"/>
    <w:rsid w:val="00A72E81"/>
    <w:rsid w:val="00A72E8D"/>
    <w:rsid w:val="00A72EE9"/>
    <w:rsid w:val="00A72F51"/>
    <w:rsid w:val="00A730E7"/>
    <w:rsid w:val="00A7315B"/>
    <w:rsid w:val="00A73174"/>
    <w:rsid w:val="00A73324"/>
    <w:rsid w:val="00A73381"/>
    <w:rsid w:val="00A733A8"/>
    <w:rsid w:val="00A73585"/>
    <w:rsid w:val="00A7368E"/>
    <w:rsid w:val="00A7378C"/>
    <w:rsid w:val="00A7381A"/>
    <w:rsid w:val="00A738EC"/>
    <w:rsid w:val="00A73A59"/>
    <w:rsid w:val="00A73C3D"/>
    <w:rsid w:val="00A73D31"/>
    <w:rsid w:val="00A73E3A"/>
    <w:rsid w:val="00A73F35"/>
    <w:rsid w:val="00A74025"/>
    <w:rsid w:val="00A740E3"/>
    <w:rsid w:val="00A74188"/>
    <w:rsid w:val="00A74270"/>
    <w:rsid w:val="00A74314"/>
    <w:rsid w:val="00A7439F"/>
    <w:rsid w:val="00A7449E"/>
    <w:rsid w:val="00A74636"/>
    <w:rsid w:val="00A74993"/>
    <w:rsid w:val="00A74AF0"/>
    <w:rsid w:val="00A74B41"/>
    <w:rsid w:val="00A74C4D"/>
    <w:rsid w:val="00A74E62"/>
    <w:rsid w:val="00A74E90"/>
    <w:rsid w:val="00A7501D"/>
    <w:rsid w:val="00A75082"/>
    <w:rsid w:val="00A75141"/>
    <w:rsid w:val="00A75206"/>
    <w:rsid w:val="00A7546F"/>
    <w:rsid w:val="00A75553"/>
    <w:rsid w:val="00A755B8"/>
    <w:rsid w:val="00A755D4"/>
    <w:rsid w:val="00A759CA"/>
    <w:rsid w:val="00A75A81"/>
    <w:rsid w:val="00A75AFA"/>
    <w:rsid w:val="00A75B3B"/>
    <w:rsid w:val="00A75D5B"/>
    <w:rsid w:val="00A75E3C"/>
    <w:rsid w:val="00A75EFD"/>
    <w:rsid w:val="00A76044"/>
    <w:rsid w:val="00A76122"/>
    <w:rsid w:val="00A76263"/>
    <w:rsid w:val="00A76324"/>
    <w:rsid w:val="00A7678C"/>
    <w:rsid w:val="00A767D1"/>
    <w:rsid w:val="00A767FC"/>
    <w:rsid w:val="00A769A6"/>
    <w:rsid w:val="00A76AC3"/>
    <w:rsid w:val="00A76AE7"/>
    <w:rsid w:val="00A76CB5"/>
    <w:rsid w:val="00A76DF9"/>
    <w:rsid w:val="00A77023"/>
    <w:rsid w:val="00A7707B"/>
    <w:rsid w:val="00A771B2"/>
    <w:rsid w:val="00A771C7"/>
    <w:rsid w:val="00A771F1"/>
    <w:rsid w:val="00A7725D"/>
    <w:rsid w:val="00A77515"/>
    <w:rsid w:val="00A77605"/>
    <w:rsid w:val="00A777D5"/>
    <w:rsid w:val="00A778F1"/>
    <w:rsid w:val="00A77A10"/>
    <w:rsid w:val="00A77BFC"/>
    <w:rsid w:val="00A77CC2"/>
    <w:rsid w:val="00A77DAE"/>
    <w:rsid w:val="00A77DE2"/>
    <w:rsid w:val="00A77E52"/>
    <w:rsid w:val="00A77E5D"/>
    <w:rsid w:val="00A77FD1"/>
    <w:rsid w:val="00A8001B"/>
    <w:rsid w:val="00A800F5"/>
    <w:rsid w:val="00A8033D"/>
    <w:rsid w:val="00A803A0"/>
    <w:rsid w:val="00A803EF"/>
    <w:rsid w:val="00A804E3"/>
    <w:rsid w:val="00A80520"/>
    <w:rsid w:val="00A80548"/>
    <w:rsid w:val="00A805FB"/>
    <w:rsid w:val="00A80817"/>
    <w:rsid w:val="00A8086D"/>
    <w:rsid w:val="00A80A36"/>
    <w:rsid w:val="00A80AC5"/>
    <w:rsid w:val="00A80E54"/>
    <w:rsid w:val="00A80F1A"/>
    <w:rsid w:val="00A80FC1"/>
    <w:rsid w:val="00A81254"/>
    <w:rsid w:val="00A8131F"/>
    <w:rsid w:val="00A8141F"/>
    <w:rsid w:val="00A814AD"/>
    <w:rsid w:val="00A816A1"/>
    <w:rsid w:val="00A817DD"/>
    <w:rsid w:val="00A81A66"/>
    <w:rsid w:val="00A81B3D"/>
    <w:rsid w:val="00A81B8B"/>
    <w:rsid w:val="00A81C03"/>
    <w:rsid w:val="00A81DE2"/>
    <w:rsid w:val="00A81DEC"/>
    <w:rsid w:val="00A81E27"/>
    <w:rsid w:val="00A81F13"/>
    <w:rsid w:val="00A81F60"/>
    <w:rsid w:val="00A81FAE"/>
    <w:rsid w:val="00A81FE9"/>
    <w:rsid w:val="00A82096"/>
    <w:rsid w:val="00A82100"/>
    <w:rsid w:val="00A82206"/>
    <w:rsid w:val="00A822C4"/>
    <w:rsid w:val="00A822CF"/>
    <w:rsid w:val="00A8236E"/>
    <w:rsid w:val="00A823EA"/>
    <w:rsid w:val="00A824CE"/>
    <w:rsid w:val="00A82736"/>
    <w:rsid w:val="00A8275E"/>
    <w:rsid w:val="00A828CC"/>
    <w:rsid w:val="00A8290B"/>
    <w:rsid w:val="00A82941"/>
    <w:rsid w:val="00A82951"/>
    <w:rsid w:val="00A82995"/>
    <w:rsid w:val="00A82AF0"/>
    <w:rsid w:val="00A82B16"/>
    <w:rsid w:val="00A82DF7"/>
    <w:rsid w:val="00A82E7D"/>
    <w:rsid w:val="00A82EB1"/>
    <w:rsid w:val="00A82FA6"/>
    <w:rsid w:val="00A8308B"/>
    <w:rsid w:val="00A83138"/>
    <w:rsid w:val="00A83307"/>
    <w:rsid w:val="00A834EA"/>
    <w:rsid w:val="00A83524"/>
    <w:rsid w:val="00A83534"/>
    <w:rsid w:val="00A83647"/>
    <w:rsid w:val="00A8366E"/>
    <w:rsid w:val="00A83699"/>
    <w:rsid w:val="00A837EA"/>
    <w:rsid w:val="00A83866"/>
    <w:rsid w:val="00A8395E"/>
    <w:rsid w:val="00A83984"/>
    <w:rsid w:val="00A839AF"/>
    <w:rsid w:val="00A83A3E"/>
    <w:rsid w:val="00A83A7C"/>
    <w:rsid w:val="00A83A86"/>
    <w:rsid w:val="00A83AB9"/>
    <w:rsid w:val="00A83C60"/>
    <w:rsid w:val="00A83D2E"/>
    <w:rsid w:val="00A83DDE"/>
    <w:rsid w:val="00A83E1D"/>
    <w:rsid w:val="00A83E40"/>
    <w:rsid w:val="00A83F98"/>
    <w:rsid w:val="00A84107"/>
    <w:rsid w:val="00A841A1"/>
    <w:rsid w:val="00A84343"/>
    <w:rsid w:val="00A84506"/>
    <w:rsid w:val="00A8469E"/>
    <w:rsid w:val="00A84875"/>
    <w:rsid w:val="00A84877"/>
    <w:rsid w:val="00A848BB"/>
    <w:rsid w:val="00A84903"/>
    <w:rsid w:val="00A84B92"/>
    <w:rsid w:val="00A84D1C"/>
    <w:rsid w:val="00A84D6B"/>
    <w:rsid w:val="00A84DDD"/>
    <w:rsid w:val="00A84F92"/>
    <w:rsid w:val="00A84FFE"/>
    <w:rsid w:val="00A8528A"/>
    <w:rsid w:val="00A85347"/>
    <w:rsid w:val="00A85650"/>
    <w:rsid w:val="00A85658"/>
    <w:rsid w:val="00A8569F"/>
    <w:rsid w:val="00A8591C"/>
    <w:rsid w:val="00A85A07"/>
    <w:rsid w:val="00A85A6E"/>
    <w:rsid w:val="00A85B77"/>
    <w:rsid w:val="00A85C46"/>
    <w:rsid w:val="00A85E04"/>
    <w:rsid w:val="00A85ECB"/>
    <w:rsid w:val="00A85F17"/>
    <w:rsid w:val="00A86137"/>
    <w:rsid w:val="00A86188"/>
    <w:rsid w:val="00A86210"/>
    <w:rsid w:val="00A862A3"/>
    <w:rsid w:val="00A86414"/>
    <w:rsid w:val="00A864AE"/>
    <w:rsid w:val="00A86510"/>
    <w:rsid w:val="00A86523"/>
    <w:rsid w:val="00A865E7"/>
    <w:rsid w:val="00A865ED"/>
    <w:rsid w:val="00A86637"/>
    <w:rsid w:val="00A867A0"/>
    <w:rsid w:val="00A8687E"/>
    <w:rsid w:val="00A86945"/>
    <w:rsid w:val="00A86A86"/>
    <w:rsid w:val="00A86AB8"/>
    <w:rsid w:val="00A86B46"/>
    <w:rsid w:val="00A86C1A"/>
    <w:rsid w:val="00A86C42"/>
    <w:rsid w:val="00A86EEA"/>
    <w:rsid w:val="00A86F0D"/>
    <w:rsid w:val="00A870CE"/>
    <w:rsid w:val="00A873A1"/>
    <w:rsid w:val="00A8747D"/>
    <w:rsid w:val="00A87576"/>
    <w:rsid w:val="00A8760D"/>
    <w:rsid w:val="00A87649"/>
    <w:rsid w:val="00A877A3"/>
    <w:rsid w:val="00A87E4D"/>
    <w:rsid w:val="00A87E8B"/>
    <w:rsid w:val="00A87E9F"/>
    <w:rsid w:val="00A87EB6"/>
    <w:rsid w:val="00A87EE8"/>
    <w:rsid w:val="00A901B3"/>
    <w:rsid w:val="00A901F0"/>
    <w:rsid w:val="00A90338"/>
    <w:rsid w:val="00A903AC"/>
    <w:rsid w:val="00A903D9"/>
    <w:rsid w:val="00A904E4"/>
    <w:rsid w:val="00A907F6"/>
    <w:rsid w:val="00A90A3E"/>
    <w:rsid w:val="00A90AAD"/>
    <w:rsid w:val="00A90D03"/>
    <w:rsid w:val="00A90E53"/>
    <w:rsid w:val="00A90EFA"/>
    <w:rsid w:val="00A90FC8"/>
    <w:rsid w:val="00A910AB"/>
    <w:rsid w:val="00A9126B"/>
    <w:rsid w:val="00A912DF"/>
    <w:rsid w:val="00A91733"/>
    <w:rsid w:val="00A91AD8"/>
    <w:rsid w:val="00A91B25"/>
    <w:rsid w:val="00A91B70"/>
    <w:rsid w:val="00A91DF0"/>
    <w:rsid w:val="00A91E32"/>
    <w:rsid w:val="00A92053"/>
    <w:rsid w:val="00A92066"/>
    <w:rsid w:val="00A92067"/>
    <w:rsid w:val="00A92120"/>
    <w:rsid w:val="00A92419"/>
    <w:rsid w:val="00A9259A"/>
    <w:rsid w:val="00A92A74"/>
    <w:rsid w:val="00A92E4D"/>
    <w:rsid w:val="00A92E61"/>
    <w:rsid w:val="00A92E66"/>
    <w:rsid w:val="00A92FCE"/>
    <w:rsid w:val="00A93082"/>
    <w:rsid w:val="00A93142"/>
    <w:rsid w:val="00A931D9"/>
    <w:rsid w:val="00A9333A"/>
    <w:rsid w:val="00A933B9"/>
    <w:rsid w:val="00A9360D"/>
    <w:rsid w:val="00A9368F"/>
    <w:rsid w:val="00A936B1"/>
    <w:rsid w:val="00A937F8"/>
    <w:rsid w:val="00A938B0"/>
    <w:rsid w:val="00A938D1"/>
    <w:rsid w:val="00A93B57"/>
    <w:rsid w:val="00A93BE3"/>
    <w:rsid w:val="00A93FB3"/>
    <w:rsid w:val="00A94032"/>
    <w:rsid w:val="00A940C7"/>
    <w:rsid w:val="00A94113"/>
    <w:rsid w:val="00A9449A"/>
    <w:rsid w:val="00A945F0"/>
    <w:rsid w:val="00A9461A"/>
    <w:rsid w:val="00A946F1"/>
    <w:rsid w:val="00A9486D"/>
    <w:rsid w:val="00A94C70"/>
    <w:rsid w:val="00A94F1F"/>
    <w:rsid w:val="00A9530D"/>
    <w:rsid w:val="00A95342"/>
    <w:rsid w:val="00A953E0"/>
    <w:rsid w:val="00A95400"/>
    <w:rsid w:val="00A955D0"/>
    <w:rsid w:val="00A95673"/>
    <w:rsid w:val="00A956EC"/>
    <w:rsid w:val="00A95771"/>
    <w:rsid w:val="00A95799"/>
    <w:rsid w:val="00A95909"/>
    <w:rsid w:val="00A95A2A"/>
    <w:rsid w:val="00A95AE5"/>
    <w:rsid w:val="00A95D6A"/>
    <w:rsid w:val="00A9619E"/>
    <w:rsid w:val="00A961F6"/>
    <w:rsid w:val="00A9628E"/>
    <w:rsid w:val="00A96394"/>
    <w:rsid w:val="00A963C0"/>
    <w:rsid w:val="00A9646B"/>
    <w:rsid w:val="00A96565"/>
    <w:rsid w:val="00A96736"/>
    <w:rsid w:val="00A96754"/>
    <w:rsid w:val="00A967C0"/>
    <w:rsid w:val="00A9692A"/>
    <w:rsid w:val="00A96A5F"/>
    <w:rsid w:val="00A96A8D"/>
    <w:rsid w:val="00A96BB0"/>
    <w:rsid w:val="00A96D54"/>
    <w:rsid w:val="00A96DBB"/>
    <w:rsid w:val="00A970BC"/>
    <w:rsid w:val="00A97329"/>
    <w:rsid w:val="00A976A0"/>
    <w:rsid w:val="00A977AF"/>
    <w:rsid w:val="00A9796D"/>
    <w:rsid w:val="00A97B29"/>
    <w:rsid w:val="00A97D3D"/>
    <w:rsid w:val="00A97E7A"/>
    <w:rsid w:val="00AA0019"/>
    <w:rsid w:val="00AA0178"/>
    <w:rsid w:val="00AA0514"/>
    <w:rsid w:val="00AA07AC"/>
    <w:rsid w:val="00AA09D0"/>
    <w:rsid w:val="00AA0BF3"/>
    <w:rsid w:val="00AA0C01"/>
    <w:rsid w:val="00AA0D4F"/>
    <w:rsid w:val="00AA0E3D"/>
    <w:rsid w:val="00AA1045"/>
    <w:rsid w:val="00AA10C1"/>
    <w:rsid w:val="00AA10C4"/>
    <w:rsid w:val="00AA1103"/>
    <w:rsid w:val="00AA1302"/>
    <w:rsid w:val="00AA13C9"/>
    <w:rsid w:val="00AA1415"/>
    <w:rsid w:val="00AA15C2"/>
    <w:rsid w:val="00AA15D9"/>
    <w:rsid w:val="00AA1647"/>
    <w:rsid w:val="00AA16AC"/>
    <w:rsid w:val="00AA170F"/>
    <w:rsid w:val="00AA183F"/>
    <w:rsid w:val="00AA188B"/>
    <w:rsid w:val="00AA18C2"/>
    <w:rsid w:val="00AA19A3"/>
    <w:rsid w:val="00AA19BA"/>
    <w:rsid w:val="00AA1AE4"/>
    <w:rsid w:val="00AA1C43"/>
    <w:rsid w:val="00AA1C96"/>
    <w:rsid w:val="00AA1D39"/>
    <w:rsid w:val="00AA1F37"/>
    <w:rsid w:val="00AA1F59"/>
    <w:rsid w:val="00AA2050"/>
    <w:rsid w:val="00AA20A1"/>
    <w:rsid w:val="00AA21D2"/>
    <w:rsid w:val="00AA21D5"/>
    <w:rsid w:val="00AA25DE"/>
    <w:rsid w:val="00AA26AA"/>
    <w:rsid w:val="00AA26AE"/>
    <w:rsid w:val="00AA29D3"/>
    <w:rsid w:val="00AA2A33"/>
    <w:rsid w:val="00AA2B93"/>
    <w:rsid w:val="00AA2CC4"/>
    <w:rsid w:val="00AA2CCE"/>
    <w:rsid w:val="00AA319D"/>
    <w:rsid w:val="00AA3243"/>
    <w:rsid w:val="00AA3316"/>
    <w:rsid w:val="00AA337A"/>
    <w:rsid w:val="00AA33B7"/>
    <w:rsid w:val="00AA3469"/>
    <w:rsid w:val="00AA35B6"/>
    <w:rsid w:val="00AA373E"/>
    <w:rsid w:val="00AA386C"/>
    <w:rsid w:val="00AA39C1"/>
    <w:rsid w:val="00AA39D3"/>
    <w:rsid w:val="00AA3A30"/>
    <w:rsid w:val="00AA3A3F"/>
    <w:rsid w:val="00AA3B99"/>
    <w:rsid w:val="00AA3D7B"/>
    <w:rsid w:val="00AA3F05"/>
    <w:rsid w:val="00AA3FB6"/>
    <w:rsid w:val="00AA40FF"/>
    <w:rsid w:val="00AA42E1"/>
    <w:rsid w:val="00AA43B2"/>
    <w:rsid w:val="00AA43D6"/>
    <w:rsid w:val="00AA43E0"/>
    <w:rsid w:val="00AA441C"/>
    <w:rsid w:val="00AA4431"/>
    <w:rsid w:val="00AA45DE"/>
    <w:rsid w:val="00AA46B2"/>
    <w:rsid w:val="00AA4836"/>
    <w:rsid w:val="00AA4A16"/>
    <w:rsid w:val="00AA4A38"/>
    <w:rsid w:val="00AA4A6B"/>
    <w:rsid w:val="00AA4A8A"/>
    <w:rsid w:val="00AA4B2F"/>
    <w:rsid w:val="00AA4B76"/>
    <w:rsid w:val="00AA4BBC"/>
    <w:rsid w:val="00AA4CA8"/>
    <w:rsid w:val="00AA4CB3"/>
    <w:rsid w:val="00AA4E6D"/>
    <w:rsid w:val="00AA4E94"/>
    <w:rsid w:val="00AA5028"/>
    <w:rsid w:val="00AA50F0"/>
    <w:rsid w:val="00AA51C6"/>
    <w:rsid w:val="00AA5255"/>
    <w:rsid w:val="00AA5434"/>
    <w:rsid w:val="00AA550F"/>
    <w:rsid w:val="00AA55B6"/>
    <w:rsid w:val="00AA5629"/>
    <w:rsid w:val="00AA57BD"/>
    <w:rsid w:val="00AA590B"/>
    <w:rsid w:val="00AA5925"/>
    <w:rsid w:val="00AA5A52"/>
    <w:rsid w:val="00AA5B7C"/>
    <w:rsid w:val="00AA5C99"/>
    <w:rsid w:val="00AA5DA5"/>
    <w:rsid w:val="00AA5DA6"/>
    <w:rsid w:val="00AA5E70"/>
    <w:rsid w:val="00AA5ED4"/>
    <w:rsid w:val="00AA60AC"/>
    <w:rsid w:val="00AA6108"/>
    <w:rsid w:val="00AA6307"/>
    <w:rsid w:val="00AA6403"/>
    <w:rsid w:val="00AA6454"/>
    <w:rsid w:val="00AA6513"/>
    <w:rsid w:val="00AA65BD"/>
    <w:rsid w:val="00AA68AB"/>
    <w:rsid w:val="00AA6A27"/>
    <w:rsid w:val="00AA6C33"/>
    <w:rsid w:val="00AA6DBE"/>
    <w:rsid w:val="00AA6E4D"/>
    <w:rsid w:val="00AA6E9E"/>
    <w:rsid w:val="00AA700F"/>
    <w:rsid w:val="00AA7244"/>
    <w:rsid w:val="00AA743D"/>
    <w:rsid w:val="00AA75D5"/>
    <w:rsid w:val="00AA76D0"/>
    <w:rsid w:val="00AA780C"/>
    <w:rsid w:val="00AA78D3"/>
    <w:rsid w:val="00AA7A07"/>
    <w:rsid w:val="00AA7B14"/>
    <w:rsid w:val="00AA7B79"/>
    <w:rsid w:val="00AA7C58"/>
    <w:rsid w:val="00AA7D06"/>
    <w:rsid w:val="00AA7DD0"/>
    <w:rsid w:val="00AA7DD3"/>
    <w:rsid w:val="00AA7F54"/>
    <w:rsid w:val="00AB0264"/>
    <w:rsid w:val="00AB051E"/>
    <w:rsid w:val="00AB0560"/>
    <w:rsid w:val="00AB05CC"/>
    <w:rsid w:val="00AB06B3"/>
    <w:rsid w:val="00AB06C9"/>
    <w:rsid w:val="00AB06DC"/>
    <w:rsid w:val="00AB08AA"/>
    <w:rsid w:val="00AB093B"/>
    <w:rsid w:val="00AB09F2"/>
    <w:rsid w:val="00AB0A8E"/>
    <w:rsid w:val="00AB0D8C"/>
    <w:rsid w:val="00AB0E80"/>
    <w:rsid w:val="00AB0EC8"/>
    <w:rsid w:val="00AB1099"/>
    <w:rsid w:val="00AB10A4"/>
    <w:rsid w:val="00AB10DD"/>
    <w:rsid w:val="00AB11A9"/>
    <w:rsid w:val="00AB13EC"/>
    <w:rsid w:val="00AB1485"/>
    <w:rsid w:val="00AB14E0"/>
    <w:rsid w:val="00AB15BC"/>
    <w:rsid w:val="00AB16FE"/>
    <w:rsid w:val="00AB173C"/>
    <w:rsid w:val="00AB17D9"/>
    <w:rsid w:val="00AB1993"/>
    <w:rsid w:val="00AB1C9A"/>
    <w:rsid w:val="00AB1CE5"/>
    <w:rsid w:val="00AB1DDA"/>
    <w:rsid w:val="00AB1FB0"/>
    <w:rsid w:val="00AB239B"/>
    <w:rsid w:val="00AB247B"/>
    <w:rsid w:val="00AB24CB"/>
    <w:rsid w:val="00AB25E0"/>
    <w:rsid w:val="00AB277A"/>
    <w:rsid w:val="00AB2919"/>
    <w:rsid w:val="00AB2AAA"/>
    <w:rsid w:val="00AB2BCF"/>
    <w:rsid w:val="00AB2C67"/>
    <w:rsid w:val="00AB2CCD"/>
    <w:rsid w:val="00AB2D81"/>
    <w:rsid w:val="00AB2DE7"/>
    <w:rsid w:val="00AB2E3F"/>
    <w:rsid w:val="00AB31B4"/>
    <w:rsid w:val="00AB31EC"/>
    <w:rsid w:val="00AB3309"/>
    <w:rsid w:val="00AB33D9"/>
    <w:rsid w:val="00AB3509"/>
    <w:rsid w:val="00AB374F"/>
    <w:rsid w:val="00AB39DF"/>
    <w:rsid w:val="00AB3ACE"/>
    <w:rsid w:val="00AB3B02"/>
    <w:rsid w:val="00AB3B54"/>
    <w:rsid w:val="00AB3DD5"/>
    <w:rsid w:val="00AB3DFB"/>
    <w:rsid w:val="00AB3E27"/>
    <w:rsid w:val="00AB3E38"/>
    <w:rsid w:val="00AB3F7C"/>
    <w:rsid w:val="00AB401A"/>
    <w:rsid w:val="00AB4074"/>
    <w:rsid w:val="00AB4170"/>
    <w:rsid w:val="00AB41FC"/>
    <w:rsid w:val="00AB4212"/>
    <w:rsid w:val="00AB42A6"/>
    <w:rsid w:val="00AB4372"/>
    <w:rsid w:val="00AB4471"/>
    <w:rsid w:val="00AB44AC"/>
    <w:rsid w:val="00AB44C8"/>
    <w:rsid w:val="00AB44DE"/>
    <w:rsid w:val="00AB4514"/>
    <w:rsid w:val="00AB46C2"/>
    <w:rsid w:val="00AB475A"/>
    <w:rsid w:val="00AB4799"/>
    <w:rsid w:val="00AB47D1"/>
    <w:rsid w:val="00AB4867"/>
    <w:rsid w:val="00AB4919"/>
    <w:rsid w:val="00AB4968"/>
    <w:rsid w:val="00AB4B55"/>
    <w:rsid w:val="00AB4BCC"/>
    <w:rsid w:val="00AB4C76"/>
    <w:rsid w:val="00AB4C99"/>
    <w:rsid w:val="00AB4DF5"/>
    <w:rsid w:val="00AB4E80"/>
    <w:rsid w:val="00AB5041"/>
    <w:rsid w:val="00AB5090"/>
    <w:rsid w:val="00AB5101"/>
    <w:rsid w:val="00AB5171"/>
    <w:rsid w:val="00AB5227"/>
    <w:rsid w:val="00AB5264"/>
    <w:rsid w:val="00AB5311"/>
    <w:rsid w:val="00AB535A"/>
    <w:rsid w:val="00AB54CA"/>
    <w:rsid w:val="00AB5503"/>
    <w:rsid w:val="00AB5873"/>
    <w:rsid w:val="00AB5875"/>
    <w:rsid w:val="00AB58C8"/>
    <w:rsid w:val="00AB591B"/>
    <w:rsid w:val="00AB5927"/>
    <w:rsid w:val="00AB5BD7"/>
    <w:rsid w:val="00AB5D3F"/>
    <w:rsid w:val="00AB605C"/>
    <w:rsid w:val="00AB6169"/>
    <w:rsid w:val="00AB629C"/>
    <w:rsid w:val="00AB62C6"/>
    <w:rsid w:val="00AB632E"/>
    <w:rsid w:val="00AB63A7"/>
    <w:rsid w:val="00AB651F"/>
    <w:rsid w:val="00AB655A"/>
    <w:rsid w:val="00AB65E8"/>
    <w:rsid w:val="00AB66A4"/>
    <w:rsid w:val="00AB66F1"/>
    <w:rsid w:val="00AB670A"/>
    <w:rsid w:val="00AB6784"/>
    <w:rsid w:val="00AB6A66"/>
    <w:rsid w:val="00AB6A85"/>
    <w:rsid w:val="00AB6B19"/>
    <w:rsid w:val="00AB6CDD"/>
    <w:rsid w:val="00AB6E5D"/>
    <w:rsid w:val="00AB6EBF"/>
    <w:rsid w:val="00AB6F4A"/>
    <w:rsid w:val="00AB6FEF"/>
    <w:rsid w:val="00AB71A2"/>
    <w:rsid w:val="00AB7256"/>
    <w:rsid w:val="00AB7459"/>
    <w:rsid w:val="00AB74E3"/>
    <w:rsid w:val="00AB7515"/>
    <w:rsid w:val="00AB7658"/>
    <w:rsid w:val="00AB768D"/>
    <w:rsid w:val="00AB76E7"/>
    <w:rsid w:val="00AB77FA"/>
    <w:rsid w:val="00AB78C5"/>
    <w:rsid w:val="00AB7A28"/>
    <w:rsid w:val="00AB7A29"/>
    <w:rsid w:val="00AB7BA3"/>
    <w:rsid w:val="00AB7C73"/>
    <w:rsid w:val="00AB7CA9"/>
    <w:rsid w:val="00AB7F8A"/>
    <w:rsid w:val="00AC0013"/>
    <w:rsid w:val="00AC01B7"/>
    <w:rsid w:val="00AC0385"/>
    <w:rsid w:val="00AC0715"/>
    <w:rsid w:val="00AC08C5"/>
    <w:rsid w:val="00AC0912"/>
    <w:rsid w:val="00AC0935"/>
    <w:rsid w:val="00AC0B5C"/>
    <w:rsid w:val="00AC0BA1"/>
    <w:rsid w:val="00AC0BC8"/>
    <w:rsid w:val="00AC0C91"/>
    <w:rsid w:val="00AC0D81"/>
    <w:rsid w:val="00AC0E3B"/>
    <w:rsid w:val="00AC0ED3"/>
    <w:rsid w:val="00AC1184"/>
    <w:rsid w:val="00AC11C7"/>
    <w:rsid w:val="00AC1216"/>
    <w:rsid w:val="00AC128A"/>
    <w:rsid w:val="00AC1338"/>
    <w:rsid w:val="00AC13A0"/>
    <w:rsid w:val="00AC14CE"/>
    <w:rsid w:val="00AC176E"/>
    <w:rsid w:val="00AC17B7"/>
    <w:rsid w:val="00AC17EC"/>
    <w:rsid w:val="00AC1821"/>
    <w:rsid w:val="00AC19D7"/>
    <w:rsid w:val="00AC1D11"/>
    <w:rsid w:val="00AC2063"/>
    <w:rsid w:val="00AC20CE"/>
    <w:rsid w:val="00AC21D2"/>
    <w:rsid w:val="00AC2249"/>
    <w:rsid w:val="00AC233F"/>
    <w:rsid w:val="00AC23C0"/>
    <w:rsid w:val="00AC2675"/>
    <w:rsid w:val="00AC27EF"/>
    <w:rsid w:val="00AC29FB"/>
    <w:rsid w:val="00AC2A04"/>
    <w:rsid w:val="00AC2A45"/>
    <w:rsid w:val="00AC2A6E"/>
    <w:rsid w:val="00AC2AA9"/>
    <w:rsid w:val="00AC2B35"/>
    <w:rsid w:val="00AC2B78"/>
    <w:rsid w:val="00AC2BA5"/>
    <w:rsid w:val="00AC2BF9"/>
    <w:rsid w:val="00AC2CEE"/>
    <w:rsid w:val="00AC2D43"/>
    <w:rsid w:val="00AC2D67"/>
    <w:rsid w:val="00AC2E3A"/>
    <w:rsid w:val="00AC3119"/>
    <w:rsid w:val="00AC31E6"/>
    <w:rsid w:val="00AC3291"/>
    <w:rsid w:val="00AC32F0"/>
    <w:rsid w:val="00AC331D"/>
    <w:rsid w:val="00AC34B4"/>
    <w:rsid w:val="00AC34DD"/>
    <w:rsid w:val="00AC3505"/>
    <w:rsid w:val="00AC351F"/>
    <w:rsid w:val="00AC3526"/>
    <w:rsid w:val="00AC366B"/>
    <w:rsid w:val="00AC36A3"/>
    <w:rsid w:val="00AC3778"/>
    <w:rsid w:val="00AC37EE"/>
    <w:rsid w:val="00AC3B43"/>
    <w:rsid w:val="00AC3BED"/>
    <w:rsid w:val="00AC3CC1"/>
    <w:rsid w:val="00AC3EA6"/>
    <w:rsid w:val="00AC3FE2"/>
    <w:rsid w:val="00AC40A6"/>
    <w:rsid w:val="00AC42BB"/>
    <w:rsid w:val="00AC4435"/>
    <w:rsid w:val="00AC4490"/>
    <w:rsid w:val="00AC44D7"/>
    <w:rsid w:val="00AC451B"/>
    <w:rsid w:val="00AC470B"/>
    <w:rsid w:val="00AC473E"/>
    <w:rsid w:val="00AC48BE"/>
    <w:rsid w:val="00AC4B77"/>
    <w:rsid w:val="00AC4BE2"/>
    <w:rsid w:val="00AC4F56"/>
    <w:rsid w:val="00AC4F59"/>
    <w:rsid w:val="00AC527A"/>
    <w:rsid w:val="00AC547C"/>
    <w:rsid w:val="00AC54F5"/>
    <w:rsid w:val="00AC560C"/>
    <w:rsid w:val="00AC5748"/>
    <w:rsid w:val="00AC575B"/>
    <w:rsid w:val="00AC57F1"/>
    <w:rsid w:val="00AC580F"/>
    <w:rsid w:val="00AC581C"/>
    <w:rsid w:val="00AC58E5"/>
    <w:rsid w:val="00AC58EA"/>
    <w:rsid w:val="00AC5AF6"/>
    <w:rsid w:val="00AC5B0E"/>
    <w:rsid w:val="00AC5FA5"/>
    <w:rsid w:val="00AC63AF"/>
    <w:rsid w:val="00AC6618"/>
    <w:rsid w:val="00AC6775"/>
    <w:rsid w:val="00AC68C4"/>
    <w:rsid w:val="00AC69D8"/>
    <w:rsid w:val="00AC6DF7"/>
    <w:rsid w:val="00AC6E13"/>
    <w:rsid w:val="00AC701A"/>
    <w:rsid w:val="00AC717B"/>
    <w:rsid w:val="00AC7180"/>
    <w:rsid w:val="00AC73C5"/>
    <w:rsid w:val="00AC7411"/>
    <w:rsid w:val="00AC74FC"/>
    <w:rsid w:val="00AC75EE"/>
    <w:rsid w:val="00AC7680"/>
    <w:rsid w:val="00AC7702"/>
    <w:rsid w:val="00AC799B"/>
    <w:rsid w:val="00AC79F8"/>
    <w:rsid w:val="00AC7BA1"/>
    <w:rsid w:val="00AC7BF4"/>
    <w:rsid w:val="00AC7D1C"/>
    <w:rsid w:val="00AC7E01"/>
    <w:rsid w:val="00AC7E49"/>
    <w:rsid w:val="00AC7F56"/>
    <w:rsid w:val="00AC7F58"/>
    <w:rsid w:val="00AC7F6B"/>
    <w:rsid w:val="00AD00AB"/>
    <w:rsid w:val="00AD0241"/>
    <w:rsid w:val="00AD0321"/>
    <w:rsid w:val="00AD046E"/>
    <w:rsid w:val="00AD04E8"/>
    <w:rsid w:val="00AD06FA"/>
    <w:rsid w:val="00AD0879"/>
    <w:rsid w:val="00AD08C7"/>
    <w:rsid w:val="00AD09D5"/>
    <w:rsid w:val="00AD0B17"/>
    <w:rsid w:val="00AD0BC7"/>
    <w:rsid w:val="00AD0DD3"/>
    <w:rsid w:val="00AD0ECC"/>
    <w:rsid w:val="00AD0FF2"/>
    <w:rsid w:val="00AD125B"/>
    <w:rsid w:val="00AD139F"/>
    <w:rsid w:val="00AD13CA"/>
    <w:rsid w:val="00AD1523"/>
    <w:rsid w:val="00AD1837"/>
    <w:rsid w:val="00AD1857"/>
    <w:rsid w:val="00AD1931"/>
    <w:rsid w:val="00AD19A6"/>
    <w:rsid w:val="00AD1E96"/>
    <w:rsid w:val="00AD1EE2"/>
    <w:rsid w:val="00AD1F85"/>
    <w:rsid w:val="00AD22B0"/>
    <w:rsid w:val="00AD2312"/>
    <w:rsid w:val="00AD239E"/>
    <w:rsid w:val="00AD248B"/>
    <w:rsid w:val="00AD253D"/>
    <w:rsid w:val="00AD273F"/>
    <w:rsid w:val="00AD27A7"/>
    <w:rsid w:val="00AD27AF"/>
    <w:rsid w:val="00AD2937"/>
    <w:rsid w:val="00AD2993"/>
    <w:rsid w:val="00AD29D5"/>
    <w:rsid w:val="00AD2A69"/>
    <w:rsid w:val="00AD2B14"/>
    <w:rsid w:val="00AD2CD5"/>
    <w:rsid w:val="00AD2E84"/>
    <w:rsid w:val="00AD2ED0"/>
    <w:rsid w:val="00AD2F79"/>
    <w:rsid w:val="00AD304C"/>
    <w:rsid w:val="00AD3062"/>
    <w:rsid w:val="00AD30D7"/>
    <w:rsid w:val="00AD310D"/>
    <w:rsid w:val="00AD3435"/>
    <w:rsid w:val="00AD34AB"/>
    <w:rsid w:val="00AD34BA"/>
    <w:rsid w:val="00AD3637"/>
    <w:rsid w:val="00AD37B8"/>
    <w:rsid w:val="00AD37DA"/>
    <w:rsid w:val="00AD3A30"/>
    <w:rsid w:val="00AD3AB4"/>
    <w:rsid w:val="00AD3AB7"/>
    <w:rsid w:val="00AD3C25"/>
    <w:rsid w:val="00AD3D64"/>
    <w:rsid w:val="00AD3D6B"/>
    <w:rsid w:val="00AD4050"/>
    <w:rsid w:val="00AD40E9"/>
    <w:rsid w:val="00AD4231"/>
    <w:rsid w:val="00AD42F2"/>
    <w:rsid w:val="00AD4396"/>
    <w:rsid w:val="00AD44D8"/>
    <w:rsid w:val="00AD45EE"/>
    <w:rsid w:val="00AD469F"/>
    <w:rsid w:val="00AD48A7"/>
    <w:rsid w:val="00AD49B7"/>
    <w:rsid w:val="00AD4C35"/>
    <w:rsid w:val="00AD4C55"/>
    <w:rsid w:val="00AD4E4C"/>
    <w:rsid w:val="00AD4E99"/>
    <w:rsid w:val="00AD4EE7"/>
    <w:rsid w:val="00AD4F64"/>
    <w:rsid w:val="00AD50EB"/>
    <w:rsid w:val="00AD51EE"/>
    <w:rsid w:val="00AD5223"/>
    <w:rsid w:val="00AD52B1"/>
    <w:rsid w:val="00AD54D8"/>
    <w:rsid w:val="00AD554B"/>
    <w:rsid w:val="00AD5570"/>
    <w:rsid w:val="00AD5688"/>
    <w:rsid w:val="00AD5693"/>
    <w:rsid w:val="00AD58A8"/>
    <w:rsid w:val="00AD5981"/>
    <w:rsid w:val="00AD5A57"/>
    <w:rsid w:val="00AD5BE0"/>
    <w:rsid w:val="00AD5C1D"/>
    <w:rsid w:val="00AD5C38"/>
    <w:rsid w:val="00AD5EB9"/>
    <w:rsid w:val="00AD5ED8"/>
    <w:rsid w:val="00AD5F26"/>
    <w:rsid w:val="00AD60E4"/>
    <w:rsid w:val="00AD60F2"/>
    <w:rsid w:val="00AD60FC"/>
    <w:rsid w:val="00AD64BF"/>
    <w:rsid w:val="00AD662A"/>
    <w:rsid w:val="00AD679D"/>
    <w:rsid w:val="00AD67FF"/>
    <w:rsid w:val="00AD685B"/>
    <w:rsid w:val="00AD6957"/>
    <w:rsid w:val="00AD69F4"/>
    <w:rsid w:val="00AD6A4B"/>
    <w:rsid w:val="00AD6EF2"/>
    <w:rsid w:val="00AD70DB"/>
    <w:rsid w:val="00AD71DC"/>
    <w:rsid w:val="00AD7290"/>
    <w:rsid w:val="00AD736F"/>
    <w:rsid w:val="00AD737E"/>
    <w:rsid w:val="00AD7453"/>
    <w:rsid w:val="00AD7526"/>
    <w:rsid w:val="00AD75A5"/>
    <w:rsid w:val="00AD75EF"/>
    <w:rsid w:val="00AD7637"/>
    <w:rsid w:val="00AD7816"/>
    <w:rsid w:val="00AD78F0"/>
    <w:rsid w:val="00AD7928"/>
    <w:rsid w:val="00AD792B"/>
    <w:rsid w:val="00AD797F"/>
    <w:rsid w:val="00AD7A73"/>
    <w:rsid w:val="00AD7A74"/>
    <w:rsid w:val="00AD7A87"/>
    <w:rsid w:val="00AD7AE0"/>
    <w:rsid w:val="00AD7AEA"/>
    <w:rsid w:val="00AD7B53"/>
    <w:rsid w:val="00AD7CAF"/>
    <w:rsid w:val="00AD7E52"/>
    <w:rsid w:val="00AE0136"/>
    <w:rsid w:val="00AE0478"/>
    <w:rsid w:val="00AE061B"/>
    <w:rsid w:val="00AE0678"/>
    <w:rsid w:val="00AE06A6"/>
    <w:rsid w:val="00AE06E3"/>
    <w:rsid w:val="00AE07C3"/>
    <w:rsid w:val="00AE080E"/>
    <w:rsid w:val="00AE08E8"/>
    <w:rsid w:val="00AE0BA5"/>
    <w:rsid w:val="00AE0BB4"/>
    <w:rsid w:val="00AE0BC8"/>
    <w:rsid w:val="00AE0EE7"/>
    <w:rsid w:val="00AE0F37"/>
    <w:rsid w:val="00AE1096"/>
    <w:rsid w:val="00AE1201"/>
    <w:rsid w:val="00AE13A4"/>
    <w:rsid w:val="00AE1481"/>
    <w:rsid w:val="00AE1593"/>
    <w:rsid w:val="00AE16AA"/>
    <w:rsid w:val="00AE172D"/>
    <w:rsid w:val="00AE183B"/>
    <w:rsid w:val="00AE1B35"/>
    <w:rsid w:val="00AE1C24"/>
    <w:rsid w:val="00AE1D1E"/>
    <w:rsid w:val="00AE1F51"/>
    <w:rsid w:val="00AE20DF"/>
    <w:rsid w:val="00AE218E"/>
    <w:rsid w:val="00AE21BE"/>
    <w:rsid w:val="00AE238C"/>
    <w:rsid w:val="00AE2508"/>
    <w:rsid w:val="00AE2828"/>
    <w:rsid w:val="00AE29BA"/>
    <w:rsid w:val="00AE29EE"/>
    <w:rsid w:val="00AE2A78"/>
    <w:rsid w:val="00AE2CD4"/>
    <w:rsid w:val="00AE2E38"/>
    <w:rsid w:val="00AE2F59"/>
    <w:rsid w:val="00AE2F74"/>
    <w:rsid w:val="00AE34B7"/>
    <w:rsid w:val="00AE357F"/>
    <w:rsid w:val="00AE3729"/>
    <w:rsid w:val="00AE3886"/>
    <w:rsid w:val="00AE3E51"/>
    <w:rsid w:val="00AE3F76"/>
    <w:rsid w:val="00AE4452"/>
    <w:rsid w:val="00AE4510"/>
    <w:rsid w:val="00AE4523"/>
    <w:rsid w:val="00AE47BD"/>
    <w:rsid w:val="00AE4846"/>
    <w:rsid w:val="00AE487D"/>
    <w:rsid w:val="00AE490F"/>
    <w:rsid w:val="00AE4950"/>
    <w:rsid w:val="00AE4955"/>
    <w:rsid w:val="00AE4A33"/>
    <w:rsid w:val="00AE4AAA"/>
    <w:rsid w:val="00AE4ADA"/>
    <w:rsid w:val="00AE4AE1"/>
    <w:rsid w:val="00AE4BD3"/>
    <w:rsid w:val="00AE4CEF"/>
    <w:rsid w:val="00AE4E97"/>
    <w:rsid w:val="00AE4EBC"/>
    <w:rsid w:val="00AE4F8B"/>
    <w:rsid w:val="00AE533E"/>
    <w:rsid w:val="00AE536D"/>
    <w:rsid w:val="00AE55B0"/>
    <w:rsid w:val="00AE55FF"/>
    <w:rsid w:val="00AE5672"/>
    <w:rsid w:val="00AE5739"/>
    <w:rsid w:val="00AE57D1"/>
    <w:rsid w:val="00AE5822"/>
    <w:rsid w:val="00AE5A02"/>
    <w:rsid w:val="00AE5A0A"/>
    <w:rsid w:val="00AE5D3D"/>
    <w:rsid w:val="00AE5D6B"/>
    <w:rsid w:val="00AE5DCB"/>
    <w:rsid w:val="00AE5EA1"/>
    <w:rsid w:val="00AE60ED"/>
    <w:rsid w:val="00AE62F6"/>
    <w:rsid w:val="00AE6523"/>
    <w:rsid w:val="00AE65B0"/>
    <w:rsid w:val="00AE66AA"/>
    <w:rsid w:val="00AE6837"/>
    <w:rsid w:val="00AE68D4"/>
    <w:rsid w:val="00AE6B38"/>
    <w:rsid w:val="00AE6D41"/>
    <w:rsid w:val="00AE6D52"/>
    <w:rsid w:val="00AE6F90"/>
    <w:rsid w:val="00AE6FEF"/>
    <w:rsid w:val="00AE7388"/>
    <w:rsid w:val="00AE73AF"/>
    <w:rsid w:val="00AE7449"/>
    <w:rsid w:val="00AE750E"/>
    <w:rsid w:val="00AE7529"/>
    <w:rsid w:val="00AE7598"/>
    <w:rsid w:val="00AE772A"/>
    <w:rsid w:val="00AE79C2"/>
    <w:rsid w:val="00AE7A9A"/>
    <w:rsid w:val="00AE7AB0"/>
    <w:rsid w:val="00AE7B32"/>
    <w:rsid w:val="00AE7B65"/>
    <w:rsid w:val="00AE7C17"/>
    <w:rsid w:val="00AE7D6A"/>
    <w:rsid w:val="00AE7D8C"/>
    <w:rsid w:val="00AE7F02"/>
    <w:rsid w:val="00AE7FAA"/>
    <w:rsid w:val="00AF035A"/>
    <w:rsid w:val="00AF039A"/>
    <w:rsid w:val="00AF04C0"/>
    <w:rsid w:val="00AF0512"/>
    <w:rsid w:val="00AF062A"/>
    <w:rsid w:val="00AF07C9"/>
    <w:rsid w:val="00AF08B6"/>
    <w:rsid w:val="00AF0971"/>
    <w:rsid w:val="00AF098C"/>
    <w:rsid w:val="00AF0A22"/>
    <w:rsid w:val="00AF0C42"/>
    <w:rsid w:val="00AF0DD9"/>
    <w:rsid w:val="00AF0DEC"/>
    <w:rsid w:val="00AF104A"/>
    <w:rsid w:val="00AF12DE"/>
    <w:rsid w:val="00AF13A1"/>
    <w:rsid w:val="00AF15FE"/>
    <w:rsid w:val="00AF1619"/>
    <w:rsid w:val="00AF1A61"/>
    <w:rsid w:val="00AF1A8E"/>
    <w:rsid w:val="00AF1DF7"/>
    <w:rsid w:val="00AF1E40"/>
    <w:rsid w:val="00AF1FE8"/>
    <w:rsid w:val="00AF1FF0"/>
    <w:rsid w:val="00AF207F"/>
    <w:rsid w:val="00AF227B"/>
    <w:rsid w:val="00AF22A7"/>
    <w:rsid w:val="00AF233C"/>
    <w:rsid w:val="00AF23D0"/>
    <w:rsid w:val="00AF2577"/>
    <w:rsid w:val="00AF272A"/>
    <w:rsid w:val="00AF2BB9"/>
    <w:rsid w:val="00AF2CB2"/>
    <w:rsid w:val="00AF2D7E"/>
    <w:rsid w:val="00AF2DB6"/>
    <w:rsid w:val="00AF2EE7"/>
    <w:rsid w:val="00AF30EC"/>
    <w:rsid w:val="00AF3227"/>
    <w:rsid w:val="00AF3252"/>
    <w:rsid w:val="00AF3254"/>
    <w:rsid w:val="00AF3395"/>
    <w:rsid w:val="00AF34A4"/>
    <w:rsid w:val="00AF3569"/>
    <w:rsid w:val="00AF359D"/>
    <w:rsid w:val="00AF35D4"/>
    <w:rsid w:val="00AF35F7"/>
    <w:rsid w:val="00AF38B2"/>
    <w:rsid w:val="00AF38F0"/>
    <w:rsid w:val="00AF3C1B"/>
    <w:rsid w:val="00AF3D0B"/>
    <w:rsid w:val="00AF3DA5"/>
    <w:rsid w:val="00AF3E7C"/>
    <w:rsid w:val="00AF40BF"/>
    <w:rsid w:val="00AF4346"/>
    <w:rsid w:val="00AF46D3"/>
    <w:rsid w:val="00AF46EE"/>
    <w:rsid w:val="00AF4CC2"/>
    <w:rsid w:val="00AF4D1D"/>
    <w:rsid w:val="00AF4E1F"/>
    <w:rsid w:val="00AF5010"/>
    <w:rsid w:val="00AF50F6"/>
    <w:rsid w:val="00AF5163"/>
    <w:rsid w:val="00AF51C3"/>
    <w:rsid w:val="00AF537D"/>
    <w:rsid w:val="00AF53D3"/>
    <w:rsid w:val="00AF53E9"/>
    <w:rsid w:val="00AF547C"/>
    <w:rsid w:val="00AF54E5"/>
    <w:rsid w:val="00AF54E6"/>
    <w:rsid w:val="00AF5518"/>
    <w:rsid w:val="00AF55E2"/>
    <w:rsid w:val="00AF5639"/>
    <w:rsid w:val="00AF5738"/>
    <w:rsid w:val="00AF5A6D"/>
    <w:rsid w:val="00AF5CA2"/>
    <w:rsid w:val="00AF5CC7"/>
    <w:rsid w:val="00AF64E0"/>
    <w:rsid w:val="00AF65C1"/>
    <w:rsid w:val="00AF662B"/>
    <w:rsid w:val="00AF6731"/>
    <w:rsid w:val="00AF682D"/>
    <w:rsid w:val="00AF690A"/>
    <w:rsid w:val="00AF69FB"/>
    <w:rsid w:val="00AF6A7F"/>
    <w:rsid w:val="00AF6B0D"/>
    <w:rsid w:val="00AF6B1A"/>
    <w:rsid w:val="00AF6B49"/>
    <w:rsid w:val="00AF6E1C"/>
    <w:rsid w:val="00AF6EAF"/>
    <w:rsid w:val="00AF6F4F"/>
    <w:rsid w:val="00AF70E3"/>
    <w:rsid w:val="00AF717A"/>
    <w:rsid w:val="00AF71B8"/>
    <w:rsid w:val="00AF735E"/>
    <w:rsid w:val="00AF7374"/>
    <w:rsid w:val="00AF73D6"/>
    <w:rsid w:val="00AF73DF"/>
    <w:rsid w:val="00AF742D"/>
    <w:rsid w:val="00AF745E"/>
    <w:rsid w:val="00AF74AE"/>
    <w:rsid w:val="00AF7514"/>
    <w:rsid w:val="00AF75F5"/>
    <w:rsid w:val="00AF785C"/>
    <w:rsid w:val="00AF78A4"/>
    <w:rsid w:val="00AF7DB5"/>
    <w:rsid w:val="00AF7F5E"/>
    <w:rsid w:val="00B0022F"/>
    <w:rsid w:val="00B0027B"/>
    <w:rsid w:val="00B0027C"/>
    <w:rsid w:val="00B003A0"/>
    <w:rsid w:val="00B003F6"/>
    <w:rsid w:val="00B004C1"/>
    <w:rsid w:val="00B00688"/>
    <w:rsid w:val="00B009D8"/>
    <w:rsid w:val="00B009D9"/>
    <w:rsid w:val="00B00AD9"/>
    <w:rsid w:val="00B00B46"/>
    <w:rsid w:val="00B00D95"/>
    <w:rsid w:val="00B00E22"/>
    <w:rsid w:val="00B00E2F"/>
    <w:rsid w:val="00B010B8"/>
    <w:rsid w:val="00B010E6"/>
    <w:rsid w:val="00B0110E"/>
    <w:rsid w:val="00B0158A"/>
    <w:rsid w:val="00B017B7"/>
    <w:rsid w:val="00B01826"/>
    <w:rsid w:val="00B01873"/>
    <w:rsid w:val="00B018F2"/>
    <w:rsid w:val="00B01978"/>
    <w:rsid w:val="00B01986"/>
    <w:rsid w:val="00B01B74"/>
    <w:rsid w:val="00B01D76"/>
    <w:rsid w:val="00B01F3C"/>
    <w:rsid w:val="00B022CF"/>
    <w:rsid w:val="00B022E1"/>
    <w:rsid w:val="00B02300"/>
    <w:rsid w:val="00B0232F"/>
    <w:rsid w:val="00B02352"/>
    <w:rsid w:val="00B02576"/>
    <w:rsid w:val="00B0279B"/>
    <w:rsid w:val="00B028B1"/>
    <w:rsid w:val="00B02985"/>
    <w:rsid w:val="00B02A53"/>
    <w:rsid w:val="00B02A82"/>
    <w:rsid w:val="00B02ABC"/>
    <w:rsid w:val="00B02ABD"/>
    <w:rsid w:val="00B02B18"/>
    <w:rsid w:val="00B02BD2"/>
    <w:rsid w:val="00B02C26"/>
    <w:rsid w:val="00B02C8F"/>
    <w:rsid w:val="00B02DEB"/>
    <w:rsid w:val="00B02E3D"/>
    <w:rsid w:val="00B02F9A"/>
    <w:rsid w:val="00B031E9"/>
    <w:rsid w:val="00B03243"/>
    <w:rsid w:val="00B0335A"/>
    <w:rsid w:val="00B033CA"/>
    <w:rsid w:val="00B034A2"/>
    <w:rsid w:val="00B034EC"/>
    <w:rsid w:val="00B036A7"/>
    <w:rsid w:val="00B03779"/>
    <w:rsid w:val="00B03846"/>
    <w:rsid w:val="00B0397A"/>
    <w:rsid w:val="00B039B7"/>
    <w:rsid w:val="00B03A77"/>
    <w:rsid w:val="00B03B6C"/>
    <w:rsid w:val="00B03C3C"/>
    <w:rsid w:val="00B03C72"/>
    <w:rsid w:val="00B03E05"/>
    <w:rsid w:val="00B03E86"/>
    <w:rsid w:val="00B0423D"/>
    <w:rsid w:val="00B042DC"/>
    <w:rsid w:val="00B0431E"/>
    <w:rsid w:val="00B0440F"/>
    <w:rsid w:val="00B044D6"/>
    <w:rsid w:val="00B0451E"/>
    <w:rsid w:val="00B04541"/>
    <w:rsid w:val="00B0460F"/>
    <w:rsid w:val="00B0479B"/>
    <w:rsid w:val="00B048AC"/>
    <w:rsid w:val="00B04A19"/>
    <w:rsid w:val="00B04B7C"/>
    <w:rsid w:val="00B04C49"/>
    <w:rsid w:val="00B04D9B"/>
    <w:rsid w:val="00B05038"/>
    <w:rsid w:val="00B0510E"/>
    <w:rsid w:val="00B05215"/>
    <w:rsid w:val="00B0529B"/>
    <w:rsid w:val="00B052D7"/>
    <w:rsid w:val="00B05350"/>
    <w:rsid w:val="00B0543B"/>
    <w:rsid w:val="00B05701"/>
    <w:rsid w:val="00B05949"/>
    <w:rsid w:val="00B05AB8"/>
    <w:rsid w:val="00B05B36"/>
    <w:rsid w:val="00B05B38"/>
    <w:rsid w:val="00B05BF9"/>
    <w:rsid w:val="00B05C28"/>
    <w:rsid w:val="00B05DCC"/>
    <w:rsid w:val="00B05E75"/>
    <w:rsid w:val="00B05EE3"/>
    <w:rsid w:val="00B05F1D"/>
    <w:rsid w:val="00B0608A"/>
    <w:rsid w:val="00B0617A"/>
    <w:rsid w:val="00B068CB"/>
    <w:rsid w:val="00B06C93"/>
    <w:rsid w:val="00B06CDB"/>
    <w:rsid w:val="00B06EE9"/>
    <w:rsid w:val="00B06FFD"/>
    <w:rsid w:val="00B07120"/>
    <w:rsid w:val="00B073ED"/>
    <w:rsid w:val="00B0743E"/>
    <w:rsid w:val="00B07489"/>
    <w:rsid w:val="00B074FD"/>
    <w:rsid w:val="00B07585"/>
    <w:rsid w:val="00B07685"/>
    <w:rsid w:val="00B07699"/>
    <w:rsid w:val="00B07C9B"/>
    <w:rsid w:val="00B07DD6"/>
    <w:rsid w:val="00B07FC6"/>
    <w:rsid w:val="00B1012C"/>
    <w:rsid w:val="00B103B9"/>
    <w:rsid w:val="00B1067C"/>
    <w:rsid w:val="00B108A4"/>
    <w:rsid w:val="00B1092C"/>
    <w:rsid w:val="00B10994"/>
    <w:rsid w:val="00B10AEB"/>
    <w:rsid w:val="00B10CC4"/>
    <w:rsid w:val="00B10DF2"/>
    <w:rsid w:val="00B10FD0"/>
    <w:rsid w:val="00B11079"/>
    <w:rsid w:val="00B11275"/>
    <w:rsid w:val="00B1127E"/>
    <w:rsid w:val="00B11303"/>
    <w:rsid w:val="00B1154C"/>
    <w:rsid w:val="00B116AE"/>
    <w:rsid w:val="00B117F7"/>
    <w:rsid w:val="00B118B6"/>
    <w:rsid w:val="00B119E6"/>
    <w:rsid w:val="00B11E2B"/>
    <w:rsid w:val="00B11EC6"/>
    <w:rsid w:val="00B11F65"/>
    <w:rsid w:val="00B12029"/>
    <w:rsid w:val="00B12032"/>
    <w:rsid w:val="00B12216"/>
    <w:rsid w:val="00B12356"/>
    <w:rsid w:val="00B1248A"/>
    <w:rsid w:val="00B1281A"/>
    <w:rsid w:val="00B128EA"/>
    <w:rsid w:val="00B1293E"/>
    <w:rsid w:val="00B12A4D"/>
    <w:rsid w:val="00B12D50"/>
    <w:rsid w:val="00B132BA"/>
    <w:rsid w:val="00B133F0"/>
    <w:rsid w:val="00B13420"/>
    <w:rsid w:val="00B134ED"/>
    <w:rsid w:val="00B1366D"/>
    <w:rsid w:val="00B1367E"/>
    <w:rsid w:val="00B136F3"/>
    <w:rsid w:val="00B1372C"/>
    <w:rsid w:val="00B13894"/>
    <w:rsid w:val="00B13C59"/>
    <w:rsid w:val="00B13C90"/>
    <w:rsid w:val="00B13CF7"/>
    <w:rsid w:val="00B13E4B"/>
    <w:rsid w:val="00B13F2C"/>
    <w:rsid w:val="00B13F86"/>
    <w:rsid w:val="00B14256"/>
    <w:rsid w:val="00B14302"/>
    <w:rsid w:val="00B14351"/>
    <w:rsid w:val="00B143DA"/>
    <w:rsid w:val="00B14646"/>
    <w:rsid w:val="00B146CB"/>
    <w:rsid w:val="00B148C5"/>
    <w:rsid w:val="00B14931"/>
    <w:rsid w:val="00B14933"/>
    <w:rsid w:val="00B149B6"/>
    <w:rsid w:val="00B14B40"/>
    <w:rsid w:val="00B14C34"/>
    <w:rsid w:val="00B14E13"/>
    <w:rsid w:val="00B1506B"/>
    <w:rsid w:val="00B152DE"/>
    <w:rsid w:val="00B15335"/>
    <w:rsid w:val="00B15467"/>
    <w:rsid w:val="00B154B1"/>
    <w:rsid w:val="00B15568"/>
    <w:rsid w:val="00B155F6"/>
    <w:rsid w:val="00B15617"/>
    <w:rsid w:val="00B15624"/>
    <w:rsid w:val="00B158B6"/>
    <w:rsid w:val="00B15A30"/>
    <w:rsid w:val="00B15AB5"/>
    <w:rsid w:val="00B15B8B"/>
    <w:rsid w:val="00B15C8F"/>
    <w:rsid w:val="00B15E4D"/>
    <w:rsid w:val="00B15F90"/>
    <w:rsid w:val="00B16028"/>
    <w:rsid w:val="00B162C2"/>
    <w:rsid w:val="00B162DE"/>
    <w:rsid w:val="00B1643E"/>
    <w:rsid w:val="00B1647B"/>
    <w:rsid w:val="00B16664"/>
    <w:rsid w:val="00B166FB"/>
    <w:rsid w:val="00B16707"/>
    <w:rsid w:val="00B1674E"/>
    <w:rsid w:val="00B16770"/>
    <w:rsid w:val="00B16B3E"/>
    <w:rsid w:val="00B16B46"/>
    <w:rsid w:val="00B16B96"/>
    <w:rsid w:val="00B16C14"/>
    <w:rsid w:val="00B16CC7"/>
    <w:rsid w:val="00B16D5E"/>
    <w:rsid w:val="00B16EC3"/>
    <w:rsid w:val="00B17154"/>
    <w:rsid w:val="00B17208"/>
    <w:rsid w:val="00B1736C"/>
    <w:rsid w:val="00B173C7"/>
    <w:rsid w:val="00B174AF"/>
    <w:rsid w:val="00B174B8"/>
    <w:rsid w:val="00B17540"/>
    <w:rsid w:val="00B1763F"/>
    <w:rsid w:val="00B1770E"/>
    <w:rsid w:val="00B1777B"/>
    <w:rsid w:val="00B1778D"/>
    <w:rsid w:val="00B1788F"/>
    <w:rsid w:val="00B179E5"/>
    <w:rsid w:val="00B17BE3"/>
    <w:rsid w:val="00B17C62"/>
    <w:rsid w:val="00B17C8B"/>
    <w:rsid w:val="00B17F0D"/>
    <w:rsid w:val="00B17F3E"/>
    <w:rsid w:val="00B17FA9"/>
    <w:rsid w:val="00B17FE5"/>
    <w:rsid w:val="00B201B7"/>
    <w:rsid w:val="00B2025F"/>
    <w:rsid w:val="00B203D4"/>
    <w:rsid w:val="00B20442"/>
    <w:rsid w:val="00B207DF"/>
    <w:rsid w:val="00B208C6"/>
    <w:rsid w:val="00B20B19"/>
    <w:rsid w:val="00B20BDB"/>
    <w:rsid w:val="00B20CA0"/>
    <w:rsid w:val="00B20D7D"/>
    <w:rsid w:val="00B20DD9"/>
    <w:rsid w:val="00B20E9B"/>
    <w:rsid w:val="00B20EAF"/>
    <w:rsid w:val="00B20FF2"/>
    <w:rsid w:val="00B21073"/>
    <w:rsid w:val="00B210EE"/>
    <w:rsid w:val="00B21464"/>
    <w:rsid w:val="00B21505"/>
    <w:rsid w:val="00B21548"/>
    <w:rsid w:val="00B21568"/>
    <w:rsid w:val="00B216C2"/>
    <w:rsid w:val="00B21836"/>
    <w:rsid w:val="00B2196B"/>
    <w:rsid w:val="00B21972"/>
    <w:rsid w:val="00B219C7"/>
    <w:rsid w:val="00B21A8C"/>
    <w:rsid w:val="00B21AE2"/>
    <w:rsid w:val="00B21C6B"/>
    <w:rsid w:val="00B21E6A"/>
    <w:rsid w:val="00B221D9"/>
    <w:rsid w:val="00B22269"/>
    <w:rsid w:val="00B22418"/>
    <w:rsid w:val="00B2247B"/>
    <w:rsid w:val="00B225B8"/>
    <w:rsid w:val="00B226A0"/>
    <w:rsid w:val="00B227EB"/>
    <w:rsid w:val="00B2280B"/>
    <w:rsid w:val="00B228BA"/>
    <w:rsid w:val="00B229C1"/>
    <w:rsid w:val="00B229E5"/>
    <w:rsid w:val="00B22A14"/>
    <w:rsid w:val="00B22A9D"/>
    <w:rsid w:val="00B22B8C"/>
    <w:rsid w:val="00B22CBE"/>
    <w:rsid w:val="00B22DC2"/>
    <w:rsid w:val="00B22DFF"/>
    <w:rsid w:val="00B22FAB"/>
    <w:rsid w:val="00B232E9"/>
    <w:rsid w:val="00B233C2"/>
    <w:rsid w:val="00B233DD"/>
    <w:rsid w:val="00B23502"/>
    <w:rsid w:val="00B23541"/>
    <w:rsid w:val="00B2378C"/>
    <w:rsid w:val="00B23799"/>
    <w:rsid w:val="00B2385E"/>
    <w:rsid w:val="00B23ACB"/>
    <w:rsid w:val="00B23B0F"/>
    <w:rsid w:val="00B23B16"/>
    <w:rsid w:val="00B23B46"/>
    <w:rsid w:val="00B23BAE"/>
    <w:rsid w:val="00B23BC0"/>
    <w:rsid w:val="00B23C6D"/>
    <w:rsid w:val="00B23DB5"/>
    <w:rsid w:val="00B23F77"/>
    <w:rsid w:val="00B23F95"/>
    <w:rsid w:val="00B24019"/>
    <w:rsid w:val="00B2410F"/>
    <w:rsid w:val="00B2415A"/>
    <w:rsid w:val="00B24216"/>
    <w:rsid w:val="00B24227"/>
    <w:rsid w:val="00B24278"/>
    <w:rsid w:val="00B242F0"/>
    <w:rsid w:val="00B243F4"/>
    <w:rsid w:val="00B24433"/>
    <w:rsid w:val="00B24436"/>
    <w:rsid w:val="00B2450B"/>
    <w:rsid w:val="00B2453E"/>
    <w:rsid w:val="00B24860"/>
    <w:rsid w:val="00B2498D"/>
    <w:rsid w:val="00B24A5C"/>
    <w:rsid w:val="00B24D82"/>
    <w:rsid w:val="00B24D98"/>
    <w:rsid w:val="00B24F1A"/>
    <w:rsid w:val="00B2506C"/>
    <w:rsid w:val="00B25159"/>
    <w:rsid w:val="00B251A0"/>
    <w:rsid w:val="00B251C3"/>
    <w:rsid w:val="00B2520B"/>
    <w:rsid w:val="00B25513"/>
    <w:rsid w:val="00B2562A"/>
    <w:rsid w:val="00B25650"/>
    <w:rsid w:val="00B2573E"/>
    <w:rsid w:val="00B257F2"/>
    <w:rsid w:val="00B25A3A"/>
    <w:rsid w:val="00B25AB9"/>
    <w:rsid w:val="00B25BD0"/>
    <w:rsid w:val="00B25FF4"/>
    <w:rsid w:val="00B2606B"/>
    <w:rsid w:val="00B260A8"/>
    <w:rsid w:val="00B260DD"/>
    <w:rsid w:val="00B263F1"/>
    <w:rsid w:val="00B263FA"/>
    <w:rsid w:val="00B264DC"/>
    <w:rsid w:val="00B265A5"/>
    <w:rsid w:val="00B266EF"/>
    <w:rsid w:val="00B26886"/>
    <w:rsid w:val="00B2691F"/>
    <w:rsid w:val="00B26A59"/>
    <w:rsid w:val="00B26B4F"/>
    <w:rsid w:val="00B26C0B"/>
    <w:rsid w:val="00B26C4D"/>
    <w:rsid w:val="00B26CD1"/>
    <w:rsid w:val="00B26E0D"/>
    <w:rsid w:val="00B26F1F"/>
    <w:rsid w:val="00B270DF"/>
    <w:rsid w:val="00B27180"/>
    <w:rsid w:val="00B272CA"/>
    <w:rsid w:val="00B27495"/>
    <w:rsid w:val="00B276E4"/>
    <w:rsid w:val="00B27CF7"/>
    <w:rsid w:val="00B27E40"/>
    <w:rsid w:val="00B30112"/>
    <w:rsid w:val="00B3017A"/>
    <w:rsid w:val="00B30A29"/>
    <w:rsid w:val="00B30AD6"/>
    <w:rsid w:val="00B30BC4"/>
    <w:rsid w:val="00B30BEF"/>
    <w:rsid w:val="00B30CA9"/>
    <w:rsid w:val="00B30DE6"/>
    <w:rsid w:val="00B30E14"/>
    <w:rsid w:val="00B31051"/>
    <w:rsid w:val="00B3114D"/>
    <w:rsid w:val="00B31162"/>
    <w:rsid w:val="00B313B6"/>
    <w:rsid w:val="00B31545"/>
    <w:rsid w:val="00B315B3"/>
    <w:rsid w:val="00B315C6"/>
    <w:rsid w:val="00B318CA"/>
    <w:rsid w:val="00B319A7"/>
    <w:rsid w:val="00B31A30"/>
    <w:rsid w:val="00B31A90"/>
    <w:rsid w:val="00B31B4F"/>
    <w:rsid w:val="00B31BBC"/>
    <w:rsid w:val="00B31D63"/>
    <w:rsid w:val="00B31D8F"/>
    <w:rsid w:val="00B31D9D"/>
    <w:rsid w:val="00B31DED"/>
    <w:rsid w:val="00B31E5E"/>
    <w:rsid w:val="00B320D9"/>
    <w:rsid w:val="00B32217"/>
    <w:rsid w:val="00B3225C"/>
    <w:rsid w:val="00B32351"/>
    <w:rsid w:val="00B325E6"/>
    <w:rsid w:val="00B326CB"/>
    <w:rsid w:val="00B3270C"/>
    <w:rsid w:val="00B3275A"/>
    <w:rsid w:val="00B3290E"/>
    <w:rsid w:val="00B32B1B"/>
    <w:rsid w:val="00B32BDD"/>
    <w:rsid w:val="00B32BF5"/>
    <w:rsid w:val="00B32D58"/>
    <w:rsid w:val="00B32E2F"/>
    <w:rsid w:val="00B32F3A"/>
    <w:rsid w:val="00B32F6F"/>
    <w:rsid w:val="00B33068"/>
    <w:rsid w:val="00B33251"/>
    <w:rsid w:val="00B33402"/>
    <w:rsid w:val="00B337D1"/>
    <w:rsid w:val="00B3383B"/>
    <w:rsid w:val="00B33A34"/>
    <w:rsid w:val="00B33AA3"/>
    <w:rsid w:val="00B33ACC"/>
    <w:rsid w:val="00B33C8F"/>
    <w:rsid w:val="00B33DE8"/>
    <w:rsid w:val="00B3418F"/>
    <w:rsid w:val="00B341A2"/>
    <w:rsid w:val="00B3429C"/>
    <w:rsid w:val="00B344FB"/>
    <w:rsid w:val="00B34676"/>
    <w:rsid w:val="00B34711"/>
    <w:rsid w:val="00B3473E"/>
    <w:rsid w:val="00B347C5"/>
    <w:rsid w:val="00B347F2"/>
    <w:rsid w:val="00B34ABC"/>
    <w:rsid w:val="00B34BA7"/>
    <w:rsid w:val="00B34BB9"/>
    <w:rsid w:val="00B34EDC"/>
    <w:rsid w:val="00B34F05"/>
    <w:rsid w:val="00B34FE8"/>
    <w:rsid w:val="00B353C5"/>
    <w:rsid w:val="00B354AB"/>
    <w:rsid w:val="00B35523"/>
    <w:rsid w:val="00B356DB"/>
    <w:rsid w:val="00B358A6"/>
    <w:rsid w:val="00B35AC9"/>
    <w:rsid w:val="00B35B1D"/>
    <w:rsid w:val="00B35C04"/>
    <w:rsid w:val="00B35C11"/>
    <w:rsid w:val="00B35CFE"/>
    <w:rsid w:val="00B35E83"/>
    <w:rsid w:val="00B36026"/>
    <w:rsid w:val="00B36155"/>
    <w:rsid w:val="00B361A5"/>
    <w:rsid w:val="00B36368"/>
    <w:rsid w:val="00B36472"/>
    <w:rsid w:val="00B364CD"/>
    <w:rsid w:val="00B36546"/>
    <w:rsid w:val="00B3654F"/>
    <w:rsid w:val="00B3663F"/>
    <w:rsid w:val="00B368BA"/>
    <w:rsid w:val="00B3692E"/>
    <w:rsid w:val="00B369F7"/>
    <w:rsid w:val="00B36B50"/>
    <w:rsid w:val="00B36C8F"/>
    <w:rsid w:val="00B36D2E"/>
    <w:rsid w:val="00B36EA0"/>
    <w:rsid w:val="00B37095"/>
    <w:rsid w:val="00B370F8"/>
    <w:rsid w:val="00B372C4"/>
    <w:rsid w:val="00B37343"/>
    <w:rsid w:val="00B373E6"/>
    <w:rsid w:val="00B37507"/>
    <w:rsid w:val="00B377D5"/>
    <w:rsid w:val="00B3781F"/>
    <w:rsid w:val="00B378C5"/>
    <w:rsid w:val="00B378E2"/>
    <w:rsid w:val="00B378E9"/>
    <w:rsid w:val="00B3790D"/>
    <w:rsid w:val="00B37A16"/>
    <w:rsid w:val="00B37AAC"/>
    <w:rsid w:val="00B37B24"/>
    <w:rsid w:val="00B37BFB"/>
    <w:rsid w:val="00B37C68"/>
    <w:rsid w:val="00B37EAC"/>
    <w:rsid w:val="00B4000C"/>
    <w:rsid w:val="00B40083"/>
    <w:rsid w:val="00B4025C"/>
    <w:rsid w:val="00B403DB"/>
    <w:rsid w:val="00B405C8"/>
    <w:rsid w:val="00B408C5"/>
    <w:rsid w:val="00B40994"/>
    <w:rsid w:val="00B40A38"/>
    <w:rsid w:val="00B40BB1"/>
    <w:rsid w:val="00B40C7E"/>
    <w:rsid w:val="00B40D34"/>
    <w:rsid w:val="00B40DFC"/>
    <w:rsid w:val="00B40E55"/>
    <w:rsid w:val="00B40F42"/>
    <w:rsid w:val="00B40F50"/>
    <w:rsid w:val="00B40FC7"/>
    <w:rsid w:val="00B40FF6"/>
    <w:rsid w:val="00B41021"/>
    <w:rsid w:val="00B41119"/>
    <w:rsid w:val="00B4112A"/>
    <w:rsid w:val="00B411AE"/>
    <w:rsid w:val="00B41386"/>
    <w:rsid w:val="00B413F1"/>
    <w:rsid w:val="00B41523"/>
    <w:rsid w:val="00B415AA"/>
    <w:rsid w:val="00B4176C"/>
    <w:rsid w:val="00B41A6E"/>
    <w:rsid w:val="00B41AEA"/>
    <w:rsid w:val="00B41C9A"/>
    <w:rsid w:val="00B41D0F"/>
    <w:rsid w:val="00B41DA7"/>
    <w:rsid w:val="00B41E23"/>
    <w:rsid w:val="00B42147"/>
    <w:rsid w:val="00B42165"/>
    <w:rsid w:val="00B42184"/>
    <w:rsid w:val="00B42430"/>
    <w:rsid w:val="00B42476"/>
    <w:rsid w:val="00B424AC"/>
    <w:rsid w:val="00B42556"/>
    <w:rsid w:val="00B42576"/>
    <w:rsid w:val="00B426C0"/>
    <w:rsid w:val="00B42858"/>
    <w:rsid w:val="00B42968"/>
    <w:rsid w:val="00B429A6"/>
    <w:rsid w:val="00B429F8"/>
    <w:rsid w:val="00B42A02"/>
    <w:rsid w:val="00B42A33"/>
    <w:rsid w:val="00B42ACF"/>
    <w:rsid w:val="00B42C7A"/>
    <w:rsid w:val="00B42F91"/>
    <w:rsid w:val="00B42FDE"/>
    <w:rsid w:val="00B43009"/>
    <w:rsid w:val="00B43032"/>
    <w:rsid w:val="00B431F3"/>
    <w:rsid w:val="00B4348B"/>
    <w:rsid w:val="00B4354B"/>
    <w:rsid w:val="00B43561"/>
    <w:rsid w:val="00B435F4"/>
    <w:rsid w:val="00B436AE"/>
    <w:rsid w:val="00B4380E"/>
    <w:rsid w:val="00B43A84"/>
    <w:rsid w:val="00B43BF6"/>
    <w:rsid w:val="00B43C66"/>
    <w:rsid w:val="00B43CDD"/>
    <w:rsid w:val="00B43D30"/>
    <w:rsid w:val="00B43E15"/>
    <w:rsid w:val="00B440F6"/>
    <w:rsid w:val="00B44122"/>
    <w:rsid w:val="00B44141"/>
    <w:rsid w:val="00B44555"/>
    <w:rsid w:val="00B445A9"/>
    <w:rsid w:val="00B445B2"/>
    <w:rsid w:val="00B446F8"/>
    <w:rsid w:val="00B449CC"/>
    <w:rsid w:val="00B44C1E"/>
    <w:rsid w:val="00B44C39"/>
    <w:rsid w:val="00B44CE1"/>
    <w:rsid w:val="00B44D92"/>
    <w:rsid w:val="00B44E2D"/>
    <w:rsid w:val="00B45069"/>
    <w:rsid w:val="00B451F6"/>
    <w:rsid w:val="00B453CA"/>
    <w:rsid w:val="00B457B7"/>
    <w:rsid w:val="00B457C6"/>
    <w:rsid w:val="00B457E5"/>
    <w:rsid w:val="00B45FAE"/>
    <w:rsid w:val="00B45FD4"/>
    <w:rsid w:val="00B45FE9"/>
    <w:rsid w:val="00B460E4"/>
    <w:rsid w:val="00B460F9"/>
    <w:rsid w:val="00B465CA"/>
    <w:rsid w:val="00B46879"/>
    <w:rsid w:val="00B46953"/>
    <w:rsid w:val="00B4698A"/>
    <w:rsid w:val="00B46A3E"/>
    <w:rsid w:val="00B46B9E"/>
    <w:rsid w:val="00B46CF3"/>
    <w:rsid w:val="00B46EA8"/>
    <w:rsid w:val="00B46EC0"/>
    <w:rsid w:val="00B4708F"/>
    <w:rsid w:val="00B470EE"/>
    <w:rsid w:val="00B4719F"/>
    <w:rsid w:val="00B472C3"/>
    <w:rsid w:val="00B4739F"/>
    <w:rsid w:val="00B473AE"/>
    <w:rsid w:val="00B475FA"/>
    <w:rsid w:val="00B47725"/>
    <w:rsid w:val="00B47894"/>
    <w:rsid w:val="00B4796E"/>
    <w:rsid w:val="00B47B11"/>
    <w:rsid w:val="00B47B58"/>
    <w:rsid w:val="00B47C48"/>
    <w:rsid w:val="00B47CB9"/>
    <w:rsid w:val="00B47DAD"/>
    <w:rsid w:val="00B50323"/>
    <w:rsid w:val="00B50325"/>
    <w:rsid w:val="00B50374"/>
    <w:rsid w:val="00B503B0"/>
    <w:rsid w:val="00B5041D"/>
    <w:rsid w:val="00B50461"/>
    <w:rsid w:val="00B50520"/>
    <w:rsid w:val="00B50576"/>
    <w:rsid w:val="00B505AB"/>
    <w:rsid w:val="00B505D3"/>
    <w:rsid w:val="00B5066D"/>
    <w:rsid w:val="00B50673"/>
    <w:rsid w:val="00B50694"/>
    <w:rsid w:val="00B506DE"/>
    <w:rsid w:val="00B506FF"/>
    <w:rsid w:val="00B50997"/>
    <w:rsid w:val="00B50B79"/>
    <w:rsid w:val="00B50B85"/>
    <w:rsid w:val="00B50BFE"/>
    <w:rsid w:val="00B50E5E"/>
    <w:rsid w:val="00B50F4C"/>
    <w:rsid w:val="00B50FFA"/>
    <w:rsid w:val="00B51035"/>
    <w:rsid w:val="00B51098"/>
    <w:rsid w:val="00B5122E"/>
    <w:rsid w:val="00B512CF"/>
    <w:rsid w:val="00B512F8"/>
    <w:rsid w:val="00B5146C"/>
    <w:rsid w:val="00B51563"/>
    <w:rsid w:val="00B5167A"/>
    <w:rsid w:val="00B5176E"/>
    <w:rsid w:val="00B517B5"/>
    <w:rsid w:val="00B517E0"/>
    <w:rsid w:val="00B518CE"/>
    <w:rsid w:val="00B51AB6"/>
    <w:rsid w:val="00B51D33"/>
    <w:rsid w:val="00B51EFB"/>
    <w:rsid w:val="00B51F0B"/>
    <w:rsid w:val="00B520AC"/>
    <w:rsid w:val="00B52172"/>
    <w:rsid w:val="00B521A4"/>
    <w:rsid w:val="00B5221C"/>
    <w:rsid w:val="00B52358"/>
    <w:rsid w:val="00B5239D"/>
    <w:rsid w:val="00B523C6"/>
    <w:rsid w:val="00B524ED"/>
    <w:rsid w:val="00B526E8"/>
    <w:rsid w:val="00B52816"/>
    <w:rsid w:val="00B528DA"/>
    <w:rsid w:val="00B529BC"/>
    <w:rsid w:val="00B52A91"/>
    <w:rsid w:val="00B52BF8"/>
    <w:rsid w:val="00B52C0B"/>
    <w:rsid w:val="00B52DD8"/>
    <w:rsid w:val="00B52E53"/>
    <w:rsid w:val="00B52E72"/>
    <w:rsid w:val="00B5311D"/>
    <w:rsid w:val="00B53130"/>
    <w:rsid w:val="00B53141"/>
    <w:rsid w:val="00B5331D"/>
    <w:rsid w:val="00B5344F"/>
    <w:rsid w:val="00B535B5"/>
    <w:rsid w:val="00B539CC"/>
    <w:rsid w:val="00B53D76"/>
    <w:rsid w:val="00B53DDC"/>
    <w:rsid w:val="00B53E5C"/>
    <w:rsid w:val="00B54028"/>
    <w:rsid w:val="00B5408F"/>
    <w:rsid w:val="00B540B2"/>
    <w:rsid w:val="00B54193"/>
    <w:rsid w:val="00B54356"/>
    <w:rsid w:val="00B54465"/>
    <w:rsid w:val="00B5456D"/>
    <w:rsid w:val="00B546D3"/>
    <w:rsid w:val="00B546F5"/>
    <w:rsid w:val="00B54763"/>
    <w:rsid w:val="00B548AF"/>
    <w:rsid w:val="00B548BC"/>
    <w:rsid w:val="00B5496A"/>
    <w:rsid w:val="00B5497C"/>
    <w:rsid w:val="00B54A27"/>
    <w:rsid w:val="00B54C5B"/>
    <w:rsid w:val="00B54C64"/>
    <w:rsid w:val="00B54C76"/>
    <w:rsid w:val="00B54DE8"/>
    <w:rsid w:val="00B54ED4"/>
    <w:rsid w:val="00B54F2D"/>
    <w:rsid w:val="00B550C5"/>
    <w:rsid w:val="00B55220"/>
    <w:rsid w:val="00B55233"/>
    <w:rsid w:val="00B5524F"/>
    <w:rsid w:val="00B553EA"/>
    <w:rsid w:val="00B554AF"/>
    <w:rsid w:val="00B555F2"/>
    <w:rsid w:val="00B55711"/>
    <w:rsid w:val="00B5579C"/>
    <w:rsid w:val="00B55AFA"/>
    <w:rsid w:val="00B55B49"/>
    <w:rsid w:val="00B55BE1"/>
    <w:rsid w:val="00B55BFA"/>
    <w:rsid w:val="00B55C39"/>
    <w:rsid w:val="00B55DA2"/>
    <w:rsid w:val="00B55DC1"/>
    <w:rsid w:val="00B55FA0"/>
    <w:rsid w:val="00B55FF5"/>
    <w:rsid w:val="00B56019"/>
    <w:rsid w:val="00B561BA"/>
    <w:rsid w:val="00B5638C"/>
    <w:rsid w:val="00B56509"/>
    <w:rsid w:val="00B566D3"/>
    <w:rsid w:val="00B568C5"/>
    <w:rsid w:val="00B56906"/>
    <w:rsid w:val="00B56909"/>
    <w:rsid w:val="00B56AA1"/>
    <w:rsid w:val="00B56C5E"/>
    <w:rsid w:val="00B56DB7"/>
    <w:rsid w:val="00B56EF1"/>
    <w:rsid w:val="00B56F27"/>
    <w:rsid w:val="00B56F99"/>
    <w:rsid w:val="00B56FBD"/>
    <w:rsid w:val="00B57129"/>
    <w:rsid w:val="00B57358"/>
    <w:rsid w:val="00B5738B"/>
    <w:rsid w:val="00B573EB"/>
    <w:rsid w:val="00B573F1"/>
    <w:rsid w:val="00B57514"/>
    <w:rsid w:val="00B57608"/>
    <w:rsid w:val="00B577E4"/>
    <w:rsid w:val="00B57880"/>
    <w:rsid w:val="00B57EDD"/>
    <w:rsid w:val="00B57F4A"/>
    <w:rsid w:val="00B60143"/>
    <w:rsid w:val="00B601A6"/>
    <w:rsid w:val="00B6023B"/>
    <w:rsid w:val="00B60345"/>
    <w:rsid w:val="00B60511"/>
    <w:rsid w:val="00B6067E"/>
    <w:rsid w:val="00B607AD"/>
    <w:rsid w:val="00B6093A"/>
    <w:rsid w:val="00B609B4"/>
    <w:rsid w:val="00B60A8A"/>
    <w:rsid w:val="00B60AF8"/>
    <w:rsid w:val="00B60CE5"/>
    <w:rsid w:val="00B60F86"/>
    <w:rsid w:val="00B612D4"/>
    <w:rsid w:val="00B61306"/>
    <w:rsid w:val="00B6138C"/>
    <w:rsid w:val="00B61410"/>
    <w:rsid w:val="00B6146E"/>
    <w:rsid w:val="00B614E1"/>
    <w:rsid w:val="00B617ED"/>
    <w:rsid w:val="00B61836"/>
    <w:rsid w:val="00B6195D"/>
    <w:rsid w:val="00B61A0B"/>
    <w:rsid w:val="00B61BAE"/>
    <w:rsid w:val="00B61BD3"/>
    <w:rsid w:val="00B61C11"/>
    <w:rsid w:val="00B61C61"/>
    <w:rsid w:val="00B61C68"/>
    <w:rsid w:val="00B61E2F"/>
    <w:rsid w:val="00B6217E"/>
    <w:rsid w:val="00B62248"/>
    <w:rsid w:val="00B62365"/>
    <w:rsid w:val="00B62386"/>
    <w:rsid w:val="00B6248B"/>
    <w:rsid w:val="00B6269A"/>
    <w:rsid w:val="00B62944"/>
    <w:rsid w:val="00B629BF"/>
    <w:rsid w:val="00B62A32"/>
    <w:rsid w:val="00B62A66"/>
    <w:rsid w:val="00B62C63"/>
    <w:rsid w:val="00B62CF8"/>
    <w:rsid w:val="00B62D7F"/>
    <w:rsid w:val="00B62D9E"/>
    <w:rsid w:val="00B62E1B"/>
    <w:rsid w:val="00B6305D"/>
    <w:rsid w:val="00B63135"/>
    <w:rsid w:val="00B63281"/>
    <w:rsid w:val="00B63324"/>
    <w:rsid w:val="00B633D9"/>
    <w:rsid w:val="00B6346F"/>
    <w:rsid w:val="00B63496"/>
    <w:rsid w:val="00B635B4"/>
    <w:rsid w:val="00B6360A"/>
    <w:rsid w:val="00B63775"/>
    <w:rsid w:val="00B637BC"/>
    <w:rsid w:val="00B638E7"/>
    <w:rsid w:val="00B63A5C"/>
    <w:rsid w:val="00B63A84"/>
    <w:rsid w:val="00B63A90"/>
    <w:rsid w:val="00B63AC4"/>
    <w:rsid w:val="00B63B2A"/>
    <w:rsid w:val="00B63CC8"/>
    <w:rsid w:val="00B63E19"/>
    <w:rsid w:val="00B63EF2"/>
    <w:rsid w:val="00B63F3F"/>
    <w:rsid w:val="00B640BE"/>
    <w:rsid w:val="00B64124"/>
    <w:rsid w:val="00B64200"/>
    <w:rsid w:val="00B6429B"/>
    <w:rsid w:val="00B642A5"/>
    <w:rsid w:val="00B6431E"/>
    <w:rsid w:val="00B643A8"/>
    <w:rsid w:val="00B6444B"/>
    <w:rsid w:val="00B64520"/>
    <w:rsid w:val="00B645D8"/>
    <w:rsid w:val="00B64862"/>
    <w:rsid w:val="00B64A29"/>
    <w:rsid w:val="00B64A37"/>
    <w:rsid w:val="00B64B8E"/>
    <w:rsid w:val="00B64BCC"/>
    <w:rsid w:val="00B64DBE"/>
    <w:rsid w:val="00B64DCE"/>
    <w:rsid w:val="00B64E8C"/>
    <w:rsid w:val="00B6520E"/>
    <w:rsid w:val="00B6550C"/>
    <w:rsid w:val="00B65586"/>
    <w:rsid w:val="00B6578C"/>
    <w:rsid w:val="00B657AD"/>
    <w:rsid w:val="00B6583F"/>
    <w:rsid w:val="00B65A75"/>
    <w:rsid w:val="00B65C29"/>
    <w:rsid w:val="00B65CA3"/>
    <w:rsid w:val="00B65E0E"/>
    <w:rsid w:val="00B65EE9"/>
    <w:rsid w:val="00B66024"/>
    <w:rsid w:val="00B66049"/>
    <w:rsid w:val="00B6615A"/>
    <w:rsid w:val="00B661C9"/>
    <w:rsid w:val="00B66271"/>
    <w:rsid w:val="00B662AA"/>
    <w:rsid w:val="00B6649C"/>
    <w:rsid w:val="00B664FE"/>
    <w:rsid w:val="00B665FF"/>
    <w:rsid w:val="00B666A8"/>
    <w:rsid w:val="00B667B7"/>
    <w:rsid w:val="00B66C02"/>
    <w:rsid w:val="00B6704A"/>
    <w:rsid w:val="00B67052"/>
    <w:rsid w:val="00B671FE"/>
    <w:rsid w:val="00B67222"/>
    <w:rsid w:val="00B673BB"/>
    <w:rsid w:val="00B673E2"/>
    <w:rsid w:val="00B67453"/>
    <w:rsid w:val="00B67469"/>
    <w:rsid w:val="00B67476"/>
    <w:rsid w:val="00B6750E"/>
    <w:rsid w:val="00B675CE"/>
    <w:rsid w:val="00B67838"/>
    <w:rsid w:val="00B67925"/>
    <w:rsid w:val="00B67971"/>
    <w:rsid w:val="00B67AB1"/>
    <w:rsid w:val="00B67C19"/>
    <w:rsid w:val="00B67E8F"/>
    <w:rsid w:val="00B7011D"/>
    <w:rsid w:val="00B702B3"/>
    <w:rsid w:val="00B708DF"/>
    <w:rsid w:val="00B7093F"/>
    <w:rsid w:val="00B7098C"/>
    <w:rsid w:val="00B7099C"/>
    <w:rsid w:val="00B70A41"/>
    <w:rsid w:val="00B70B03"/>
    <w:rsid w:val="00B70DBD"/>
    <w:rsid w:val="00B70E9D"/>
    <w:rsid w:val="00B70FAF"/>
    <w:rsid w:val="00B70FB4"/>
    <w:rsid w:val="00B71057"/>
    <w:rsid w:val="00B710F8"/>
    <w:rsid w:val="00B7126A"/>
    <w:rsid w:val="00B712C5"/>
    <w:rsid w:val="00B71345"/>
    <w:rsid w:val="00B713C5"/>
    <w:rsid w:val="00B7146C"/>
    <w:rsid w:val="00B71582"/>
    <w:rsid w:val="00B71674"/>
    <w:rsid w:val="00B71858"/>
    <w:rsid w:val="00B718FE"/>
    <w:rsid w:val="00B719AC"/>
    <w:rsid w:val="00B719EC"/>
    <w:rsid w:val="00B71A56"/>
    <w:rsid w:val="00B71BA8"/>
    <w:rsid w:val="00B71C2E"/>
    <w:rsid w:val="00B71C54"/>
    <w:rsid w:val="00B71C59"/>
    <w:rsid w:val="00B71C6F"/>
    <w:rsid w:val="00B71D39"/>
    <w:rsid w:val="00B71DE6"/>
    <w:rsid w:val="00B71E0C"/>
    <w:rsid w:val="00B71E7F"/>
    <w:rsid w:val="00B71F50"/>
    <w:rsid w:val="00B72019"/>
    <w:rsid w:val="00B722F8"/>
    <w:rsid w:val="00B724E4"/>
    <w:rsid w:val="00B7250D"/>
    <w:rsid w:val="00B725F9"/>
    <w:rsid w:val="00B727F9"/>
    <w:rsid w:val="00B7281C"/>
    <w:rsid w:val="00B7291D"/>
    <w:rsid w:val="00B729CC"/>
    <w:rsid w:val="00B72A52"/>
    <w:rsid w:val="00B72A9B"/>
    <w:rsid w:val="00B72ABF"/>
    <w:rsid w:val="00B72B8B"/>
    <w:rsid w:val="00B72DC8"/>
    <w:rsid w:val="00B72F69"/>
    <w:rsid w:val="00B73065"/>
    <w:rsid w:val="00B7306B"/>
    <w:rsid w:val="00B73098"/>
    <w:rsid w:val="00B73129"/>
    <w:rsid w:val="00B7329D"/>
    <w:rsid w:val="00B73618"/>
    <w:rsid w:val="00B7376A"/>
    <w:rsid w:val="00B73779"/>
    <w:rsid w:val="00B739AA"/>
    <w:rsid w:val="00B73B85"/>
    <w:rsid w:val="00B73C98"/>
    <w:rsid w:val="00B73DAB"/>
    <w:rsid w:val="00B73DC9"/>
    <w:rsid w:val="00B73DF9"/>
    <w:rsid w:val="00B73EBB"/>
    <w:rsid w:val="00B73ECE"/>
    <w:rsid w:val="00B7408C"/>
    <w:rsid w:val="00B74178"/>
    <w:rsid w:val="00B74255"/>
    <w:rsid w:val="00B743EB"/>
    <w:rsid w:val="00B74524"/>
    <w:rsid w:val="00B74592"/>
    <w:rsid w:val="00B7478A"/>
    <w:rsid w:val="00B747F6"/>
    <w:rsid w:val="00B749B8"/>
    <w:rsid w:val="00B74A7B"/>
    <w:rsid w:val="00B74AD4"/>
    <w:rsid w:val="00B74AF4"/>
    <w:rsid w:val="00B74C33"/>
    <w:rsid w:val="00B74C41"/>
    <w:rsid w:val="00B74E66"/>
    <w:rsid w:val="00B74EA7"/>
    <w:rsid w:val="00B74F9A"/>
    <w:rsid w:val="00B75051"/>
    <w:rsid w:val="00B75111"/>
    <w:rsid w:val="00B7517F"/>
    <w:rsid w:val="00B75259"/>
    <w:rsid w:val="00B753EC"/>
    <w:rsid w:val="00B7565F"/>
    <w:rsid w:val="00B7567F"/>
    <w:rsid w:val="00B756BC"/>
    <w:rsid w:val="00B7583A"/>
    <w:rsid w:val="00B7586D"/>
    <w:rsid w:val="00B758B0"/>
    <w:rsid w:val="00B759A8"/>
    <w:rsid w:val="00B75B78"/>
    <w:rsid w:val="00B75BEC"/>
    <w:rsid w:val="00B75CAB"/>
    <w:rsid w:val="00B75EDC"/>
    <w:rsid w:val="00B75FB3"/>
    <w:rsid w:val="00B75FE8"/>
    <w:rsid w:val="00B7604C"/>
    <w:rsid w:val="00B76236"/>
    <w:rsid w:val="00B762A1"/>
    <w:rsid w:val="00B7676A"/>
    <w:rsid w:val="00B7684C"/>
    <w:rsid w:val="00B7689A"/>
    <w:rsid w:val="00B76A55"/>
    <w:rsid w:val="00B76A8D"/>
    <w:rsid w:val="00B76B63"/>
    <w:rsid w:val="00B76B93"/>
    <w:rsid w:val="00B76D71"/>
    <w:rsid w:val="00B76D74"/>
    <w:rsid w:val="00B76D9C"/>
    <w:rsid w:val="00B76E85"/>
    <w:rsid w:val="00B7708F"/>
    <w:rsid w:val="00B7723A"/>
    <w:rsid w:val="00B77467"/>
    <w:rsid w:val="00B775C0"/>
    <w:rsid w:val="00B776FF"/>
    <w:rsid w:val="00B7776D"/>
    <w:rsid w:val="00B77981"/>
    <w:rsid w:val="00B77B4D"/>
    <w:rsid w:val="00B77B60"/>
    <w:rsid w:val="00B77D2A"/>
    <w:rsid w:val="00B77F53"/>
    <w:rsid w:val="00B80017"/>
    <w:rsid w:val="00B80066"/>
    <w:rsid w:val="00B8010E"/>
    <w:rsid w:val="00B80363"/>
    <w:rsid w:val="00B8044B"/>
    <w:rsid w:val="00B805B0"/>
    <w:rsid w:val="00B806AD"/>
    <w:rsid w:val="00B80906"/>
    <w:rsid w:val="00B80B35"/>
    <w:rsid w:val="00B80C41"/>
    <w:rsid w:val="00B80DDF"/>
    <w:rsid w:val="00B810E2"/>
    <w:rsid w:val="00B8110E"/>
    <w:rsid w:val="00B811F8"/>
    <w:rsid w:val="00B81392"/>
    <w:rsid w:val="00B81607"/>
    <w:rsid w:val="00B81624"/>
    <w:rsid w:val="00B81690"/>
    <w:rsid w:val="00B81857"/>
    <w:rsid w:val="00B819D0"/>
    <w:rsid w:val="00B81A1E"/>
    <w:rsid w:val="00B81A89"/>
    <w:rsid w:val="00B81C0D"/>
    <w:rsid w:val="00B81C13"/>
    <w:rsid w:val="00B81CF9"/>
    <w:rsid w:val="00B81E41"/>
    <w:rsid w:val="00B81F2E"/>
    <w:rsid w:val="00B81F71"/>
    <w:rsid w:val="00B82106"/>
    <w:rsid w:val="00B821CA"/>
    <w:rsid w:val="00B82300"/>
    <w:rsid w:val="00B826A9"/>
    <w:rsid w:val="00B8278C"/>
    <w:rsid w:val="00B8292E"/>
    <w:rsid w:val="00B829A2"/>
    <w:rsid w:val="00B82AD1"/>
    <w:rsid w:val="00B82B58"/>
    <w:rsid w:val="00B82F7F"/>
    <w:rsid w:val="00B831B4"/>
    <w:rsid w:val="00B83207"/>
    <w:rsid w:val="00B83386"/>
    <w:rsid w:val="00B83555"/>
    <w:rsid w:val="00B835F9"/>
    <w:rsid w:val="00B83827"/>
    <w:rsid w:val="00B83A40"/>
    <w:rsid w:val="00B83B45"/>
    <w:rsid w:val="00B83BD8"/>
    <w:rsid w:val="00B83CB3"/>
    <w:rsid w:val="00B83CBC"/>
    <w:rsid w:val="00B83CF4"/>
    <w:rsid w:val="00B83DBC"/>
    <w:rsid w:val="00B83DDE"/>
    <w:rsid w:val="00B83EBC"/>
    <w:rsid w:val="00B83F17"/>
    <w:rsid w:val="00B8401D"/>
    <w:rsid w:val="00B84132"/>
    <w:rsid w:val="00B8418A"/>
    <w:rsid w:val="00B841A0"/>
    <w:rsid w:val="00B842B4"/>
    <w:rsid w:val="00B8439A"/>
    <w:rsid w:val="00B844D9"/>
    <w:rsid w:val="00B84575"/>
    <w:rsid w:val="00B848F9"/>
    <w:rsid w:val="00B84AFD"/>
    <w:rsid w:val="00B84C34"/>
    <w:rsid w:val="00B84D2D"/>
    <w:rsid w:val="00B85074"/>
    <w:rsid w:val="00B852F1"/>
    <w:rsid w:val="00B853F6"/>
    <w:rsid w:val="00B854C7"/>
    <w:rsid w:val="00B8555E"/>
    <w:rsid w:val="00B856A4"/>
    <w:rsid w:val="00B85756"/>
    <w:rsid w:val="00B857E9"/>
    <w:rsid w:val="00B8590C"/>
    <w:rsid w:val="00B85AD9"/>
    <w:rsid w:val="00B85B2A"/>
    <w:rsid w:val="00B85B4E"/>
    <w:rsid w:val="00B85C84"/>
    <w:rsid w:val="00B85D00"/>
    <w:rsid w:val="00B85E0C"/>
    <w:rsid w:val="00B85ED8"/>
    <w:rsid w:val="00B8609B"/>
    <w:rsid w:val="00B860E6"/>
    <w:rsid w:val="00B86248"/>
    <w:rsid w:val="00B8624E"/>
    <w:rsid w:val="00B8644B"/>
    <w:rsid w:val="00B8652E"/>
    <w:rsid w:val="00B8655A"/>
    <w:rsid w:val="00B86762"/>
    <w:rsid w:val="00B86812"/>
    <w:rsid w:val="00B868E5"/>
    <w:rsid w:val="00B86AA7"/>
    <w:rsid w:val="00B86AE2"/>
    <w:rsid w:val="00B86B6B"/>
    <w:rsid w:val="00B86DCE"/>
    <w:rsid w:val="00B86DD1"/>
    <w:rsid w:val="00B86ECD"/>
    <w:rsid w:val="00B86F94"/>
    <w:rsid w:val="00B86FDF"/>
    <w:rsid w:val="00B87022"/>
    <w:rsid w:val="00B873C5"/>
    <w:rsid w:val="00B8741A"/>
    <w:rsid w:val="00B87460"/>
    <w:rsid w:val="00B875FF"/>
    <w:rsid w:val="00B87793"/>
    <w:rsid w:val="00B87796"/>
    <w:rsid w:val="00B877BB"/>
    <w:rsid w:val="00B87C61"/>
    <w:rsid w:val="00B87C96"/>
    <w:rsid w:val="00B87CCA"/>
    <w:rsid w:val="00B87E69"/>
    <w:rsid w:val="00B87FA0"/>
    <w:rsid w:val="00B87FB8"/>
    <w:rsid w:val="00B87FC2"/>
    <w:rsid w:val="00B9000F"/>
    <w:rsid w:val="00B900F3"/>
    <w:rsid w:val="00B90120"/>
    <w:rsid w:val="00B901F8"/>
    <w:rsid w:val="00B902AD"/>
    <w:rsid w:val="00B9033B"/>
    <w:rsid w:val="00B90422"/>
    <w:rsid w:val="00B9055A"/>
    <w:rsid w:val="00B90706"/>
    <w:rsid w:val="00B90718"/>
    <w:rsid w:val="00B9094F"/>
    <w:rsid w:val="00B90A82"/>
    <w:rsid w:val="00B90C83"/>
    <w:rsid w:val="00B90CB9"/>
    <w:rsid w:val="00B90F9C"/>
    <w:rsid w:val="00B910B1"/>
    <w:rsid w:val="00B911C5"/>
    <w:rsid w:val="00B91210"/>
    <w:rsid w:val="00B9138A"/>
    <w:rsid w:val="00B913BD"/>
    <w:rsid w:val="00B91501"/>
    <w:rsid w:val="00B9170A"/>
    <w:rsid w:val="00B919CC"/>
    <w:rsid w:val="00B91C3D"/>
    <w:rsid w:val="00B91C84"/>
    <w:rsid w:val="00B91E1E"/>
    <w:rsid w:val="00B91E49"/>
    <w:rsid w:val="00B91EC2"/>
    <w:rsid w:val="00B91EE9"/>
    <w:rsid w:val="00B91F9A"/>
    <w:rsid w:val="00B9221F"/>
    <w:rsid w:val="00B922BD"/>
    <w:rsid w:val="00B9234B"/>
    <w:rsid w:val="00B92392"/>
    <w:rsid w:val="00B923DD"/>
    <w:rsid w:val="00B9262C"/>
    <w:rsid w:val="00B926FC"/>
    <w:rsid w:val="00B92716"/>
    <w:rsid w:val="00B9272E"/>
    <w:rsid w:val="00B92738"/>
    <w:rsid w:val="00B92807"/>
    <w:rsid w:val="00B92858"/>
    <w:rsid w:val="00B92922"/>
    <w:rsid w:val="00B92C17"/>
    <w:rsid w:val="00B933DD"/>
    <w:rsid w:val="00B9343C"/>
    <w:rsid w:val="00B9356D"/>
    <w:rsid w:val="00B93594"/>
    <w:rsid w:val="00B935F7"/>
    <w:rsid w:val="00B9366C"/>
    <w:rsid w:val="00B93747"/>
    <w:rsid w:val="00B93839"/>
    <w:rsid w:val="00B93972"/>
    <w:rsid w:val="00B93B04"/>
    <w:rsid w:val="00B93B2B"/>
    <w:rsid w:val="00B93B70"/>
    <w:rsid w:val="00B93EAD"/>
    <w:rsid w:val="00B93F8C"/>
    <w:rsid w:val="00B9401E"/>
    <w:rsid w:val="00B94045"/>
    <w:rsid w:val="00B94099"/>
    <w:rsid w:val="00B940FF"/>
    <w:rsid w:val="00B9412F"/>
    <w:rsid w:val="00B94168"/>
    <w:rsid w:val="00B942D6"/>
    <w:rsid w:val="00B94306"/>
    <w:rsid w:val="00B94568"/>
    <w:rsid w:val="00B949A7"/>
    <w:rsid w:val="00B94A41"/>
    <w:rsid w:val="00B94A67"/>
    <w:rsid w:val="00B94BBD"/>
    <w:rsid w:val="00B94DD2"/>
    <w:rsid w:val="00B94EB8"/>
    <w:rsid w:val="00B94F37"/>
    <w:rsid w:val="00B94F8D"/>
    <w:rsid w:val="00B95146"/>
    <w:rsid w:val="00B95298"/>
    <w:rsid w:val="00B955A8"/>
    <w:rsid w:val="00B955E4"/>
    <w:rsid w:val="00B95633"/>
    <w:rsid w:val="00B95971"/>
    <w:rsid w:val="00B959E8"/>
    <w:rsid w:val="00B95BD3"/>
    <w:rsid w:val="00B95BE4"/>
    <w:rsid w:val="00B95CA1"/>
    <w:rsid w:val="00B95CD7"/>
    <w:rsid w:val="00B95DDA"/>
    <w:rsid w:val="00B9621F"/>
    <w:rsid w:val="00B964D5"/>
    <w:rsid w:val="00B964E3"/>
    <w:rsid w:val="00B966B8"/>
    <w:rsid w:val="00B96787"/>
    <w:rsid w:val="00B967F0"/>
    <w:rsid w:val="00B9686D"/>
    <w:rsid w:val="00B9687E"/>
    <w:rsid w:val="00B969E2"/>
    <w:rsid w:val="00B96A3A"/>
    <w:rsid w:val="00B96B53"/>
    <w:rsid w:val="00B96BDB"/>
    <w:rsid w:val="00B96DDA"/>
    <w:rsid w:val="00B96E3C"/>
    <w:rsid w:val="00B96E41"/>
    <w:rsid w:val="00B96FD6"/>
    <w:rsid w:val="00B970E7"/>
    <w:rsid w:val="00B97488"/>
    <w:rsid w:val="00B975CA"/>
    <w:rsid w:val="00B97781"/>
    <w:rsid w:val="00B97786"/>
    <w:rsid w:val="00B9789B"/>
    <w:rsid w:val="00B97A50"/>
    <w:rsid w:val="00B97BEA"/>
    <w:rsid w:val="00B97EE6"/>
    <w:rsid w:val="00B97F2F"/>
    <w:rsid w:val="00B97F39"/>
    <w:rsid w:val="00BA00FA"/>
    <w:rsid w:val="00BA01B8"/>
    <w:rsid w:val="00BA01F9"/>
    <w:rsid w:val="00BA026D"/>
    <w:rsid w:val="00BA03EE"/>
    <w:rsid w:val="00BA054F"/>
    <w:rsid w:val="00BA0649"/>
    <w:rsid w:val="00BA0679"/>
    <w:rsid w:val="00BA067D"/>
    <w:rsid w:val="00BA0723"/>
    <w:rsid w:val="00BA07B1"/>
    <w:rsid w:val="00BA07B6"/>
    <w:rsid w:val="00BA0976"/>
    <w:rsid w:val="00BA097F"/>
    <w:rsid w:val="00BA0B7E"/>
    <w:rsid w:val="00BA0C29"/>
    <w:rsid w:val="00BA0C2D"/>
    <w:rsid w:val="00BA0CD9"/>
    <w:rsid w:val="00BA0D82"/>
    <w:rsid w:val="00BA0FAB"/>
    <w:rsid w:val="00BA126A"/>
    <w:rsid w:val="00BA1395"/>
    <w:rsid w:val="00BA15B3"/>
    <w:rsid w:val="00BA16C8"/>
    <w:rsid w:val="00BA181F"/>
    <w:rsid w:val="00BA1942"/>
    <w:rsid w:val="00BA19BF"/>
    <w:rsid w:val="00BA1A12"/>
    <w:rsid w:val="00BA1A38"/>
    <w:rsid w:val="00BA1AF3"/>
    <w:rsid w:val="00BA1BE0"/>
    <w:rsid w:val="00BA1D24"/>
    <w:rsid w:val="00BA20C2"/>
    <w:rsid w:val="00BA2142"/>
    <w:rsid w:val="00BA21D4"/>
    <w:rsid w:val="00BA2259"/>
    <w:rsid w:val="00BA23F8"/>
    <w:rsid w:val="00BA24ED"/>
    <w:rsid w:val="00BA28E5"/>
    <w:rsid w:val="00BA28E8"/>
    <w:rsid w:val="00BA2A47"/>
    <w:rsid w:val="00BA2AD4"/>
    <w:rsid w:val="00BA2C99"/>
    <w:rsid w:val="00BA2E50"/>
    <w:rsid w:val="00BA2F16"/>
    <w:rsid w:val="00BA2F19"/>
    <w:rsid w:val="00BA301F"/>
    <w:rsid w:val="00BA30CD"/>
    <w:rsid w:val="00BA31D6"/>
    <w:rsid w:val="00BA322A"/>
    <w:rsid w:val="00BA3270"/>
    <w:rsid w:val="00BA3277"/>
    <w:rsid w:val="00BA328F"/>
    <w:rsid w:val="00BA335B"/>
    <w:rsid w:val="00BA33A1"/>
    <w:rsid w:val="00BA3567"/>
    <w:rsid w:val="00BA3666"/>
    <w:rsid w:val="00BA375A"/>
    <w:rsid w:val="00BA3872"/>
    <w:rsid w:val="00BA3A6E"/>
    <w:rsid w:val="00BA3AF8"/>
    <w:rsid w:val="00BA3BB3"/>
    <w:rsid w:val="00BA3BBC"/>
    <w:rsid w:val="00BA3DFE"/>
    <w:rsid w:val="00BA3ED2"/>
    <w:rsid w:val="00BA3FFD"/>
    <w:rsid w:val="00BA40E2"/>
    <w:rsid w:val="00BA419F"/>
    <w:rsid w:val="00BA42ED"/>
    <w:rsid w:val="00BA43A6"/>
    <w:rsid w:val="00BA4405"/>
    <w:rsid w:val="00BA4507"/>
    <w:rsid w:val="00BA4512"/>
    <w:rsid w:val="00BA46F3"/>
    <w:rsid w:val="00BA47B6"/>
    <w:rsid w:val="00BA485E"/>
    <w:rsid w:val="00BA4929"/>
    <w:rsid w:val="00BA4990"/>
    <w:rsid w:val="00BA49AF"/>
    <w:rsid w:val="00BA4A6E"/>
    <w:rsid w:val="00BA4E47"/>
    <w:rsid w:val="00BA4F6A"/>
    <w:rsid w:val="00BA5012"/>
    <w:rsid w:val="00BA50AD"/>
    <w:rsid w:val="00BA50D2"/>
    <w:rsid w:val="00BA50E1"/>
    <w:rsid w:val="00BA5127"/>
    <w:rsid w:val="00BA51DF"/>
    <w:rsid w:val="00BA52A3"/>
    <w:rsid w:val="00BA53D2"/>
    <w:rsid w:val="00BA53DB"/>
    <w:rsid w:val="00BA56D7"/>
    <w:rsid w:val="00BA57DA"/>
    <w:rsid w:val="00BA5867"/>
    <w:rsid w:val="00BA588A"/>
    <w:rsid w:val="00BA58B1"/>
    <w:rsid w:val="00BA5947"/>
    <w:rsid w:val="00BA5AA3"/>
    <w:rsid w:val="00BA5B61"/>
    <w:rsid w:val="00BA5BF3"/>
    <w:rsid w:val="00BA5C57"/>
    <w:rsid w:val="00BA601F"/>
    <w:rsid w:val="00BA6187"/>
    <w:rsid w:val="00BA637A"/>
    <w:rsid w:val="00BA652D"/>
    <w:rsid w:val="00BA66F3"/>
    <w:rsid w:val="00BA676B"/>
    <w:rsid w:val="00BA679F"/>
    <w:rsid w:val="00BA6A65"/>
    <w:rsid w:val="00BA6DD9"/>
    <w:rsid w:val="00BA7053"/>
    <w:rsid w:val="00BA73AF"/>
    <w:rsid w:val="00BA7429"/>
    <w:rsid w:val="00BA74F8"/>
    <w:rsid w:val="00BA7536"/>
    <w:rsid w:val="00BA773B"/>
    <w:rsid w:val="00BA77DE"/>
    <w:rsid w:val="00BA784D"/>
    <w:rsid w:val="00BA78BB"/>
    <w:rsid w:val="00BA7B70"/>
    <w:rsid w:val="00BA7BA1"/>
    <w:rsid w:val="00BA7DD3"/>
    <w:rsid w:val="00BA7E3A"/>
    <w:rsid w:val="00BA7F02"/>
    <w:rsid w:val="00BB01D9"/>
    <w:rsid w:val="00BB01FE"/>
    <w:rsid w:val="00BB030C"/>
    <w:rsid w:val="00BB039F"/>
    <w:rsid w:val="00BB0431"/>
    <w:rsid w:val="00BB05C9"/>
    <w:rsid w:val="00BB0635"/>
    <w:rsid w:val="00BB0693"/>
    <w:rsid w:val="00BB0798"/>
    <w:rsid w:val="00BB084B"/>
    <w:rsid w:val="00BB096C"/>
    <w:rsid w:val="00BB0A7F"/>
    <w:rsid w:val="00BB0A86"/>
    <w:rsid w:val="00BB0ADE"/>
    <w:rsid w:val="00BB0CB3"/>
    <w:rsid w:val="00BB0E6E"/>
    <w:rsid w:val="00BB0EED"/>
    <w:rsid w:val="00BB0F5D"/>
    <w:rsid w:val="00BB11DA"/>
    <w:rsid w:val="00BB1249"/>
    <w:rsid w:val="00BB1265"/>
    <w:rsid w:val="00BB138D"/>
    <w:rsid w:val="00BB13EC"/>
    <w:rsid w:val="00BB145F"/>
    <w:rsid w:val="00BB14DC"/>
    <w:rsid w:val="00BB15BC"/>
    <w:rsid w:val="00BB164C"/>
    <w:rsid w:val="00BB16B5"/>
    <w:rsid w:val="00BB1713"/>
    <w:rsid w:val="00BB17F7"/>
    <w:rsid w:val="00BB18A2"/>
    <w:rsid w:val="00BB1A22"/>
    <w:rsid w:val="00BB1A45"/>
    <w:rsid w:val="00BB1BA6"/>
    <w:rsid w:val="00BB1BE7"/>
    <w:rsid w:val="00BB1CA8"/>
    <w:rsid w:val="00BB1D07"/>
    <w:rsid w:val="00BB1F0F"/>
    <w:rsid w:val="00BB2047"/>
    <w:rsid w:val="00BB20B8"/>
    <w:rsid w:val="00BB23B7"/>
    <w:rsid w:val="00BB24B8"/>
    <w:rsid w:val="00BB250B"/>
    <w:rsid w:val="00BB253B"/>
    <w:rsid w:val="00BB26FA"/>
    <w:rsid w:val="00BB2796"/>
    <w:rsid w:val="00BB27C6"/>
    <w:rsid w:val="00BB2882"/>
    <w:rsid w:val="00BB29A9"/>
    <w:rsid w:val="00BB2B15"/>
    <w:rsid w:val="00BB2B84"/>
    <w:rsid w:val="00BB2BD8"/>
    <w:rsid w:val="00BB2C04"/>
    <w:rsid w:val="00BB2C43"/>
    <w:rsid w:val="00BB2DA0"/>
    <w:rsid w:val="00BB2DBB"/>
    <w:rsid w:val="00BB2E10"/>
    <w:rsid w:val="00BB2E39"/>
    <w:rsid w:val="00BB3157"/>
    <w:rsid w:val="00BB31FA"/>
    <w:rsid w:val="00BB3352"/>
    <w:rsid w:val="00BB337D"/>
    <w:rsid w:val="00BB34A6"/>
    <w:rsid w:val="00BB34C6"/>
    <w:rsid w:val="00BB3579"/>
    <w:rsid w:val="00BB3627"/>
    <w:rsid w:val="00BB3667"/>
    <w:rsid w:val="00BB3801"/>
    <w:rsid w:val="00BB3874"/>
    <w:rsid w:val="00BB3947"/>
    <w:rsid w:val="00BB3A17"/>
    <w:rsid w:val="00BB3B59"/>
    <w:rsid w:val="00BB3C71"/>
    <w:rsid w:val="00BB3D44"/>
    <w:rsid w:val="00BB3D4A"/>
    <w:rsid w:val="00BB3D4B"/>
    <w:rsid w:val="00BB3DBE"/>
    <w:rsid w:val="00BB40A5"/>
    <w:rsid w:val="00BB40D5"/>
    <w:rsid w:val="00BB4145"/>
    <w:rsid w:val="00BB41DE"/>
    <w:rsid w:val="00BB4257"/>
    <w:rsid w:val="00BB427B"/>
    <w:rsid w:val="00BB460E"/>
    <w:rsid w:val="00BB4712"/>
    <w:rsid w:val="00BB473A"/>
    <w:rsid w:val="00BB4869"/>
    <w:rsid w:val="00BB48CA"/>
    <w:rsid w:val="00BB4A6F"/>
    <w:rsid w:val="00BB4D14"/>
    <w:rsid w:val="00BB4E34"/>
    <w:rsid w:val="00BB4E54"/>
    <w:rsid w:val="00BB4EBB"/>
    <w:rsid w:val="00BB4EEE"/>
    <w:rsid w:val="00BB5069"/>
    <w:rsid w:val="00BB5080"/>
    <w:rsid w:val="00BB50E6"/>
    <w:rsid w:val="00BB5192"/>
    <w:rsid w:val="00BB51B7"/>
    <w:rsid w:val="00BB51D6"/>
    <w:rsid w:val="00BB538C"/>
    <w:rsid w:val="00BB572F"/>
    <w:rsid w:val="00BB5749"/>
    <w:rsid w:val="00BB5906"/>
    <w:rsid w:val="00BB5937"/>
    <w:rsid w:val="00BB5D49"/>
    <w:rsid w:val="00BB5DB4"/>
    <w:rsid w:val="00BB5E06"/>
    <w:rsid w:val="00BB5F01"/>
    <w:rsid w:val="00BB6117"/>
    <w:rsid w:val="00BB6154"/>
    <w:rsid w:val="00BB61ED"/>
    <w:rsid w:val="00BB6426"/>
    <w:rsid w:val="00BB64D5"/>
    <w:rsid w:val="00BB6591"/>
    <w:rsid w:val="00BB65C8"/>
    <w:rsid w:val="00BB66B4"/>
    <w:rsid w:val="00BB67A1"/>
    <w:rsid w:val="00BB68F4"/>
    <w:rsid w:val="00BB6932"/>
    <w:rsid w:val="00BB6A3B"/>
    <w:rsid w:val="00BB6A3F"/>
    <w:rsid w:val="00BB6BA2"/>
    <w:rsid w:val="00BB6BA4"/>
    <w:rsid w:val="00BB6C9F"/>
    <w:rsid w:val="00BB6CD9"/>
    <w:rsid w:val="00BB6CFC"/>
    <w:rsid w:val="00BB6D5E"/>
    <w:rsid w:val="00BB6DE0"/>
    <w:rsid w:val="00BB6EE0"/>
    <w:rsid w:val="00BB6F0F"/>
    <w:rsid w:val="00BB7038"/>
    <w:rsid w:val="00BB70CB"/>
    <w:rsid w:val="00BB71C4"/>
    <w:rsid w:val="00BB72B2"/>
    <w:rsid w:val="00BB73C4"/>
    <w:rsid w:val="00BB74B4"/>
    <w:rsid w:val="00BB7513"/>
    <w:rsid w:val="00BB759B"/>
    <w:rsid w:val="00BB770E"/>
    <w:rsid w:val="00BB78D2"/>
    <w:rsid w:val="00BB79D2"/>
    <w:rsid w:val="00BB7A78"/>
    <w:rsid w:val="00BB7BE4"/>
    <w:rsid w:val="00BB7CDC"/>
    <w:rsid w:val="00BB7D03"/>
    <w:rsid w:val="00BB7D0F"/>
    <w:rsid w:val="00BB7DC3"/>
    <w:rsid w:val="00BC004D"/>
    <w:rsid w:val="00BC019E"/>
    <w:rsid w:val="00BC01A1"/>
    <w:rsid w:val="00BC02BA"/>
    <w:rsid w:val="00BC0412"/>
    <w:rsid w:val="00BC048F"/>
    <w:rsid w:val="00BC06E2"/>
    <w:rsid w:val="00BC06E5"/>
    <w:rsid w:val="00BC0700"/>
    <w:rsid w:val="00BC0889"/>
    <w:rsid w:val="00BC08D0"/>
    <w:rsid w:val="00BC0A11"/>
    <w:rsid w:val="00BC0A93"/>
    <w:rsid w:val="00BC0AB9"/>
    <w:rsid w:val="00BC0B81"/>
    <w:rsid w:val="00BC0EC0"/>
    <w:rsid w:val="00BC1386"/>
    <w:rsid w:val="00BC13DA"/>
    <w:rsid w:val="00BC13ED"/>
    <w:rsid w:val="00BC15CC"/>
    <w:rsid w:val="00BC161D"/>
    <w:rsid w:val="00BC19E9"/>
    <w:rsid w:val="00BC1DBD"/>
    <w:rsid w:val="00BC1E56"/>
    <w:rsid w:val="00BC1E63"/>
    <w:rsid w:val="00BC1F30"/>
    <w:rsid w:val="00BC20AF"/>
    <w:rsid w:val="00BC20D2"/>
    <w:rsid w:val="00BC20FB"/>
    <w:rsid w:val="00BC211C"/>
    <w:rsid w:val="00BC2451"/>
    <w:rsid w:val="00BC245A"/>
    <w:rsid w:val="00BC24B7"/>
    <w:rsid w:val="00BC2576"/>
    <w:rsid w:val="00BC2609"/>
    <w:rsid w:val="00BC2644"/>
    <w:rsid w:val="00BC281E"/>
    <w:rsid w:val="00BC2851"/>
    <w:rsid w:val="00BC29C8"/>
    <w:rsid w:val="00BC2C2D"/>
    <w:rsid w:val="00BC2E6E"/>
    <w:rsid w:val="00BC2F84"/>
    <w:rsid w:val="00BC310C"/>
    <w:rsid w:val="00BC32D1"/>
    <w:rsid w:val="00BC34BE"/>
    <w:rsid w:val="00BC34E8"/>
    <w:rsid w:val="00BC3514"/>
    <w:rsid w:val="00BC3555"/>
    <w:rsid w:val="00BC35B7"/>
    <w:rsid w:val="00BC364D"/>
    <w:rsid w:val="00BC3730"/>
    <w:rsid w:val="00BC3905"/>
    <w:rsid w:val="00BC39DF"/>
    <w:rsid w:val="00BC3A4D"/>
    <w:rsid w:val="00BC3AED"/>
    <w:rsid w:val="00BC3B1B"/>
    <w:rsid w:val="00BC3D7F"/>
    <w:rsid w:val="00BC3DC9"/>
    <w:rsid w:val="00BC3F1D"/>
    <w:rsid w:val="00BC4068"/>
    <w:rsid w:val="00BC4108"/>
    <w:rsid w:val="00BC413E"/>
    <w:rsid w:val="00BC4159"/>
    <w:rsid w:val="00BC44B3"/>
    <w:rsid w:val="00BC4827"/>
    <w:rsid w:val="00BC48DD"/>
    <w:rsid w:val="00BC48E7"/>
    <w:rsid w:val="00BC4AD3"/>
    <w:rsid w:val="00BC4BE7"/>
    <w:rsid w:val="00BC4C8F"/>
    <w:rsid w:val="00BC4C93"/>
    <w:rsid w:val="00BC4CFF"/>
    <w:rsid w:val="00BC4F4B"/>
    <w:rsid w:val="00BC4F63"/>
    <w:rsid w:val="00BC4F6D"/>
    <w:rsid w:val="00BC5091"/>
    <w:rsid w:val="00BC5164"/>
    <w:rsid w:val="00BC5252"/>
    <w:rsid w:val="00BC52CA"/>
    <w:rsid w:val="00BC5429"/>
    <w:rsid w:val="00BC549A"/>
    <w:rsid w:val="00BC54CF"/>
    <w:rsid w:val="00BC556D"/>
    <w:rsid w:val="00BC559D"/>
    <w:rsid w:val="00BC56B9"/>
    <w:rsid w:val="00BC5705"/>
    <w:rsid w:val="00BC5994"/>
    <w:rsid w:val="00BC5A76"/>
    <w:rsid w:val="00BC5BE6"/>
    <w:rsid w:val="00BC5D68"/>
    <w:rsid w:val="00BC5FE9"/>
    <w:rsid w:val="00BC6189"/>
    <w:rsid w:val="00BC6371"/>
    <w:rsid w:val="00BC65DC"/>
    <w:rsid w:val="00BC6869"/>
    <w:rsid w:val="00BC69D0"/>
    <w:rsid w:val="00BC6B26"/>
    <w:rsid w:val="00BC6C99"/>
    <w:rsid w:val="00BC6C9A"/>
    <w:rsid w:val="00BC6EA3"/>
    <w:rsid w:val="00BC6FC3"/>
    <w:rsid w:val="00BC6FDC"/>
    <w:rsid w:val="00BC71F8"/>
    <w:rsid w:val="00BC7265"/>
    <w:rsid w:val="00BC7677"/>
    <w:rsid w:val="00BC769B"/>
    <w:rsid w:val="00BC778E"/>
    <w:rsid w:val="00BC77A4"/>
    <w:rsid w:val="00BC77EE"/>
    <w:rsid w:val="00BC77FD"/>
    <w:rsid w:val="00BC7B60"/>
    <w:rsid w:val="00BC7C65"/>
    <w:rsid w:val="00BC7D2C"/>
    <w:rsid w:val="00BC7FB5"/>
    <w:rsid w:val="00BD00E7"/>
    <w:rsid w:val="00BD028B"/>
    <w:rsid w:val="00BD02B9"/>
    <w:rsid w:val="00BD0356"/>
    <w:rsid w:val="00BD04BC"/>
    <w:rsid w:val="00BD0705"/>
    <w:rsid w:val="00BD0740"/>
    <w:rsid w:val="00BD09A7"/>
    <w:rsid w:val="00BD09BB"/>
    <w:rsid w:val="00BD0AB5"/>
    <w:rsid w:val="00BD0AC5"/>
    <w:rsid w:val="00BD0BCD"/>
    <w:rsid w:val="00BD0C7C"/>
    <w:rsid w:val="00BD0C88"/>
    <w:rsid w:val="00BD0CA4"/>
    <w:rsid w:val="00BD0D5B"/>
    <w:rsid w:val="00BD0DC0"/>
    <w:rsid w:val="00BD0E69"/>
    <w:rsid w:val="00BD0EDE"/>
    <w:rsid w:val="00BD0EE7"/>
    <w:rsid w:val="00BD0F60"/>
    <w:rsid w:val="00BD1150"/>
    <w:rsid w:val="00BD116D"/>
    <w:rsid w:val="00BD135E"/>
    <w:rsid w:val="00BD1374"/>
    <w:rsid w:val="00BD13F2"/>
    <w:rsid w:val="00BD13F5"/>
    <w:rsid w:val="00BD16ED"/>
    <w:rsid w:val="00BD1864"/>
    <w:rsid w:val="00BD1A39"/>
    <w:rsid w:val="00BD1AB8"/>
    <w:rsid w:val="00BD1CA1"/>
    <w:rsid w:val="00BD1CC9"/>
    <w:rsid w:val="00BD1D53"/>
    <w:rsid w:val="00BD1D99"/>
    <w:rsid w:val="00BD1DD8"/>
    <w:rsid w:val="00BD21F6"/>
    <w:rsid w:val="00BD2395"/>
    <w:rsid w:val="00BD23A1"/>
    <w:rsid w:val="00BD23E8"/>
    <w:rsid w:val="00BD2501"/>
    <w:rsid w:val="00BD26EB"/>
    <w:rsid w:val="00BD280B"/>
    <w:rsid w:val="00BD284B"/>
    <w:rsid w:val="00BD284C"/>
    <w:rsid w:val="00BD28D1"/>
    <w:rsid w:val="00BD2C31"/>
    <w:rsid w:val="00BD2C43"/>
    <w:rsid w:val="00BD30A8"/>
    <w:rsid w:val="00BD3144"/>
    <w:rsid w:val="00BD3317"/>
    <w:rsid w:val="00BD33E8"/>
    <w:rsid w:val="00BD38E7"/>
    <w:rsid w:val="00BD39BB"/>
    <w:rsid w:val="00BD3A0B"/>
    <w:rsid w:val="00BD3B0C"/>
    <w:rsid w:val="00BD3B34"/>
    <w:rsid w:val="00BD3BC2"/>
    <w:rsid w:val="00BD3CFC"/>
    <w:rsid w:val="00BD3FEC"/>
    <w:rsid w:val="00BD414D"/>
    <w:rsid w:val="00BD42BC"/>
    <w:rsid w:val="00BD434C"/>
    <w:rsid w:val="00BD4454"/>
    <w:rsid w:val="00BD466B"/>
    <w:rsid w:val="00BD4698"/>
    <w:rsid w:val="00BD484B"/>
    <w:rsid w:val="00BD48AC"/>
    <w:rsid w:val="00BD4905"/>
    <w:rsid w:val="00BD4A85"/>
    <w:rsid w:val="00BD4BD7"/>
    <w:rsid w:val="00BD4C12"/>
    <w:rsid w:val="00BD4D3E"/>
    <w:rsid w:val="00BD4FB4"/>
    <w:rsid w:val="00BD4FC1"/>
    <w:rsid w:val="00BD510E"/>
    <w:rsid w:val="00BD535B"/>
    <w:rsid w:val="00BD5394"/>
    <w:rsid w:val="00BD544D"/>
    <w:rsid w:val="00BD546F"/>
    <w:rsid w:val="00BD54BD"/>
    <w:rsid w:val="00BD555D"/>
    <w:rsid w:val="00BD55AF"/>
    <w:rsid w:val="00BD5717"/>
    <w:rsid w:val="00BD5726"/>
    <w:rsid w:val="00BD5895"/>
    <w:rsid w:val="00BD59C2"/>
    <w:rsid w:val="00BD5ADC"/>
    <w:rsid w:val="00BD5B30"/>
    <w:rsid w:val="00BD5BCF"/>
    <w:rsid w:val="00BD5C3F"/>
    <w:rsid w:val="00BD5D20"/>
    <w:rsid w:val="00BD5D57"/>
    <w:rsid w:val="00BD5DB0"/>
    <w:rsid w:val="00BD5E2C"/>
    <w:rsid w:val="00BD5F18"/>
    <w:rsid w:val="00BD5FE9"/>
    <w:rsid w:val="00BD63E4"/>
    <w:rsid w:val="00BD64BD"/>
    <w:rsid w:val="00BD65AE"/>
    <w:rsid w:val="00BD6A0A"/>
    <w:rsid w:val="00BD6AF0"/>
    <w:rsid w:val="00BD6C67"/>
    <w:rsid w:val="00BD6C91"/>
    <w:rsid w:val="00BD6D3C"/>
    <w:rsid w:val="00BD708E"/>
    <w:rsid w:val="00BD7111"/>
    <w:rsid w:val="00BD71A0"/>
    <w:rsid w:val="00BD7288"/>
    <w:rsid w:val="00BD73CC"/>
    <w:rsid w:val="00BD73E8"/>
    <w:rsid w:val="00BD7431"/>
    <w:rsid w:val="00BD7614"/>
    <w:rsid w:val="00BD7680"/>
    <w:rsid w:val="00BD76B6"/>
    <w:rsid w:val="00BD76CF"/>
    <w:rsid w:val="00BD76F8"/>
    <w:rsid w:val="00BD7791"/>
    <w:rsid w:val="00BD7878"/>
    <w:rsid w:val="00BD7893"/>
    <w:rsid w:val="00BD7910"/>
    <w:rsid w:val="00BD7A90"/>
    <w:rsid w:val="00BD7B60"/>
    <w:rsid w:val="00BD7D30"/>
    <w:rsid w:val="00BD7D97"/>
    <w:rsid w:val="00BD7E41"/>
    <w:rsid w:val="00BD7E91"/>
    <w:rsid w:val="00BD7EB9"/>
    <w:rsid w:val="00BE0399"/>
    <w:rsid w:val="00BE050F"/>
    <w:rsid w:val="00BE0800"/>
    <w:rsid w:val="00BE0884"/>
    <w:rsid w:val="00BE08E9"/>
    <w:rsid w:val="00BE099C"/>
    <w:rsid w:val="00BE0AF7"/>
    <w:rsid w:val="00BE0FEB"/>
    <w:rsid w:val="00BE1009"/>
    <w:rsid w:val="00BE1059"/>
    <w:rsid w:val="00BE10E7"/>
    <w:rsid w:val="00BE128B"/>
    <w:rsid w:val="00BE13C9"/>
    <w:rsid w:val="00BE13DA"/>
    <w:rsid w:val="00BE1435"/>
    <w:rsid w:val="00BE15EC"/>
    <w:rsid w:val="00BE1717"/>
    <w:rsid w:val="00BE1986"/>
    <w:rsid w:val="00BE1A80"/>
    <w:rsid w:val="00BE1CF6"/>
    <w:rsid w:val="00BE1DD2"/>
    <w:rsid w:val="00BE1F1E"/>
    <w:rsid w:val="00BE2235"/>
    <w:rsid w:val="00BE226F"/>
    <w:rsid w:val="00BE2516"/>
    <w:rsid w:val="00BE270F"/>
    <w:rsid w:val="00BE27BA"/>
    <w:rsid w:val="00BE2912"/>
    <w:rsid w:val="00BE2969"/>
    <w:rsid w:val="00BE2EC3"/>
    <w:rsid w:val="00BE2FD3"/>
    <w:rsid w:val="00BE30B7"/>
    <w:rsid w:val="00BE32C7"/>
    <w:rsid w:val="00BE32DC"/>
    <w:rsid w:val="00BE3303"/>
    <w:rsid w:val="00BE33C2"/>
    <w:rsid w:val="00BE34D8"/>
    <w:rsid w:val="00BE34E8"/>
    <w:rsid w:val="00BE3514"/>
    <w:rsid w:val="00BE3589"/>
    <w:rsid w:val="00BE3D86"/>
    <w:rsid w:val="00BE3DC8"/>
    <w:rsid w:val="00BE3E3F"/>
    <w:rsid w:val="00BE3F54"/>
    <w:rsid w:val="00BE3F93"/>
    <w:rsid w:val="00BE3FE3"/>
    <w:rsid w:val="00BE4100"/>
    <w:rsid w:val="00BE417A"/>
    <w:rsid w:val="00BE4191"/>
    <w:rsid w:val="00BE44A3"/>
    <w:rsid w:val="00BE468D"/>
    <w:rsid w:val="00BE46B9"/>
    <w:rsid w:val="00BE46E0"/>
    <w:rsid w:val="00BE46E6"/>
    <w:rsid w:val="00BE4702"/>
    <w:rsid w:val="00BE4952"/>
    <w:rsid w:val="00BE49A9"/>
    <w:rsid w:val="00BE49D4"/>
    <w:rsid w:val="00BE4B8D"/>
    <w:rsid w:val="00BE4C53"/>
    <w:rsid w:val="00BE4CED"/>
    <w:rsid w:val="00BE4D28"/>
    <w:rsid w:val="00BE4D84"/>
    <w:rsid w:val="00BE5053"/>
    <w:rsid w:val="00BE5078"/>
    <w:rsid w:val="00BE50BB"/>
    <w:rsid w:val="00BE5208"/>
    <w:rsid w:val="00BE53D1"/>
    <w:rsid w:val="00BE54BF"/>
    <w:rsid w:val="00BE561A"/>
    <w:rsid w:val="00BE562C"/>
    <w:rsid w:val="00BE583E"/>
    <w:rsid w:val="00BE5852"/>
    <w:rsid w:val="00BE58F4"/>
    <w:rsid w:val="00BE5E59"/>
    <w:rsid w:val="00BE5E86"/>
    <w:rsid w:val="00BE5EA2"/>
    <w:rsid w:val="00BE5F1E"/>
    <w:rsid w:val="00BE600F"/>
    <w:rsid w:val="00BE60CB"/>
    <w:rsid w:val="00BE622D"/>
    <w:rsid w:val="00BE6248"/>
    <w:rsid w:val="00BE63AB"/>
    <w:rsid w:val="00BE649C"/>
    <w:rsid w:val="00BE64C3"/>
    <w:rsid w:val="00BE65C3"/>
    <w:rsid w:val="00BE65DE"/>
    <w:rsid w:val="00BE6646"/>
    <w:rsid w:val="00BE6672"/>
    <w:rsid w:val="00BE66AF"/>
    <w:rsid w:val="00BE6881"/>
    <w:rsid w:val="00BE68B7"/>
    <w:rsid w:val="00BE6B00"/>
    <w:rsid w:val="00BE6C51"/>
    <w:rsid w:val="00BE6D18"/>
    <w:rsid w:val="00BE6D5A"/>
    <w:rsid w:val="00BE6D8B"/>
    <w:rsid w:val="00BE6E61"/>
    <w:rsid w:val="00BE6EA7"/>
    <w:rsid w:val="00BE6ECF"/>
    <w:rsid w:val="00BE6F0F"/>
    <w:rsid w:val="00BE6F14"/>
    <w:rsid w:val="00BE6F28"/>
    <w:rsid w:val="00BE6F74"/>
    <w:rsid w:val="00BE6FB3"/>
    <w:rsid w:val="00BE6FCC"/>
    <w:rsid w:val="00BE7146"/>
    <w:rsid w:val="00BE7299"/>
    <w:rsid w:val="00BE72DE"/>
    <w:rsid w:val="00BE73E1"/>
    <w:rsid w:val="00BE75D6"/>
    <w:rsid w:val="00BE7687"/>
    <w:rsid w:val="00BE77DB"/>
    <w:rsid w:val="00BE77E2"/>
    <w:rsid w:val="00BE78C2"/>
    <w:rsid w:val="00BE79A9"/>
    <w:rsid w:val="00BE7A9A"/>
    <w:rsid w:val="00BE7A9C"/>
    <w:rsid w:val="00BE7DC1"/>
    <w:rsid w:val="00BE7DC8"/>
    <w:rsid w:val="00BE7E89"/>
    <w:rsid w:val="00BE7FC6"/>
    <w:rsid w:val="00BF014A"/>
    <w:rsid w:val="00BF0270"/>
    <w:rsid w:val="00BF02A8"/>
    <w:rsid w:val="00BF040D"/>
    <w:rsid w:val="00BF049D"/>
    <w:rsid w:val="00BF0594"/>
    <w:rsid w:val="00BF060F"/>
    <w:rsid w:val="00BF06C5"/>
    <w:rsid w:val="00BF06F3"/>
    <w:rsid w:val="00BF06F4"/>
    <w:rsid w:val="00BF0745"/>
    <w:rsid w:val="00BF0757"/>
    <w:rsid w:val="00BF07CE"/>
    <w:rsid w:val="00BF09AD"/>
    <w:rsid w:val="00BF0A83"/>
    <w:rsid w:val="00BF0FF0"/>
    <w:rsid w:val="00BF1012"/>
    <w:rsid w:val="00BF1084"/>
    <w:rsid w:val="00BF10B3"/>
    <w:rsid w:val="00BF1168"/>
    <w:rsid w:val="00BF11FE"/>
    <w:rsid w:val="00BF1452"/>
    <w:rsid w:val="00BF14D6"/>
    <w:rsid w:val="00BF170A"/>
    <w:rsid w:val="00BF1739"/>
    <w:rsid w:val="00BF1843"/>
    <w:rsid w:val="00BF1CEA"/>
    <w:rsid w:val="00BF1DBC"/>
    <w:rsid w:val="00BF1DFA"/>
    <w:rsid w:val="00BF1E43"/>
    <w:rsid w:val="00BF1F51"/>
    <w:rsid w:val="00BF2167"/>
    <w:rsid w:val="00BF2280"/>
    <w:rsid w:val="00BF2390"/>
    <w:rsid w:val="00BF23A4"/>
    <w:rsid w:val="00BF246C"/>
    <w:rsid w:val="00BF2530"/>
    <w:rsid w:val="00BF2772"/>
    <w:rsid w:val="00BF2791"/>
    <w:rsid w:val="00BF27F7"/>
    <w:rsid w:val="00BF2A0C"/>
    <w:rsid w:val="00BF2A57"/>
    <w:rsid w:val="00BF2C04"/>
    <w:rsid w:val="00BF2E64"/>
    <w:rsid w:val="00BF2E9A"/>
    <w:rsid w:val="00BF2F74"/>
    <w:rsid w:val="00BF2F89"/>
    <w:rsid w:val="00BF2FC5"/>
    <w:rsid w:val="00BF30CE"/>
    <w:rsid w:val="00BF327E"/>
    <w:rsid w:val="00BF32A3"/>
    <w:rsid w:val="00BF3397"/>
    <w:rsid w:val="00BF3420"/>
    <w:rsid w:val="00BF35F6"/>
    <w:rsid w:val="00BF36F0"/>
    <w:rsid w:val="00BF379D"/>
    <w:rsid w:val="00BF3C7D"/>
    <w:rsid w:val="00BF3CF6"/>
    <w:rsid w:val="00BF3E50"/>
    <w:rsid w:val="00BF4181"/>
    <w:rsid w:val="00BF4187"/>
    <w:rsid w:val="00BF41EB"/>
    <w:rsid w:val="00BF4414"/>
    <w:rsid w:val="00BF458F"/>
    <w:rsid w:val="00BF468E"/>
    <w:rsid w:val="00BF4707"/>
    <w:rsid w:val="00BF474E"/>
    <w:rsid w:val="00BF479A"/>
    <w:rsid w:val="00BF49C6"/>
    <w:rsid w:val="00BF4D19"/>
    <w:rsid w:val="00BF4D82"/>
    <w:rsid w:val="00BF4DA6"/>
    <w:rsid w:val="00BF4DAF"/>
    <w:rsid w:val="00BF4DE6"/>
    <w:rsid w:val="00BF4ED9"/>
    <w:rsid w:val="00BF50E7"/>
    <w:rsid w:val="00BF511F"/>
    <w:rsid w:val="00BF512E"/>
    <w:rsid w:val="00BF5174"/>
    <w:rsid w:val="00BF524F"/>
    <w:rsid w:val="00BF52A1"/>
    <w:rsid w:val="00BF539A"/>
    <w:rsid w:val="00BF5406"/>
    <w:rsid w:val="00BF54F4"/>
    <w:rsid w:val="00BF555C"/>
    <w:rsid w:val="00BF56F2"/>
    <w:rsid w:val="00BF5860"/>
    <w:rsid w:val="00BF58F3"/>
    <w:rsid w:val="00BF5CC9"/>
    <w:rsid w:val="00BF5DBF"/>
    <w:rsid w:val="00BF5E03"/>
    <w:rsid w:val="00BF5E0F"/>
    <w:rsid w:val="00BF5EBB"/>
    <w:rsid w:val="00BF61B5"/>
    <w:rsid w:val="00BF6398"/>
    <w:rsid w:val="00BF654D"/>
    <w:rsid w:val="00BF656F"/>
    <w:rsid w:val="00BF667B"/>
    <w:rsid w:val="00BF66B4"/>
    <w:rsid w:val="00BF67A2"/>
    <w:rsid w:val="00BF67D5"/>
    <w:rsid w:val="00BF68C9"/>
    <w:rsid w:val="00BF6C9B"/>
    <w:rsid w:val="00BF6D2F"/>
    <w:rsid w:val="00BF6D4E"/>
    <w:rsid w:val="00BF6DF3"/>
    <w:rsid w:val="00BF6E00"/>
    <w:rsid w:val="00BF6FFF"/>
    <w:rsid w:val="00BF7053"/>
    <w:rsid w:val="00BF707F"/>
    <w:rsid w:val="00BF71BD"/>
    <w:rsid w:val="00BF71DC"/>
    <w:rsid w:val="00BF7270"/>
    <w:rsid w:val="00BF72C7"/>
    <w:rsid w:val="00BF7564"/>
    <w:rsid w:val="00BF76A1"/>
    <w:rsid w:val="00BF786B"/>
    <w:rsid w:val="00BF7A8A"/>
    <w:rsid w:val="00BF7BC1"/>
    <w:rsid w:val="00BF7D34"/>
    <w:rsid w:val="00BF7D35"/>
    <w:rsid w:val="00BF7E91"/>
    <w:rsid w:val="00C00196"/>
    <w:rsid w:val="00C00232"/>
    <w:rsid w:val="00C0023E"/>
    <w:rsid w:val="00C002DA"/>
    <w:rsid w:val="00C002E7"/>
    <w:rsid w:val="00C003CD"/>
    <w:rsid w:val="00C004A8"/>
    <w:rsid w:val="00C005BC"/>
    <w:rsid w:val="00C006C3"/>
    <w:rsid w:val="00C0075F"/>
    <w:rsid w:val="00C0097F"/>
    <w:rsid w:val="00C00C14"/>
    <w:rsid w:val="00C00DFF"/>
    <w:rsid w:val="00C00EEE"/>
    <w:rsid w:val="00C01058"/>
    <w:rsid w:val="00C01253"/>
    <w:rsid w:val="00C0136F"/>
    <w:rsid w:val="00C0155F"/>
    <w:rsid w:val="00C01733"/>
    <w:rsid w:val="00C01740"/>
    <w:rsid w:val="00C019C5"/>
    <w:rsid w:val="00C01A66"/>
    <w:rsid w:val="00C01CDD"/>
    <w:rsid w:val="00C01CF0"/>
    <w:rsid w:val="00C01CFE"/>
    <w:rsid w:val="00C01D91"/>
    <w:rsid w:val="00C01FB5"/>
    <w:rsid w:val="00C020B5"/>
    <w:rsid w:val="00C02178"/>
    <w:rsid w:val="00C02559"/>
    <w:rsid w:val="00C02605"/>
    <w:rsid w:val="00C0286B"/>
    <w:rsid w:val="00C028A7"/>
    <w:rsid w:val="00C028BA"/>
    <w:rsid w:val="00C029E6"/>
    <w:rsid w:val="00C02A26"/>
    <w:rsid w:val="00C02BA4"/>
    <w:rsid w:val="00C02C55"/>
    <w:rsid w:val="00C02CF5"/>
    <w:rsid w:val="00C02D2F"/>
    <w:rsid w:val="00C02D93"/>
    <w:rsid w:val="00C02EC9"/>
    <w:rsid w:val="00C02F9C"/>
    <w:rsid w:val="00C03006"/>
    <w:rsid w:val="00C03135"/>
    <w:rsid w:val="00C0315D"/>
    <w:rsid w:val="00C03277"/>
    <w:rsid w:val="00C032A1"/>
    <w:rsid w:val="00C032C9"/>
    <w:rsid w:val="00C034C4"/>
    <w:rsid w:val="00C0354E"/>
    <w:rsid w:val="00C03638"/>
    <w:rsid w:val="00C0376D"/>
    <w:rsid w:val="00C03844"/>
    <w:rsid w:val="00C03932"/>
    <w:rsid w:val="00C03971"/>
    <w:rsid w:val="00C03985"/>
    <w:rsid w:val="00C039EC"/>
    <w:rsid w:val="00C03A10"/>
    <w:rsid w:val="00C03A18"/>
    <w:rsid w:val="00C03A29"/>
    <w:rsid w:val="00C03B59"/>
    <w:rsid w:val="00C03B6B"/>
    <w:rsid w:val="00C03B7D"/>
    <w:rsid w:val="00C03B86"/>
    <w:rsid w:val="00C03CBC"/>
    <w:rsid w:val="00C03D89"/>
    <w:rsid w:val="00C04003"/>
    <w:rsid w:val="00C0412C"/>
    <w:rsid w:val="00C04149"/>
    <w:rsid w:val="00C04260"/>
    <w:rsid w:val="00C04271"/>
    <w:rsid w:val="00C0434E"/>
    <w:rsid w:val="00C04407"/>
    <w:rsid w:val="00C0445C"/>
    <w:rsid w:val="00C04525"/>
    <w:rsid w:val="00C0468D"/>
    <w:rsid w:val="00C0491B"/>
    <w:rsid w:val="00C04BCC"/>
    <w:rsid w:val="00C04C0F"/>
    <w:rsid w:val="00C04C3B"/>
    <w:rsid w:val="00C04CC6"/>
    <w:rsid w:val="00C04CDE"/>
    <w:rsid w:val="00C04CEC"/>
    <w:rsid w:val="00C04E67"/>
    <w:rsid w:val="00C04EAE"/>
    <w:rsid w:val="00C050DF"/>
    <w:rsid w:val="00C05187"/>
    <w:rsid w:val="00C0525C"/>
    <w:rsid w:val="00C0548B"/>
    <w:rsid w:val="00C05536"/>
    <w:rsid w:val="00C057A5"/>
    <w:rsid w:val="00C059A2"/>
    <w:rsid w:val="00C059F5"/>
    <w:rsid w:val="00C05A30"/>
    <w:rsid w:val="00C05A35"/>
    <w:rsid w:val="00C05A5D"/>
    <w:rsid w:val="00C05DFA"/>
    <w:rsid w:val="00C060C1"/>
    <w:rsid w:val="00C06113"/>
    <w:rsid w:val="00C061B8"/>
    <w:rsid w:val="00C0636B"/>
    <w:rsid w:val="00C06481"/>
    <w:rsid w:val="00C064C3"/>
    <w:rsid w:val="00C066B3"/>
    <w:rsid w:val="00C0674E"/>
    <w:rsid w:val="00C06A55"/>
    <w:rsid w:val="00C06B90"/>
    <w:rsid w:val="00C06CE3"/>
    <w:rsid w:val="00C06D18"/>
    <w:rsid w:val="00C06E7F"/>
    <w:rsid w:val="00C06EF5"/>
    <w:rsid w:val="00C07058"/>
    <w:rsid w:val="00C0718E"/>
    <w:rsid w:val="00C0731C"/>
    <w:rsid w:val="00C0738D"/>
    <w:rsid w:val="00C075B7"/>
    <w:rsid w:val="00C07660"/>
    <w:rsid w:val="00C0772C"/>
    <w:rsid w:val="00C07778"/>
    <w:rsid w:val="00C07833"/>
    <w:rsid w:val="00C0797C"/>
    <w:rsid w:val="00C079F0"/>
    <w:rsid w:val="00C07A01"/>
    <w:rsid w:val="00C07A05"/>
    <w:rsid w:val="00C07A93"/>
    <w:rsid w:val="00C07A95"/>
    <w:rsid w:val="00C07D45"/>
    <w:rsid w:val="00C07E86"/>
    <w:rsid w:val="00C07FA1"/>
    <w:rsid w:val="00C1000A"/>
    <w:rsid w:val="00C10055"/>
    <w:rsid w:val="00C10085"/>
    <w:rsid w:val="00C100F4"/>
    <w:rsid w:val="00C1012B"/>
    <w:rsid w:val="00C102D1"/>
    <w:rsid w:val="00C1031E"/>
    <w:rsid w:val="00C10427"/>
    <w:rsid w:val="00C105EC"/>
    <w:rsid w:val="00C10724"/>
    <w:rsid w:val="00C107A7"/>
    <w:rsid w:val="00C10838"/>
    <w:rsid w:val="00C10866"/>
    <w:rsid w:val="00C1090D"/>
    <w:rsid w:val="00C10952"/>
    <w:rsid w:val="00C10C1A"/>
    <w:rsid w:val="00C10C57"/>
    <w:rsid w:val="00C10C9F"/>
    <w:rsid w:val="00C10E46"/>
    <w:rsid w:val="00C10EF3"/>
    <w:rsid w:val="00C111EF"/>
    <w:rsid w:val="00C11340"/>
    <w:rsid w:val="00C11387"/>
    <w:rsid w:val="00C1157E"/>
    <w:rsid w:val="00C1164F"/>
    <w:rsid w:val="00C11651"/>
    <w:rsid w:val="00C116F8"/>
    <w:rsid w:val="00C1176B"/>
    <w:rsid w:val="00C11921"/>
    <w:rsid w:val="00C11C44"/>
    <w:rsid w:val="00C11CDF"/>
    <w:rsid w:val="00C11E05"/>
    <w:rsid w:val="00C11F5C"/>
    <w:rsid w:val="00C11FCF"/>
    <w:rsid w:val="00C125B9"/>
    <w:rsid w:val="00C127A5"/>
    <w:rsid w:val="00C1290F"/>
    <w:rsid w:val="00C1298F"/>
    <w:rsid w:val="00C129F9"/>
    <w:rsid w:val="00C12A02"/>
    <w:rsid w:val="00C12D53"/>
    <w:rsid w:val="00C1312B"/>
    <w:rsid w:val="00C1327C"/>
    <w:rsid w:val="00C1342E"/>
    <w:rsid w:val="00C13576"/>
    <w:rsid w:val="00C13613"/>
    <w:rsid w:val="00C136F8"/>
    <w:rsid w:val="00C13757"/>
    <w:rsid w:val="00C13ACA"/>
    <w:rsid w:val="00C13C21"/>
    <w:rsid w:val="00C13E9F"/>
    <w:rsid w:val="00C142EB"/>
    <w:rsid w:val="00C1433C"/>
    <w:rsid w:val="00C14430"/>
    <w:rsid w:val="00C14586"/>
    <w:rsid w:val="00C14592"/>
    <w:rsid w:val="00C1476D"/>
    <w:rsid w:val="00C14796"/>
    <w:rsid w:val="00C148D1"/>
    <w:rsid w:val="00C149B7"/>
    <w:rsid w:val="00C14B23"/>
    <w:rsid w:val="00C15081"/>
    <w:rsid w:val="00C15089"/>
    <w:rsid w:val="00C15202"/>
    <w:rsid w:val="00C15281"/>
    <w:rsid w:val="00C15288"/>
    <w:rsid w:val="00C15730"/>
    <w:rsid w:val="00C15800"/>
    <w:rsid w:val="00C158BB"/>
    <w:rsid w:val="00C15A66"/>
    <w:rsid w:val="00C15D2F"/>
    <w:rsid w:val="00C15DD6"/>
    <w:rsid w:val="00C15E43"/>
    <w:rsid w:val="00C15EB6"/>
    <w:rsid w:val="00C15EB9"/>
    <w:rsid w:val="00C1604D"/>
    <w:rsid w:val="00C1609B"/>
    <w:rsid w:val="00C16305"/>
    <w:rsid w:val="00C16396"/>
    <w:rsid w:val="00C164AB"/>
    <w:rsid w:val="00C1655D"/>
    <w:rsid w:val="00C165CD"/>
    <w:rsid w:val="00C1678A"/>
    <w:rsid w:val="00C16918"/>
    <w:rsid w:val="00C16BA0"/>
    <w:rsid w:val="00C16D06"/>
    <w:rsid w:val="00C16F42"/>
    <w:rsid w:val="00C1721D"/>
    <w:rsid w:val="00C1724E"/>
    <w:rsid w:val="00C17264"/>
    <w:rsid w:val="00C17345"/>
    <w:rsid w:val="00C174A9"/>
    <w:rsid w:val="00C17713"/>
    <w:rsid w:val="00C1792C"/>
    <w:rsid w:val="00C17962"/>
    <w:rsid w:val="00C17B4B"/>
    <w:rsid w:val="00C17E1B"/>
    <w:rsid w:val="00C17F6B"/>
    <w:rsid w:val="00C200B6"/>
    <w:rsid w:val="00C201DB"/>
    <w:rsid w:val="00C20391"/>
    <w:rsid w:val="00C203CB"/>
    <w:rsid w:val="00C203ED"/>
    <w:rsid w:val="00C205FD"/>
    <w:rsid w:val="00C20671"/>
    <w:rsid w:val="00C206F8"/>
    <w:rsid w:val="00C2073D"/>
    <w:rsid w:val="00C207D5"/>
    <w:rsid w:val="00C20A1C"/>
    <w:rsid w:val="00C20B07"/>
    <w:rsid w:val="00C20B57"/>
    <w:rsid w:val="00C20C3E"/>
    <w:rsid w:val="00C20CA4"/>
    <w:rsid w:val="00C20E17"/>
    <w:rsid w:val="00C20FE3"/>
    <w:rsid w:val="00C2111A"/>
    <w:rsid w:val="00C21194"/>
    <w:rsid w:val="00C21231"/>
    <w:rsid w:val="00C2127C"/>
    <w:rsid w:val="00C213E0"/>
    <w:rsid w:val="00C2156E"/>
    <w:rsid w:val="00C2158D"/>
    <w:rsid w:val="00C21657"/>
    <w:rsid w:val="00C21743"/>
    <w:rsid w:val="00C2192B"/>
    <w:rsid w:val="00C21941"/>
    <w:rsid w:val="00C21945"/>
    <w:rsid w:val="00C21953"/>
    <w:rsid w:val="00C21BB8"/>
    <w:rsid w:val="00C21D05"/>
    <w:rsid w:val="00C21D8B"/>
    <w:rsid w:val="00C21DED"/>
    <w:rsid w:val="00C21E2F"/>
    <w:rsid w:val="00C21F6E"/>
    <w:rsid w:val="00C21FA8"/>
    <w:rsid w:val="00C2208D"/>
    <w:rsid w:val="00C22346"/>
    <w:rsid w:val="00C2237B"/>
    <w:rsid w:val="00C22381"/>
    <w:rsid w:val="00C22479"/>
    <w:rsid w:val="00C2258E"/>
    <w:rsid w:val="00C22686"/>
    <w:rsid w:val="00C2278F"/>
    <w:rsid w:val="00C22969"/>
    <w:rsid w:val="00C22AAF"/>
    <w:rsid w:val="00C22BC3"/>
    <w:rsid w:val="00C22C09"/>
    <w:rsid w:val="00C22D44"/>
    <w:rsid w:val="00C22E10"/>
    <w:rsid w:val="00C22E83"/>
    <w:rsid w:val="00C22F0F"/>
    <w:rsid w:val="00C230AE"/>
    <w:rsid w:val="00C230E1"/>
    <w:rsid w:val="00C230F6"/>
    <w:rsid w:val="00C23134"/>
    <w:rsid w:val="00C2329F"/>
    <w:rsid w:val="00C2332D"/>
    <w:rsid w:val="00C235D0"/>
    <w:rsid w:val="00C23665"/>
    <w:rsid w:val="00C23A84"/>
    <w:rsid w:val="00C23AD5"/>
    <w:rsid w:val="00C23BCE"/>
    <w:rsid w:val="00C23BD9"/>
    <w:rsid w:val="00C23CD0"/>
    <w:rsid w:val="00C23D35"/>
    <w:rsid w:val="00C241DC"/>
    <w:rsid w:val="00C24497"/>
    <w:rsid w:val="00C2454C"/>
    <w:rsid w:val="00C245F1"/>
    <w:rsid w:val="00C24772"/>
    <w:rsid w:val="00C249EA"/>
    <w:rsid w:val="00C24A40"/>
    <w:rsid w:val="00C24B60"/>
    <w:rsid w:val="00C24BF3"/>
    <w:rsid w:val="00C24C81"/>
    <w:rsid w:val="00C24D47"/>
    <w:rsid w:val="00C24DCB"/>
    <w:rsid w:val="00C24F29"/>
    <w:rsid w:val="00C24F6E"/>
    <w:rsid w:val="00C250BE"/>
    <w:rsid w:val="00C2517D"/>
    <w:rsid w:val="00C25436"/>
    <w:rsid w:val="00C254A1"/>
    <w:rsid w:val="00C25628"/>
    <w:rsid w:val="00C25862"/>
    <w:rsid w:val="00C25895"/>
    <w:rsid w:val="00C25AD2"/>
    <w:rsid w:val="00C25DD1"/>
    <w:rsid w:val="00C25E33"/>
    <w:rsid w:val="00C25ED5"/>
    <w:rsid w:val="00C25F30"/>
    <w:rsid w:val="00C25FE4"/>
    <w:rsid w:val="00C26160"/>
    <w:rsid w:val="00C264AA"/>
    <w:rsid w:val="00C2655D"/>
    <w:rsid w:val="00C26588"/>
    <w:rsid w:val="00C266AF"/>
    <w:rsid w:val="00C26878"/>
    <w:rsid w:val="00C26969"/>
    <w:rsid w:val="00C26A97"/>
    <w:rsid w:val="00C26ACB"/>
    <w:rsid w:val="00C26BA1"/>
    <w:rsid w:val="00C26CAE"/>
    <w:rsid w:val="00C26CEC"/>
    <w:rsid w:val="00C26DD2"/>
    <w:rsid w:val="00C27046"/>
    <w:rsid w:val="00C270BE"/>
    <w:rsid w:val="00C27210"/>
    <w:rsid w:val="00C27246"/>
    <w:rsid w:val="00C273EF"/>
    <w:rsid w:val="00C2740B"/>
    <w:rsid w:val="00C274E5"/>
    <w:rsid w:val="00C27578"/>
    <w:rsid w:val="00C2795C"/>
    <w:rsid w:val="00C27A93"/>
    <w:rsid w:val="00C27C85"/>
    <w:rsid w:val="00C27CB7"/>
    <w:rsid w:val="00C27E09"/>
    <w:rsid w:val="00C27E36"/>
    <w:rsid w:val="00C27EF9"/>
    <w:rsid w:val="00C30084"/>
    <w:rsid w:val="00C30091"/>
    <w:rsid w:val="00C300A9"/>
    <w:rsid w:val="00C300CA"/>
    <w:rsid w:val="00C30121"/>
    <w:rsid w:val="00C30303"/>
    <w:rsid w:val="00C303D3"/>
    <w:rsid w:val="00C303EC"/>
    <w:rsid w:val="00C30538"/>
    <w:rsid w:val="00C30586"/>
    <w:rsid w:val="00C305A5"/>
    <w:rsid w:val="00C30864"/>
    <w:rsid w:val="00C30978"/>
    <w:rsid w:val="00C30B94"/>
    <w:rsid w:val="00C30BFA"/>
    <w:rsid w:val="00C30C91"/>
    <w:rsid w:val="00C30C96"/>
    <w:rsid w:val="00C31099"/>
    <w:rsid w:val="00C311E2"/>
    <w:rsid w:val="00C311FF"/>
    <w:rsid w:val="00C312EF"/>
    <w:rsid w:val="00C3135B"/>
    <w:rsid w:val="00C313C7"/>
    <w:rsid w:val="00C31473"/>
    <w:rsid w:val="00C3157B"/>
    <w:rsid w:val="00C31602"/>
    <w:rsid w:val="00C317E1"/>
    <w:rsid w:val="00C31835"/>
    <w:rsid w:val="00C3195C"/>
    <w:rsid w:val="00C31BA0"/>
    <w:rsid w:val="00C31D07"/>
    <w:rsid w:val="00C31D3C"/>
    <w:rsid w:val="00C32112"/>
    <w:rsid w:val="00C32204"/>
    <w:rsid w:val="00C325D7"/>
    <w:rsid w:val="00C326A4"/>
    <w:rsid w:val="00C32745"/>
    <w:rsid w:val="00C328CF"/>
    <w:rsid w:val="00C32AB3"/>
    <w:rsid w:val="00C32B1A"/>
    <w:rsid w:val="00C32B6C"/>
    <w:rsid w:val="00C32D68"/>
    <w:rsid w:val="00C32F6F"/>
    <w:rsid w:val="00C32F86"/>
    <w:rsid w:val="00C330A6"/>
    <w:rsid w:val="00C330A9"/>
    <w:rsid w:val="00C3339D"/>
    <w:rsid w:val="00C33617"/>
    <w:rsid w:val="00C336B9"/>
    <w:rsid w:val="00C336EC"/>
    <w:rsid w:val="00C33780"/>
    <w:rsid w:val="00C3379E"/>
    <w:rsid w:val="00C3381E"/>
    <w:rsid w:val="00C33830"/>
    <w:rsid w:val="00C339BB"/>
    <w:rsid w:val="00C33A5F"/>
    <w:rsid w:val="00C33B35"/>
    <w:rsid w:val="00C33D34"/>
    <w:rsid w:val="00C33DFA"/>
    <w:rsid w:val="00C33E26"/>
    <w:rsid w:val="00C33FD7"/>
    <w:rsid w:val="00C34012"/>
    <w:rsid w:val="00C34013"/>
    <w:rsid w:val="00C34095"/>
    <w:rsid w:val="00C34096"/>
    <w:rsid w:val="00C342FA"/>
    <w:rsid w:val="00C34414"/>
    <w:rsid w:val="00C3474F"/>
    <w:rsid w:val="00C347A4"/>
    <w:rsid w:val="00C34872"/>
    <w:rsid w:val="00C34A5D"/>
    <w:rsid w:val="00C34A74"/>
    <w:rsid w:val="00C34AED"/>
    <w:rsid w:val="00C34C41"/>
    <w:rsid w:val="00C34C95"/>
    <w:rsid w:val="00C34CDC"/>
    <w:rsid w:val="00C34D05"/>
    <w:rsid w:val="00C34E29"/>
    <w:rsid w:val="00C34F39"/>
    <w:rsid w:val="00C34F52"/>
    <w:rsid w:val="00C34F54"/>
    <w:rsid w:val="00C350EE"/>
    <w:rsid w:val="00C350F7"/>
    <w:rsid w:val="00C35459"/>
    <w:rsid w:val="00C354CF"/>
    <w:rsid w:val="00C35535"/>
    <w:rsid w:val="00C35583"/>
    <w:rsid w:val="00C355BE"/>
    <w:rsid w:val="00C355CA"/>
    <w:rsid w:val="00C356D0"/>
    <w:rsid w:val="00C356FD"/>
    <w:rsid w:val="00C358EC"/>
    <w:rsid w:val="00C3596E"/>
    <w:rsid w:val="00C3598F"/>
    <w:rsid w:val="00C35A08"/>
    <w:rsid w:val="00C35B7B"/>
    <w:rsid w:val="00C35BC8"/>
    <w:rsid w:val="00C35D82"/>
    <w:rsid w:val="00C35ED4"/>
    <w:rsid w:val="00C36084"/>
    <w:rsid w:val="00C362CE"/>
    <w:rsid w:val="00C36313"/>
    <w:rsid w:val="00C364D5"/>
    <w:rsid w:val="00C365AD"/>
    <w:rsid w:val="00C36729"/>
    <w:rsid w:val="00C367AC"/>
    <w:rsid w:val="00C367AE"/>
    <w:rsid w:val="00C3687E"/>
    <w:rsid w:val="00C3693A"/>
    <w:rsid w:val="00C3696B"/>
    <w:rsid w:val="00C36986"/>
    <w:rsid w:val="00C36CCE"/>
    <w:rsid w:val="00C36E2B"/>
    <w:rsid w:val="00C3716A"/>
    <w:rsid w:val="00C3735E"/>
    <w:rsid w:val="00C37397"/>
    <w:rsid w:val="00C3746D"/>
    <w:rsid w:val="00C37517"/>
    <w:rsid w:val="00C37543"/>
    <w:rsid w:val="00C37644"/>
    <w:rsid w:val="00C3767A"/>
    <w:rsid w:val="00C378E6"/>
    <w:rsid w:val="00C37953"/>
    <w:rsid w:val="00C37A54"/>
    <w:rsid w:val="00C37BA4"/>
    <w:rsid w:val="00C37D51"/>
    <w:rsid w:val="00C37E74"/>
    <w:rsid w:val="00C37E95"/>
    <w:rsid w:val="00C37ED1"/>
    <w:rsid w:val="00C400C6"/>
    <w:rsid w:val="00C40179"/>
    <w:rsid w:val="00C40425"/>
    <w:rsid w:val="00C404F6"/>
    <w:rsid w:val="00C40524"/>
    <w:rsid w:val="00C40680"/>
    <w:rsid w:val="00C40745"/>
    <w:rsid w:val="00C407CB"/>
    <w:rsid w:val="00C40821"/>
    <w:rsid w:val="00C4089D"/>
    <w:rsid w:val="00C40A6A"/>
    <w:rsid w:val="00C40C56"/>
    <w:rsid w:val="00C40E69"/>
    <w:rsid w:val="00C40E71"/>
    <w:rsid w:val="00C40F7A"/>
    <w:rsid w:val="00C40F8B"/>
    <w:rsid w:val="00C4104D"/>
    <w:rsid w:val="00C41082"/>
    <w:rsid w:val="00C41119"/>
    <w:rsid w:val="00C411D5"/>
    <w:rsid w:val="00C413C0"/>
    <w:rsid w:val="00C41435"/>
    <w:rsid w:val="00C41558"/>
    <w:rsid w:val="00C4155E"/>
    <w:rsid w:val="00C416AE"/>
    <w:rsid w:val="00C416E8"/>
    <w:rsid w:val="00C417C8"/>
    <w:rsid w:val="00C41901"/>
    <w:rsid w:val="00C41B7C"/>
    <w:rsid w:val="00C41BED"/>
    <w:rsid w:val="00C41C98"/>
    <w:rsid w:val="00C41D7D"/>
    <w:rsid w:val="00C41F7F"/>
    <w:rsid w:val="00C42030"/>
    <w:rsid w:val="00C42220"/>
    <w:rsid w:val="00C42275"/>
    <w:rsid w:val="00C425A4"/>
    <w:rsid w:val="00C42864"/>
    <w:rsid w:val="00C42916"/>
    <w:rsid w:val="00C42A90"/>
    <w:rsid w:val="00C42C97"/>
    <w:rsid w:val="00C42D56"/>
    <w:rsid w:val="00C42F23"/>
    <w:rsid w:val="00C42FAB"/>
    <w:rsid w:val="00C430B5"/>
    <w:rsid w:val="00C4313F"/>
    <w:rsid w:val="00C431EB"/>
    <w:rsid w:val="00C43491"/>
    <w:rsid w:val="00C435F8"/>
    <w:rsid w:val="00C43714"/>
    <w:rsid w:val="00C437DF"/>
    <w:rsid w:val="00C4382C"/>
    <w:rsid w:val="00C43A30"/>
    <w:rsid w:val="00C43AB8"/>
    <w:rsid w:val="00C43BBF"/>
    <w:rsid w:val="00C43C09"/>
    <w:rsid w:val="00C43CC0"/>
    <w:rsid w:val="00C43DD3"/>
    <w:rsid w:val="00C43EEB"/>
    <w:rsid w:val="00C43F45"/>
    <w:rsid w:val="00C44033"/>
    <w:rsid w:val="00C441AD"/>
    <w:rsid w:val="00C44247"/>
    <w:rsid w:val="00C443E7"/>
    <w:rsid w:val="00C44491"/>
    <w:rsid w:val="00C44566"/>
    <w:rsid w:val="00C44777"/>
    <w:rsid w:val="00C44924"/>
    <w:rsid w:val="00C449B1"/>
    <w:rsid w:val="00C449D9"/>
    <w:rsid w:val="00C44B63"/>
    <w:rsid w:val="00C44DCF"/>
    <w:rsid w:val="00C44DD2"/>
    <w:rsid w:val="00C44DFD"/>
    <w:rsid w:val="00C4528C"/>
    <w:rsid w:val="00C453B4"/>
    <w:rsid w:val="00C45414"/>
    <w:rsid w:val="00C45612"/>
    <w:rsid w:val="00C45710"/>
    <w:rsid w:val="00C4579C"/>
    <w:rsid w:val="00C458DC"/>
    <w:rsid w:val="00C45924"/>
    <w:rsid w:val="00C45980"/>
    <w:rsid w:val="00C459CB"/>
    <w:rsid w:val="00C45B27"/>
    <w:rsid w:val="00C45BBC"/>
    <w:rsid w:val="00C45DA4"/>
    <w:rsid w:val="00C45DCD"/>
    <w:rsid w:val="00C45E61"/>
    <w:rsid w:val="00C45E8D"/>
    <w:rsid w:val="00C4609F"/>
    <w:rsid w:val="00C465DD"/>
    <w:rsid w:val="00C4680E"/>
    <w:rsid w:val="00C4683D"/>
    <w:rsid w:val="00C4711C"/>
    <w:rsid w:val="00C47242"/>
    <w:rsid w:val="00C47274"/>
    <w:rsid w:val="00C472B4"/>
    <w:rsid w:val="00C477F4"/>
    <w:rsid w:val="00C477F7"/>
    <w:rsid w:val="00C47AE4"/>
    <w:rsid w:val="00C47D75"/>
    <w:rsid w:val="00C50092"/>
    <w:rsid w:val="00C500C9"/>
    <w:rsid w:val="00C50167"/>
    <w:rsid w:val="00C502AA"/>
    <w:rsid w:val="00C502AB"/>
    <w:rsid w:val="00C50346"/>
    <w:rsid w:val="00C5040D"/>
    <w:rsid w:val="00C5043F"/>
    <w:rsid w:val="00C5049A"/>
    <w:rsid w:val="00C505EA"/>
    <w:rsid w:val="00C506E6"/>
    <w:rsid w:val="00C508E4"/>
    <w:rsid w:val="00C50A2D"/>
    <w:rsid w:val="00C50A84"/>
    <w:rsid w:val="00C50C1D"/>
    <w:rsid w:val="00C50F2F"/>
    <w:rsid w:val="00C50F48"/>
    <w:rsid w:val="00C50FDE"/>
    <w:rsid w:val="00C51016"/>
    <w:rsid w:val="00C51175"/>
    <w:rsid w:val="00C511B3"/>
    <w:rsid w:val="00C511F7"/>
    <w:rsid w:val="00C51207"/>
    <w:rsid w:val="00C51220"/>
    <w:rsid w:val="00C51252"/>
    <w:rsid w:val="00C514A0"/>
    <w:rsid w:val="00C514B0"/>
    <w:rsid w:val="00C51550"/>
    <w:rsid w:val="00C51616"/>
    <w:rsid w:val="00C517E1"/>
    <w:rsid w:val="00C51CB1"/>
    <w:rsid w:val="00C51D30"/>
    <w:rsid w:val="00C51DCA"/>
    <w:rsid w:val="00C51DCB"/>
    <w:rsid w:val="00C51E76"/>
    <w:rsid w:val="00C51ED6"/>
    <w:rsid w:val="00C51FBF"/>
    <w:rsid w:val="00C52174"/>
    <w:rsid w:val="00C521B4"/>
    <w:rsid w:val="00C522A9"/>
    <w:rsid w:val="00C5234B"/>
    <w:rsid w:val="00C523B3"/>
    <w:rsid w:val="00C524BC"/>
    <w:rsid w:val="00C524CA"/>
    <w:rsid w:val="00C52592"/>
    <w:rsid w:val="00C5263C"/>
    <w:rsid w:val="00C52652"/>
    <w:rsid w:val="00C52711"/>
    <w:rsid w:val="00C52ACF"/>
    <w:rsid w:val="00C52B60"/>
    <w:rsid w:val="00C52B90"/>
    <w:rsid w:val="00C52C89"/>
    <w:rsid w:val="00C52E32"/>
    <w:rsid w:val="00C52EFF"/>
    <w:rsid w:val="00C53147"/>
    <w:rsid w:val="00C53175"/>
    <w:rsid w:val="00C5321A"/>
    <w:rsid w:val="00C532ED"/>
    <w:rsid w:val="00C53374"/>
    <w:rsid w:val="00C533D3"/>
    <w:rsid w:val="00C53519"/>
    <w:rsid w:val="00C53830"/>
    <w:rsid w:val="00C538A6"/>
    <w:rsid w:val="00C5393C"/>
    <w:rsid w:val="00C5396F"/>
    <w:rsid w:val="00C53A34"/>
    <w:rsid w:val="00C53A6A"/>
    <w:rsid w:val="00C53A86"/>
    <w:rsid w:val="00C53AFB"/>
    <w:rsid w:val="00C53BD3"/>
    <w:rsid w:val="00C53C05"/>
    <w:rsid w:val="00C53C2E"/>
    <w:rsid w:val="00C53C6C"/>
    <w:rsid w:val="00C53CD2"/>
    <w:rsid w:val="00C53CE3"/>
    <w:rsid w:val="00C53E15"/>
    <w:rsid w:val="00C53FAA"/>
    <w:rsid w:val="00C540A1"/>
    <w:rsid w:val="00C540D1"/>
    <w:rsid w:val="00C5430D"/>
    <w:rsid w:val="00C5447D"/>
    <w:rsid w:val="00C54582"/>
    <w:rsid w:val="00C54705"/>
    <w:rsid w:val="00C54715"/>
    <w:rsid w:val="00C547E1"/>
    <w:rsid w:val="00C54832"/>
    <w:rsid w:val="00C54993"/>
    <w:rsid w:val="00C54A3A"/>
    <w:rsid w:val="00C54A62"/>
    <w:rsid w:val="00C54A64"/>
    <w:rsid w:val="00C54C85"/>
    <w:rsid w:val="00C54CE4"/>
    <w:rsid w:val="00C54DAE"/>
    <w:rsid w:val="00C54DFB"/>
    <w:rsid w:val="00C54FD7"/>
    <w:rsid w:val="00C5503D"/>
    <w:rsid w:val="00C550BE"/>
    <w:rsid w:val="00C5516B"/>
    <w:rsid w:val="00C551AA"/>
    <w:rsid w:val="00C55378"/>
    <w:rsid w:val="00C5542D"/>
    <w:rsid w:val="00C55501"/>
    <w:rsid w:val="00C5564E"/>
    <w:rsid w:val="00C55767"/>
    <w:rsid w:val="00C55843"/>
    <w:rsid w:val="00C558C4"/>
    <w:rsid w:val="00C559EA"/>
    <w:rsid w:val="00C55B52"/>
    <w:rsid w:val="00C55CB1"/>
    <w:rsid w:val="00C55CD7"/>
    <w:rsid w:val="00C55E79"/>
    <w:rsid w:val="00C55E96"/>
    <w:rsid w:val="00C5605F"/>
    <w:rsid w:val="00C56397"/>
    <w:rsid w:val="00C5639C"/>
    <w:rsid w:val="00C564C2"/>
    <w:rsid w:val="00C5677A"/>
    <w:rsid w:val="00C5682F"/>
    <w:rsid w:val="00C56953"/>
    <w:rsid w:val="00C569A2"/>
    <w:rsid w:val="00C56ADB"/>
    <w:rsid w:val="00C56B07"/>
    <w:rsid w:val="00C56BD6"/>
    <w:rsid w:val="00C56C6C"/>
    <w:rsid w:val="00C56D50"/>
    <w:rsid w:val="00C56DB1"/>
    <w:rsid w:val="00C56E28"/>
    <w:rsid w:val="00C56EE2"/>
    <w:rsid w:val="00C56F26"/>
    <w:rsid w:val="00C57137"/>
    <w:rsid w:val="00C573A3"/>
    <w:rsid w:val="00C57479"/>
    <w:rsid w:val="00C57509"/>
    <w:rsid w:val="00C57530"/>
    <w:rsid w:val="00C57619"/>
    <w:rsid w:val="00C576BD"/>
    <w:rsid w:val="00C576E8"/>
    <w:rsid w:val="00C5776E"/>
    <w:rsid w:val="00C577CB"/>
    <w:rsid w:val="00C5793C"/>
    <w:rsid w:val="00C579C5"/>
    <w:rsid w:val="00C57BC2"/>
    <w:rsid w:val="00C57C28"/>
    <w:rsid w:val="00C57C6E"/>
    <w:rsid w:val="00C57DC4"/>
    <w:rsid w:val="00C57E2C"/>
    <w:rsid w:val="00C60157"/>
    <w:rsid w:val="00C60184"/>
    <w:rsid w:val="00C60331"/>
    <w:rsid w:val="00C60406"/>
    <w:rsid w:val="00C60443"/>
    <w:rsid w:val="00C6047E"/>
    <w:rsid w:val="00C60689"/>
    <w:rsid w:val="00C6076E"/>
    <w:rsid w:val="00C60971"/>
    <w:rsid w:val="00C60AE8"/>
    <w:rsid w:val="00C60D73"/>
    <w:rsid w:val="00C60EE9"/>
    <w:rsid w:val="00C60FFE"/>
    <w:rsid w:val="00C610E2"/>
    <w:rsid w:val="00C611A2"/>
    <w:rsid w:val="00C6149A"/>
    <w:rsid w:val="00C61660"/>
    <w:rsid w:val="00C617D4"/>
    <w:rsid w:val="00C61878"/>
    <w:rsid w:val="00C618A4"/>
    <w:rsid w:val="00C6192B"/>
    <w:rsid w:val="00C61AA2"/>
    <w:rsid w:val="00C61AA8"/>
    <w:rsid w:val="00C61E44"/>
    <w:rsid w:val="00C6200D"/>
    <w:rsid w:val="00C6213C"/>
    <w:rsid w:val="00C622E2"/>
    <w:rsid w:val="00C6248E"/>
    <w:rsid w:val="00C625D0"/>
    <w:rsid w:val="00C625F9"/>
    <w:rsid w:val="00C6265D"/>
    <w:rsid w:val="00C62689"/>
    <w:rsid w:val="00C62723"/>
    <w:rsid w:val="00C6277D"/>
    <w:rsid w:val="00C627BA"/>
    <w:rsid w:val="00C629A2"/>
    <w:rsid w:val="00C62CBA"/>
    <w:rsid w:val="00C630C6"/>
    <w:rsid w:val="00C63176"/>
    <w:rsid w:val="00C633C6"/>
    <w:rsid w:val="00C63496"/>
    <w:rsid w:val="00C634E2"/>
    <w:rsid w:val="00C634F2"/>
    <w:rsid w:val="00C634F8"/>
    <w:rsid w:val="00C63531"/>
    <w:rsid w:val="00C6362E"/>
    <w:rsid w:val="00C63636"/>
    <w:rsid w:val="00C63770"/>
    <w:rsid w:val="00C637DD"/>
    <w:rsid w:val="00C638E6"/>
    <w:rsid w:val="00C639D9"/>
    <w:rsid w:val="00C63DEF"/>
    <w:rsid w:val="00C63F1C"/>
    <w:rsid w:val="00C6401A"/>
    <w:rsid w:val="00C6408E"/>
    <w:rsid w:val="00C64565"/>
    <w:rsid w:val="00C6479A"/>
    <w:rsid w:val="00C64856"/>
    <w:rsid w:val="00C64A94"/>
    <w:rsid w:val="00C64C8B"/>
    <w:rsid w:val="00C64D47"/>
    <w:rsid w:val="00C64D96"/>
    <w:rsid w:val="00C64F7A"/>
    <w:rsid w:val="00C65001"/>
    <w:rsid w:val="00C6514A"/>
    <w:rsid w:val="00C6526F"/>
    <w:rsid w:val="00C65427"/>
    <w:rsid w:val="00C6548A"/>
    <w:rsid w:val="00C654E9"/>
    <w:rsid w:val="00C65578"/>
    <w:rsid w:val="00C6560D"/>
    <w:rsid w:val="00C6567E"/>
    <w:rsid w:val="00C657DF"/>
    <w:rsid w:val="00C6585B"/>
    <w:rsid w:val="00C65921"/>
    <w:rsid w:val="00C65A56"/>
    <w:rsid w:val="00C65B71"/>
    <w:rsid w:val="00C65BC7"/>
    <w:rsid w:val="00C65CF6"/>
    <w:rsid w:val="00C65D29"/>
    <w:rsid w:val="00C65E94"/>
    <w:rsid w:val="00C65EC2"/>
    <w:rsid w:val="00C66134"/>
    <w:rsid w:val="00C66156"/>
    <w:rsid w:val="00C6637F"/>
    <w:rsid w:val="00C6641E"/>
    <w:rsid w:val="00C66439"/>
    <w:rsid w:val="00C664D5"/>
    <w:rsid w:val="00C66668"/>
    <w:rsid w:val="00C6681A"/>
    <w:rsid w:val="00C66842"/>
    <w:rsid w:val="00C66AFA"/>
    <w:rsid w:val="00C66B69"/>
    <w:rsid w:val="00C66BFE"/>
    <w:rsid w:val="00C66C05"/>
    <w:rsid w:val="00C66C62"/>
    <w:rsid w:val="00C66CD7"/>
    <w:rsid w:val="00C66D82"/>
    <w:rsid w:val="00C66DE2"/>
    <w:rsid w:val="00C66F94"/>
    <w:rsid w:val="00C67036"/>
    <w:rsid w:val="00C6707E"/>
    <w:rsid w:val="00C6738E"/>
    <w:rsid w:val="00C673DF"/>
    <w:rsid w:val="00C6745C"/>
    <w:rsid w:val="00C6753E"/>
    <w:rsid w:val="00C67671"/>
    <w:rsid w:val="00C67B7B"/>
    <w:rsid w:val="00C67D35"/>
    <w:rsid w:val="00C67E51"/>
    <w:rsid w:val="00C67FCD"/>
    <w:rsid w:val="00C701D0"/>
    <w:rsid w:val="00C7032E"/>
    <w:rsid w:val="00C704CB"/>
    <w:rsid w:val="00C70505"/>
    <w:rsid w:val="00C7059E"/>
    <w:rsid w:val="00C7061B"/>
    <w:rsid w:val="00C708B4"/>
    <w:rsid w:val="00C708D3"/>
    <w:rsid w:val="00C7097D"/>
    <w:rsid w:val="00C70B27"/>
    <w:rsid w:val="00C70CEC"/>
    <w:rsid w:val="00C70EA4"/>
    <w:rsid w:val="00C70EB3"/>
    <w:rsid w:val="00C70F2E"/>
    <w:rsid w:val="00C7108D"/>
    <w:rsid w:val="00C71290"/>
    <w:rsid w:val="00C713AC"/>
    <w:rsid w:val="00C713CF"/>
    <w:rsid w:val="00C717A2"/>
    <w:rsid w:val="00C7187A"/>
    <w:rsid w:val="00C71C07"/>
    <w:rsid w:val="00C71E0E"/>
    <w:rsid w:val="00C71FD6"/>
    <w:rsid w:val="00C72133"/>
    <w:rsid w:val="00C72188"/>
    <w:rsid w:val="00C721F3"/>
    <w:rsid w:val="00C722C4"/>
    <w:rsid w:val="00C727CF"/>
    <w:rsid w:val="00C72A50"/>
    <w:rsid w:val="00C72A73"/>
    <w:rsid w:val="00C72B4A"/>
    <w:rsid w:val="00C72BF2"/>
    <w:rsid w:val="00C72E9C"/>
    <w:rsid w:val="00C7301B"/>
    <w:rsid w:val="00C7311C"/>
    <w:rsid w:val="00C7315A"/>
    <w:rsid w:val="00C73290"/>
    <w:rsid w:val="00C73377"/>
    <w:rsid w:val="00C733CC"/>
    <w:rsid w:val="00C73465"/>
    <w:rsid w:val="00C7353A"/>
    <w:rsid w:val="00C735FA"/>
    <w:rsid w:val="00C7363C"/>
    <w:rsid w:val="00C73806"/>
    <w:rsid w:val="00C7390E"/>
    <w:rsid w:val="00C7392E"/>
    <w:rsid w:val="00C739F5"/>
    <w:rsid w:val="00C73A0D"/>
    <w:rsid w:val="00C73A39"/>
    <w:rsid w:val="00C73BB3"/>
    <w:rsid w:val="00C73BD4"/>
    <w:rsid w:val="00C73C00"/>
    <w:rsid w:val="00C73C22"/>
    <w:rsid w:val="00C73C9E"/>
    <w:rsid w:val="00C73D43"/>
    <w:rsid w:val="00C73EEE"/>
    <w:rsid w:val="00C73F1D"/>
    <w:rsid w:val="00C74010"/>
    <w:rsid w:val="00C74085"/>
    <w:rsid w:val="00C74104"/>
    <w:rsid w:val="00C74178"/>
    <w:rsid w:val="00C7418D"/>
    <w:rsid w:val="00C74190"/>
    <w:rsid w:val="00C741AC"/>
    <w:rsid w:val="00C741AD"/>
    <w:rsid w:val="00C741F9"/>
    <w:rsid w:val="00C7431C"/>
    <w:rsid w:val="00C744E6"/>
    <w:rsid w:val="00C7478A"/>
    <w:rsid w:val="00C74796"/>
    <w:rsid w:val="00C7496E"/>
    <w:rsid w:val="00C74B49"/>
    <w:rsid w:val="00C74B5F"/>
    <w:rsid w:val="00C74EB8"/>
    <w:rsid w:val="00C74EF1"/>
    <w:rsid w:val="00C75006"/>
    <w:rsid w:val="00C7501F"/>
    <w:rsid w:val="00C750AD"/>
    <w:rsid w:val="00C751CB"/>
    <w:rsid w:val="00C75481"/>
    <w:rsid w:val="00C7589A"/>
    <w:rsid w:val="00C75995"/>
    <w:rsid w:val="00C75999"/>
    <w:rsid w:val="00C75B58"/>
    <w:rsid w:val="00C75BB6"/>
    <w:rsid w:val="00C75C9F"/>
    <w:rsid w:val="00C75D69"/>
    <w:rsid w:val="00C75E63"/>
    <w:rsid w:val="00C75EA5"/>
    <w:rsid w:val="00C75FCD"/>
    <w:rsid w:val="00C7611A"/>
    <w:rsid w:val="00C76193"/>
    <w:rsid w:val="00C761F6"/>
    <w:rsid w:val="00C763F1"/>
    <w:rsid w:val="00C76457"/>
    <w:rsid w:val="00C764B3"/>
    <w:rsid w:val="00C765AC"/>
    <w:rsid w:val="00C76605"/>
    <w:rsid w:val="00C76619"/>
    <w:rsid w:val="00C767B5"/>
    <w:rsid w:val="00C767B9"/>
    <w:rsid w:val="00C768DD"/>
    <w:rsid w:val="00C769E0"/>
    <w:rsid w:val="00C76CF4"/>
    <w:rsid w:val="00C76D16"/>
    <w:rsid w:val="00C76E83"/>
    <w:rsid w:val="00C76F3B"/>
    <w:rsid w:val="00C76F9C"/>
    <w:rsid w:val="00C76FFA"/>
    <w:rsid w:val="00C77086"/>
    <w:rsid w:val="00C7724A"/>
    <w:rsid w:val="00C773DF"/>
    <w:rsid w:val="00C7740C"/>
    <w:rsid w:val="00C7745F"/>
    <w:rsid w:val="00C77530"/>
    <w:rsid w:val="00C77899"/>
    <w:rsid w:val="00C778D2"/>
    <w:rsid w:val="00C77B29"/>
    <w:rsid w:val="00C77BEA"/>
    <w:rsid w:val="00C77CB2"/>
    <w:rsid w:val="00C77D0B"/>
    <w:rsid w:val="00C80088"/>
    <w:rsid w:val="00C8008B"/>
    <w:rsid w:val="00C8022E"/>
    <w:rsid w:val="00C80233"/>
    <w:rsid w:val="00C80463"/>
    <w:rsid w:val="00C806F9"/>
    <w:rsid w:val="00C8091B"/>
    <w:rsid w:val="00C809D5"/>
    <w:rsid w:val="00C809FC"/>
    <w:rsid w:val="00C80A2B"/>
    <w:rsid w:val="00C80B3F"/>
    <w:rsid w:val="00C80D01"/>
    <w:rsid w:val="00C80D9D"/>
    <w:rsid w:val="00C80ED4"/>
    <w:rsid w:val="00C81137"/>
    <w:rsid w:val="00C81196"/>
    <w:rsid w:val="00C81211"/>
    <w:rsid w:val="00C8141B"/>
    <w:rsid w:val="00C8142B"/>
    <w:rsid w:val="00C81645"/>
    <w:rsid w:val="00C81678"/>
    <w:rsid w:val="00C81686"/>
    <w:rsid w:val="00C816DC"/>
    <w:rsid w:val="00C81727"/>
    <w:rsid w:val="00C817EA"/>
    <w:rsid w:val="00C8189F"/>
    <w:rsid w:val="00C818D4"/>
    <w:rsid w:val="00C819A7"/>
    <w:rsid w:val="00C819D4"/>
    <w:rsid w:val="00C81A51"/>
    <w:rsid w:val="00C81BF5"/>
    <w:rsid w:val="00C81D9E"/>
    <w:rsid w:val="00C81DC7"/>
    <w:rsid w:val="00C81F32"/>
    <w:rsid w:val="00C8215C"/>
    <w:rsid w:val="00C82194"/>
    <w:rsid w:val="00C8226D"/>
    <w:rsid w:val="00C8227A"/>
    <w:rsid w:val="00C82370"/>
    <w:rsid w:val="00C82394"/>
    <w:rsid w:val="00C82417"/>
    <w:rsid w:val="00C828B1"/>
    <w:rsid w:val="00C82901"/>
    <w:rsid w:val="00C82A3B"/>
    <w:rsid w:val="00C82CBC"/>
    <w:rsid w:val="00C82E4C"/>
    <w:rsid w:val="00C82EFC"/>
    <w:rsid w:val="00C82F64"/>
    <w:rsid w:val="00C830B7"/>
    <w:rsid w:val="00C832F1"/>
    <w:rsid w:val="00C83473"/>
    <w:rsid w:val="00C8350F"/>
    <w:rsid w:val="00C835FF"/>
    <w:rsid w:val="00C83606"/>
    <w:rsid w:val="00C836E7"/>
    <w:rsid w:val="00C83872"/>
    <w:rsid w:val="00C8394A"/>
    <w:rsid w:val="00C83950"/>
    <w:rsid w:val="00C839A2"/>
    <w:rsid w:val="00C839B7"/>
    <w:rsid w:val="00C83B7D"/>
    <w:rsid w:val="00C83BE2"/>
    <w:rsid w:val="00C83CFC"/>
    <w:rsid w:val="00C83EC6"/>
    <w:rsid w:val="00C83F02"/>
    <w:rsid w:val="00C83FC1"/>
    <w:rsid w:val="00C8427A"/>
    <w:rsid w:val="00C8427B"/>
    <w:rsid w:val="00C8427C"/>
    <w:rsid w:val="00C842BA"/>
    <w:rsid w:val="00C842DA"/>
    <w:rsid w:val="00C844B2"/>
    <w:rsid w:val="00C845C6"/>
    <w:rsid w:val="00C8468A"/>
    <w:rsid w:val="00C84942"/>
    <w:rsid w:val="00C84A3A"/>
    <w:rsid w:val="00C84A3B"/>
    <w:rsid w:val="00C84BE1"/>
    <w:rsid w:val="00C84C25"/>
    <w:rsid w:val="00C84C6B"/>
    <w:rsid w:val="00C84DE3"/>
    <w:rsid w:val="00C850EB"/>
    <w:rsid w:val="00C8514A"/>
    <w:rsid w:val="00C854DB"/>
    <w:rsid w:val="00C856A9"/>
    <w:rsid w:val="00C8570D"/>
    <w:rsid w:val="00C85848"/>
    <w:rsid w:val="00C858AA"/>
    <w:rsid w:val="00C85BC2"/>
    <w:rsid w:val="00C85E55"/>
    <w:rsid w:val="00C860BD"/>
    <w:rsid w:val="00C8616A"/>
    <w:rsid w:val="00C862C9"/>
    <w:rsid w:val="00C866E0"/>
    <w:rsid w:val="00C86873"/>
    <w:rsid w:val="00C8691F"/>
    <w:rsid w:val="00C86934"/>
    <w:rsid w:val="00C86A2D"/>
    <w:rsid w:val="00C86A53"/>
    <w:rsid w:val="00C86A64"/>
    <w:rsid w:val="00C86B1C"/>
    <w:rsid w:val="00C86BA4"/>
    <w:rsid w:val="00C86C98"/>
    <w:rsid w:val="00C86CA9"/>
    <w:rsid w:val="00C86D95"/>
    <w:rsid w:val="00C86F61"/>
    <w:rsid w:val="00C872AD"/>
    <w:rsid w:val="00C87551"/>
    <w:rsid w:val="00C8756F"/>
    <w:rsid w:val="00C876CF"/>
    <w:rsid w:val="00C876E4"/>
    <w:rsid w:val="00C8777A"/>
    <w:rsid w:val="00C878DE"/>
    <w:rsid w:val="00C8794C"/>
    <w:rsid w:val="00C87967"/>
    <w:rsid w:val="00C87B41"/>
    <w:rsid w:val="00C87C43"/>
    <w:rsid w:val="00C90051"/>
    <w:rsid w:val="00C900C5"/>
    <w:rsid w:val="00C90136"/>
    <w:rsid w:val="00C90139"/>
    <w:rsid w:val="00C9024F"/>
    <w:rsid w:val="00C90308"/>
    <w:rsid w:val="00C904FD"/>
    <w:rsid w:val="00C90629"/>
    <w:rsid w:val="00C90659"/>
    <w:rsid w:val="00C90718"/>
    <w:rsid w:val="00C90808"/>
    <w:rsid w:val="00C908A5"/>
    <w:rsid w:val="00C9094C"/>
    <w:rsid w:val="00C90A02"/>
    <w:rsid w:val="00C90AE3"/>
    <w:rsid w:val="00C90B60"/>
    <w:rsid w:val="00C90BD2"/>
    <w:rsid w:val="00C90C11"/>
    <w:rsid w:val="00C90DBA"/>
    <w:rsid w:val="00C90E8B"/>
    <w:rsid w:val="00C90EEC"/>
    <w:rsid w:val="00C90F3A"/>
    <w:rsid w:val="00C9128A"/>
    <w:rsid w:val="00C9134A"/>
    <w:rsid w:val="00C913EA"/>
    <w:rsid w:val="00C91560"/>
    <w:rsid w:val="00C9162B"/>
    <w:rsid w:val="00C9162D"/>
    <w:rsid w:val="00C916A0"/>
    <w:rsid w:val="00C918E4"/>
    <w:rsid w:val="00C91B21"/>
    <w:rsid w:val="00C91F53"/>
    <w:rsid w:val="00C91F96"/>
    <w:rsid w:val="00C92024"/>
    <w:rsid w:val="00C92120"/>
    <w:rsid w:val="00C92206"/>
    <w:rsid w:val="00C922D0"/>
    <w:rsid w:val="00C923B3"/>
    <w:rsid w:val="00C923D9"/>
    <w:rsid w:val="00C923E5"/>
    <w:rsid w:val="00C9254E"/>
    <w:rsid w:val="00C92570"/>
    <w:rsid w:val="00C92584"/>
    <w:rsid w:val="00C926A5"/>
    <w:rsid w:val="00C92775"/>
    <w:rsid w:val="00C927E2"/>
    <w:rsid w:val="00C928BE"/>
    <w:rsid w:val="00C929A9"/>
    <w:rsid w:val="00C929E3"/>
    <w:rsid w:val="00C92CDC"/>
    <w:rsid w:val="00C92E70"/>
    <w:rsid w:val="00C92EC6"/>
    <w:rsid w:val="00C92EFA"/>
    <w:rsid w:val="00C92F35"/>
    <w:rsid w:val="00C93178"/>
    <w:rsid w:val="00C934F3"/>
    <w:rsid w:val="00C93591"/>
    <w:rsid w:val="00C936D8"/>
    <w:rsid w:val="00C93739"/>
    <w:rsid w:val="00C93891"/>
    <w:rsid w:val="00C93991"/>
    <w:rsid w:val="00C93995"/>
    <w:rsid w:val="00C93C77"/>
    <w:rsid w:val="00C93CA1"/>
    <w:rsid w:val="00C93CF1"/>
    <w:rsid w:val="00C93FC9"/>
    <w:rsid w:val="00C9403A"/>
    <w:rsid w:val="00C94062"/>
    <w:rsid w:val="00C941E4"/>
    <w:rsid w:val="00C94319"/>
    <w:rsid w:val="00C943D9"/>
    <w:rsid w:val="00C944B1"/>
    <w:rsid w:val="00C94544"/>
    <w:rsid w:val="00C9477D"/>
    <w:rsid w:val="00C94940"/>
    <w:rsid w:val="00C9497E"/>
    <w:rsid w:val="00C949B0"/>
    <w:rsid w:val="00C94AFB"/>
    <w:rsid w:val="00C94CE3"/>
    <w:rsid w:val="00C94DD5"/>
    <w:rsid w:val="00C94E6A"/>
    <w:rsid w:val="00C95117"/>
    <w:rsid w:val="00C95138"/>
    <w:rsid w:val="00C9525C"/>
    <w:rsid w:val="00C95286"/>
    <w:rsid w:val="00C953CD"/>
    <w:rsid w:val="00C95730"/>
    <w:rsid w:val="00C9594E"/>
    <w:rsid w:val="00C95A10"/>
    <w:rsid w:val="00C95B49"/>
    <w:rsid w:val="00C95CAA"/>
    <w:rsid w:val="00C95CED"/>
    <w:rsid w:val="00C95DF1"/>
    <w:rsid w:val="00C96093"/>
    <w:rsid w:val="00C961C2"/>
    <w:rsid w:val="00C96237"/>
    <w:rsid w:val="00C962FF"/>
    <w:rsid w:val="00C963CE"/>
    <w:rsid w:val="00C96535"/>
    <w:rsid w:val="00C9666C"/>
    <w:rsid w:val="00C966BF"/>
    <w:rsid w:val="00C96828"/>
    <w:rsid w:val="00C96A3E"/>
    <w:rsid w:val="00C96D1C"/>
    <w:rsid w:val="00C96D29"/>
    <w:rsid w:val="00C96D7D"/>
    <w:rsid w:val="00C96DA4"/>
    <w:rsid w:val="00C96DE4"/>
    <w:rsid w:val="00C96E93"/>
    <w:rsid w:val="00C96EFF"/>
    <w:rsid w:val="00C96FDC"/>
    <w:rsid w:val="00C970CC"/>
    <w:rsid w:val="00C971A5"/>
    <w:rsid w:val="00C97248"/>
    <w:rsid w:val="00C9730B"/>
    <w:rsid w:val="00C97380"/>
    <w:rsid w:val="00C97817"/>
    <w:rsid w:val="00C97A6E"/>
    <w:rsid w:val="00C97CD7"/>
    <w:rsid w:val="00C97DCB"/>
    <w:rsid w:val="00C97E0E"/>
    <w:rsid w:val="00CA0059"/>
    <w:rsid w:val="00CA012C"/>
    <w:rsid w:val="00CA034F"/>
    <w:rsid w:val="00CA04FC"/>
    <w:rsid w:val="00CA053B"/>
    <w:rsid w:val="00CA0540"/>
    <w:rsid w:val="00CA05C6"/>
    <w:rsid w:val="00CA05FB"/>
    <w:rsid w:val="00CA078D"/>
    <w:rsid w:val="00CA0825"/>
    <w:rsid w:val="00CA0922"/>
    <w:rsid w:val="00CA096A"/>
    <w:rsid w:val="00CA0A12"/>
    <w:rsid w:val="00CA0B0D"/>
    <w:rsid w:val="00CA0B45"/>
    <w:rsid w:val="00CA0BB7"/>
    <w:rsid w:val="00CA0BED"/>
    <w:rsid w:val="00CA0C41"/>
    <w:rsid w:val="00CA0DC7"/>
    <w:rsid w:val="00CA0E6B"/>
    <w:rsid w:val="00CA1137"/>
    <w:rsid w:val="00CA114F"/>
    <w:rsid w:val="00CA118F"/>
    <w:rsid w:val="00CA1201"/>
    <w:rsid w:val="00CA1203"/>
    <w:rsid w:val="00CA1221"/>
    <w:rsid w:val="00CA129C"/>
    <w:rsid w:val="00CA1331"/>
    <w:rsid w:val="00CA13CB"/>
    <w:rsid w:val="00CA14A7"/>
    <w:rsid w:val="00CA14A8"/>
    <w:rsid w:val="00CA14D1"/>
    <w:rsid w:val="00CA176A"/>
    <w:rsid w:val="00CA17F1"/>
    <w:rsid w:val="00CA197F"/>
    <w:rsid w:val="00CA19A5"/>
    <w:rsid w:val="00CA1AAF"/>
    <w:rsid w:val="00CA1C22"/>
    <w:rsid w:val="00CA1D08"/>
    <w:rsid w:val="00CA1EA7"/>
    <w:rsid w:val="00CA1EA9"/>
    <w:rsid w:val="00CA212C"/>
    <w:rsid w:val="00CA21C8"/>
    <w:rsid w:val="00CA22CA"/>
    <w:rsid w:val="00CA235D"/>
    <w:rsid w:val="00CA238B"/>
    <w:rsid w:val="00CA24A3"/>
    <w:rsid w:val="00CA24C6"/>
    <w:rsid w:val="00CA2519"/>
    <w:rsid w:val="00CA271F"/>
    <w:rsid w:val="00CA2813"/>
    <w:rsid w:val="00CA287A"/>
    <w:rsid w:val="00CA28ED"/>
    <w:rsid w:val="00CA28F5"/>
    <w:rsid w:val="00CA292B"/>
    <w:rsid w:val="00CA2A10"/>
    <w:rsid w:val="00CA2A9D"/>
    <w:rsid w:val="00CA2E1D"/>
    <w:rsid w:val="00CA2E49"/>
    <w:rsid w:val="00CA2E59"/>
    <w:rsid w:val="00CA2F07"/>
    <w:rsid w:val="00CA2FC6"/>
    <w:rsid w:val="00CA2FD1"/>
    <w:rsid w:val="00CA30BA"/>
    <w:rsid w:val="00CA30FD"/>
    <w:rsid w:val="00CA3364"/>
    <w:rsid w:val="00CA3930"/>
    <w:rsid w:val="00CA393F"/>
    <w:rsid w:val="00CA3B7C"/>
    <w:rsid w:val="00CA3CFC"/>
    <w:rsid w:val="00CA3D8F"/>
    <w:rsid w:val="00CA3E5A"/>
    <w:rsid w:val="00CA3F1A"/>
    <w:rsid w:val="00CA4026"/>
    <w:rsid w:val="00CA4093"/>
    <w:rsid w:val="00CA40B2"/>
    <w:rsid w:val="00CA4173"/>
    <w:rsid w:val="00CA4191"/>
    <w:rsid w:val="00CA41AC"/>
    <w:rsid w:val="00CA42E9"/>
    <w:rsid w:val="00CA44DB"/>
    <w:rsid w:val="00CA462B"/>
    <w:rsid w:val="00CA46FF"/>
    <w:rsid w:val="00CA471C"/>
    <w:rsid w:val="00CA499A"/>
    <w:rsid w:val="00CA4C03"/>
    <w:rsid w:val="00CA4C1A"/>
    <w:rsid w:val="00CA4C7E"/>
    <w:rsid w:val="00CA4D12"/>
    <w:rsid w:val="00CA4DC2"/>
    <w:rsid w:val="00CA4E2A"/>
    <w:rsid w:val="00CA5059"/>
    <w:rsid w:val="00CA509C"/>
    <w:rsid w:val="00CA50C3"/>
    <w:rsid w:val="00CA50EE"/>
    <w:rsid w:val="00CA5134"/>
    <w:rsid w:val="00CA51C0"/>
    <w:rsid w:val="00CA5280"/>
    <w:rsid w:val="00CA5376"/>
    <w:rsid w:val="00CA53B8"/>
    <w:rsid w:val="00CA53CB"/>
    <w:rsid w:val="00CA5410"/>
    <w:rsid w:val="00CA5561"/>
    <w:rsid w:val="00CA559F"/>
    <w:rsid w:val="00CA562D"/>
    <w:rsid w:val="00CA566B"/>
    <w:rsid w:val="00CA567A"/>
    <w:rsid w:val="00CA5766"/>
    <w:rsid w:val="00CA5BA2"/>
    <w:rsid w:val="00CA5BB6"/>
    <w:rsid w:val="00CA5C64"/>
    <w:rsid w:val="00CA5CF3"/>
    <w:rsid w:val="00CA5D5D"/>
    <w:rsid w:val="00CA5D6A"/>
    <w:rsid w:val="00CA5DA1"/>
    <w:rsid w:val="00CA5E6A"/>
    <w:rsid w:val="00CA5FAC"/>
    <w:rsid w:val="00CA61C8"/>
    <w:rsid w:val="00CA62E0"/>
    <w:rsid w:val="00CA6303"/>
    <w:rsid w:val="00CA638C"/>
    <w:rsid w:val="00CA6868"/>
    <w:rsid w:val="00CA6B78"/>
    <w:rsid w:val="00CA6C87"/>
    <w:rsid w:val="00CA6E3D"/>
    <w:rsid w:val="00CA6E83"/>
    <w:rsid w:val="00CA6EE2"/>
    <w:rsid w:val="00CA6F6B"/>
    <w:rsid w:val="00CA6F96"/>
    <w:rsid w:val="00CA7024"/>
    <w:rsid w:val="00CA707F"/>
    <w:rsid w:val="00CA71C8"/>
    <w:rsid w:val="00CA7206"/>
    <w:rsid w:val="00CA725E"/>
    <w:rsid w:val="00CA727E"/>
    <w:rsid w:val="00CA749A"/>
    <w:rsid w:val="00CA7523"/>
    <w:rsid w:val="00CA75FA"/>
    <w:rsid w:val="00CA76F0"/>
    <w:rsid w:val="00CA7736"/>
    <w:rsid w:val="00CA799F"/>
    <w:rsid w:val="00CA79F6"/>
    <w:rsid w:val="00CA7A70"/>
    <w:rsid w:val="00CA7BDB"/>
    <w:rsid w:val="00CA7C98"/>
    <w:rsid w:val="00CA7DF5"/>
    <w:rsid w:val="00CA7E21"/>
    <w:rsid w:val="00CB0010"/>
    <w:rsid w:val="00CB026A"/>
    <w:rsid w:val="00CB0581"/>
    <w:rsid w:val="00CB0584"/>
    <w:rsid w:val="00CB0708"/>
    <w:rsid w:val="00CB08BB"/>
    <w:rsid w:val="00CB0914"/>
    <w:rsid w:val="00CB0946"/>
    <w:rsid w:val="00CB0B1A"/>
    <w:rsid w:val="00CB0BE9"/>
    <w:rsid w:val="00CB0C8C"/>
    <w:rsid w:val="00CB0CE1"/>
    <w:rsid w:val="00CB0F7D"/>
    <w:rsid w:val="00CB1042"/>
    <w:rsid w:val="00CB13A8"/>
    <w:rsid w:val="00CB13F5"/>
    <w:rsid w:val="00CB154C"/>
    <w:rsid w:val="00CB16A3"/>
    <w:rsid w:val="00CB1866"/>
    <w:rsid w:val="00CB18F1"/>
    <w:rsid w:val="00CB1A3E"/>
    <w:rsid w:val="00CB1B3E"/>
    <w:rsid w:val="00CB1F33"/>
    <w:rsid w:val="00CB1F47"/>
    <w:rsid w:val="00CB220E"/>
    <w:rsid w:val="00CB22FA"/>
    <w:rsid w:val="00CB2392"/>
    <w:rsid w:val="00CB2480"/>
    <w:rsid w:val="00CB2817"/>
    <w:rsid w:val="00CB28C4"/>
    <w:rsid w:val="00CB29C1"/>
    <w:rsid w:val="00CB2BD3"/>
    <w:rsid w:val="00CB2C0A"/>
    <w:rsid w:val="00CB2C94"/>
    <w:rsid w:val="00CB2D29"/>
    <w:rsid w:val="00CB2D63"/>
    <w:rsid w:val="00CB2FF8"/>
    <w:rsid w:val="00CB3093"/>
    <w:rsid w:val="00CB3104"/>
    <w:rsid w:val="00CB32C1"/>
    <w:rsid w:val="00CB345E"/>
    <w:rsid w:val="00CB35FF"/>
    <w:rsid w:val="00CB3830"/>
    <w:rsid w:val="00CB3A2E"/>
    <w:rsid w:val="00CB3CBE"/>
    <w:rsid w:val="00CB3CE1"/>
    <w:rsid w:val="00CB3D5A"/>
    <w:rsid w:val="00CB3E6E"/>
    <w:rsid w:val="00CB3EA9"/>
    <w:rsid w:val="00CB3F11"/>
    <w:rsid w:val="00CB4088"/>
    <w:rsid w:val="00CB4092"/>
    <w:rsid w:val="00CB417B"/>
    <w:rsid w:val="00CB4434"/>
    <w:rsid w:val="00CB4454"/>
    <w:rsid w:val="00CB44F9"/>
    <w:rsid w:val="00CB4545"/>
    <w:rsid w:val="00CB4822"/>
    <w:rsid w:val="00CB4AE9"/>
    <w:rsid w:val="00CB4C33"/>
    <w:rsid w:val="00CB4D4E"/>
    <w:rsid w:val="00CB4DFE"/>
    <w:rsid w:val="00CB4E70"/>
    <w:rsid w:val="00CB4EE0"/>
    <w:rsid w:val="00CB4FD7"/>
    <w:rsid w:val="00CB5032"/>
    <w:rsid w:val="00CB5050"/>
    <w:rsid w:val="00CB518D"/>
    <w:rsid w:val="00CB520C"/>
    <w:rsid w:val="00CB526F"/>
    <w:rsid w:val="00CB53CC"/>
    <w:rsid w:val="00CB54BC"/>
    <w:rsid w:val="00CB599B"/>
    <w:rsid w:val="00CB5AA5"/>
    <w:rsid w:val="00CB5B48"/>
    <w:rsid w:val="00CB5C1F"/>
    <w:rsid w:val="00CB5CB6"/>
    <w:rsid w:val="00CB5CDC"/>
    <w:rsid w:val="00CB5D39"/>
    <w:rsid w:val="00CB5E62"/>
    <w:rsid w:val="00CB629C"/>
    <w:rsid w:val="00CB6589"/>
    <w:rsid w:val="00CB659C"/>
    <w:rsid w:val="00CB65A5"/>
    <w:rsid w:val="00CB6629"/>
    <w:rsid w:val="00CB6728"/>
    <w:rsid w:val="00CB6958"/>
    <w:rsid w:val="00CB69E6"/>
    <w:rsid w:val="00CB6B68"/>
    <w:rsid w:val="00CB6BFD"/>
    <w:rsid w:val="00CB6C90"/>
    <w:rsid w:val="00CB6DE9"/>
    <w:rsid w:val="00CB6E8B"/>
    <w:rsid w:val="00CB6EA6"/>
    <w:rsid w:val="00CB6ED0"/>
    <w:rsid w:val="00CB6F9F"/>
    <w:rsid w:val="00CB7079"/>
    <w:rsid w:val="00CB7630"/>
    <w:rsid w:val="00CB7672"/>
    <w:rsid w:val="00CB7740"/>
    <w:rsid w:val="00CB7A4C"/>
    <w:rsid w:val="00CB7B91"/>
    <w:rsid w:val="00CB7D3C"/>
    <w:rsid w:val="00CB7D76"/>
    <w:rsid w:val="00CB7DC5"/>
    <w:rsid w:val="00CB7FDE"/>
    <w:rsid w:val="00CC000F"/>
    <w:rsid w:val="00CC01B7"/>
    <w:rsid w:val="00CC021B"/>
    <w:rsid w:val="00CC03AF"/>
    <w:rsid w:val="00CC061A"/>
    <w:rsid w:val="00CC06EC"/>
    <w:rsid w:val="00CC078B"/>
    <w:rsid w:val="00CC0809"/>
    <w:rsid w:val="00CC0908"/>
    <w:rsid w:val="00CC0BFC"/>
    <w:rsid w:val="00CC0C33"/>
    <w:rsid w:val="00CC0D5F"/>
    <w:rsid w:val="00CC0EEE"/>
    <w:rsid w:val="00CC0F56"/>
    <w:rsid w:val="00CC0F8C"/>
    <w:rsid w:val="00CC12DA"/>
    <w:rsid w:val="00CC1314"/>
    <w:rsid w:val="00CC1365"/>
    <w:rsid w:val="00CC16CE"/>
    <w:rsid w:val="00CC1B04"/>
    <w:rsid w:val="00CC1CA4"/>
    <w:rsid w:val="00CC1D1D"/>
    <w:rsid w:val="00CC1ED7"/>
    <w:rsid w:val="00CC1F27"/>
    <w:rsid w:val="00CC2029"/>
    <w:rsid w:val="00CC2171"/>
    <w:rsid w:val="00CC2238"/>
    <w:rsid w:val="00CC239C"/>
    <w:rsid w:val="00CC254F"/>
    <w:rsid w:val="00CC283B"/>
    <w:rsid w:val="00CC2A7C"/>
    <w:rsid w:val="00CC2DEB"/>
    <w:rsid w:val="00CC2E10"/>
    <w:rsid w:val="00CC2EEA"/>
    <w:rsid w:val="00CC2FDB"/>
    <w:rsid w:val="00CC307E"/>
    <w:rsid w:val="00CC3185"/>
    <w:rsid w:val="00CC32D6"/>
    <w:rsid w:val="00CC3374"/>
    <w:rsid w:val="00CC3403"/>
    <w:rsid w:val="00CC35D3"/>
    <w:rsid w:val="00CC35DA"/>
    <w:rsid w:val="00CC37EF"/>
    <w:rsid w:val="00CC39E2"/>
    <w:rsid w:val="00CC3AF6"/>
    <w:rsid w:val="00CC3B10"/>
    <w:rsid w:val="00CC3B30"/>
    <w:rsid w:val="00CC3B63"/>
    <w:rsid w:val="00CC3BD3"/>
    <w:rsid w:val="00CC3D50"/>
    <w:rsid w:val="00CC3D89"/>
    <w:rsid w:val="00CC3E93"/>
    <w:rsid w:val="00CC3EB4"/>
    <w:rsid w:val="00CC4060"/>
    <w:rsid w:val="00CC4106"/>
    <w:rsid w:val="00CC4156"/>
    <w:rsid w:val="00CC41A2"/>
    <w:rsid w:val="00CC41AD"/>
    <w:rsid w:val="00CC4241"/>
    <w:rsid w:val="00CC432A"/>
    <w:rsid w:val="00CC4504"/>
    <w:rsid w:val="00CC458E"/>
    <w:rsid w:val="00CC45C4"/>
    <w:rsid w:val="00CC49E5"/>
    <w:rsid w:val="00CC4ADC"/>
    <w:rsid w:val="00CC4AE7"/>
    <w:rsid w:val="00CC4C58"/>
    <w:rsid w:val="00CC4CDF"/>
    <w:rsid w:val="00CC4DD2"/>
    <w:rsid w:val="00CC4E7D"/>
    <w:rsid w:val="00CC4FD3"/>
    <w:rsid w:val="00CC4FE0"/>
    <w:rsid w:val="00CC507E"/>
    <w:rsid w:val="00CC5618"/>
    <w:rsid w:val="00CC57B9"/>
    <w:rsid w:val="00CC5974"/>
    <w:rsid w:val="00CC59A3"/>
    <w:rsid w:val="00CC5B91"/>
    <w:rsid w:val="00CC5BDD"/>
    <w:rsid w:val="00CC5DD1"/>
    <w:rsid w:val="00CC603B"/>
    <w:rsid w:val="00CC6083"/>
    <w:rsid w:val="00CC6195"/>
    <w:rsid w:val="00CC6257"/>
    <w:rsid w:val="00CC62F7"/>
    <w:rsid w:val="00CC6325"/>
    <w:rsid w:val="00CC6355"/>
    <w:rsid w:val="00CC66F4"/>
    <w:rsid w:val="00CC68BB"/>
    <w:rsid w:val="00CC69CF"/>
    <w:rsid w:val="00CC6A4A"/>
    <w:rsid w:val="00CC6AA0"/>
    <w:rsid w:val="00CC6ADB"/>
    <w:rsid w:val="00CC6C04"/>
    <w:rsid w:val="00CC6C2F"/>
    <w:rsid w:val="00CC6C80"/>
    <w:rsid w:val="00CC6FEF"/>
    <w:rsid w:val="00CC7086"/>
    <w:rsid w:val="00CC72F2"/>
    <w:rsid w:val="00CC7478"/>
    <w:rsid w:val="00CC7791"/>
    <w:rsid w:val="00CC7859"/>
    <w:rsid w:val="00CC78CC"/>
    <w:rsid w:val="00CC7D1C"/>
    <w:rsid w:val="00CC7DCF"/>
    <w:rsid w:val="00CC7F17"/>
    <w:rsid w:val="00CD00AA"/>
    <w:rsid w:val="00CD015C"/>
    <w:rsid w:val="00CD01A1"/>
    <w:rsid w:val="00CD030F"/>
    <w:rsid w:val="00CD032B"/>
    <w:rsid w:val="00CD0361"/>
    <w:rsid w:val="00CD04A9"/>
    <w:rsid w:val="00CD0790"/>
    <w:rsid w:val="00CD0859"/>
    <w:rsid w:val="00CD0933"/>
    <w:rsid w:val="00CD093B"/>
    <w:rsid w:val="00CD09D7"/>
    <w:rsid w:val="00CD0A6D"/>
    <w:rsid w:val="00CD0A8B"/>
    <w:rsid w:val="00CD0B31"/>
    <w:rsid w:val="00CD0B4D"/>
    <w:rsid w:val="00CD0CAD"/>
    <w:rsid w:val="00CD0CB9"/>
    <w:rsid w:val="00CD0D4D"/>
    <w:rsid w:val="00CD0E37"/>
    <w:rsid w:val="00CD0EF9"/>
    <w:rsid w:val="00CD108D"/>
    <w:rsid w:val="00CD119F"/>
    <w:rsid w:val="00CD121F"/>
    <w:rsid w:val="00CD1319"/>
    <w:rsid w:val="00CD1594"/>
    <w:rsid w:val="00CD15E7"/>
    <w:rsid w:val="00CD15FF"/>
    <w:rsid w:val="00CD1618"/>
    <w:rsid w:val="00CD1658"/>
    <w:rsid w:val="00CD16F7"/>
    <w:rsid w:val="00CD177F"/>
    <w:rsid w:val="00CD17FD"/>
    <w:rsid w:val="00CD19AC"/>
    <w:rsid w:val="00CD19D0"/>
    <w:rsid w:val="00CD1A2F"/>
    <w:rsid w:val="00CD1B01"/>
    <w:rsid w:val="00CD1BEF"/>
    <w:rsid w:val="00CD1C73"/>
    <w:rsid w:val="00CD1CAF"/>
    <w:rsid w:val="00CD1D31"/>
    <w:rsid w:val="00CD1D48"/>
    <w:rsid w:val="00CD1E6F"/>
    <w:rsid w:val="00CD1FE6"/>
    <w:rsid w:val="00CD2122"/>
    <w:rsid w:val="00CD215B"/>
    <w:rsid w:val="00CD2221"/>
    <w:rsid w:val="00CD2401"/>
    <w:rsid w:val="00CD24C1"/>
    <w:rsid w:val="00CD253F"/>
    <w:rsid w:val="00CD25D3"/>
    <w:rsid w:val="00CD267D"/>
    <w:rsid w:val="00CD270C"/>
    <w:rsid w:val="00CD28A1"/>
    <w:rsid w:val="00CD2A6B"/>
    <w:rsid w:val="00CD2C5E"/>
    <w:rsid w:val="00CD2EA4"/>
    <w:rsid w:val="00CD2EDF"/>
    <w:rsid w:val="00CD2F18"/>
    <w:rsid w:val="00CD2F51"/>
    <w:rsid w:val="00CD3011"/>
    <w:rsid w:val="00CD3180"/>
    <w:rsid w:val="00CD344E"/>
    <w:rsid w:val="00CD34E1"/>
    <w:rsid w:val="00CD36BC"/>
    <w:rsid w:val="00CD3707"/>
    <w:rsid w:val="00CD3759"/>
    <w:rsid w:val="00CD37A3"/>
    <w:rsid w:val="00CD37F0"/>
    <w:rsid w:val="00CD384E"/>
    <w:rsid w:val="00CD39FC"/>
    <w:rsid w:val="00CD3A23"/>
    <w:rsid w:val="00CD3AF4"/>
    <w:rsid w:val="00CD3AFC"/>
    <w:rsid w:val="00CD3B51"/>
    <w:rsid w:val="00CD3CA7"/>
    <w:rsid w:val="00CD3DB3"/>
    <w:rsid w:val="00CD3EB0"/>
    <w:rsid w:val="00CD3EDE"/>
    <w:rsid w:val="00CD3FA2"/>
    <w:rsid w:val="00CD418C"/>
    <w:rsid w:val="00CD4211"/>
    <w:rsid w:val="00CD4303"/>
    <w:rsid w:val="00CD4392"/>
    <w:rsid w:val="00CD43C0"/>
    <w:rsid w:val="00CD4456"/>
    <w:rsid w:val="00CD44A6"/>
    <w:rsid w:val="00CD45B3"/>
    <w:rsid w:val="00CD45F8"/>
    <w:rsid w:val="00CD467B"/>
    <w:rsid w:val="00CD4A0B"/>
    <w:rsid w:val="00CD4ADC"/>
    <w:rsid w:val="00CD4B78"/>
    <w:rsid w:val="00CD4E30"/>
    <w:rsid w:val="00CD4F99"/>
    <w:rsid w:val="00CD4FA2"/>
    <w:rsid w:val="00CD506C"/>
    <w:rsid w:val="00CD50A3"/>
    <w:rsid w:val="00CD5137"/>
    <w:rsid w:val="00CD5279"/>
    <w:rsid w:val="00CD532C"/>
    <w:rsid w:val="00CD5525"/>
    <w:rsid w:val="00CD5558"/>
    <w:rsid w:val="00CD5576"/>
    <w:rsid w:val="00CD55CB"/>
    <w:rsid w:val="00CD5723"/>
    <w:rsid w:val="00CD59E9"/>
    <w:rsid w:val="00CD5A55"/>
    <w:rsid w:val="00CD5B7E"/>
    <w:rsid w:val="00CD5BC3"/>
    <w:rsid w:val="00CD5CEB"/>
    <w:rsid w:val="00CD5D41"/>
    <w:rsid w:val="00CD5E13"/>
    <w:rsid w:val="00CD5EFD"/>
    <w:rsid w:val="00CD6018"/>
    <w:rsid w:val="00CD6043"/>
    <w:rsid w:val="00CD613E"/>
    <w:rsid w:val="00CD61D6"/>
    <w:rsid w:val="00CD6481"/>
    <w:rsid w:val="00CD64EF"/>
    <w:rsid w:val="00CD64F3"/>
    <w:rsid w:val="00CD65AB"/>
    <w:rsid w:val="00CD65DB"/>
    <w:rsid w:val="00CD679C"/>
    <w:rsid w:val="00CD67BB"/>
    <w:rsid w:val="00CD6A54"/>
    <w:rsid w:val="00CD6C63"/>
    <w:rsid w:val="00CD6CCB"/>
    <w:rsid w:val="00CD6E43"/>
    <w:rsid w:val="00CD7221"/>
    <w:rsid w:val="00CD7548"/>
    <w:rsid w:val="00CD766E"/>
    <w:rsid w:val="00CD7686"/>
    <w:rsid w:val="00CD76D2"/>
    <w:rsid w:val="00CD76F1"/>
    <w:rsid w:val="00CD7812"/>
    <w:rsid w:val="00CD7879"/>
    <w:rsid w:val="00CD78A0"/>
    <w:rsid w:val="00CD78CE"/>
    <w:rsid w:val="00CD799A"/>
    <w:rsid w:val="00CD79A6"/>
    <w:rsid w:val="00CD7A4B"/>
    <w:rsid w:val="00CD7F0C"/>
    <w:rsid w:val="00CD7F3A"/>
    <w:rsid w:val="00CD7FE5"/>
    <w:rsid w:val="00CE01A3"/>
    <w:rsid w:val="00CE01C2"/>
    <w:rsid w:val="00CE020B"/>
    <w:rsid w:val="00CE029E"/>
    <w:rsid w:val="00CE04E4"/>
    <w:rsid w:val="00CE05C8"/>
    <w:rsid w:val="00CE0847"/>
    <w:rsid w:val="00CE08B7"/>
    <w:rsid w:val="00CE0920"/>
    <w:rsid w:val="00CE09CE"/>
    <w:rsid w:val="00CE09FD"/>
    <w:rsid w:val="00CE0A2B"/>
    <w:rsid w:val="00CE0A79"/>
    <w:rsid w:val="00CE0C24"/>
    <w:rsid w:val="00CE0CB0"/>
    <w:rsid w:val="00CE0CBB"/>
    <w:rsid w:val="00CE0D72"/>
    <w:rsid w:val="00CE0DB4"/>
    <w:rsid w:val="00CE0EFA"/>
    <w:rsid w:val="00CE0F85"/>
    <w:rsid w:val="00CE10D8"/>
    <w:rsid w:val="00CE12A6"/>
    <w:rsid w:val="00CE1315"/>
    <w:rsid w:val="00CE146D"/>
    <w:rsid w:val="00CE1488"/>
    <w:rsid w:val="00CE14A9"/>
    <w:rsid w:val="00CE1519"/>
    <w:rsid w:val="00CE15A3"/>
    <w:rsid w:val="00CE15F1"/>
    <w:rsid w:val="00CE1627"/>
    <w:rsid w:val="00CE1651"/>
    <w:rsid w:val="00CE1675"/>
    <w:rsid w:val="00CE1748"/>
    <w:rsid w:val="00CE1926"/>
    <w:rsid w:val="00CE1973"/>
    <w:rsid w:val="00CE1A92"/>
    <w:rsid w:val="00CE1ACD"/>
    <w:rsid w:val="00CE1B4F"/>
    <w:rsid w:val="00CE1D4C"/>
    <w:rsid w:val="00CE1EAC"/>
    <w:rsid w:val="00CE2164"/>
    <w:rsid w:val="00CE229C"/>
    <w:rsid w:val="00CE2426"/>
    <w:rsid w:val="00CE242B"/>
    <w:rsid w:val="00CE24E9"/>
    <w:rsid w:val="00CE2582"/>
    <w:rsid w:val="00CE277D"/>
    <w:rsid w:val="00CE27BF"/>
    <w:rsid w:val="00CE27CA"/>
    <w:rsid w:val="00CE2827"/>
    <w:rsid w:val="00CE29EB"/>
    <w:rsid w:val="00CE2A37"/>
    <w:rsid w:val="00CE2B44"/>
    <w:rsid w:val="00CE2C79"/>
    <w:rsid w:val="00CE2CDE"/>
    <w:rsid w:val="00CE2D78"/>
    <w:rsid w:val="00CE3061"/>
    <w:rsid w:val="00CE323A"/>
    <w:rsid w:val="00CE32B6"/>
    <w:rsid w:val="00CE32F6"/>
    <w:rsid w:val="00CE34A5"/>
    <w:rsid w:val="00CE34F7"/>
    <w:rsid w:val="00CE3585"/>
    <w:rsid w:val="00CE3617"/>
    <w:rsid w:val="00CE371D"/>
    <w:rsid w:val="00CE37CD"/>
    <w:rsid w:val="00CE37F7"/>
    <w:rsid w:val="00CE39E8"/>
    <w:rsid w:val="00CE3AA2"/>
    <w:rsid w:val="00CE3AB9"/>
    <w:rsid w:val="00CE3B8F"/>
    <w:rsid w:val="00CE3C3E"/>
    <w:rsid w:val="00CE3C90"/>
    <w:rsid w:val="00CE3CFA"/>
    <w:rsid w:val="00CE3E69"/>
    <w:rsid w:val="00CE4011"/>
    <w:rsid w:val="00CE4076"/>
    <w:rsid w:val="00CE40A2"/>
    <w:rsid w:val="00CE40F5"/>
    <w:rsid w:val="00CE42E5"/>
    <w:rsid w:val="00CE44CF"/>
    <w:rsid w:val="00CE4542"/>
    <w:rsid w:val="00CE4818"/>
    <w:rsid w:val="00CE4828"/>
    <w:rsid w:val="00CE4894"/>
    <w:rsid w:val="00CE4BA6"/>
    <w:rsid w:val="00CE512A"/>
    <w:rsid w:val="00CE540B"/>
    <w:rsid w:val="00CE57B5"/>
    <w:rsid w:val="00CE5983"/>
    <w:rsid w:val="00CE59EF"/>
    <w:rsid w:val="00CE5A8C"/>
    <w:rsid w:val="00CE5AD6"/>
    <w:rsid w:val="00CE5AF9"/>
    <w:rsid w:val="00CE5C60"/>
    <w:rsid w:val="00CE5D9B"/>
    <w:rsid w:val="00CE5F0A"/>
    <w:rsid w:val="00CE5FD7"/>
    <w:rsid w:val="00CE6387"/>
    <w:rsid w:val="00CE63A2"/>
    <w:rsid w:val="00CE6409"/>
    <w:rsid w:val="00CE6464"/>
    <w:rsid w:val="00CE64E7"/>
    <w:rsid w:val="00CE6788"/>
    <w:rsid w:val="00CE67A6"/>
    <w:rsid w:val="00CE68FD"/>
    <w:rsid w:val="00CE6959"/>
    <w:rsid w:val="00CE6ACE"/>
    <w:rsid w:val="00CE6B22"/>
    <w:rsid w:val="00CE6DAA"/>
    <w:rsid w:val="00CE6DAF"/>
    <w:rsid w:val="00CE6E28"/>
    <w:rsid w:val="00CE6EF7"/>
    <w:rsid w:val="00CE6F25"/>
    <w:rsid w:val="00CE7148"/>
    <w:rsid w:val="00CE71F5"/>
    <w:rsid w:val="00CE7320"/>
    <w:rsid w:val="00CE739A"/>
    <w:rsid w:val="00CE73A8"/>
    <w:rsid w:val="00CE75C1"/>
    <w:rsid w:val="00CE7628"/>
    <w:rsid w:val="00CE76EB"/>
    <w:rsid w:val="00CE7721"/>
    <w:rsid w:val="00CE78BE"/>
    <w:rsid w:val="00CE7C8C"/>
    <w:rsid w:val="00CE7D2E"/>
    <w:rsid w:val="00CE7F20"/>
    <w:rsid w:val="00CE7F29"/>
    <w:rsid w:val="00CF0006"/>
    <w:rsid w:val="00CF0032"/>
    <w:rsid w:val="00CF00C0"/>
    <w:rsid w:val="00CF00DC"/>
    <w:rsid w:val="00CF015A"/>
    <w:rsid w:val="00CF02B1"/>
    <w:rsid w:val="00CF04A3"/>
    <w:rsid w:val="00CF0691"/>
    <w:rsid w:val="00CF0696"/>
    <w:rsid w:val="00CF06A7"/>
    <w:rsid w:val="00CF0819"/>
    <w:rsid w:val="00CF08C7"/>
    <w:rsid w:val="00CF08E7"/>
    <w:rsid w:val="00CF09A4"/>
    <w:rsid w:val="00CF0B44"/>
    <w:rsid w:val="00CF0B55"/>
    <w:rsid w:val="00CF0B5E"/>
    <w:rsid w:val="00CF0CBF"/>
    <w:rsid w:val="00CF0DC4"/>
    <w:rsid w:val="00CF0E84"/>
    <w:rsid w:val="00CF1064"/>
    <w:rsid w:val="00CF160E"/>
    <w:rsid w:val="00CF16A5"/>
    <w:rsid w:val="00CF16BF"/>
    <w:rsid w:val="00CF183A"/>
    <w:rsid w:val="00CF18F9"/>
    <w:rsid w:val="00CF18FF"/>
    <w:rsid w:val="00CF1D29"/>
    <w:rsid w:val="00CF1E49"/>
    <w:rsid w:val="00CF1E62"/>
    <w:rsid w:val="00CF1E8F"/>
    <w:rsid w:val="00CF1F25"/>
    <w:rsid w:val="00CF1FB6"/>
    <w:rsid w:val="00CF20B5"/>
    <w:rsid w:val="00CF20FF"/>
    <w:rsid w:val="00CF2222"/>
    <w:rsid w:val="00CF235E"/>
    <w:rsid w:val="00CF2410"/>
    <w:rsid w:val="00CF24AD"/>
    <w:rsid w:val="00CF2513"/>
    <w:rsid w:val="00CF2554"/>
    <w:rsid w:val="00CF2652"/>
    <w:rsid w:val="00CF26C6"/>
    <w:rsid w:val="00CF276A"/>
    <w:rsid w:val="00CF2786"/>
    <w:rsid w:val="00CF27AA"/>
    <w:rsid w:val="00CF28B7"/>
    <w:rsid w:val="00CF2917"/>
    <w:rsid w:val="00CF295B"/>
    <w:rsid w:val="00CF2968"/>
    <w:rsid w:val="00CF2971"/>
    <w:rsid w:val="00CF2B26"/>
    <w:rsid w:val="00CF2B9F"/>
    <w:rsid w:val="00CF2D7A"/>
    <w:rsid w:val="00CF3095"/>
    <w:rsid w:val="00CF30A9"/>
    <w:rsid w:val="00CF321C"/>
    <w:rsid w:val="00CF338F"/>
    <w:rsid w:val="00CF35B6"/>
    <w:rsid w:val="00CF3605"/>
    <w:rsid w:val="00CF3642"/>
    <w:rsid w:val="00CF3694"/>
    <w:rsid w:val="00CF37D2"/>
    <w:rsid w:val="00CF3965"/>
    <w:rsid w:val="00CF3B74"/>
    <w:rsid w:val="00CF3BA3"/>
    <w:rsid w:val="00CF3C52"/>
    <w:rsid w:val="00CF3F0B"/>
    <w:rsid w:val="00CF404F"/>
    <w:rsid w:val="00CF4056"/>
    <w:rsid w:val="00CF40EA"/>
    <w:rsid w:val="00CF41D6"/>
    <w:rsid w:val="00CF423E"/>
    <w:rsid w:val="00CF42AC"/>
    <w:rsid w:val="00CF432E"/>
    <w:rsid w:val="00CF433D"/>
    <w:rsid w:val="00CF4411"/>
    <w:rsid w:val="00CF446E"/>
    <w:rsid w:val="00CF4472"/>
    <w:rsid w:val="00CF4531"/>
    <w:rsid w:val="00CF4558"/>
    <w:rsid w:val="00CF4626"/>
    <w:rsid w:val="00CF46A6"/>
    <w:rsid w:val="00CF4886"/>
    <w:rsid w:val="00CF4986"/>
    <w:rsid w:val="00CF4A73"/>
    <w:rsid w:val="00CF4C25"/>
    <w:rsid w:val="00CF4D82"/>
    <w:rsid w:val="00CF4E74"/>
    <w:rsid w:val="00CF4EB1"/>
    <w:rsid w:val="00CF4F98"/>
    <w:rsid w:val="00CF4FA9"/>
    <w:rsid w:val="00CF4FFA"/>
    <w:rsid w:val="00CF5294"/>
    <w:rsid w:val="00CF52EC"/>
    <w:rsid w:val="00CF5413"/>
    <w:rsid w:val="00CF5484"/>
    <w:rsid w:val="00CF5502"/>
    <w:rsid w:val="00CF561F"/>
    <w:rsid w:val="00CF56D4"/>
    <w:rsid w:val="00CF5836"/>
    <w:rsid w:val="00CF5946"/>
    <w:rsid w:val="00CF597E"/>
    <w:rsid w:val="00CF5B35"/>
    <w:rsid w:val="00CF5B8D"/>
    <w:rsid w:val="00CF5C65"/>
    <w:rsid w:val="00CF616E"/>
    <w:rsid w:val="00CF6193"/>
    <w:rsid w:val="00CF635B"/>
    <w:rsid w:val="00CF697C"/>
    <w:rsid w:val="00CF69C1"/>
    <w:rsid w:val="00CF6A54"/>
    <w:rsid w:val="00CF6F0E"/>
    <w:rsid w:val="00CF6F65"/>
    <w:rsid w:val="00CF6FA0"/>
    <w:rsid w:val="00CF7036"/>
    <w:rsid w:val="00CF721C"/>
    <w:rsid w:val="00CF72EA"/>
    <w:rsid w:val="00CF734F"/>
    <w:rsid w:val="00CF769E"/>
    <w:rsid w:val="00CF78A7"/>
    <w:rsid w:val="00CF7969"/>
    <w:rsid w:val="00CF79D8"/>
    <w:rsid w:val="00CF7E7D"/>
    <w:rsid w:val="00CF7F3E"/>
    <w:rsid w:val="00D000A4"/>
    <w:rsid w:val="00D00205"/>
    <w:rsid w:val="00D00290"/>
    <w:rsid w:val="00D0059A"/>
    <w:rsid w:val="00D00637"/>
    <w:rsid w:val="00D00822"/>
    <w:rsid w:val="00D008E5"/>
    <w:rsid w:val="00D00999"/>
    <w:rsid w:val="00D009B1"/>
    <w:rsid w:val="00D00A2C"/>
    <w:rsid w:val="00D00BC1"/>
    <w:rsid w:val="00D00C09"/>
    <w:rsid w:val="00D00C0A"/>
    <w:rsid w:val="00D00C55"/>
    <w:rsid w:val="00D00C7D"/>
    <w:rsid w:val="00D00E18"/>
    <w:rsid w:val="00D00E7F"/>
    <w:rsid w:val="00D00EAE"/>
    <w:rsid w:val="00D01142"/>
    <w:rsid w:val="00D01198"/>
    <w:rsid w:val="00D0119E"/>
    <w:rsid w:val="00D01275"/>
    <w:rsid w:val="00D012B1"/>
    <w:rsid w:val="00D01458"/>
    <w:rsid w:val="00D0172F"/>
    <w:rsid w:val="00D01796"/>
    <w:rsid w:val="00D01BDF"/>
    <w:rsid w:val="00D01C48"/>
    <w:rsid w:val="00D01CC6"/>
    <w:rsid w:val="00D01DE5"/>
    <w:rsid w:val="00D01EB0"/>
    <w:rsid w:val="00D01EF5"/>
    <w:rsid w:val="00D01FA2"/>
    <w:rsid w:val="00D01FF8"/>
    <w:rsid w:val="00D0200E"/>
    <w:rsid w:val="00D0205D"/>
    <w:rsid w:val="00D02095"/>
    <w:rsid w:val="00D021FA"/>
    <w:rsid w:val="00D022F6"/>
    <w:rsid w:val="00D023B6"/>
    <w:rsid w:val="00D024A6"/>
    <w:rsid w:val="00D02932"/>
    <w:rsid w:val="00D02A73"/>
    <w:rsid w:val="00D02A9F"/>
    <w:rsid w:val="00D02AD4"/>
    <w:rsid w:val="00D02AE7"/>
    <w:rsid w:val="00D02BFB"/>
    <w:rsid w:val="00D02D6A"/>
    <w:rsid w:val="00D02DC8"/>
    <w:rsid w:val="00D02DCD"/>
    <w:rsid w:val="00D02DDD"/>
    <w:rsid w:val="00D02E60"/>
    <w:rsid w:val="00D030F1"/>
    <w:rsid w:val="00D03145"/>
    <w:rsid w:val="00D03324"/>
    <w:rsid w:val="00D033BC"/>
    <w:rsid w:val="00D034B3"/>
    <w:rsid w:val="00D0355C"/>
    <w:rsid w:val="00D03567"/>
    <w:rsid w:val="00D03622"/>
    <w:rsid w:val="00D0369A"/>
    <w:rsid w:val="00D037C0"/>
    <w:rsid w:val="00D03A19"/>
    <w:rsid w:val="00D03BA7"/>
    <w:rsid w:val="00D03ED0"/>
    <w:rsid w:val="00D03ED5"/>
    <w:rsid w:val="00D03F83"/>
    <w:rsid w:val="00D03FA3"/>
    <w:rsid w:val="00D0400C"/>
    <w:rsid w:val="00D04019"/>
    <w:rsid w:val="00D041EB"/>
    <w:rsid w:val="00D04212"/>
    <w:rsid w:val="00D044A5"/>
    <w:rsid w:val="00D04599"/>
    <w:rsid w:val="00D04854"/>
    <w:rsid w:val="00D04A60"/>
    <w:rsid w:val="00D04AAE"/>
    <w:rsid w:val="00D04B75"/>
    <w:rsid w:val="00D04C64"/>
    <w:rsid w:val="00D04C66"/>
    <w:rsid w:val="00D04F02"/>
    <w:rsid w:val="00D04F03"/>
    <w:rsid w:val="00D051F5"/>
    <w:rsid w:val="00D0529E"/>
    <w:rsid w:val="00D05461"/>
    <w:rsid w:val="00D056E8"/>
    <w:rsid w:val="00D0584F"/>
    <w:rsid w:val="00D058B9"/>
    <w:rsid w:val="00D0598A"/>
    <w:rsid w:val="00D05B86"/>
    <w:rsid w:val="00D05CDD"/>
    <w:rsid w:val="00D05DD7"/>
    <w:rsid w:val="00D05EA1"/>
    <w:rsid w:val="00D05FC3"/>
    <w:rsid w:val="00D060BA"/>
    <w:rsid w:val="00D063DF"/>
    <w:rsid w:val="00D0641E"/>
    <w:rsid w:val="00D06449"/>
    <w:rsid w:val="00D06646"/>
    <w:rsid w:val="00D0665D"/>
    <w:rsid w:val="00D06789"/>
    <w:rsid w:val="00D0678F"/>
    <w:rsid w:val="00D0689D"/>
    <w:rsid w:val="00D06A18"/>
    <w:rsid w:val="00D06AED"/>
    <w:rsid w:val="00D06CDE"/>
    <w:rsid w:val="00D06E2D"/>
    <w:rsid w:val="00D06EB1"/>
    <w:rsid w:val="00D06F6E"/>
    <w:rsid w:val="00D06F70"/>
    <w:rsid w:val="00D06FF7"/>
    <w:rsid w:val="00D07098"/>
    <w:rsid w:val="00D070C1"/>
    <w:rsid w:val="00D074C9"/>
    <w:rsid w:val="00D075BE"/>
    <w:rsid w:val="00D07624"/>
    <w:rsid w:val="00D0778E"/>
    <w:rsid w:val="00D079F9"/>
    <w:rsid w:val="00D07A5B"/>
    <w:rsid w:val="00D07B74"/>
    <w:rsid w:val="00D07CBF"/>
    <w:rsid w:val="00D07F0D"/>
    <w:rsid w:val="00D07F67"/>
    <w:rsid w:val="00D10021"/>
    <w:rsid w:val="00D1011E"/>
    <w:rsid w:val="00D101A3"/>
    <w:rsid w:val="00D101AE"/>
    <w:rsid w:val="00D101B4"/>
    <w:rsid w:val="00D101F3"/>
    <w:rsid w:val="00D102CE"/>
    <w:rsid w:val="00D1031B"/>
    <w:rsid w:val="00D103FA"/>
    <w:rsid w:val="00D105F1"/>
    <w:rsid w:val="00D1066A"/>
    <w:rsid w:val="00D10675"/>
    <w:rsid w:val="00D106B6"/>
    <w:rsid w:val="00D106ED"/>
    <w:rsid w:val="00D10A16"/>
    <w:rsid w:val="00D10A1E"/>
    <w:rsid w:val="00D10B99"/>
    <w:rsid w:val="00D10D2A"/>
    <w:rsid w:val="00D10E41"/>
    <w:rsid w:val="00D10E4F"/>
    <w:rsid w:val="00D10EBC"/>
    <w:rsid w:val="00D10FE8"/>
    <w:rsid w:val="00D11102"/>
    <w:rsid w:val="00D112BD"/>
    <w:rsid w:val="00D11389"/>
    <w:rsid w:val="00D1143E"/>
    <w:rsid w:val="00D11538"/>
    <w:rsid w:val="00D11649"/>
    <w:rsid w:val="00D11698"/>
    <w:rsid w:val="00D1175B"/>
    <w:rsid w:val="00D1178D"/>
    <w:rsid w:val="00D11850"/>
    <w:rsid w:val="00D119A0"/>
    <w:rsid w:val="00D11A24"/>
    <w:rsid w:val="00D11CD3"/>
    <w:rsid w:val="00D11D69"/>
    <w:rsid w:val="00D11DA6"/>
    <w:rsid w:val="00D11F63"/>
    <w:rsid w:val="00D11FDF"/>
    <w:rsid w:val="00D120D8"/>
    <w:rsid w:val="00D120DB"/>
    <w:rsid w:val="00D122BF"/>
    <w:rsid w:val="00D1232E"/>
    <w:rsid w:val="00D123B8"/>
    <w:rsid w:val="00D1252F"/>
    <w:rsid w:val="00D12755"/>
    <w:rsid w:val="00D129C9"/>
    <w:rsid w:val="00D129E7"/>
    <w:rsid w:val="00D12B60"/>
    <w:rsid w:val="00D12CDF"/>
    <w:rsid w:val="00D12EB2"/>
    <w:rsid w:val="00D133CE"/>
    <w:rsid w:val="00D134F2"/>
    <w:rsid w:val="00D1363B"/>
    <w:rsid w:val="00D136A4"/>
    <w:rsid w:val="00D13783"/>
    <w:rsid w:val="00D137AA"/>
    <w:rsid w:val="00D138D1"/>
    <w:rsid w:val="00D13ADA"/>
    <w:rsid w:val="00D13BAC"/>
    <w:rsid w:val="00D13C24"/>
    <w:rsid w:val="00D13C95"/>
    <w:rsid w:val="00D13E45"/>
    <w:rsid w:val="00D13EE1"/>
    <w:rsid w:val="00D13EEE"/>
    <w:rsid w:val="00D1400C"/>
    <w:rsid w:val="00D14130"/>
    <w:rsid w:val="00D1426C"/>
    <w:rsid w:val="00D14367"/>
    <w:rsid w:val="00D143B7"/>
    <w:rsid w:val="00D143DF"/>
    <w:rsid w:val="00D1448B"/>
    <w:rsid w:val="00D144BE"/>
    <w:rsid w:val="00D145C1"/>
    <w:rsid w:val="00D145CC"/>
    <w:rsid w:val="00D148B2"/>
    <w:rsid w:val="00D149D2"/>
    <w:rsid w:val="00D14C3D"/>
    <w:rsid w:val="00D14CF0"/>
    <w:rsid w:val="00D14D3A"/>
    <w:rsid w:val="00D14D4C"/>
    <w:rsid w:val="00D14EC3"/>
    <w:rsid w:val="00D14ECE"/>
    <w:rsid w:val="00D14EDF"/>
    <w:rsid w:val="00D14F8E"/>
    <w:rsid w:val="00D14FF5"/>
    <w:rsid w:val="00D1502A"/>
    <w:rsid w:val="00D15063"/>
    <w:rsid w:val="00D15337"/>
    <w:rsid w:val="00D1545C"/>
    <w:rsid w:val="00D15498"/>
    <w:rsid w:val="00D15529"/>
    <w:rsid w:val="00D15767"/>
    <w:rsid w:val="00D157BC"/>
    <w:rsid w:val="00D15843"/>
    <w:rsid w:val="00D15844"/>
    <w:rsid w:val="00D15945"/>
    <w:rsid w:val="00D159B1"/>
    <w:rsid w:val="00D159D1"/>
    <w:rsid w:val="00D15D9F"/>
    <w:rsid w:val="00D15F2E"/>
    <w:rsid w:val="00D15F60"/>
    <w:rsid w:val="00D15FB5"/>
    <w:rsid w:val="00D15FC6"/>
    <w:rsid w:val="00D161F8"/>
    <w:rsid w:val="00D1620C"/>
    <w:rsid w:val="00D162E3"/>
    <w:rsid w:val="00D16369"/>
    <w:rsid w:val="00D1653C"/>
    <w:rsid w:val="00D16573"/>
    <w:rsid w:val="00D16661"/>
    <w:rsid w:val="00D16714"/>
    <w:rsid w:val="00D167F9"/>
    <w:rsid w:val="00D16867"/>
    <w:rsid w:val="00D16973"/>
    <w:rsid w:val="00D16995"/>
    <w:rsid w:val="00D16998"/>
    <w:rsid w:val="00D169AE"/>
    <w:rsid w:val="00D16AE9"/>
    <w:rsid w:val="00D16C62"/>
    <w:rsid w:val="00D16F55"/>
    <w:rsid w:val="00D16F8C"/>
    <w:rsid w:val="00D16F97"/>
    <w:rsid w:val="00D172AD"/>
    <w:rsid w:val="00D172BA"/>
    <w:rsid w:val="00D179CE"/>
    <w:rsid w:val="00D17A22"/>
    <w:rsid w:val="00D17A5F"/>
    <w:rsid w:val="00D17A7E"/>
    <w:rsid w:val="00D17C02"/>
    <w:rsid w:val="00D17CCA"/>
    <w:rsid w:val="00D17CEF"/>
    <w:rsid w:val="00D17E0E"/>
    <w:rsid w:val="00D17F66"/>
    <w:rsid w:val="00D2002E"/>
    <w:rsid w:val="00D2010E"/>
    <w:rsid w:val="00D20209"/>
    <w:rsid w:val="00D20383"/>
    <w:rsid w:val="00D20522"/>
    <w:rsid w:val="00D20983"/>
    <w:rsid w:val="00D20A0D"/>
    <w:rsid w:val="00D20AC4"/>
    <w:rsid w:val="00D20AD9"/>
    <w:rsid w:val="00D20B90"/>
    <w:rsid w:val="00D20BF9"/>
    <w:rsid w:val="00D20C07"/>
    <w:rsid w:val="00D20C78"/>
    <w:rsid w:val="00D20FF1"/>
    <w:rsid w:val="00D210A9"/>
    <w:rsid w:val="00D21187"/>
    <w:rsid w:val="00D211AC"/>
    <w:rsid w:val="00D212CC"/>
    <w:rsid w:val="00D21419"/>
    <w:rsid w:val="00D215C3"/>
    <w:rsid w:val="00D215C7"/>
    <w:rsid w:val="00D21699"/>
    <w:rsid w:val="00D216E0"/>
    <w:rsid w:val="00D216FC"/>
    <w:rsid w:val="00D21799"/>
    <w:rsid w:val="00D217E0"/>
    <w:rsid w:val="00D21875"/>
    <w:rsid w:val="00D21A16"/>
    <w:rsid w:val="00D21B5C"/>
    <w:rsid w:val="00D21D2F"/>
    <w:rsid w:val="00D21EA1"/>
    <w:rsid w:val="00D21FFE"/>
    <w:rsid w:val="00D22162"/>
    <w:rsid w:val="00D22263"/>
    <w:rsid w:val="00D22676"/>
    <w:rsid w:val="00D22775"/>
    <w:rsid w:val="00D22C02"/>
    <w:rsid w:val="00D22CC6"/>
    <w:rsid w:val="00D22CEF"/>
    <w:rsid w:val="00D22D69"/>
    <w:rsid w:val="00D22F6D"/>
    <w:rsid w:val="00D23019"/>
    <w:rsid w:val="00D23073"/>
    <w:rsid w:val="00D231B4"/>
    <w:rsid w:val="00D2340F"/>
    <w:rsid w:val="00D23592"/>
    <w:rsid w:val="00D23614"/>
    <w:rsid w:val="00D23849"/>
    <w:rsid w:val="00D2386D"/>
    <w:rsid w:val="00D238D5"/>
    <w:rsid w:val="00D238D6"/>
    <w:rsid w:val="00D238FD"/>
    <w:rsid w:val="00D23903"/>
    <w:rsid w:val="00D2393F"/>
    <w:rsid w:val="00D23A01"/>
    <w:rsid w:val="00D23A5F"/>
    <w:rsid w:val="00D23BBC"/>
    <w:rsid w:val="00D23D37"/>
    <w:rsid w:val="00D23D3F"/>
    <w:rsid w:val="00D23ECE"/>
    <w:rsid w:val="00D23F8C"/>
    <w:rsid w:val="00D24047"/>
    <w:rsid w:val="00D24317"/>
    <w:rsid w:val="00D2458D"/>
    <w:rsid w:val="00D24637"/>
    <w:rsid w:val="00D2470D"/>
    <w:rsid w:val="00D248E1"/>
    <w:rsid w:val="00D24955"/>
    <w:rsid w:val="00D24993"/>
    <w:rsid w:val="00D24A86"/>
    <w:rsid w:val="00D24D10"/>
    <w:rsid w:val="00D24D39"/>
    <w:rsid w:val="00D24DA6"/>
    <w:rsid w:val="00D24F80"/>
    <w:rsid w:val="00D2513D"/>
    <w:rsid w:val="00D25226"/>
    <w:rsid w:val="00D2572C"/>
    <w:rsid w:val="00D257E0"/>
    <w:rsid w:val="00D2589D"/>
    <w:rsid w:val="00D258D4"/>
    <w:rsid w:val="00D25B39"/>
    <w:rsid w:val="00D25C61"/>
    <w:rsid w:val="00D25CAE"/>
    <w:rsid w:val="00D25DB6"/>
    <w:rsid w:val="00D25E6D"/>
    <w:rsid w:val="00D26004"/>
    <w:rsid w:val="00D26029"/>
    <w:rsid w:val="00D2612D"/>
    <w:rsid w:val="00D26131"/>
    <w:rsid w:val="00D26165"/>
    <w:rsid w:val="00D2618E"/>
    <w:rsid w:val="00D2620C"/>
    <w:rsid w:val="00D262B2"/>
    <w:rsid w:val="00D26312"/>
    <w:rsid w:val="00D263A4"/>
    <w:rsid w:val="00D26818"/>
    <w:rsid w:val="00D26A85"/>
    <w:rsid w:val="00D26B79"/>
    <w:rsid w:val="00D26BF7"/>
    <w:rsid w:val="00D26F18"/>
    <w:rsid w:val="00D26F5B"/>
    <w:rsid w:val="00D27018"/>
    <w:rsid w:val="00D27207"/>
    <w:rsid w:val="00D27675"/>
    <w:rsid w:val="00D276B7"/>
    <w:rsid w:val="00D276E1"/>
    <w:rsid w:val="00D2777E"/>
    <w:rsid w:val="00D27A0E"/>
    <w:rsid w:val="00D27B0C"/>
    <w:rsid w:val="00D27BD0"/>
    <w:rsid w:val="00D27BD4"/>
    <w:rsid w:val="00D27CF3"/>
    <w:rsid w:val="00D3007B"/>
    <w:rsid w:val="00D3020F"/>
    <w:rsid w:val="00D30284"/>
    <w:rsid w:val="00D302E2"/>
    <w:rsid w:val="00D30327"/>
    <w:rsid w:val="00D30352"/>
    <w:rsid w:val="00D30429"/>
    <w:rsid w:val="00D30431"/>
    <w:rsid w:val="00D304B5"/>
    <w:rsid w:val="00D304F7"/>
    <w:rsid w:val="00D306B2"/>
    <w:rsid w:val="00D30B4B"/>
    <w:rsid w:val="00D30DC9"/>
    <w:rsid w:val="00D30DE3"/>
    <w:rsid w:val="00D30E03"/>
    <w:rsid w:val="00D30E60"/>
    <w:rsid w:val="00D30F81"/>
    <w:rsid w:val="00D310E9"/>
    <w:rsid w:val="00D311C7"/>
    <w:rsid w:val="00D315A4"/>
    <w:rsid w:val="00D31613"/>
    <w:rsid w:val="00D31617"/>
    <w:rsid w:val="00D31690"/>
    <w:rsid w:val="00D3179F"/>
    <w:rsid w:val="00D318D3"/>
    <w:rsid w:val="00D3195D"/>
    <w:rsid w:val="00D319C0"/>
    <w:rsid w:val="00D31B7B"/>
    <w:rsid w:val="00D31E29"/>
    <w:rsid w:val="00D31E62"/>
    <w:rsid w:val="00D31F3B"/>
    <w:rsid w:val="00D320BA"/>
    <w:rsid w:val="00D32108"/>
    <w:rsid w:val="00D322D8"/>
    <w:rsid w:val="00D32539"/>
    <w:rsid w:val="00D32A0A"/>
    <w:rsid w:val="00D32A38"/>
    <w:rsid w:val="00D32A7F"/>
    <w:rsid w:val="00D32B92"/>
    <w:rsid w:val="00D32E8E"/>
    <w:rsid w:val="00D32E90"/>
    <w:rsid w:val="00D33278"/>
    <w:rsid w:val="00D333C7"/>
    <w:rsid w:val="00D334E5"/>
    <w:rsid w:val="00D33532"/>
    <w:rsid w:val="00D337FC"/>
    <w:rsid w:val="00D3381B"/>
    <w:rsid w:val="00D338A4"/>
    <w:rsid w:val="00D33923"/>
    <w:rsid w:val="00D339BA"/>
    <w:rsid w:val="00D339BD"/>
    <w:rsid w:val="00D33D29"/>
    <w:rsid w:val="00D33DC0"/>
    <w:rsid w:val="00D33E96"/>
    <w:rsid w:val="00D33FAA"/>
    <w:rsid w:val="00D34048"/>
    <w:rsid w:val="00D34067"/>
    <w:rsid w:val="00D3412F"/>
    <w:rsid w:val="00D3421B"/>
    <w:rsid w:val="00D34265"/>
    <w:rsid w:val="00D342F0"/>
    <w:rsid w:val="00D34428"/>
    <w:rsid w:val="00D344B3"/>
    <w:rsid w:val="00D34740"/>
    <w:rsid w:val="00D3474B"/>
    <w:rsid w:val="00D3477A"/>
    <w:rsid w:val="00D347D6"/>
    <w:rsid w:val="00D34910"/>
    <w:rsid w:val="00D349E9"/>
    <w:rsid w:val="00D34A40"/>
    <w:rsid w:val="00D34A61"/>
    <w:rsid w:val="00D34A97"/>
    <w:rsid w:val="00D34B06"/>
    <w:rsid w:val="00D34CD0"/>
    <w:rsid w:val="00D34CF9"/>
    <w:rsid w:val="00D34E0E"/>
    <w:rsid w:val="00D34E99"/>
    <w:rsid w:val="00D34EB2"/>
    <w:rsid w:val="00D34EB9"/>
    <w:rsid w:val="00D34EEC"/>
    <w:rsid w:val="00D34F1D"/>
    <w:rsid w:val="00D350B0"/>
    <w:rsid w:val="00D353C1"/>
    <w:rsid w:val="00D35417"/>
    <w:rsid w:val="00D35674"/>
    <w:rsid w:val="00D357DD"/>
    <w:rsid w:val="00D3592D"/>
    <w:rsid w:val="00D3594F"/>
    <w:rsid w:val="00D3599B"/>
    <w:rsid w:val="00D35BE4"/>
    <w:rsid w:val="00D35D8A"/>
    <w:rsid w:val="00D35E3A"/>
    <w:rsid w:val="00D35EAE"/>
    <w:rsid w:val="00D35EB3"/>
    <w:rsid w:val="00D35F99"/>
    <w:rsid w:val="00D36060"/>
    <w:rsid w:val="00D360B1"/>
    <w:rsid w:val="00D36309"/>
    <w:rsid w:val="00D36517"/>
    <w:rsid w:val="00D36648"/>
    <w:rsid w:val="00D366EC"/>
    <w:rsid w:val="00D3675A"/>
    <w:rsid w:val="00D36793"/>
    <w:rsid w:val="00D36D45"/>
    <w:rsid w:val="00D36ECB"/>
    <w:rsid w:val="00D36F77"/>
    <w:rsid w:val="00D36FCC"/>
    <w:rsid w:val="00D37055"/>
    <w:rsid w:val="00D370CF"/>
    <w:rsid w:val="00D37155"/>
    <w:rsid w:val="00D37275"/>
    <w:rsid w:val="00D3729A"/>
    <w:rsid w:val="00D3758D"/>
    <w:rsid w:val="00D37710"/>
    <w:rsid w:val="00D377D0"/>
    <w:rsid w:val="00D37817"/>
    <w:rsid w:val="00D37985"/>
    <w:rsid w:val="00D37A3E"/>
    <w:rsid w:val="00D37C25"/>
    <w:rsid w:val="00D37CA1"/>
    <w:rsid w:val="00D37CD8"/>
    <w:rsid w:val="00D37E34"/>
    <w:rsid w:val="00D37FF3"/>
    <w:rsid w:val="00D402B1"/>
    <w:rsid w:val="00D40453"/>
    <w:rsid w:val="00D40505"/>
    <w:rsid w:val="00D40547"/>
    <w:rsid w:val="00D4055F"/>
    <w:rsid w:val="00D4064E"/>
    <w:rsid w:val="00D40A3B"/>
    <w:rsid w:val="00D40B33"/>
    <w:rsid w:val="00D40BFF"/>
    <w:rsid w:val="00D40D07"/>
    <w:rsid w:val="00D40D7E"/>
    <w:rsid w:val="00D40FA7"/>
    <w:rsid w:val="00D4118B"/>
    <w:rsid w:val="00D41343"/>
    <w:rsid w:val="00D4135B"/>
    <w:rsid w:val="00D4135F"/>
    <w:rsid w:val="00D414D3"/>
    <w:rsid w:val="00D4191D"/>
    <w:rsid w:val="00D419E5"/>
    <w:rsid w:val="00D41A1D"/>
    <w:rsid w:val="00D41A90"/>
    <w:rsid w:val="00D41BAF"/>
    <w:rsid w:val="00D41C3A"/>
    <w:rsid w:val="00D41CA0"/>
    <w:rsid w:val="00D41CBD"/>
    <w:rsid w:val="00D41D0B"/>
    <w:rsid w:val="00D41E14"/>
    <w:rsid w:val="00D41EAE"/>
    <w:rsid w:val="00D42056"/>
    <w:rsid w:val="00D424A8"/>
    <w:rsid w:val="00D42665"/>
    <w:rsid w:val="00D427CD"/>
    <w:rsid w:val="00D427E3"/>
    <w:rsid w:val="00D42993"/>
    <w:rsid w:val="00D42C86"/>
    <w:rsid w:val="00D42CF8"/>
    <w:rsid w:val="00D42E8C"/>
    <w:rsid w:val="00D4319D"/>
    <w:rsid w:val="00D43291"/>
    <w:rsid w:val="00D43304"/>
    <w:rsid w:val="00D43429"/>
    <w:rsid w:val="00D434C8"/>
    <w:rsid w:val="00D434F3"/>
    <w:rsid w:val="00D4350E"/>
    <w:rsid w:val="00D43715"/>
    <w:rsid w:val="00D43790"/>
    <w:rsid w:val="00D43801"/>
    <w:rsid w:val="00D43818"/>
    <w:rsid w:val="00D4393D"/>
    <w:rsid w:val="00D43947"/>
    <w:rsid w:val="00D4396C"/>
    <w:rsid w:val="00D43997"/>
    <w:rsid w:val="00D43D59"/>
    <w:rsid w:val="00D43E0B"/>
    <w:rsid w:val="00D43E1A"/>
    <w:rsid w:val="00D43E9A"/>
    <w:rsid w:val="00D4407A"/>
    <w:rsid w:val="00D441A3"/>
    <w:rsid w:val="00D4421C"/>
    <w:rsid w:val="00D4447A"/>
    <w:rsid w:val="00D4455D"/>
    <w:rsid w:val="00D44867"/>
    <w:rsid w:val="00D448A3"/>
    <w:rsid w:val="00D449DA"/>
    <w:rsid w:val="00D44AC6"/>
    <w:rsid w:val="00D44BB0"/>
    <w:rsid w:val="00D44C84"/>
    <w:rsid w:val="00D44C96"/>
    <w:rsid w:val="00D44D93"/>
    <w:rsid w:val="00D44EAF"/>
    <w:rsid w:val="00D44EC8"/>
    <w:rsid w:val="00D45069"/>
    <w:rsid w:val="00D45082"/>
    <w:rsid w:val="00D453B0"/>
    <w:rsid w:val="00D453B3"/>
    <w:rsid w:val="00D45448"/>
    <w:rsid w:val="00D455F2"/>
    <w:rsid w:val="00D455F5"/>
    <w:rsid w:val="00D45706"/>
    <w:rsid w:val="00D45947"/>
    <w:rsid w:val="00D45C8A"/>
    <w:rsid w:val="00D45D0C"/>
    <w:rsid w:val="00D45EF6"/>
    <w:rsid w:val="00D45F3B"/>
    <w:rsid w:val="00D45FC5"/>
    <w:rsid w:val="00D46023"/>
    <w:rsid w:val="00D461B6"/>
    <w:rsid w:val="00D4632A"/>
    <w:rsid w:val="00D4637F"/>
    <w:rsid w:val="00D463F1"/>
    <w:rsid w:val="00D464E4"/>
    <w:rsid w:val="00D4652B"/>
    <w:rsid w:val="00D4656C"/>
    <w:rsid w:val="00D4658F"/>
    <w:rsid w:val="00D465F0"/>
    <w:rsid w:val="00D4669E"/>
    <w:rsid w:val="00D466C6"/>
    <w:rsid w:val="00D466D3"/>
    <w:rsid w:val="00D468B2"/>
    <w:rsid w:val="00D46945"/>
    <w:rsid w:val="00D46ABE"/>
    <w:rsid w:val="00D46B20"/>
    <w:rsid w:val="00D46C06"/>
    <w:rsid w:val="00D46C83"/>
    <w:rsid w:val="00D46CCF"/>
    <w:rsid w:val="00D46D12"/>
    <w:rsid w:val="00D46E6A"/>
    <w:rsid w:val="00D46F0D"/>
    <w:rsid w:val="00D4748A"/>
    <w:rsid w:val="00D474DD"/>
    <w:rsid w:val="00D47524"/>
    <w:rsid w:val="00D47827"/>
    <w:rsid w:val="00D47D97"/>
    <w:rsid w:val="00D47DEC"/>
    <w:rsid w:val="00D47DF5"/>
    <w:rsid w:val="00D50315"/>
    <w:rsid w:val="00D50426"/>
    <w:rsid w:val="00D5045D"/>
    <w:rsid w:val="00D504C2"/>
    <w:rsid w:val="00D5058D"/>
    <w:rsid w:val="00D505D4"/>
    <w:rsid w:val="00D505EE"/>
    <w:rsid w:val="00D5082C"/>
    <w:rsid w:val="00D508C2"/>
    <w:rsid w:val="00D50985"/>
    <w:rsid w:val="00D50A1C"/>
    <w:rsid w:val="00D50A31"/>
    <w:rsid w:val="00D50A75"/>
    <w:rsid w:val="00D50D4C"/>
    <w:rsid w:val="00D50D57"/>
    <w:rsid w:val="00D50F6F"/>
    <w:rsid w:val="00D50F96"/>
    <w:rsid w:val="00D50F9D"/>
    <w:rsid w:val="00D51054"/>
    <w:rsid w:val="00D5108A"/>
    <w:rsid w:val="00D51111"/>
    <w:rsid w:val="00D511EF"/>
    <w:rsid w:val="00D51306"/>
    <w:rsid w:val="00D5138C"/>
    <w:rsid w:val="00D5161F"/>
    <w:rsid w:val="00D51664"/>
    <w:rsid w:val="00D51760"/>
    <w:rsid w:val="00D51840"/>
    <w:rsid w:val="00D5197C"/>
    <w:rsid w:val="00D519FA"/>
    <w:rsid w:val="00D51D69"/>
    <w:rsid w:val="00D51DA1"/>
    <w:rsid w:val="00D51E97"/>
    <w:rsid w:val="00D51EC8"/>
    <w:rsid w:val="00D52233"/>
    <w:rsid w:val="00D52345"/>
    <w:rsid w:val="00D52380"/>
    <w:rsid w:val="00D5265A"/>
    <w:rsid w:val="00D52904"/>
    <w:rsid w:val="00D5298A"/>
    <w:rsid w:val="00D52BA2"/>
    <w:rsid w:val="00D52E88"/>
    <w:rsid w:val="00D52EDE"/>
    <w:rsid w:val="00D52FEE"/>
    <w:rsid w:val="00D52FFC"/>
    <w:rsid w:val="00D5305D"/>
    <w:rsid w:val="00D53097"/>
    <w:rsid w:val="00D53121"/>
    <w:rsid w:val="00D5328B"/>
    <w:rsid w:val="00D5336D"/>
    <w:rsid w:val="00D53376"/>
    <w:rsid w:val="00D535C5"/>
    <w:rsid w:val="00D53765"/>
    <w:rsid w:val="00D53814"/>
    <w:rsid w:val="00D538E6"/>
    <w:rsid w:val="00D538F1"/>
    <w:rsid w:val="00D538F7"/>
    <w:rsid w:val="00D539DD"/>
    <w:rsid w:val="00D53C2B"/>
    <w:rsid w:val="00D53C50"/>
    <w:rsid w:val="00D53DB4"/>
    <w:rsid w:val="00D540C9"/>
    <w:rsid w:val="00D54291"/>
    <w:rsid w:val="00D54471"/>
    <w:rsid w:val="00D544F7"/>
    <w:rsid w:val="00D54587"/>
    <w:rsid w:val="00D545D9"/>
    <w:rsid w:val="00D54720"/>
    <w:rsid w:val="00D54728"/>
    <w:rsid w:val="00D54750"/>
    <w:rsid w:val="00D549CD"/>
    <w:rsid w:val="00D54A93"/>
    <w:rsid w:val="00D54AC1"/>
    <w:rsid w:val="00D54C59"/>
    <w:rsid w:val="00D54DBB"/>
    <w:rsid w:val="00D54DD3"/>
    <w:rsid w:val="00D54E29"/>
    <w:rsid w:val="00D54E97"/>
    <w:rsid w:val="00D550E8"/>
    <w:rsid w:val="00D554A5"/>
    <w:rsid w:val="00D555C5"/>
    <w:rsid w:val="00D55680"/>
    <w:rsid w:val="00D55731"/>
    <w:rsid w:val="00D5588F"/>
    <w:rsid w:val="00D559C4"/>
    <w:rsid w:val="00D55A8B"/>
    <w:rsid w:val="00D55A9A"/>
    <w:rsid w:val="00D55D57"/>
    <w:rsid w:val="00D55D8F"/>
    <w:rsid w:val="00D55DCF"/>
    <w:rsid w:val="00D5624A"/>
    <w:rsid w:val="00D562A7"/>
    <w:rsid w:val="00D56319"/>
    <w:rsid w:val="00D563B2"/>
    <w:rsid w:val="00D5646B"/>
    <w:rsid w:val="00D565D8"/>
    <w:rsid w:val="00D56808"/>
    <w:rsid w:val="00D56987"/>
    <w:rsid w:val="00D569DC"/>
    <w:rsid w:val="00D569E5"/>
    <w:rsid w:val="00D56AD4"/>
    <w:rsid w:val="00D56BCC"/>
    <w:rsid w:val="00D56BE5"/>
    <w:rsid w:val="00D56BEF"/>
    <w:rsid w:val="00D56C87"/>
    <w:rsid w:val="00D56CA6"/>
    <w:rsid w:val="00D56CDB"/>
    <w:rsid w:val="00D56E54"/>
    <w:rsid w:val="00D5710A"/>
    <w:rsid w:val="00D5712F"/>
    <w:rsid w:val="00D57176"/>
    <w:rsid w:val="00D57283"/>
    <w:rsid w:val="00D57509"/>
    <w:rsid w:val="00D57575"/>
    <w:rsid w:val="00D5759F"/>
    <w:rsid w:val="00D5768F"/>
    <w:rsid w:val="00D57B8B"/>
    <w:rsid w:val="00D57BDC"/>
    <w:rsid w:val="00D57C0B"/>
    <w:rsid w:val="00D57E18"/>
    <w:rsid w:val="00D57E75"/>
    <w:rsid w:val="00D57E8B"/>
    <w:rsid w:val="00D57EE4"/>
    <w:rsid w:val="00D6000D"/>
    <w:rsid w:val="00D6013E"/>
    <w:rsid w:val="00D6059C"/>
    <w:rsid w:val="00D60788"/>
    <w:rsid w:val="00D60887"/>
    <w:rsid w:val="00D6094C"/>
    <w:rsid w:val="00D609BE"/>
    <w:rsid w:val="00D60B0D"/>
    <w:rsid w:val="00D60D46"/>
    <w:rsid w:val="00D60FB6"/>
    <w:rsid w:val="00D6111C"/>
    <w:rsid w:val="00D61343"/>
    <w:rsid w:val="00D61589"/>
    <w:rsid w:val="00D61613"/>
    <w:rsid w:val="00D61723"/>
    <w:rsid w:val="00D61902"/>
    <w:rsid w:val="00D61A37"/>
    <w:rsid w:val="00D61AF5"/>
    <w:rsid w:val="00D61B78"/>
    <w:rsid w:val="00D61B96"/>
    <w:rsid w:val="00D61C9B"/>
    <w:rsid w:val="00D61FDE"/>
    <w:rsid w:val="00D620CC"/>
    <w:rsid w:val="00D62154"/>
    <w:rsid w:val="00D62461"/>
    <w:rsid w:val="00D624A9"/>
    <w:rsid w:val="00D624CF"/>
    <w:rsid w:val="00D62720"/>
    <w:rsid w:val="00D62748"/>
    <w:rsid w:val="00D628B1"/>
    <w:rsid w:val="00D628BE"/>
    <w:rsid w:val="00D62947"/>
    <w:rsid w:val="00D62D01"/>
    <w:rsid w:val="00D62D17"/>
    <w:rsid w:val="00D62D23"/>
    <w:rsid w:val="00D62D8B"/>
    <w:rsid w:val="00D6313B"/>
    <w:rsid w:val="00D63362"/>
    <w:rsid w:val="00D634CA"/>
    <w:rsid w:val="00D63644"/>
    <w:rsid w:val="00D63675"/>
    <w:rsid w:val="00D637D3"/>
    <w:rsid w:val="00D639F9"/>
    <w:rsid w:val="00D63A01"/>
    <w:rsid w:val="00D63BA0"/>
    <w:rsid w:val="00D63BBC"/>
    <w:rsid w:val="00D63C42"/>
    <w:rsid w:val="00D63C7F"/>
    <w:rsid w:val="00D63C82"/>
    <w:rsid w:val="00D63E30"/>
    <w:rsid w:val="00D63FF0"/>
    <w:rsid w:val="00D6424C"/>
    <w:rsid w:val="00D6433E"/>
    <w:rsid w:val="00D64492"/>
    <w:rsid w:val="00D644AD"/>
    <w:rsid w:val="00D644D0"/>
    <w:rsid w:val="00D64528"/>
    <w:rsid w:val="00D64789"/>
    <w:rsid w:val="00D647BC"/>
    <w:rsid w:val="00D648C7"/>
    <w:rsid w:val="00D64937"/>
    <w:rsid w:val="00D6499C"/>
    <w:rsid w:val="00D64AFA"/>
    <w:rsid w:val="00D64B03"/>
    <w:rsid w:val="00D64BA3"/>
    <w:rsid w:val="00D64BE4"/>
    <w:rsid w:val="00D64DE4"/>
    <w:rsid w:val="00D64DF4"/>
    <w:rsid w:val="00D64F38"/>
    <w:rsid w:val="00D65081"/>
    <w:rsid w:val="00D650CB"/>
    <w:rsid w:val="00D650F8"/>
    <w:rsid w:val="00D65144"/>
    <w:rsid w:val="00D653A8"/>
    <w:rsid w:val="00D65925"/>
    <w:rsid w:val="00D659C1"/>
    <w:rsid w:val="00D659DA"/>
    <w:rsid w:val="00D65A9D"/>
    <w:rsid w:val="00D65B7D"/>
    <w:rsid w:val="00D65BE2"/>
    <w:rsid w:val="00D65DA2"/>
    <w:rsid w:val="00D65F87"/>
    <w:rsid w:val="00D65FDA"/>
    <w:rsid w:val="00D660B2"/>
    <w:rsid w:val="00D66193"/>
    <w:rsid w:val="00D662C2"/>
    <w:rsid w:val="00D66344"/>
    <w:rsid w:val="00D66346"/>
    <w:rsid w:val="00D663A6"/>
    <w:rsid w:val="00D663B0"/>
    <w:rsid w:val="00D663F4"/>
    <w:rsid w:val="00D664E3"/>
    <w:rsid w:val="00D66629"/>
    <w:rsid w:val="00D66696"/>
    <w:rsid w:val="00D66753"/>
    <w:rsid w:val="00D66760"/>
    <w:rsid w:val="00D667B9"/>
    <w:rsid w:val="00D66888"/>
    <w:rsid w:val="00D669DE"/>
    <w:rsid w:val="00D669FC"/>
    <w:rsid w:val="00D66AB8"/>
    <w:rsid w:val="00D66B16"/>
    <w:rsid w:val="00D66B69"/>
    <w:rsid w:val="00D66B74"/>
    <w:rsid w:val="00D66C4C"/>
    <w:rsid w:val="00D66DC3"/>
    <w:rsid w:val="00D66EE6"/>
    <w:rsid w:val="00D66FA5"/>
    <w:rsid w:val="00D672BB"/>
    <w:rsid w:val="00D672D2"/>
    <w:rsid w:val="00D6752A"/>
    <w:rsid w:val="00D67561"/>
    <w:rsid w:val="00D6757F"/>
    <w:rsid w:val="00D675B0"/>
    <w:rsid w:val="00D676A1"/>
    <w:rsid w:val="00D67764"/>
    <w:rsid w:val="00D677B1"/>
    <w:rsid w:val="00D67839"/>
    <w:rsid w:val="00D67980"/>
    <w:rsid w:val="00D67A8E"/>
    <w:rsid w:val="00D67CA5"/>
    <w:rsid w:val="00D67CAC"/>
    <w:rsid w:val="00D67D43"/>
    <w:rsid w:val="00D67F41"/>
    <w:rsid w:val="00D67F53"/>
    <w:rsid w:val="00D70389"/>
    <w:rsid w:val="00D70544"/>
    <w:rsid w:val="00D705F0"/>
    <w:rsid w:val="00D70763"/>
    <w:rsid w:val="00D707B8"/>
    <w:rsid w:val="00D707C0"/>
    <w:rsid w:val="00D7080D"/>
    <w:rsid w:val="00D70882"/>
    <w:rsid w:val="00D709F9"/>
    <w:rsid w:val="00D70A30"/>
    <w:rsid w:val="00D70C54"/>
    <w:rsid w:val="00D70C8B"/>
    <w:rsid w:val="00D70DBE"/>
    <w:rsid w:val="00D70F1B"/>
    <w:rsid w:val="00D7133A"/>
    <w:rsid w:val="00D71437"/>
    <w:rsid w:val="00D714B0"/>
    <w:rsid w:val="00D71776"/>
    <w:rsid w:val="00D718AE"/>
    <w:rsid w:val="00D71922"/>
    <w:rsid w:val="00D71B0C"/>
    <w:rsid w:val="00D71DFC"/>
    <w:rsid w:val="00D71F4B"/>
    <w:rsid w:val="00D72001"/>
    <w:rsid w:val="00D720E9"/>
    <w:rsid w:val="00D721A8"/>
    <w:rsid w:val="00D72226"/>
    <w:rsid w:val="00D7237C"/>
    <w:rsid w:val="00D72380"/>
    <w:rsid w:val="00D723FF"/>
    <w:rsid w:val="00D724BE"/>
    <w:rsid w:val="00D72562"/>
    <w:rsid w:val="00D726CD"/>
    <w:rsid w:val="00D726EB"/>
    <w:rsid w:val="00D72829"/>
    <w:rsid w:val="00D728AA"/>
    <w:rsid w:val="00D729E1"/>
    <w:rsid w:val="00D72AC2"/>
    <w:rsid w:val="00D72B38"/>
    <w:rsid w:val="00D72C70"/>
    <w:rsid w:val="00D72D85"/>
    <w:rsid w:val="00D72F6E"/>
    <w:rsid w:val="00D72FF7"/>
    <w:rsid w:val="00D73206"/>
    <w:rsid w:val="00D732E3"/>
    <w:rsid w:val="00D733F0"/>
    <w:rsid w:val="00D733FE"/>
    <w:rsid w:val="00D73402"/>
    <w:rsid w:val="00D73429"/>
    <w:rsid w:val="00D7349D"/>
    <w:rsid w:val="00D735E5"/>
    <w:rsid w:val="00D7376E"/>
    <w:rsid w:val="00D7385A"/>
    <w:rsid w:val="00D739A1"/>
    <w:rsid w:val="00D73A8A"/>
    <w:rsid w:val="00D73A8C"/>
    <w:rsid w:val="00D73BB3"/>
    <w:rsid w:val="00D73BEE"/>
    <w:rsid w:val="00D73D2B"/>
    <w:rsid w:val="00D73D55"/>
    <w:rsid w:val="00D73D6C"/>
    <w:rsid w:val="00D74011"/>
    <w:rsid w:val="00D7402F"/>
    <w:rsid w:val="00D74172"/>
    <w:rsid w:val="00D7422B"/>
    <w:rsid w:val="00D7428B"/>
    <w:rsid w:val="00D74352"/>
    <w:rsid w:val="00D7437E"/>
    <w:rsid w:val="00D743CA"/>
    <w:rsid w:val="00D7443A"/>
    <w:rsid w:val="00D74472"/>
    <w:rsid w:val="00D7449C"/>
    <w:rsid w:val="00D744EC"/>
    <w:rsid w:val="00D745BA"/>
    <w:rsid w:val="00D745BD"/>
    <w:rsid w:val="00D7468E"/>
    <w:rsid w:val="00D747DD"/>
    <w:rsid w:val="00D74875"/>
    <w:rsid w:val="00D749B0"/>
    <w:rsid w:val="00D74B65"/>
    <w:rsid w:val="00D74C8F"/>
    <w:rsid w:val="00D74CCF"/>
    <w:rsid w:val="00D74CE1"/>
    <w:rsid w:val="00D74DF1"/>
    <w:rsid w:val="00D74EB7"/>
    <w:rsid w:val="00D7506A"/>
    <w:rsid w:val="00D7509A"/>
    <w:rsid w:val="00D750A1"/>
    <w:rsid w:val="00D750A8"/>
    <w:rsid w:val="00D7512B"/>
    <w:rsid w:val="00D751FF"/>
    <w:rsid w:val="00D7523D"/>
    <w:rsid w:val="00D7529A"/>
    <w:rsid w:val="00D752C4"/>
    <w:rsid w:val="00D752D2"/>
    <w:rsid w:val="00D75364"/>
    <w:rsid w:val="00D754E3"/>
    <w:rsid w:val="00D75569"/>
    <w:rsid w:val="00D7560B"/>
    <w:rsid w:val="00D756E4"/>
    <w:rsid w:val="00D75731"/>
    <w:rsid w:val="00D75733"/>
    <w:rsid w:val="00D757A0"/>
    <w:rsid w:val="00D757F5"/>
    <w:rsid w:val="00D758FF"/>
    <w:rsid w:val="00D7590D"/>
    <w:rsid w:val="00D759F2"/>
    <w:rsid w:val="00D759FA"/>
    <w:rsid w:val="00D75ADC"/>
    <w:rsid w:val="00D75C2D"/>
    <w:rsid w:val="00D75D99"/>
    <w:rsid w:val="00D75DA6"/>
    <w:rsid w:val="00D75E1C"/>
    <w:rsid w:val="00D763C1"/>
    <w:rsid w:val="00D763D1"/>
    <w:rsid w:val="00D76415"/>
    <w:rsid w:val="00D76471"/>
    <w:rsid w:val="00D7654A"/>
    <w:rsid w:val="00D765C6"/>
    <w:rsid w:val="00D766E3"/>
    <w:rsid w:val="00D76736"/>
    <w:rsid w:val="00D7690A"/>
    <w:rsid w:val="00D76A84"/>
    <w:rsid w:val="00D76A99"/>
    <w:rsid w:val="00D76AD7"/>
    <w:rsid w:val="00D76B9D"/>
    <w:rsid w:val="00D76C6C"/>
    <w:rsid w:val="00D7743D"/>
    <w:rsid w:val="00D774E8"/>
    <w:rsid w:val="00D776EE"/>
    <w:rsid w:val="00D778F1"/>
    <w:rsid w:val="00D77C84"/>
    <w:rsid w:val="00D77DA9"/>
    <w:rsid w:val="00D80172"/>
    <w:rsid w:val="00D80499"/>
    <w:rsid w:val="00D804A4"/>
    <w:rsid w:val="00D80625"/>
    <w:rsid w:val="00D8084C"/>
    <w:rsid w:val="00D80A06"/>
    <w:rsid w:val="00D80AE7"/>
    <w:rsid w:val="00D80CAB"/>
    <w:rsid w:val="00D80D2C"/>
    <w:rsid w:val="00D80EDC"/>
    <w:rsid w:val="00D80F68"/>
    <w:rsid w:val="00D80F79"/>
    <w:rsid w:val="00D811A1"/>
    <w:rsid w:val="00D811F4"/>
    <w:rsid w:val="00D81211"/>
    <w:rsid w:val="00D81287"/>
    <w:rsid w:val="00D81291"/>
    <w:rsid w:val="00D81411"/>
    <w:rsid w:val="00D81440"/>
    <w:rsid w:val="00D81613"/>
    <w:rsid w:val="00D81853"/>
    <w:rsid w:val="00D81B72"/>
    <w:rsid w:val="00D81BB4"/>
    <w:rsid w:val="00D81C78"/>
    <w:rsid w:val="00D81D12"/>
    <w:rsid w:val="00D81DE1"/>
    <w:rsid w:val="00D81E83"/>
    <w:rsid w:val="00D81E9A"/>
    <w:rsid w:val="00D81F25"/>
    <w:rsid w:val="00D81F43"/>
    <w:rsid w:val="00D81FC6"/>
    <w:rsid w:val="00D8209E"/>
    <w:rsid w:val="00D821EE"/>
    <w:rsid w:val="00D82291"/>
    <w:rsid w:val="00D822A1"/>
    <w:rsid w:val="00D822AE"/>
    <w:rsid w:val="00D8230A"/>
    <w:rsid w:val="00D824D8"/>
    <w:rsid w:val="00D824FB"/>
    <w:rsid w:val="00D825B3"/>
    <w:rsid w:val="00D826D9"/>
    <w:rsid w:val="00D82768"/>
    <w:rsid w:val="00D828DB"/>
    <w:rsid w:val="00D829D7"/>
    <w:rsid w:val="00D82AF9"/>
    <w:rsid w:val="00D82B10"/>
    <w:rsid w:val="00D82BDD"/>
    <w:rsid w:val="00D82E44"/>
    <w:rsid w:val="00D82FA8"/>
    <w:rsid w:val="00D8303D"/>
    <w:rsid w:val="00D83168"/>
    <w:rsid w:val="00D834AC"/>
    <w:rsid w:val="00D834BA"/>
    <w:rsid w:val="00D83543"/>
    <w:rsid w:val="00D83569"/>
    <w:rsid w:val="00D83797"/>
    <w:rsid w:val="00D839BE"/>
    <w:rsid w:val="00D839F5"/>
    <w:rsid w:val="00D83A04"/>
    <w:rsid w:val="00D83AF4"/>
    <w:rsid w:val="00D83C90"/>
    <w:rsid w:val="00D83ED5"/>
    <w:rsid w:val="00D83FB6"/>
    <w:rsid w:val="00D83FE0"/>
    <w:rsid w:val="00D84068"/>
    <w:rsid w:val="00D84131"/>
    <w:rsid w:val="00D84312"/>
    <w:rsid w:val="00D843AB"/>
    <w:rsid w:val="00D84500"/>
    <w:rsid w:val="00D845AA"/>
    <w:rsid w:val="00D846EB"/>
    <w:rsid w:val="00D848B7"/>
    <w:rsid w:val="00D84932"/>
    <w:rsid w:val="00D84ACF"/>
    <w:rsid w:val="00D84AF1"/>
    <w:rsid w:val="00D84B62"/>
    <w:rsid w:val="00D851BD"/>
    <w:rsid w:val="00D8536F"/>
    <w:rsid w:val="00D85391"/>
    <w:rsid w:val="00D85614"/>
    <w:rsid w:val="00D8562B"/>
    <w:rsid w:val="00D856D5"/>
    <w:rsid w:val="00D8590F"/>
    <w:rsid w:val="00D8599C"/>
    <w:rsid w:val="00D85A2D"/>
    <w:rsid w:val="00D85AE9"/>
    <w:rsid w:val="00D85B21"/>
    <w:rsid w:val="00D85D0E"/>
    <w:rsid w:val="00D85DDE"/>
    <w:rsid w:val="00D85E15"/>
    <w:rsid w:val="00D85E63"/>
    <w:rsid w:val="00D85EC2"/>
    <w:rsid w:val="00D86047"/>
    <w:rsid w:val="00D86052"/>
    <w:rsid w:val="00D86206"/>
    <w:rsid w:val="00D864A9"/>
    <w:rsid w:val="00D864B1"/>
    <w:rsid w:val="00D8653C"/>
    <w:rsid w:val="00D867E7"/>
    <w:rsid w:val="00D8691C"/>
    <w:rsid w:val="00D86BE3"/>
    <w:rsid w:val="00D86C63"/>
    <w:rsid w:val="00D86E53"/>
    <w:rsid w:val="00D86EC4"/>
    <w:rsid w:val="00D86F0D"/>
    <w:rsid w:val="00D86F88"/>
    <w:rsid w:val="00D86FD0"/>
    <w:rsid w:val="00D8707F"/>
    <w:rsid w:val="00D870F1"/>
    <w:rsid w:val="00D87132"/>
    <w:rsid w:val="00D872E1"/>
    <w:rsid w:val="00D8730E"/>
    <w:rsid w:val="00D8767D"/>
    <w:rsid w:val="00D877B1"/>
    <w:rsid w:val="00D87B16"/>
    <w:rsid w:val="00D87F5A"/>
    <w:rsid w:val="00D9001C"/>
    <w:rsid w:val="00D903EC"/>
    <w:rsid w:val="00D90452"/>
    <w:rsid w:val="00D9059E"/>
    <w:rsid w:val="00D9062B"/>
    <w:rsid w:val="00D90755"/>
    <w:rsid w:val="00D90794"/>
    <w:rsid w:val="00D9080D"/>
    <w:rsid w:val="00D90880"/>
    <w:rsid w:val="00D909DE"/>
    <w:rsid w:val="00D90A29"/>
    <w:rsid w:val="00D90ACB"/>
    <w:rsid w:val="00D90B97"/>
    <w:rsid w:val="00D90F13"/>
    <w:rsid w:val="00D90F18"/>
    <w:rsid w:val="00D90F5F"/>
    <w:rsid w:val="00D91074"/>
    <w:rsid w:val="00D91199"/>
    <w:rsid w:val="00D911E0"/>
    <w:rsid w:val="00D91238"/>
    <w:rsid w:val="00D9124A"/>
    <w:rsid w:val="00D9126F"/>
    <w:rsid w:val="00D912F7"/>
    <w:rsid w:val="00D913CA"/>
    <w:rsid w:val="00D91565"/>
    <w:rsid w:val="00D916D5"/>
    <w:rsid w:val="00D91708"/>
    <w:rsid w:val="00D9187D"/>
    <w:rsid w:val="00D91A16"/>
    <w:rsid w:val="00D91AAD"/>
    <w:rsid w:val="00D91AB4"/>
    <w:rsid w:val="00D91AC7"/>
    <w:rsid w:val="00D91BCE"/>
    <w:rsid w:val="00D91D99"/>
    <w:rsid w:val="00D91DC6"/>
    <w:rsid w:val="00D91F00"/>
    <w:rsid w:val="00D91F3E"/>
    <w:rsid w:val="00D91F69"/>
    <w:rsid w:val="00D91FFA"/>
    <w:rsid w:val="00D922DF"/>
    <w:rsid w:val="00D92375"/>
    <w:rsid w:val="00D923AC"/>
    <w:rsid w:val="00D92564"/>
    <w:rsid w:val="00D9269E"/>
    <w:rsid w:val="00D9275E"/>
    <w:rsid w:val="00D92777"/>
    <w:rsid w:val="00D927CD"/>
    <w:rsid w:val="00D92813"/>
    <w:rsid w:val="00D92846"/>
    <w:rsid w:val="00D92B47"/>
    <w:rsid w:val="00D92B9B"/>
    <w:rsid w:val="00D92C96"/>
    <w:rsid w:val="00D92D4B"/>
    <w:rsid w:val="00D92E13"/>
    <w:rsid w:val="00D92E35"/>
    <w:rsid w:val="00D92E8A"/>
    <w:rsid w:val="00D930DE"/>
    <w:rsid w:val="00D932A6"/>
    <w:rsid w:val="00D932E7"/>
    <w:rsid w:val="00D93478"/>
    <w:rsid w:val="00D93726"/>
    <w:rsid w:val="00D9379D"/>
    <w:rsid w:val="00D93AB8"/>
    <w:rsid w:val="00D93EA8"/>
    <w:rsid w:val="00D93FE2"/>
    <w:rsid w:val="00D9412C"/>
    <w:rsid w:val="00D94370"/>
    <w:rsid w:val="00D943E6"/>
    <w:rsid w:val="00D944B5"/>
    <w:rsid w:val="00D944BF"/>
    <w:rsid w:val="00D9453C"/>
    <w:rsid w:val="00D9455E"/>
    <w:rsid w:val="00D94817"/>
    <w:rsid w:val="00D94841"/>
    <w:rsid w:val="00D94868"/>
    <w:rsid w:val="00D948B2"/>
    <w:rsid w:val="00D94992"/>
    <w:rsid w:val="00D94A08"/>
    <w:rsid w:val="00D94A18"/>
    <w:rsid w:val="00D94C9C"/>
    <w:rsid w:val="00D94CA5"/>
    <w:rsid w:val="00D94DDD"/>
    <w:rsid w:val="00D94F5B"/>
    <w:rsid w:val="00D94F82"/>
    <w:rsid w:val="00D9502D"/>
    <w:rsid w:val="00D95376"/>
    <w:rsid w:val="00D95380"/>
    <w:rsid w:val="00D953CC"/>
    <w:rsid w:val="00D9569A"/>
    <w:rsid w:val="00D95715"/>
    <w:rsid w:val="00D95C27"/>
    <w:rsid w:val="00D95C4D"/>
    <w:rsid w:val="00D95E1F"/>
    <w:rsid w:val="00D95F34"/>
    <w:rsid w:val="00D9619E"/>
    <w:rsid w:val="00D961B1"/>
    <w:rsid w:val="00D9638C"/>
    <w:rsid w:val="00D963D0"/>
    <w:rsid w:val="00D96434"/>
    <w:rsid w:val="00D96805"/>
    <w:rsid w:val="00D96A19"/>
    <w:rsid w:val="00D96A50"/>
    <w:rsid w:val="00D96A5C"/>
    <w:rsid w:val="00D96B62"/>
    <w:rsid w:val="00D96CB9"/>
    <w:rsid w:val="00D96EE6"/>
    <w:rsid w:val="00D9709C"/>
    <w:rsid w:val="00D97177"/>
    <w:rsid w:val="00D97233"/>
    <w:rsid w:val="00D9739D"/>
    <w:rsid w:val="00D973D3"/>
    <w:rsid w:val="00D9744D"/>
    <w:rsid w:val="00D97491"/>
    <w:rsid w:val="00D9755A"/>
    <w:rsid w:val="00D975FA"/>
    <w:rsid w:val="00D9778B"/>
    <w:rsid w:val="00D97950"/>
    <w:rsid w:val="00D97AF0"/>
    <w:rsid w:val="00D97D2E"/>
    <w:rsid w:val="00D97D59"/>
    <w:rsid w:val="00D97E10"/>
    <w:rsid w:val="00D97ED6"/>
    <w:rsid w:val="00DA00DB"/>
    <w:rsid w:val="00DA00F6"/>
    <w:rsid w:val="00DA0132"/>
    <w:rsid w:val="00DA016B"/>
    <w:rsid w:val="00DA0243"/>
    <w:rsid w:val="00DA03DE"/>
    <w:rsid w:val="00DA04D2"/>
    <w:rsid w:val="00DA0556"/>
    <w:rsid w:val="00DA0686"/>
    <w:rsid w:val="00DA06D9"/>
    <w:rsid w:val="00DA094A"/>
    <w:rsid w:val="00DA0AB7"/>
    <w:rsid w:val="00DA0B12"/>
    <w:rsid w:val="00DA0BD8"/>
    <w:rsid w:val="00DA0C07"/>
    <w:rsid w:val="00DA0F55"/>
    <w:rsid w:val="00DA0FD9"/>
    <w:rsid w:val="00DA1016"/>
    <w:rsid w:val="00DA1057"/>
    <w:rsid w:val="00DA1130"/>
    <w:rsid w:val="00DA11EB"/>
    <w:rsid w:val="00DA1300"/>
    <w:rsid w:val="00DA13FB"/>
    <w:rsid w:val="00DA1532"/>
    <w:rsid w:val="00DA1672"/>
    <w:rsid w:val="00DA1741"/>
    <w:rsid w:val="00DA185B"/>
    <w:rsid w:val="00DA18E5"/>
    <w:rsid w:val="00DA1A79"/>
    <w:rsid w:val="00DA1B07"/>
    <w:rsid w:val="00DA1BE0"/>
    <w:rsid w:val="00DA1C2F"/>
    <w:rsid w:val="00DA1E47"/>
    <w:rsid w:val="00DA1EF0"/>
    <w:rsid w:val="00DA1F5B"/>
    <w:rsid w:val="00DA21F4"/>
    <w:rsid w:val="00DA22E9"/>
    <w:rsid w:val="00DA2398"/>
    <w:rsid w:val="00DA24A6"/>
    <w:rsid w:val="00DA255D"/>
    <w:rsid w:val="00DA2577"/>
    <w:rsid w:val="00DA2597"/>
    <w:rsid w:val="00DA2682"/>
    <w:rsid w:val="00DA2750"/>
    <w:rsid w:val="00DA2A97"/>
    <w:rsid w:val="00DA2C12"/>
    <w:rsid w:val="00DA2DF5"/>
    <w:rsid w:val="00DA304D"/>
    <w:rsid w:val="00DA30B3"/>
    <w:rsid w:val="00DA3101"/>
    <w:rsid w:val="00DA3239"/>
    <w:rsid w:val="00DA330D"/>
    <w:rsid w:val="00DA364C"/>
    <w:rsid w:val="00DA3751"/>
    <w:rsid w:val="00DA3920"/>
    <w:rsid w:val="00DA393F"/>
    <w:rsid w:val="00DA3AE6"/>
    <w:rsid w:val="00DA3BEA"/>
    <w:rsid w:val="00DA3DDE"/>
    <w:rsid w:val="00DA3EAE"/>
    <w:rsid w:val="00DA3F06"/>
    <w:rsid w:val="00DA41FC"/>
    <w:rsid w:val="00DA43CA"/>
    <w:rsid w:val="00DA4442"/>
    <w:rsid w:val="00DA4798"/>
    <w:rsid w:val="00DA47CA"/>
    <w:rsid w:val="00DA47DE"/>
    <w:rsid w:val="00DA49F8"/>
    <w:rsid w:val="00DA4A10"/>
    <w:rsid w:val="00DA4A5B"/>
    <w:rsid w:val="00DA4A96"/>
    <w:rsid w:val="00DA4ACD"/>
    <w:rsid w:val="00DA4ADA"/>
    <w:rsid w:val="00DA4BE2"/>
    <w:rsid w:val="00DA4C36"/>
    <w:rsid w:val="00DA4C71"/>
    <w:rsid w:val="00DA4DFD"/>
    <w:rsid w:val="00DA4E35"/>
    <w:rsid w:val="00DA4E93"/>
    <w:rsid w:val="00DA5076"/>
    <w:rsid w:val="00DA509D"/>
    <w:rsid w:val="00DA511E"/>
    <w:rsid w:val="00DA51F8"/>
    <w:rsid w:val="00DA526F"/>
    <w:rsid w:val="00DA535B"/>
    <w:rsid w:val="00DA5477"/>
    <w:rsid w:val="00DA54C6"/>
    <w:rsid w:val="00DA5506"/>
    <w:rsid w:val="00DA55A4"/>
    <w:rsid w:val="00DA5603"/>
    <w:rsid w:val="00DA5A10"/>
    <w:rsid w:val="00DA5B76"/>
    <w:rsid w:val="00DA5C26"/>
    <w:rsid w:val="00DA5F59"/>
    <w:rsid w:val="00DA5FFF"/>
    <w:rsid w:val="00DA6342"/>
    <w:rsid w:val="00DA6907"/>
    <w:rsid w:val="00DA6C7D"/>
    <w:rsid w:val="00DA6D0D"/>
    <w:rsid w:val="00DA6D2F"/>
    <w:rsid w:val="00DA6D91"/>
    <w:rsid w:val="00DA6E92"/>
    <w:rsid w:val="00DA6FA7"/>
    <w:rsid w:val="00DA70D5"/>
    <w:rsid w:val="00DA71EA"/>
    <w:rsid w:val="00DA74D1"/>
    <w:rsid w:val="00DA74EB"/>
    <w:rsid w:val="00DA781C"/>
    <w:rsid w:val="00DA7A6C"/>
    <w:rsid w:val="00DA7A6E"/>
    <w:rsid w:val="00DA7AF5"/>
    <w:rsid w:val="00DA7BA3"/>
    <w:rsid w:val="00DA7DCF"/>
    <w:rsid w:val="00DA7E0A"/>
    <w:rsid w:val="00DA7E7B"/>
    <w:rsid w:val="00DA7E7E"/>
    <w:rsid w:val="00DA7E8C"/>
    <w:rsid w:val="00DB0385"/>
    <w:rsid w:val="00DB0478"/>
    <w:rsid w:val="00DB0642"/>
    <w:rsid w:val="00DB0660"/>
    <w:rsid w:val="00DB071D"/>
    <w:rsid w:val="00DB07FE"/>
    <w:rsid w:val="00DB0855"/>
    <w:rsid w:val="00DB0961"/>
    <w:rsid w:val="00DB0BE1"/>
    <w:rsid w:val="00DB0BF2"/>
    <w:rsid w:val="00DB0CD2"/>
    <w:rsid w:val="00DB0CFE"/>
    <w:rsid w:val="00DB0D1A"/>
    <w:rsid w:val="00DB0D33"/>
    <w:rsid w:val="00DB0DB5"/>
    <w:rsid w:val="00DB0E3E"/>
    <w:rsid w:val="00DB0E51"/>
    <w:rsid w:val="00DB0F51"/>
    <w:rsid w:val="00DB10BA"/>
    <w:rsid w:val="00DB11CB"/>
    <w:rsid w:val="00DB16F0"/>
    <w:rsid w:val="00DB19D4"/>
    <w:rsid w:val="00DB1C48"/>
    <w:rsid w:val="00DB1CE2"/>
    <w:rsid w:val="00DB1DAC"/>
    <w:rsid w:val="00DB1E09"/>
    <w:rsid w:val="00DB209E"/>
    <w:rsid w:val="00DB21EF"/>
    <w:rsid w:val="00DB24AB"/>
    <w:rsid w:val="00DB24D0"/>
    <w:rsid w:val="00DB2552"/>
    <w:rsid w:val="00DB2835"/>
    <w:rsid w:val="00DB2A6D"/>
    <w:rsid w:val="00DB2BA1"/>
    <w:rsid w:val="00DB2C53"/>
    <w:rsid w:val="00DB2C7F"/>
    <w:rsid w:val="00DB2D34"/>
    <w:rsid w:val="00DB2DBE"/>
    <w:rsid w:val="00DB2E50"/>
    <w:rsid w:val="00DB2F08"/>
    <w:rsid w:val="00DB2F82"/>
    <w:rsid w:val="00DB2FA4"/>
    <w:rsid w:val="00DB2FFF"/>
    <w:rsid w:val="00DB30E9"/>
    <w:rsid w:val="00DB31D4"/>
    <w:rsid w:val="00DB3368"/>
    <w:rsid w:val="00DB33F6"/>
    <w:rsid w:val="00DB3434"/>
    <w:rsid w:val="00DB3624"/>
    <w:rsid w:val="00DB3666"/>
    <w:rsid w:val="00DB383B"/>
    <w:rsid w:val="00DB396D"/>
    <w:rsid w:val="00DB39AA"/>
    <w:rsid w:val="00DB39C2"/>
    <w:rsid w:val="00DB3A53"/>
    <w:rsid w:val="00DB3C84"/>
    <w:rsid w:val="00DB3E91"/>
    <w:rsid w:val="00DB4177"/>
    <w:rsid w:val="00DB41BF"/>
    <w:rsid w:val="00DB41F8"/>
    <w:rsid w:val="00DB41F9"/>
    <w:rsid w:val="00DB423A"/>
    <w:rsid w:val="00DB4348"/>
    <w:rsid w:val="00DB44B8"/>
    <w:rsid w:val="00DB46A5"/>
    <w:rsid w:val="00DB470B"/>
    <w:rsid w:val="00DB4750"/>
    <w:rsid w:val="00DB496B"/>
    <w:rsid w:val="00DB49F1"/>
    <w:rsid w:val="00DB4D09"/>
    <w:rsid w:val="00DB4FFA"/>
    <w:rsid w:val="00DB5027"/>
    <w:rsid w:val="00DB5062"/>
    <w:rsid w:val="00DB5141"/>
    <w:rsid w:val="00DB51CE"/>
    <w:rsid w:val="00DB5223"/>
    <w:rsid w:val="00DB524E"/>
    <w:rsid w:val="00DB5342"/>
    <w:rsid w:val="00DB534E"/>
    <w:rsid w:val="00DB55B7"/>
    <w:rsid w:val="00DB585A"/>
    <w:rsid w:val="00DB5977"/>
    <w:rsid w:val="00DB59D5"/>
    <w:rsid w:val="00DB5A16"/>
    <w:rsid w:val="00DB5B20"/>
    <w:rsid w:val="00DB5B31"/>
    <w:rsid w:val="00DB5BF9"/>
    <w:rsid w:val="00DB5CEB"/>
    <w:rsid w:val="00DB5DC1"/>
    <w:rsid w:val="00DB5E74"/>
    <w:rsid w:val="00DB5EE3"/>
    <w:rsid w:val="00DB5FE7"/>
    <w:rsid w:val="00DB600D"/>
    <w:rsid w:val="00DB602E"/>
    <w:rsid w:val="00DB6155"/>
    <w:rsid w:val="00DB61E3"/>
    <w:rsid w:val="00DB6216"/>
    <w:rsid w:val="00DB6218"/>
    <w:rsid w:val="00DB638F"/>
    <w:rsid w:val="00DB64C9"/>
    <w:rsid w:val="00DB6628"/>
    <w:rsid w:val="00DB669E"/>
    <w:rsid w:val="00DB66FC"/>
    <w:rsid w:val="00DB67F2"/>
    <w:rsid w:val="00DB686E"/>
    <w:rsid w:val="00DB6871"/>
    <w:rsid w:val="00DB6A7C"/>
    <w:rsid w:val="00DB6AA0"/>
    <w:rsid w:val="00DB6BD1"/>
    <w:rsid w:val="00DB6DAC"/>
    <w:rsid w:val="00DB6E24"/>
    <w:rsid w:val="00DB6E36"/>
    <w:rsid w:val="00DB72FC"/>
    <w:rsid w:val="00DB733C"/>
    <w:rsid w:val="00DB7657"/>
    <w:rsid w:val="00DB76E5"/>
    <w:rsid w:val="00DB7731"/>
    <w:rsid w:val="00DB773E"/>
    <w:rsid w:val="00DB78F5"/>
    <w:rsid w:val="00DB7929"/>
    <w:rsid w:val="00DB7992"/>
    <w:rsid w:val="00DB7A9E"/>
    <w:rsid w:val="00DB7C85"/>
    <w:rsid w:val="00DB7D29"/>
    <w:rsid w:val="00DC000F"/>
    <w:rsid w:val="00DC0016"/>
    <w:rsid w:val="00DC0275"/>
    <w:rsid w:val="00DC02D9"/>
    <w:rsid w:val="00DC0617"/>
    <w:rsid w:val="00DC0851"/>
    <w:rsid w:val="00DC0853"/>
    <w:rsid w:val="00DC09AF"/>
    <w:rsid w:val="00DC0AF5"/>
    <w:rsid w:val="00DC0D27"/>
    <w:rsid w:val="00DC0F98"/>
    <w:rsid w:val="00DC1026"/>
    <w:rsid w:val="00DC1102"/>
    <w:rsid w:val="00DC1265"/>
    <w:rsid w:val="00DC12DE"/>
    <w:rsid w:val="00DC161A"/>
    <w:rsid w:val="00DC1670"/>
    <w:rsid w:val="00DC16F2"/>
    <w:rsid w:val="00DC17C6"/>
    <w:rsid w:val="00DC1872"/>
    <w:rsid w:val="00DC1A28"/>
    <w:rsid w:val="00DC1B02"/>
    <w:rsid w:val="00DC1C8C"/>
    <w:rsid w:val="00DC1E34"/>
    <w:rsid w:val="00DC1F14"/>
    <w:rsid w:val="00DC22F5"/>
    <w:rsid w:val="00DC25DD"/>
    <w:rsid w:val="00DC2780"/>
    <w:rsid w:val="00DC297C"/>
    <w:rsid w:val="00DC2B4B"/>
    <w:rsid w:val="00DC2B8C"/>
    <w:rsid w:val="00DC2C45"/>
    <w:rsid w:val="00DC2E6D"/>
    <w:rsid w:val="00DC2F75"/>
    <w:rsid w:val="00DC304D"/>
    <w:rsid w:val="00DC305C"/>
    <w:rsid w:val="00DC3124"/>
    <w:rsid w:val="00DC33DE"/>
    <w:rsid w:val="00DC37F3"/>
    <w:rsid w:val="00DC3840"/>
    <w:rsid w:val="00DC38BE"/>
    <w:rsid w:val="00DC39B2"/>
    <w:rsid w:val="00DC39EA"/>
    <w:rsid w:val="00DC39EC"/>
    <w:rsid w:val="00DC3D09"/>
    <w:rsid w:val="00DC3F70"/>
    <w:rsid w:val="00DC405D"/>
    <w:rsid w:val="00DC410D"/>
    <w:rsid w:val="00DC459B"/>
    <w:rsid w:val="00DC460B"/>
    <w:rsid w:val="00DC4759"/>
    <w:rsid w:val="00DC47C5"/>
    <w:rsid w:val="00DC47D3"/>
    <w:rsid w:val="00DC48D6"/>
    <w:rsid w:val="00DC4911"/>
    <w:rsid w:val="00DC4B47"/>
    <w:rsid w:val="00DC4FF0"/>
    <w:rsid w:val="00DC5320"/>
    <w:rsid w:val="00DC53D4"/>
    <w:rsid w:val="00DC54E8"/>
    <w:rsid w:val="00DC550B"/>
    <w:rsid w:val="00DC55D0"/>
    <w:rsid w:val="00DC5686"/>
    <w:rsid w:val="00DC58FE"/>
    <w:rsid w:val="00DC591B"/>
    <w:rsid w:val="00DC593B"/>
    <w:rsid w:val="00DC5A0D"/>
    <w:rsid w:val="00DC5ACE"/>
    <w:rsid w:val="00DC5C5F"/>
    <w:rsid w:val="00DC5C8C"/>
    <w:rsid w:val="00DC6212"/>
    <w:rsid w:val="00DC64CD"/>
    <w:rsid w:val="00DC64D6"/>
    <w:rsid w:val="00DC66A0"/>
    <w:rsid w:val="00DC670A"/>
    <w:rsid w:val="00DC671C"/>
    <w:rsid w:val="00DC67DD"/>
    <w:rsid w:val="00DC6835"/>
    <w:rsid w:val="00DC6836"/>
    <w:rsid w:val="00DC6933"/>
    <w:rsid w:val="00DC6951"/>
    <w:rsid w:val="00DC697D"/>
    <w:rsid w:val="00DC6A17"/>
    <w:rsid w:val="00DC6C3E"/>
    <w:rsid w:val="00DC6D0F"/>
    <w:rsid w:val="00DC6FAA"/>
    <w:rsid w:val="00DC6FDC"/>
    <w:rsid w:val="00DC6FDD"/>
    <w:rsid w:val="00DC70A8"/>
    <w:rsid w:val="00DC725B"/>
    <w:rsid w:val="00DC73F2"/>
    <w:rsid w:val="00DC73FA"/>
    <w:rsid w:val="00DC740E"/>
    <w:rsid w:val="00DC74FE"/>
    <w:rsid w:val="00DC7583"/>
    <w:rsid w:val="00DC759D"/>
    <w:rsid w:val="00DC75BE"/>
    <w:rsid w:val="00DC762F"/>
    <w:rsid w:val="00DC770F"/>
    <w:rsid w:val="00DC78BA"/>
    <w:rsid w:val="00DC78CB"/>
    <w:rsid w:val="00DC7B3A"/>
    <w:rsid w:val="00DC7BAB"/>
    <w:rsid w:val="00DC7BC0"/>
    <w:rsid w:val="00DC7C6E"/>
    <w:rsid w:val="00DC7D92"/>
    <w:rsid w:val="00DC7EB5"/>
    <w:rsid w:val="00DC7FAA"/>
    <w:rsid w:val="00DD01A1"/>
    <w:rsid w:val="00DD01E1"/>
    <w:rsid w:val="00DD0303"/>
    <w:rsid w:val="00DD0332"/>
    <w:rsid w:val="00DD04F2"/>
    <w:rsid w:val="00DD0506"/>
    <w:rsid w:val="00DD07AF"/>
    <w:rsid w:val="00DD07C1"/>
    <w:rsid w:val="00DD07DE"/>
    <w:rsid w:val="00DD0946"/>
    <w:rsid w:val="00DD0A87"/>
    <w:rsid w:val="00DD0C3A"/>
    <w:rsid w:val="00DD0E4C"/>
    <w:rsid w:val="00DD0F2F"/>
    <w:rsid w:val="00DD1139"/>
    <w:rsid w:val="00DD113F"/>
    <w:rsid w:val="00DD1152"/>
    <w:rsid w:val="00DD11D0"/>
    <w:rsid w:val="00DD1323"/>
    <w:rsid w:val="00DD149A"/>
    <w:rsid w:val="00DD14E3"/>
    <w:rsid w:val="00DD154D"/>
    <w:rsid w:val="00DD156F"/>
    <w:rsid w:val="00DD17FA"/>
    <w:rsid w:val="00DD184F"/>
    <w:rsid w:val="00DD1A94"/>
    <w:rsid w:val="00DD1B6B"/>
    <w:rsid w:val="00DD1D7C"/>
    <w:rsid w:val="00DD1E1B"/>
    <w:rsid w:val="00DD1EDC"/>
    <w:rsid w:val="00DD1FE3"/>
    <w:rsid w:val="00DD2127"/>
    <w:rsid w:val="00DD2185"/>
    <w:rsid w:val="00DD2268"/>
    <w:rsid w:val="00DD243B"/>
    <w:rsid w:val="00DD25E6"/>
    <w:rsid w:val="00DD264E"/>
    <w:rsid w:val="00DD2735"/>
    <w:rsid w:val="00DD2816"/>
    <w:rsid w:val="00DD2854"/>
    <w:rsid w:val="00DD28D8"/>
    <w:rsid w:val="00DD29B6"/>
    <w:rsid w:val="00DD2A62"/>
    <w:rsid w:val="00DD2BEE"/>
    <w:rsid w:val="00DD2C51"/>
    <w:rsid w:val="00DD2D09"/>
    <w:rsid w:val="00DD2E4E"/>
    <w:rsid w:val="00DD2EE0"/>
    <w:rsid w:val="00DD30C1"/>
    <w:rsid w:val="00DD3293"/>
    <w:rsid w:val="00DD334E"/>
    <w:rsid w:val="00DD33D7"/>
    <w:rsid w:val="00DD36B8"/>
    <w:rsid w:val="00DD385C"/>
    <w:rsid w:val="00DD396F"/>
    <w:rsid w:val="00DD39C1"/>
    <w:rsid w:val="00DD3A9F"/>
    <w:rsid w:val="00DD3BF9"/>
    <w:rsid w:val="00DD3C98"/>
    <w:rsid w:val="00DD3DB7"/>
    <w:rsid w:val="00DD3E5A"/>
    <w:rsid w:val="00DD3F99"/>
    <w:rsid w:val="00DD44EE"/>
    <w:rsid w:val="00DD4752"/>
    <w:rsid w:val="00DD481C"/>
    <w:rsid w:val="00DD4952"/>
    <w:rsid w:val="00DD4967"/>
    <w:rsid w:val="00DD4A2E"/>
    <w:rsid w:val="00DD4B73"/>
    <w:rsid w:val="00DD4C7C"/>
    <w:rsid w:val="00DD4CB8"/>
    <w:rsid w:val="00DD4E20"/>
    <w:rsid w:val="00DD4F28"/>
    <w:rsid w:val="00DD4FD3"/>
    <w:rsid w:val="00DD5132"/>
    <w:rsid w:val="00DD54C6"/>
    <w:rsid w:val="00DD5679"/>
    <w:rsid w:val="00DD5733"/>
    <w:rsid w:val="00DD578C"/>
    <w:rsid w:val="00DD583C"/>
    <w:rsid w:val="00DD59B3"/>
    <w:rsid w:val="00DD5A51"/>
    <w:rsid w:val="00DD5A85"/>
    <w:rsid w:val="00DD5B5E"/>
    <w:rsid w:val="00DD5C5D"/>
    <w:rsid w:val="00DD5D06"/>
    <w:rsid w:val="00DD5E27"/>
    <w:rsid w:val="00DD5E3A"/>
    <w:rsid w:val="00DD5EA0"/>
    <w:rsid w:val="00DD5F38"/>
    <w:rsid w:val="00DD5F78"/>
    <w:rsid w:val="00DD6016"/>
    <w:rsid w:val="00DD6115"/>
    <w:rsid w:val="00DD6225"/>
    <w:rsid w:val="00DD6515"/>
    <w:rsid w:val="00DD6656"/>
    <w:rsid w:val="00DD669D"/>
    <w:rsid w:val="00DD669E"/>
    <w:rsid w:val="00DD6A44"/>
    <w:rsid w:val="00DD6A6B"/>
    <w:rsid w:val="00DD6B19"/>
    <w:rsid w:val="00DD6B24"/>
    <w:rsid w:val="00DD6B43"/>
    <w:rsid w:val="00DD6C76"/>
    <w:rsid w:val="00DD6DA7"/>
    <w:rsid w:val="00DD6F92"/>
    <w:rsid w:val="00DD6FB5"/>
    <w:rsid w:val="00DD7116"/>
    <w:rsid w:val="00DD73DD"/>
    <w:rsid w:val="00DD7484"/>
    <w:rsid w:val="00DD777F"/>
    <w:rsid w:val="00DD7922"/>
    <w:rsid w:val="00DD7A97"/>
    <w:rsid w:val="00DD7BB5"/>
    <w:rsid w:val="00DD7CAF"/>
    <w:rsid w:val="00DD7D38"/>
    <w:rsid w:val="00DD7EF8"/>
    <w:rsid w:val="00DD7F1D"/>
    <w:rsid w:val="00DE0197"/>
    <w:rsid w:val="00DE0553"/>
    <w:rsid w:val="00DE05CC"/>
    <w:rsid w:val="00DE0668"/>
    <w:rsid w:val="00DE06F3"/>
    <w:rsid w:val="00DE07D7"/>
    <w:rsid w:val="00DE08EA"/>
    <w:rsid w:val="00DE09D8"/>
    <w:rsid w:val="00DE0A5F"/>
    <w:rsid w:val="00DE0A6C"/>
    <w:rsid w:val="00DE0BEA"/>
    <w:rsid w:val="00DE0C5C"/>
    <w:rsid w:val="00DE0F1D"/>
    <w:rsid w:val="00DE1041"/>
    <w:rsid w:val="00DE123C"/>
    <w:rsid w:val="00DE14B4"/>
    <w:rsid w:val="00DE15DC"/>
    <w:rsid w:val="00DE1656"/>
    <w:rsid w:val="00DE1719"/>
    <w:rsid w:val="00DE17A9"/>
    <w:rsid w:val="00DE1935"/>
    <w:rsid w:val="00DE19DE"/>
    <w:rsid w:val="00DE1D5D"/>
    <w:rsid w:val="00DE1FD9"/>
    <w:rsid w:val="00DE2154"/>
    <w:rsid w:val="00DE23EB"/>
    <w:rsid w:val="00DE2404"/>
    <w:rsid w:val="00DE246A"/>
    <w:rsid w:val="00DE24E8"/>
    <w:rsid w:val="00DE2509"/>
    <w:rsid w:val="00DE27DA"/>
    <w:rsid w:val="00DE287E"/>
    <w:rsid w:val="00DE28AF"/>
    <w:rsid w:val="00DE2A0F"/>
    <w:rsid w:val="00DE2C5C"/>
    <w:rsid w:val="00DE2D9C"/>
    <w:rsid w:val="00DE2DBF"/>
    <w:rsid w:val="00DE2DCF"/>
    <w:rsid w:val="00DE2F1C"/>
    <w:rsid w:val="00DE315E"/>
    <w:rsid w:val="00DE3170"/>
    <w:rsid w:val="00DE33C5"/>
    <w:rsid w:val="00DE33C9"/>
    <w:rsid w:val="00DE355B"/>
    <w:rsid w:val="00DE35E9"/>
    <w:rsid w:val="00DE3637"/>
    <w:rsid w:val="00DE378E"/>
    <w:rsid w:val="00DE3831"/>
    <w:rsid w:val="00DE3923"/>
    <w:rsid w:val="00DE3B87"/>
    <w:rsid w:val="00DE3D0E"/>
    <w:rsid w:val="00DE3D52"/>
    <w:rsid w:val="00DE4013"/>
    <w:rsid w:val="00DE4158"/>
    <w:rsid w:val="00DE4227"/>
    <w:rsid w:val="00DE426B"/>
    <w:rsid w:val="00DE433A"/>
    <w:rsid w:val="00DE4445"/>
    <w:rsid w:val="00DE4570"/>
    <w:rsid w:val="00DE45F3"/>
    <w:rsid w:val="00DE4680"/>
    <w:rsid w:val="00DE47BA"/>
    <w:rsid w:val="00DE496F"/>
    <w:rsid w:val="00DE4A1F"/>
    <w:rsid w:val="00DE4A66"/>
    <w:rsid w:val="00DE4B24"/>
    <w:rsid w:val="00DE4B26"/>
    <w:rsid w:val="00DE4DB5"/>
    <w:rsid w:val="00DE4DDF"/>
    <w:rsid w:val="00DE4E57"/>
    <w:rsid w:val="00DE4F61"/>
    <w:rsid w:val="00DE4FE2"/>
    <w:rsid w:val="00DE5061"/>
    <w:rsid w:val="00DE5066"/>
    <w:rsid w:val="00DE5075"/>
    <w:rsid w:val="00DE5089"/>
    <w:rsid w:val="00DE51D8"/>
    <w:rsid w:val="00DE51F0"/>
    <w:rsid w:val="00DE52AF"/>
    <w:rsid w:val="00DE5466"/>
    <w:rsid w:val="00DE5586"/>
    <w:rsid w:val="00DE558C"/>
    <w:rsid w:val="00DE5591"/>
    <w:rsid w:val="00DE5A1C"/>
    <w:rsid w:val="00DE5B06"/>
    <w:rsid w:val="00DE5B74"/>
    <w:rsid w:val="00DE5B9C"/>
    <w:rsid w:val="00DE5BE5"/>
    <w:rsid w:val="00DE5DEE"/>
    <w:rsid w:val="00DE5E18"/>
    <w:rsid w:val="00DE5E52"/>
    <w:rsid w:val="00DE5E63"/>
    <w:rsid w:val="00DE5E71"/>
    <w:rsid w:val="00DE5EB1"/>
    <w:rsid w:val="00DE6000"/>
    <w:rsid w:val="00DE6051"/>
    <w:rsid w:val="00DE6083"/>
    <w:rsid w:val="00DE621C"/>
    <w:rsid w:val="00DE6289"/>
    <w:rsid w:val="00DE64C0"/>
    <w:rsid w:val="00DE6562"/>
    <w:rsid w:val="00DE65BA"/>
    <w:rsid w:val="00DE6855"/>
    <w:rsid w:val="00DE692D"/>
    <w:rsid w:val="00DE6BAF"/>
    <w:rsid w:val="00DE6D5C"/>
    <w:rsid w:val="00DE6ECF"/>
    <w:rsid w:val="00DE6F72"/>
    <w:rsid w:val="00DE7292"/>
    <w:rsid w:val="00DE72BA"/>
    <w:rsid w:val="00DE72FA"/>
    <w:rsid w:val="00DE74C2"/>
    <w:rsid w:val="00DE75DC"/>
    <w:rsid w:val="00DE7647"/>
    <w:rsid w:val="00DE7816"/>
    <w:rsid w:val="00DE7979"/>
    <w:rsid w:val="00DE7AEF"/>
    <w:rsid w:val="00DE7BFB"/>
    <w:rsid w:val="00DE7CFD"/>
    <w:rsid w:val="00DE7DC7"/>
    <w:rsid w:val="00DE7E24"/>
    <w:rsid w:val="00DE7E88"/>
    <w:rsid w:val="00DE7E9F"/>
    <w:rsid w:val="00DE7F31"/>
    <w:rsid w:val="00DE7FCB"/>
    <w:rsid w:val="00DF00CB"/>
    <w:rsid w:val="00DF011E"/>
    <w:rsid w:val="00DF0191"/>
    <w:rsid w:val="00DF01B8"/>
    <w:rsid w:val="00DF0352"/>
    <w:rsid w:val="00DF0395"/>
    <w:rsid w:val="00DF04A0"/>
    <w:rsid w:val="00DF0534"/>
    <w:rsid w:val="00DF0618"/>
    <w:rsid w:val="00DF07E0"/>
    <w:rsid w:val="00DF097C"/>
    <w:rsid w:val="00DF0BA2"/>
    <w:rsid w:val="00DF0BC8"/>
    <w:rsid w:val="00DF0BCC"/>
    <w:rsid w:val="00DF0D15"/>
    <w:rsid w:val="00DF0EF4"/>
    <w:rsid w:val="00DF0F75"/>
    <w:rsid w:val="00DF11C6"/>
    <w:rsid w:val="00DF12AF"/>
    <w:rsid w:val="00DF1737"/>
    <w:rsid w:val="00DF1751"/>
    <w:rsid w:val="00DF18D4"/>
    <w:rsid w:val="00DF1A21"/>
    <w:rsid w:val="00DF1AC2"/>
    <w:rsid w:val="00DF1ADA"/>
    <w:rsid w:val="00DF1B4B"/>
    <w:rsid w:val="00DF1C67"/>
    <w:rsid w:val="00DF1D6D"/>
    <w:rsid w:val="00DF1D73"/>
    <w:rsid w:val="00DF1E40"/>
    <w:rsid w:val="00DF1E4C"/>
    <w:rsid w:val="00DF2088"/>
    <w:rsid w:val="00DF2140"/>
    <w:rsid w:val="00DF2236"/>
    <w:rsid w:val="00DF2493"/>
    <w:rsid w:val="00DF24BB"/>
    <w:rsid w:val="00DF2773"/>
    <w:rsid w:val="00DF2907"/>
    <w:rsid w:val="00DF29F9"/>
    <w:rsid w:val="00DF2C2B"/>
    <w:rsid w:val="00DF2C5D"/>
    <w:rsid w:val="00DF2CE2"/>
    <w:rsid w:val="00DF2D88"/>
    <w:rsid w:val="00DF2F13"/>
    <w:rsid w:val="00DF2F5D"/>
    <w:rsid w:val="00DF30AF"/>
    <w:rsid w:val="00DF3103"/>
    <w:rsid w:val="00DF3161"/>
    <w:rsid w:val="00DF31DE"/>
    <w:rsid w:val="00DF33AE"/>
    <w:rsid w:val="00DF36B9"/>
    <w:rsid w:val="00DF376B"/>
    <w:rsid w:val="00DF3820"/>
    <w:rsid w:val="00DF3937"/>
    <w:rsid w:val="00DF39DA"/>
    <w:rsid w:val="00DF3B46"/>
    <w:rsid w:val="00DF3BAE"/>
    <w:rsid w:val="00DF3BD7"/>
    <w:rsid w:val="00DF3C45"/>
    <w:rsid w:val="00DF3D81"/>
    <w:rsid w:val="00DF3EF6"/>
    <w:rsid w:val="00DF3F3F"/>
    <w:rsid w:val="00DF3F94"/>
    <w:rsid w:val="00DF4253"/>
    <w:rsid w:val="00DF43CF"/>
    <w:rsid w:val="00DF44E4"/>
    <w:rsid w:val="00DF45F9"/>
    <w:rsid w:val="00DF468B"/>
    <w:rsid w:val="00DF46AC"/>
    <w:rsid w:val="00DF48D3"/>
    <w:rsid w:val="00DF49C1"/>
    <w:rsid w:val="00DF4BB1"/>
    <w:rsid w:val="00DF4ECB"/>
    <w:rsid w:val="00DF4F47"/>
    <w:rsid w:val="00DF4F62"/>
    <w:rsid w:val="00DF50B7"/>
    <w:rsid w:val="00DF52F4"/>
    <w:rsid w:val="00DF5474"/>
    <w:rsid w:val="00DF5492"/>
    <w:rsid w:val="00DF55D5"/>
    <w:rsid w:val="00DF5763"/>
    <w:rsid w:val="00DF5838"/>
    <w:rsid w:val="00DF5D1F"/>
    <w:rsid w:val="00DF5DD1"/>
    <w:rsid w:val="00DF5F5E"/>
    <w:rsid w:val="00DF6242"/>
    <w:rsid w:val="00DF6341"/>
    <w:rsid w:val="00DF6354"/>
    <w:rsid w:val="00DF637D"/>
    <w:rsid w:val="00DF646B"/>
    <w:rsid w:val="00DF647D"/>
    <w:rsid w:val="00DF6856"/>
    <w:rsid w:val="00DF6895"/>
    <w:rsid w:val="00DF698B"/>
    <w:rsid w:val="00DF69AA"/>
    <w:rsid w:val="00DF6AD9"/>
    <w:rsid w:val="00DF6B81"/>
    <w:rsid w:val="00DF6C52"/>
    <w:rsid w:val="00DF6C54"/>
    <w:rsid w:val="00DF6CE0"/>
    <w:rsid w:val="00DF6CED"/>
    <w:rsid w:val="00DF6DE0"/>
    <w:rsid w:val="00DF6F53"/>
    <w:rsid w:val="00DF70C8"/>
    <w:rsid w:val="00DF718E"/>
    <w:rsid w:val="00DF71A9"/>
    <w:rsid w:val="00DF7360"/>
    <w:rsid w:val="00DF7590"/>
    <w:rsid w:val="00DF77E5"/>
    <w:rsid w:val="00DF7801"/>
    <w:rsid w:val="00DF782E"/>
    <w:rsid w:val="00DF7953"/>
    <w:rsid w:val="00DF795B"/>
    <w:rsid w:val="00DF79B0"/>
    <w:rsid w:val="00DF7A78"/>
    <w:rsid w:val="00DF7AC9"/>
    <w:rsid w:val="00DF7B2C"/>
    <w:rsid w:val="00DF7B9F"/>
    <w:rsid w:val="00DF7BC3"/>
    <w:rsid w:val="00DF7CDF"/>
    <w:rsid w:val="00DF7D45"/>
    <w:rsid w:val="00DF7D55"/>
    <w:rsid w:val="00E000AC"/>
    <w:rsid w:val="00E00169"/>
    <w:rsid w:val="00E001F4"/>
    <w:rsid w:val="00E0024E"/>
    <w:rsid w:val="00E00277"/>
    <w:rsid w:val="00E00388"/>
    <w:rsid w:val="00E0045A"/>
    <w:rsid w:val="00E005D7"/>
    <w:rsid w:val="00E007BB"/>
    <w:rsid w:val="00E0082F"/>
    <w:rsid w:val="00E00A8D"/>
    <w:rsid w:val="00E00C4C"/>
    <w:rsid w:val="00E00CD2"/>
    <w:rsid w:val="00E00D6C"/>
    <w:rsid w:val="00E00DE7"/>
    <w:rsid w:val="00E00DE9"/>
    <w:rsid w:val="00E00EE3"/>
    <w:rsid w:val="00E011EE"/>
    <w:rsid w:val="00E012E6"/>
    <w:rsid w:val="00E01359"/>
    <w:rsid w:val="00E01464"/>
    <w:rsid w:val="00E01558"/>
    <w:rsid w:val="00E016D3"/>
    <w:rsid w:val="00E01965"/>
    <w:rsid w:val="00E019D9"/>
    <w:rsid w:val="00E01A13"/>
    <w:rsid w:val="00E01B88"/>
    <w:rsid w:val="00E01BEF"/>
    <w:rsid w:val="00E01C29"/>
    <w:rsid w:val="00E01D90"/>
    <w:rsid w:val="00E01DC0"/>
    <w:rsid w:val="00E01E93"/>
    <w:rsid w:val="00E01EA8"/>
    <w:rsid w:val="00E01F1F"/>
    <w:rsid w:val="00E01F52"/>
    <w:rsid w:val="00E01F72"/>
    <w:rsid w:val="00E01FD9"/>
    <w:rsid w:val="00E0205B"/>
    <w:rsid w:val="00E0209A"/>
    <w:rsid w:val="00E02368"/>
    <w:rsid w:val="00E023D4"/>
    <w:rsid w:val="00E023FB"/>
    <w:rsid w:val="00E02756"/>
    <w:rsid w:val="00E02A90"/>
    <w:rsid w:val="00E02AA2"/>
    <w:rsid w:val="00E02AE5"/>
    <w:rsid w:val="00E02CCC"/>
    <w:rsid w:val="00E02DE4"/>
    <w:rsid w:val="00E02F96"/>
    <w:rsid w:val="00E03055"/>
    <w:rsid w:val="00E0305B"/>
    <w:rsid w:val="00E0313C"/>
    <w:rsid w:val="00E03267"/>
    <w:rsid w:val="00E03532"/>
    <w:rsid w:val="00E03626"/>
    <w:rsid w:val="00E03680"/>
    <w:rsid w:val="00E036C9"/>
    <w:rsid w:val="00E03722"/>
    <w:rsid w:val="00E0375E"/>
    <w:rsid w:val="00E03858"/>
    <w:rsid w:val="00E03909"/>
    <w:rsid w:val="00E0390E"/>
    <w:rsid w:val="00E03926"/>
    <w:rsid w:val="00E03A9F"/>
    <w:rsid w:val="00E03B21"/>
    <w:rsid w:val="00E03B3B"/>
    <w:rsid w:val="00E03B4C"/>
    <w:rsid w:val="00E03B6A"/>
    <w:rsid w:val="00E03B6D"/>
    <w:rsid w:val="00E03D14"/>
    <w:rsid w:val="00E03D77"/>
    <w:rsid w:val="00E03FA6"/>
    <w:rsid w:val="00E03FE9"/>
    <w:rsid w:val="00E04040"/>
    <w:rsid w:val="00E04079"/>
    <w:rsid w:val="00E040C4"/>
    <w:rsid w:val="00E0416B"/>
    <w:rsid w:val="00E0425C"/>
    <w:rsid w:val="00E042F5"/>
    <w:rsid w:val="00E04600"/>
    <w:rsid w:val="00E04646"/>
    <w:rsid w:val="00E046BF"/>
    <w:rsid w:val="00E04794"/>
    <w:rsid w:val="00E047D1"/>
    <w:rsid w:val="00E0488B"/>
    <w:rsid w:val="00E04A91"/>
    <w:rsid w:val="00E04C38"/>
    <w:rsid w:val="00E04C57"/>
    <w:rsid w:val="00E04D25"/>
    <w:rsid w:val="00E04F0F"/>
    <w:rsid w:val="00E05057"/>
    <w:rsid w:val="00E0509F"/>
    <w:rsid w:val="00E05100"/>
    <w:rsid w:val="00E051D7"/>
    <w:rsid w:val="00E05347"/>
    <w:rsid w:val="00E05576"/>
    <w:rsid w:val="00E055C6"/>
    <w:rsid w:val="00E05902"/>
    <w:rsid w:val="00E05908"/>
    <w:rsid w:val="00E05A07"/>
    <w:rsid w:val="00E05C17"/>
    <w:rsid w:val="00E05C96"/>
    <w:rsid w:val="00E05D63"/>
    <w:rsid w:val="00E0606A"/>
    <w:rsid w:val="00E06093"/>
    <w:rsid w:val="00E06098"/>
    <w:rsid w:val="00E061A9"/>
    <w:rsid w:val="00E06230"/>
    <w:rsid w:val="00E06292"/>
    <w:rsid w:val="00E062BC"/>
    <w:rsid w:val="00E0640F"/>
    <w:rsid w:val="00E066CB"/>
    <w:rsid w:val="00E067F3"/>
    <w:rsid w:val="00E06BE1"/>
    <w:rsid w:val="00E06D03"/>
    <w:rsid w:val="00E06D74"/>
    <w:rsid w:val="00E06DB7"/>
    <w:rsid w:val="00E06DFB"/>
    <w:rsid w:val="00E06E7F"/>
    <w:rsid w:val="00E06F8F"/>
    <w:rsid w:val="00E06FCD"/>
    <w:rsid w:val="00E07003"/>
    <w:rsid w:val="00E070B1"/>
    <w:rsid w:val="00E070E4"/>
    <w:rsid w:val="00E0715E"/>
    <w:rsid w:val="00E071C7"/>
    <w:rsid w:val="00E071F1"/>
    <w:rsid w:val="00E07216"/>
    <w:rsid w:val="00E07474"/>
    <w:rsid w:val="00E07545"/>
    <w:rsid w:val="00E0771E"/>
    <w:rsid w:val="00E0788D"/>
    <w:rsid w:val="00E078B9"/>
    <w:rsid w:val="00E0791B"/>
    <w:rsid w:val="00E07B2A"/>
    <w:rsid w:val="00E07BC4"/>
    <w:rsid w:val="00E07DEF"/>
    <w:rsid w:val="00E07E2D"/>
    <w:rsid w:val="00E07E33"/>
    <w:rsid w:val="00E07F06"/>
    <w:rsid w:val="00E07F3F"/>
    <w:rsid w:val="00E10033"/>
    <w:rsid w:val="00E100BD"/>
    <w:rsid w:val="00E100F4"/>
    <w:rsid w:val="00E10181"/>
    <w:rsid w:val="00E1018B"/>
    <w:rsid w:val="00E1023C"/>
    <w:rsid w:val="00E10352"/>
    <w:rsid w:val="00E10527"/>
    <w:rsid w:val="00E10560"/>
    <w:rsid w:val="00E10647"/>
    <w:rsid w:val="00E106CD"/>
    <w:rsid w:val="00E107B2"/>
    <w:rsid w:val="00E10828"/>
    <w:rsid w:val="00E10A79"/>
    <w:rsid w:val="00E10CEE"/>
    <w:rsid w:val="00E11326"/>
    <w:rsid w:val="00E1157B"/>
    <w:rsid w:val="00E11774"/>
    <w:rsid w:val="00E11883"/>
    <w:rsid w:val="00E11892"/>
    <w:rsid w:val="00E119C9"/>
    <w:rsid w:val="00E11A33"/>
    <w:rsid w:val="00E11B39"/>
    <w:rsid w:val="00E11C51"/>
    <w:rsid w:val="00E1206E"/>
    <w:rsid w:val="00E121EC"/>
    <w:rsid w:val="00E12244"/>
    <w:rsid w:val="00E12258"/>
    <w:rsid w:val="00E122B6"/>
    <w:rsid w:val="00E126DC"/>
    <w:rsid w:val="00E126FF"/>
    <w:rsid w:val="00E12AA1"/>
    <w:rsid w:val="00E12B4D"/>
    <w:rsid w:val="00E12BCE"/>
    <w:rsid w:val="00E12C6C"/>
    <w:rsid w:val="00E13007"/>
    <w:rsid w:val="00E1303B"/>
    <w:rsid w:val="00E13057"/>
    <w:rsid w:val="00E130EF"/>
    <w:rsid w:val="00E13113"/>
    <w:rsid w:val="00E131B4"/>
    <w:rsid w:val="00E13352"/>
    <w:rsid w:val="00E136AF"/>
    <w:rsid w:val="00E13736"/>
    <w:rsid w:val="00E13915"/>
    <w:rsid w:val="00E139F4"/>
    <w:rsid w:val="00E13BE9"/>
    <w:rsid w:val="00E1422E"/>
    <w:rsid w:val="00E14393"/>
    <w:rsid w:val="00E143E6"/>
    <w:rsid w:val="00E145D5"/>
    <w:rsid w:val="00E14683"/>
    <w:rsid w:val="00E14882"/>
    <w:rsid w:val="00E148B7"/>
    <w:rsid w:val="00E148BF"/>
    <w:rsid w:val="00E14CB8"/>
    <w:rsid w:val="00E14D04"/>
    <w:rsid w:val="00E14D28"/>
    <w:rsid w:val="00E14D31"/>
    <w:rsid w:val="00E14D6D"/>
    <w:rsid w:val="00E14E3F"/>
    <w:rsid w:val="00E14EAE"/>
    <w:rsid w:val="00E14EEF"/>
    <w:rsid w:val="00E14F04"/>
    <w:rsid w:val="00E15018"/>
    <w:rsid w:val="00E152E7"/>
    <w:rsid w:val="00E15337"/>
    <w:rsid w:val="00E15369"/>
    <w:rsid w:val="00E15519"/>
    <w:rsid w:val="00E156CB"/>
    <w:rsid w:val="00E1578C"/>
    <w:rsid w:val="00E15B9A"/>
    <w:rsid w:val="00E15D0D"/>
    <w:rsid w:val="00E15DEF"/>
    <w:rsid w:val="00E15E28"/>
    <w:rsid w:val="00E15E48"/>
    <w:rsid w:val="00E15F25"/>
    <w:rsid w:val="00E16030"/>
    <w:rsid w:val="00E16084"/>
    <w:rsid w:val="00E1626C"/>
    <w:rsid w:val="00E164EC"/>
    <w:rsid w:val="00E1651D"/>
    <w:rsid w:val="00E165B2"/>
    <w:rsid w:val="00E165C4"/>
    <w:rsid w:val="00E16802"/>
    <w:rsid w:val="00E16844"/>
    <w:rsid w:val="00E16B70"/>
    <w:rsid w:val="00E16BF2"/>
    <w:rsid w:val="00E16C79"/>
    <w:rsid w:val="00E16CB7"/>
    <w:rsid w:val="00E16CC1"/>
    <w:rsid w:val="00E16CD7"/>
    <w:rsid w:val="00E16DEA"/>
    <w:rsid w:val="00E16EA8"/>
    <w:rsid w:val="00E16EBC"/>
    <w:rsid w:val="00E16ECF"/>
    <w:rsid w:val="00E171A7"/>
    <w:rsid w:val="00E1724A"/>
    <w:rsid w:val="00E1728F"/>
    <w:rsid w:val="00E1747B"/>
    <w:rsid w:val="00E176F0"/>
    <w:rsid w:val="00E176FF"/>
    <w:rsid w:val="00E1772F"/>
    <w:rsid w:val="00E1781A"/>
    <w:rsid w:val="00E1782E"/>
    <w:rsid w:val="00E17894"/>
    <w:rsid w:val="00E179D6"/>
    <w:rsid w:val="00E17BC0"/>
    <w:rsid w:val="00E17BD1"/>
    <w:rsid w:val="00E17F2E"/>
    <w:rsid w:val="00E2002D"/>
    <w:rsid w:val="00E202B4"/>
    <w:rsid w:val="00E20338"/>
    <w:rsid w:val="00E20357"/>
    <w:rsid w:val="00E204E9"/>
    <w:rsid w:val="00E205A1"/>
    <w:rsid w:val="00E20695"/>
    <w:rsid w:val="00E206C2"/>
    <w:rsid w:val="00E2072B"/>
    <w:rsid w:val="00E20770"/>
    <w:rsid w:val="00E20844"/>
    <w:rsid w:val="00E20935"/>
    <w:rsid w:val="00E2097B"/>
    <w:rsid w:val="00E20B88"/>
    <w:rsid w:val="00E20D6E"/>
    <w:rsid w:val="00E20EDA"/>
    <w:rsid w:val="00E2104C"/>
    <w:rsid w:val="00E21094"/>
    <w:rsid w:val="00E21406"/>
    <w:rsid w:val="00E21453"/>
    <w:rsid w:val="00E214B2"/>
    <w:rsid w:val="00E214E3"/>
    <w:rsid w:val="00E214F8"/>
    <w:rsid w:val="00E215E9"/>
    <w:rsid w:val="00E217CA"/>
    <w:rsid w:val="00E218B1"/>
    <w:rsid w:val="00E2191D"/>
    <w:rsid w:val="00E2195D"/>
    <w:rsid w:val="00E21A0A"/>
    <w:rsid w:val="00E21A7C"/>
    <w:rsid w:val="00E21C56"/>
    <w:rsid w:val="00E21E0E"/>
    <w:rsid w:val="00E21EF5"/>
    <w:rsid w:val="00E21FA0"/>
    <w:rsid w:val="00E22097"/>
    <w:rsid w:val="00E220EA"/>
    <w:rsid w:val="00E22185"/>
    <w:rsid w:val="00E221F6"/>
    <w:rsid w:val="00E221FB"/>
    <w:rsid w:val="00E222FC"/>
    <w:rsid w:val="00E224D5"/>
    <w:rsid w:val="00E2272E"/>
    <w:rsid w:val="00E228F8"/>
    <w:rsid w:val="00E22928"/>
    <w:rsid w:val="00E229C3"/>
    <w:rsid w:val="00E22CD8"/>
    <w:rsid w:val="00E22CF3"/>
    <w:rsid w:val="00E22F08"/>
    <w:rsid w:val="00E231B9"/>
    <w:rsid w:val="00E235BA"/>
    <w:rsid w:val="00E23658"/>
    <w:rsid w:val="00E23696"/>
    <w:rsid w:val="00E23732"/>
    <w:rsid w:val="00E23868"/>
    <w:rsid w:val="00E2387E"/>
    <w:rsid w:val="00E2393F"/>
    <w:rsid w:val="00E239C1"/>
    <w:rsid w:val="00E23AE9"/>
    <w:rsid w:val="00E23B88"/>
    <w:rsid w:val="00E23C2F"/>
    <w:rsid w:val="00E23D2B"/>
    <w:rsid w:val="00E23D5A"/>
    <w:rsid w:val="00E23F1F"/>
    <w:rsid w:val="00E23F94"/>
    <w:rsid w:val="00E242FF"/>
    <w:rsid w:val="00E24581"/>
    <w:rsid w:val="00E24624"/>
    <w:rsid w:val="00E24697"/>
    <w:rsid w:val="00E2471D"/>
    <w:rsid w:val="00E24747"/>
    <w:rsid w:val="00E24913"/>
    <w:rsid w:val="00E24A20"/>
    <w:rsid w:val="00E24AC1"/>
    <w:rsid w:val="00E24B75"/>
    <w:rsid w:val="00E24C04"/>
    <w:rsid w:val="00E24CBB"/>
    <w:rsid w:val="00E24D34"/>
    <w:rsid w:val="00E24D39"/>
    <w:rsid w:val="00E24D48"/>
    <w:rsid w:val="00E24DD4"/>
    <w:rsid w:val="00E25099"/>
    <w:rsid w:val="00E250AA"/>
    <w:rsid w:val="00E250DA"/>
    <w:rsid w:val="00E250FC"/>
    <w:rsid w:val="00E25211"/>
    <w:rsid w:val="00E253EF"/>
    <w:rsid w:val="00E253FA"/>
    <w:rsid w:val="00E254A5"/>
    <w:rsid w:val="00E254BF"/>
    <w:rsid w:val="00E255C0"/>
    <w:rsid w:val="00E2566D"/>
    <w:rsid w:val="00E256C5"/>
    <w:rsid w:val="00E25756"/>
    <w:rsid w:val="00E2588D"/>
    <w:rsid w:val="00E258BE"/>
    <w:rsid w:val="00E259C7"/>
    <w:rsid w:val="00E25D97"/>
    <w:rsid w:val="00E25EB7"/>
    <w:rsid w:val="00E25EDE"/>
    <w:rsid w:val="00E2604A"/>
    <w:rsid w:val="00E26274"/>
    <w:rsid w:val="00E26963"/>
    <w:rsid w:val="00E26B35"/>
    <w:rsid w:val="00E26B8C"/>
    <w:rsid w:val="00E26E05"/>
    <w:rsid w:val="00E26EE6"/>
    <w:rsid w:val="00E2704A"/>
    <w:rsid w:val="00E272CC"/>
    <w:rsid w:val="00E273B7"/>
    <w:rsid w:val="00E273DB"/>
    <w:rsid w:val="00E275C0"/>
    <w:rsid w:val="00E276EC"/>
    <w:rsid w:val="00E27819"/>
    <w:rsid w:val="00E27927"/>
    <w:rsid w:val="00E27BF3"/>
    <w:rsid w:val="00E27C03"/>
    <w:rsid w:val="00E27CF6"/>
    <w:rsid w:val="00E27D13"/>
    <w:rsid w:val="00E27D92"/>
    <w:rsid w:val="00E27DD4"/>
    <w:rsid w:val="00E3005A"/>
    <w:rsid w:val="00E300BB"/>
    <w:rsid w:val="00E3020D"/>
    <w:rsid w:val="00E30242"/>
    <w:rsid w:val="00E30406"/>
    <w:rsid w:val="00E30458"/>
    <w:rsid w:val="00E30608"/>
    <w:rsid w:val="00E306AA"/>
    <w:rsid w:val="00E30757"/>
    <w:rsid w:val="00E3081F"/>
    <w:rsid w:val="00E30A63"/>
    <w:rsid w:val="00E30B87"/>
    <w:rsid w:val="00E30CBB"/>
    <w:rsid w:val="00E30CD1"/>
    <w:rsid w:val="00E30D71"/>
    <w:rsid w:val="00E30D75"/>
    <w:rsid w:val="00E30DDF"/>
    <w:rsid w:val="00E310F1"/>
    <w:rsid w:val="00E31227"/>
    <w:rsid w:val="00E3130B"/>
    <w:rsid w:val="00E31438"/>
    <w:rsid w:val="00E314E8"/>
    <w:rsid w:val="00E315B0"/>
    <w:rsid w:val="00E315D5"/>
    <w:rsid w:val="00E31678"/>
    <w:rsid w:val="00E31714"/>
    <w:rsid w:val="00E31733"/>
    <w:rsid w:val="00E317BA"/>
    <w:rsid w:val="00E3190C"/>
    <w:rsid w:val="00E31973"/>
    <w:rsid w:val="00E31B5C"/>
    <w:rsid w:val="00E31DCD"/>
    <w:rsid w:val="00E31E3D"/>
    <w:rsid w:val="00E31F14"/>
    <w:rsid w:val="00E3201D"/>
    <w:rsid w:val="00E32107"/>
    <w:rsid w:val="00E32125"/>
    <w:rsid w:val="00E32364"/>
    <w:rsid w:val="00E32562"/>
    <w:rsid w:val="00E325B8"/>
    <w:rsid w:val="00E32600"/>
    <w:rsid w:val="00E32964"/>
    <w:rsid w:val="00E32F2E"/>
    <w:rsid w:val="00E32FE0"/>
    <w:rsid w:val="00E330E1"/>
    <w:rsid w:val="00E3322F"/>
    <w:rsid w:val="00E3325A"/>
    <w:rsid w:val="00E33369"/>
    <w:rsid w:val="00E333E1"/>
    <w:rsid w:val="00E33904"/>
    <w:rsid w:val="00E33B45"/>
    <w:rsid w:val="00E33B98"/>
    <w:rsid w:val="00E33C9C"/>
    <w:rsid w:val="00E33DFF"/>
    <w:rsid w:val="00E33E69"/>
    <w:rsid w:val="00E3401E"/>
    <w:rsid w:val="00E34020"/>
    <w:rsid w:val="00E34057"/>
    <w:rsid w:val="00E34133"/>
    <w:rsid w:val="00E34207"/>
    <w:rsid w:val="00E34299"/>
    <w:rsid w:val="00E34315"/>
    <w:rsid w:val="00E3432D"/>
    <w:rsid w:val="00E343DC"/>
    <w:rsid w:val="00E343E0"/>
    <w:rsid w:val="00E34407"/>
    <w:rsid w:val="00E34471"/>
    <w:rsid w:val="00E34507"/>
    <w:rsid w:val="00E345A9"/>
    <w:rsid w:val="00E34865"/>
    <w:rsid w:val="00E34A00"/>
    <w:rsid w:val="00E34A65"/>
    <w:rsid w:val="00E34D0D"/>
    <w:rsid w:val="00E34E7A"/>
    <w:rsid w:val="00E34EA1"/>
    <w:rsid w:val="00E34FD8"/>
    <w:rsid w:val="00E350BB"/>
    <w:rsid w:val="00E3515E"/>
    <w:rsid w:val="00E352EB"/>
    <w:rsid w:val="00E3566A"/>
    <w:rsid w:val="00E35732"/>
    <w:rsid w:val="00E3578E"/>
    <w:rsid w:val="00E3597D"/>
    <w:rsid w:val="00E35A98"/>
    <w:rsid w:val="00E35AF9"/>
    <w:rsid w:val="00E35B4B"/>
    <w:rsid w:val="00E35F66"/>
    <w:rsid w:val="00E35F79"/>
    <w:rsid w:val="00E36198"/>
    <w:rsid w:val="00E362C4"/>
    <w:rsid w:val="00E3634C"/>
    <w:rsid w:val="00E363D0"/>
    <w:rsid w:val="00E364C7"/>
    <w:rsid w:val="00E36631"/>
    <w:rsid w:val="00E36766"/>
    <w:rsid w:val="00E3678B"/>
    <w:rsid w:val="00E368FB"/>
    <w:rsid w:val="00E36CC7"/>
    <w:rsid w:val="00E36D09"/>
    <w:rsid w:val="00E36E16"/>
    <w:rsid w:val="00E36F79"/>
    <w:rsid w:val="00E3705B"/>
    <w:rsid w:val="00E370CE"/>
    <w:rsid w:val="00E370FD"/>
    <w:rsid w:val="00E371AD"/>
    <w:rsid w:val="00E371C6"/>
    <w:rsid w:val="00E37474"/>
    <w:rsid w:val="00E374FD"/>
    <w:rsid w:val="00E375AB"/>
    <w:rsid w:val="00E375FA"/>
    <w:rsid w:val="00E37702"/>
    <w:rsid w:val="00E3770C"/>
    <w:rsid w:val="00E37A3E"/>
    <w:rsid w:val="00E37A72"/>
    <w:rsid w:val="00E37CD1"/>
    <w:rsid w:val="00E37D19"/>
    <w:rsid w:val="00E37E05"/>
    <w:rsid w:val="00E37EDD"/>
    <w:rsid w:val="00E37F07"/>
    <w:rsid w:val="00E400D3"/>
    <w:rsid w:val="00E40275"/>
    <w:rsid w:val="00E4032E"/>
    <w:rsid w:val="00E40332"/>
    <w:rsid w:val="00E403F5"/>
    <w:rsid w:val="00E4053F"/>
    <w:rsid w:val="00E40646"/>
    <w:rsid w:val="00E407BA"/>
    <w:rsid w:val="00E40805"/>
    <w:rsid w:val="00E40EC6"/>
    <w:rsid w:val="00E41031"/>
    <w:rsid w:val="00E410C0"/>
    <w:rsid w:val="00E41103"/>
    <w:rsid w:val="00E41190"/>
    <w:rsid w:val="00E412A2"/>
    <w:rsid w:val="00E41475"/>
    <w:rsid w:val="00E415FC"/>
    <w:rsid w:val="00E416CC"/>
    <w:rsid w:val="00E41844"/>
    <w:rsid w:val="00E41942"/>
    <w:rsid w:val="00E41BB4"/>
    <w:rsid w:val="00E41CDF"/>
    <w:rsid w:val="00E41E10"/>
    <w:rsid w:val="00E4203A"/>
    <w:rsid w:val="00E4232A"/>
    <w:rsid w:val="00E42333"/>
    <w:rsid w:val="00E427E9"/>
    <w:rsid w:val="00E4283E"/>
    <w:rsid w:val="00E42C21"/>
    <w:rsid w:val="00E42D8B"/>
    <w:rsid w:val="00E42F77"/>
    <w:rsid w:val="00E4317E"/>
    <w:rsid w:val="00E43196"/>
    <w:rsid w:val="00E433EE"/>
    <w:rsid w:val="00E433F6"/>
    <w:rsid w:val="00E43621"/>
    <w:rsid w:val="00E437A4"/>
    <w:rsid w:val="00E43856"/>
    <w:rsid w:val="00E43951"/>
    <w:rsid w:val="00E43AD5"/>
    <w:rsid w:val="00E43AF9"/>
    <w:rsid w:val="00E43E19"/>
    <w:rsid w:val="00E43E4B"/>
    <w:rsid w:val="00E43F29"/>
    <w:rsid w:val="00E4402C"/>
    <w:rsid w:val="00E4411D"/>
    <w:rsid w:val="00E44142"/>
    <w:rsid w:val="00E44187"/>
    <w:rsid w:val="00E441D2"/>
    <w:rsid w:val="00E442A4"/>
    <w:rsid w:val="00E44442"/>
    <w:rsid w:val="00E44533"/>
    <w:rsid w:val="00E4456E"/>
    <w:rsid w:val="00E44582"/>
    <w:rsid w:val="00E44639"/>
    <w:rsid w:val="00E44663"/>
    <w:rsid w:val="00E44682"/>
    <w:rsid w:val="00E44A5D"/>
    <w:rsid w:val="00E44D54"/>
    <w:rsid w:val="00E44E38"/>
    <w:rsid w:val="00E44EB3"/>
    <w:rsid w:val="00E44FC4"/>
    <w:rsid w:val="00E450C7"/>
    <w:rsid w:val="00E4567A"/>
    <w:rsid w:val="00E45798"/>
    <w:rsid w:val="00E45863"/>
    <w:rsid w:val="00E4587E"/>
    <w:rsid w:val="00E45A02"/>
    <w:rsid w:val="00E45A10"/>
    <w:rsid w:val="00E45AEA"/>
    <w:rsid w:val="00E45B23"/>
    <w:rsid w:val="00E45C7C"/>
    <w:rsid w:val="00E45C9B"/>
    <w:rsid w:val="00E45D7C"/>
    <w:rsid w:val="00E45E5D"/>
    <w:rsid w:val="00E45FAB"/>
    <w:rsid w:val="00E460CD"/>
    <w:rsid w:val="00E46165"/>
    <w:rsid w:val="00E462A8"/>
    <w:rsid w:val="00E46379"/>
    <w:rsid w:val="00E46495"/>
    <w:rsid w:val="00E466AA"/>
    <w:rsid w:val="00E4670D"/>
    <w:rsid w:val="00E4684E"/>
    <w:rsid w:val="00E4686D"/>
    <w:rsid w:val="00E46914"/>
    <w:rsid w:val="00E469BA"/>
    <w:rsid w:val="00E46A57"/>
    <w:rsid w:val="00E46A84"/>
    <w:rsid w:val="00E46B01"/>
    <w:rsid w:val="00E46B57"/>
    <w:rsid w:val="00E46C79"/>
    <w:rsid w:val="00E46E11"/>
    <w:rsid w:val="00E46F02"/>
    <w:rsid w:val="00E46FF3"/>
    <w:rsid w:val="00E47189"/>
    <w:rsid w:val="00E4729B"/>
    <w:rsid w:val="00E47411"/>
    <w:rsid w:val="00E474E3"/>
    <w:rsid w:val="00E47773"/>
    <w:rsid w:val="00E4781B"/>
    <w:rsid w:val="00E4786F"/>
    <w:rsid w:val="00E478FA"/>
    <w:rsid w:val="00E479BA"/>
    <w:rsid w:val="00E47C37"/>
    <w:rsid w:val="00E47D61"/>
    <w:rsid w:val="00E47E10"/>
    <w:rsid w:val="00E47E1F"/>
    <w:rsid w:val="00E47EF9"/>
    <w:rsid w:val="00E5033E"/>
    <w:rsid w:val="00E506C3"/>
    <w:rsid w:val="00E506E4"/>
    <w:rsid w:val="00E50A4D"/>
    <w:rsid w:val="00E50B4F"/>
    <w:rsid w:val="00E50D48"/>
    <w:rsid w:val="00E50DA7"/>
    <w:rsid w:val="00E51130"/>
    <w:rsid w:val="00E511DE"/>
    <w:rsid w:val="00E5135D"/>
    <w:rsid w:val="00E51530"/>
    <w:rsid w:val="00E515C9"/>
    <w:rsid w:val="00E515E0"/>
    <w:rsid w:val="00E51627"/>
    <w:rsid w:val="00E516F8"/>
    <w:rsid w:val="00E5180D"/>
    <w:rsid w:val="00E5186F"/>
    <w:rsid w:val="00E51913"/>
    <w:rsid w:val="00E51953"/>
    <w:rsid w:val="00E51969"/>
    <w:rsid w:val="00E51985"/>
    <w:rsid w:val="00E51C03"/>
    <w:rsid w:val="00E51D2B"/>
    <w:rsid w:val="00E51D40"/>
    <w:rsid w:val="00E51E5B"/>
    <w:rsid w:val="00E51EDF"/>
    <w:rsid w:val="00E51FB7"/>
    <w:rsid w:val="00E5204B"/>
    <w:rsid w:val="00E52166"/>
    <w:rsid w:val="00E5228F"/>
    <w:rsid w:val="00E523C8"/>
    <w:rsid w:val="00E5294C"/>
    <w:rsid w:val="00E52979"/>
    <w:rsid w:val="00E52A99"/>
    <w:rsid w:val="00E52BE6"/>
    <w:rsid w:val="00E52CF1"/>
    <w:rsid w:val="00E52E07"/>
    <w:rsid w:val="00E52ECF"/>
    <w:rsid w:val="00E52F56"/>
    <w:rsid w:val="00E52FB1"/>
    <w:rsid w:val="00E53013"/>
    <w:rsid w:val="00E53054"/>
    <w:rsid w:val="00E53151"/>
    <w:rsid w:val="00E5324E"/>
    <w:rsid w:val="00E53260"/>
    <w:rsid w:val="00E53368"/>
    <w:rsid w:val="00E5339E"/>
    <w:rsid w:val="00E533CB"/>
    <w:rsid w:val="00E53469"/>
    <w:rsid w:val="00E534B4"/>
    <w:rsid w:val="00E53596"/>
    <w:rsid w:val="00E5399C"/>
    <w:rsid w:val="00E53B1D"/>
    <w:rsid w:val="00E53B2A"/>
    <w:rsid w:val="00E53BE1"/>
    <w:rsid w:val="00E53C3F"/>
    <w:rsid w:val="00E53C82"/>
    <w:rsid w:val="00E53C8D"/>
    <w:rsid w:val="00E53DE3"/>
    <w:rsid w:val="00E5409B"/>
    <w:rsid w:val="00E541D1"/>
    <w:rsid w:val="00E545F1"/>
    <w:rsid w:val="00E54630"/>
    <w:rsid w:val="00E54660"/>
    <w:rsid w:val="00E54749"/>
    <w:rsid w:val="00E54867"/>
    <w:rsid w:val="00E5492A"/>
    <w:rsid w:val="00E54C34"/>
    <w:rsid w:val="00E54C8C"/>
    <w:rsid w:val="00E54DC0"/>
    <w:rsid w:val="00E54E1E"/>
    <w:rsid w:val="00E54E3A"/>
    <w:rsid w:val="00E54EFD"/>
    <w:rsid w:val="00E55207"/>
    <w:rsid w:val="00E552B6"/>
    <w:rsid w:val="00E55481"/>
    <w:rsid w:val="00E55656"/>
    <w:rsid w:val="00E557B3"/>
    <w:rsid w:val="00E559EA"/>
    <w:rsid w:val="00E559F6"/>
    <w:rsid w:val="00E55A9A"/>
    <w:rsid w:val="00E55B91"/>
    <w:rsid w:val="00E55BA2"/>
    <w:rsid w:val="00E55BE3"/>
    <w:rsid w:val="00E55ECC"/>
    <w:rsid w:val="00E56126"/>
    <w:rsid w:val="00E56228"/>
    <w:rsid w:val="00E56443"/>
    <w:rsid w:val="00E56474"/>
    <w:rsid w:val="00E56663"/>
    <w:rsid w:val="00E567A4"/>
    <w:rsid w:val="00E567F6"/>
    <w:rsid w:val="00E568D5"/>
    <w:rsid w:val="00E568DF"/>
    <w:rsid w:val="00E569C9"/>
    <w:rsid w:val="00E56A20"/>
    <w:rsid w:val="00E56A8A"/>
    <w:rsid w:val="00E56BC9"/>
    <w:rsid w:val="00E56C24"/>
    <w:rsid w:val="00E56E7B"/>
    <w:rsid w:val="00E57055"/>
    <w:rsid w:val="00E5705A"/>
    <w:rsid w:val="00E573D6"/>
    <w:rsid w:val="00E57497"/>
    <w:rsid w:val="00E57779"/>
    <w:rsid w:val="00E5790B"/>
    <w:rsid w:val="00E579A6"/>
    <w:rsid w:val="00E579FA"/>
    <w:rsid w:val="00E57ADD"/>
    <w:rsid w:val="00E57AEF"/>
    <w:rsid w:val="00E57B49"/>
    <w:rsid w:val="00E57C62"/>
    <w:rsid w:val="00E57D6D"/>
    <w:rsid w:val="00E60215"/>
    <w:rsid w:val="00E60346"/>
    <w:rsid w:val="00E603D9"/>
    <w:rsid w:val="00E60421"/>
    <w:rsid w:val="00E60425"/>
    <w:rsid w:val="00E604F0"/>
    <w:rsid w:val="00E608F3"/>
    <w:rsid w:val="00E609B5"/>
    <w:rsid w:val="00E60C76"/>
    <w:rsid w:val="00E61053"/>
    <w:rsid w:val="00E610AA"/>
    <w:rsid w:val="00E612A3"/>
    <w:rsid w:val="00E612AD"/>
    <w:rsid w:val="00E613E2"/>
    <w:rsid w:val="00E614A9"/>
    <w:rsid w:val="00E6156D"/>
    <w:rsid w:val="00E61576"/>
    <w:rsid w:val="00E617AF"/>
    <w:rsid w:val="00E61817"/>
    <w:rsid w:val="00E61939"/>
    <w:rsid w:val="00E6196A"/>
    <w:rsid w:val="00E61DA1"/>
    <w:rsid w:val="00E61E98"/>
    <w:rsid w:val="00E61EB2"/>
    <w:rsid w:val="00E6219E"/>
    <w:rsid w:val="00E622AD"/>
    <w:rsid w:val="00E622F3"/>
    <w:rsid w:val="00E62375"/>
    <w:rsid w:val="00E6237E"/>
    <w:rsid w:val="00E62390"/>
    <w:rsid w:val="00E624AA"/>
    <w:rsid w:val="00E62519"/>
    <w:rsid w:val="00E62565"/>
    <w:rsid w:val="00E625EF"/>
    <w:rsid w:val="00E6260E"/>
    <w:rsid w:val="00E626DC"/>
    <w:rsid w:val="00E62B48"/>
    <w:rsid w:val="00E62C44"/>
    <w:rsid w:val="00E62C7A"/>
    <w:rsid w:val="00E62F0C"/>
    <w:rsid w:val="00E62F8D"/>
    <w:rsid w:val="00E62FCC"/>
    <w:rsid w:val="00E630F3"/>
    <w:rsid w:val="00E6323B"/>
    <w:rsid w:val="00E6330E"/>
    <w:rsid w:val="00E63506"/>
    <w:rsid w:val="00E6388D"/>
    <w:rsid w:val="00E639D2"/>
    <w:rsid w:val="00E63A89"/>
    <w:rsid w:val="00E63CDA"/>
    <w:rsid w:val="00E63DA9"/>
    <w:rsid w:val="00E6423E"/>
    <w:rsid w:val="00E64267"/>
    <w:rsid w:val="00E642BA"/>
    <w:rsid w:val="00E643C8"/>
    <w:rsid w:val="00E645E9"/>
    <w:rsid w:val="00E646F5"/>
    <w:rsid w:val="00E647BF"/>
    <w:rsid w:val="00E64819"/>
    <w:rsid w:val="00E64ADE"/>
    <w:rsid w:val="00E64AE9"/>
    <w:rsid w:val="00E64BA7"/>
    <w:rsid w:val="00E64CA4"/>
    <w:rsid w:val="00E64CBA"/>
    <w:rsid w:val="00E64E15"/>
    <w:rsid w:val="00E64E3D"/>
    <w:rsid w:val="00E64F25"/>
    <w:rsid w:val="00E64F5A"/>
    <w:rsid w:val="00E65255"/>
    <w:rsid w:val="00E65312"/>
    <w:rsid w:val="00E653A1"/>
    <w:rsid w:val="00E653B8"/>
    <w:rsid w:val="00E654EA"/>
    <w:rsid w:val="00E65A43"/>
    <w:rsid w:val="00E65AF6"/>
    <w:rsid w:val="00E65BEE"/>
    <w:rsid w:val="00E65E1E"/>
    <w:rsid w:val="00E66028"/>
    <w:rsid w:val="00E661DC"/>
    <w:rsid w:val="00E663C0"/>
    <w:rsid w:val="00E6649A"/>
    <w:rsid w:val="00E664FC"/>
    <w:rsid w:val="00E66526"/>
    <w:rsid w:val="00E6652A"/>
    <w:rsid w:val="00E666C7"/>
    <w:rsid w:val="00E6697D"/>
    <w:rsid w:val="00E6699E"/>
    <w:rsid w:val="00E669C0"/>
    <w:rsid w:val="00E66A2A"/>
    <w:rsid w:val="00E66A2B"/>
    <w:rsid w:val="00E66BA4"/>
    <w:rsid w:val="00E66BBD"/>
    <w:rsid w:val="00E66C56"/>
    <w:rsid w:val="00E66CAA"/>
    <w:rsid w:val="00E66D45"/>
    <w:rsid w:val="00E66E72"/>
    <w:rsid w:val="00E66E7D"/>
    <w:rsid w:val="00E673BD"/>
    <w:rsid w:val="00E6740A"/>
    <w:rsid w:val="00E675F4"/>
    <w:rsid w:val="00E678C1"/>
    <w:rsid w:val="00E67BBD"/>
    <w:rsid w:val="00E67D0F"/>
    <w:rsid w:val="00E67DAD"/>
    <w:rsid w:val="00E67DC4"/>
    <w:rsid w:val="00E67F3E"/>
    <w:rsid w:val="00E67F8A"/>
    <w:rsid w:val="00E67FAB"/>
    <w:rsid w:val="00E70113"/>
    <w:rsid w:val="00E701B5"/>
    <w:rsid w:val="00E7033B"/>
    <w:rsid w:val="00E70387"/>
    <w:rsid w:val="00E703A7"/>
    <w:rsid w:val="00E703E9"/>
    <w:rsid w:val="00E7055C"/>
    <w:rsid w:val="00E7066C"/>
    <w:rsid w:val="00E706EF"/>
    <w:rsid w:val="00E707D0"/>
    <w:rsid w:val="00E70800"/>
    <w:rsid w:val="00E70858"/>
    <w:rsid w:val="00E708BD"/>
    <w:rsid w:val="00E70966"/>
    <w:rsid w:val="00E70A55"/>
    <w:rsid w:val="00E70C1E"/>
    <w:rsid w:val="00E70D9A"/>
    <w:rsid w:val="00E71115"/>
    <w:rsid w:val="00E71192"/>
    <w:rsid w:val="00E714AA"/>
    <w:rsid w:val="00E71572"/>
    <w:rsid w:val="00E715A1"/>
    <w:rsid w:val="00E715E1"/>
    <w:rsid w:val="00E7165F"/>
    <w:rsid w:val="00E717D2"/>
    <w:rsid w:val="00E71A24"/>
    <w:rsid w:val="00E71A73"/>
    <w:rsid w:val="00E71AB1"/>
    <w:rsid w:val="00E71B4A"/>
    <w:rsid w:val="00E71BF8"/>
    <w:rsid w:val="00E71CB1"/>
    <w:rsid w:val="00E71D73"/>
    <w:rsid w:val="00E71DAE"/>
    <w:rsid w:val="00E71E02"/>
    <w:rsid w:val="00E71F77"/>
    <w:rsid w:val="00E71FAF"/>
    <w:rsid w:val="00E71FF1"/>
    <w:rsid w:val="00E72311"/>
    <w:rsid w:val="00E72402"/>
    <w:rsid w:val="00E7259A"/>
    <w:rsid w:val="00E726C3"/>
    <w:rsid w:val="00E72716"/>
    <w:rsid w:val="00E7284C"/>
    <w:rsid w:val="00E728B6"/>
    <w:rsid w:val="00E72A02"/>
    <w:rsid w:val="00E72AB0"/>
    <w:rsid w:val="00E72CC0"/>
    <w:rsid w:val="00E72F42"/>
    <w:rsid w:val="00E73253"/>
    <w:rsid w:val="00E73279"/>
    <w:rsid w:val="00E732A2"/>
    <w:rsid w:val="00E732C8"/>
    <w:rsid w:val="00E73345"/>
    <w:rsid w:val="00E73410"/>
    <w:rsid w:val="00E73492"/>
    <w:rsid w:val="00E73537"/>
    <w:rsid w:val="00E73686"/>
    <w:rsid w:val="00E7374C"/>
    <w:rsid w:val="00E73848"/>
    <w:rsid w:val="00E738C3"/>
    <w:rsid w:val="00E73A35"/>
    <w:rsid w:val="00E73A40"/>
    <w:rsid w:val="00E73AB1"/>
    <w:rsid w:val="00E73D55"/>
    <w:rsid w:val="00E73DCE"/>
    <w:rsid w:val="00E73F68"/>
    <w:rsid w:val="00E73FB3"/>
    <w:rsid w:val="00E74021"/>
    <w:rsid w:val="00E742C0"/>
    <w:rsid w:val="00E742C9"/>
    <w:rsid w:val="00E74325"/>
    <w:rsid w:val="00E746BE"/>
    <w:rsid w:val="00E748A0"/>
    <w:rsid w:val="00E7498F"/>
    <w:rsid w:val="00E74ADC"/>
    <w:rsid w:val="00E74AE1"/>
    <w:rsid w:val="00E74B70"/>
    <w:rsid w:val="00E74E23"/>
    <w:rsid w:val="00E74E4E"/>
    <w:rsid w:val="00E74EA7"/>
    <w:rsid w:val="00E74F80"/>
    <w:rsid w:val="00E75125"/>
    <w:rsid w:val="00E75325"/>
    <w:rsid w:val="00E7564A"/>
    <w:rsid w:val="00E75681"/>
    <w:rsid w:val="00E75756"/>
    <w:rsid w:val="00E75833"/>
    <w:rsid w:val="00E758E6"/>
    <w:rsid w:val="00E75A92"/>
    <w:rsid w:val="00E75B53"/>
    <w:rsid w:val="00E75B9F"/>
    <w:rsid w:val="00E75E11"/>
    <w:rsid w:val="00E75E69"/>
    <w:rsid w:val="00E75F39"/>
    <w:rsid w:val="00E75FF1"/>
    <w:rsid w:val="00E75FFC"/>
    <w:rsid w:val="00E76228"/>
    <w:rsid w:val="00E7629D"/>
    <w:rsid w:val="00E76349"/>
    <w:rsid w:val="00E7643C"/>
    <w:rsid w:val="00E76581"/>
    <w:rsid w:val="00E76603"/>
    <w:rsid w:val="00E7665E"/>
    <w:rsid w:val="00E766E0"/>
    <w:rsid w:val="00E7673A"/>
    <w:rsid w:val="00E76764"/>
    <w:rsid w:val="00E767EF"/>
    <w:rsid w:val="00E76BC4"/>
    <w:rsid w:val="00E76BE7"/>
    <w:rsid w:val="00E76D29"/>
    <w:rsid w:val="00E76E6C"/>
    <w:rsid w:val="00E772FC"/>
    <w:rsid w:val="00E77407"/>
    <w:rsid w:val="00E7741D"/>
    <w:rsid w:val="00E774DA"/>
    <w:rsid w:val="00E7780E"/>
    <w:rsid w:val="00E77A8F"/>
    <w:rsid w:val="00E77B20"/>
    <w:rsid w:val="00E77D03"/>
    <w:rsid w:val="00E77F6F"/>
    <w:rsid w:val="00E77F74"/>
    <w:rsid w:val="00E802FD"/>
    <w:rsid w:val="00E8053E"/>
    <w:rsid w:val="00E806F9"/>
    <w:rsid w:val="00E80747"/>
    <w:rsid w:val="00E807E7"/>
    <w:rsid w:val="00E8084E"/>
    <w:rsid w:val="00E80A71"/>
    <w:rsid w:val="00E80CEC"/>
    <w:rsid w:val="00E80DF0"/>
    <w:rsid w:val="00E80E66"/>
    <w:rsid w:val="00E80F68"/>
    <w:rsid w:val="00E81276"/>
    <w:rsid w:val="00E812C9"/>
    <w:rsid w:val="00E812E8"/>
    <w:rsid w:val="00E8130B"/>
    <w:rsid w:val="00E81374"/>
    <w:rsid w:val="00E813D5"/>
    <w:rsid w:val="00E813E7"/>
    <w:rsid w:val="00E81411"/>
    <w:rsid w:val="00E81422"/>
    <w:rsid w:val="00E81423"/>
    <w:rsid w:val="00E81558"/>
    <w:rsid w:val="00E81616"/>
    <w:rsid w:val="00E81ABC"/>
    <w:rsid w:val="00E81B55"/>
    <w:rsid w:val="00E81B69"/>
    <w:rsid w:val="00E81D0D"/>
    <w:rsid w:val="00E81E58"/>
    <w:rsid w:val="00E81E8E"/>
    <w:rsid w:val="00E8205C"/>
    <w:rsid w:val="00E820FE"/>
    <w:rsid w:val="00E8213B"/>
    <w:rsid w:val="00E82381"/>
    <w:rsid w:val="00E82415"/>
    <w:rsid w:val="00E82715"/>
    <w:rsid w:val="00E82741"/>
    <w:rsid w:val="00E827DB"/>
    <w:rsid w:val="00E827E1"/>
    <w:rsid w:val="00E82880"/>
    <w:rsid w:val="00E829A7"/>
    <w:rsid w:val="00E82ACE"/>
    <w:rsid w:val="00E8301B"/>
    <w:rsid w:val="00E83136"/>
    <w:rsid w:val="00E831C1"/>
    <w:rsid w:val="00E83316"/>
    <w:rsid w:val="00E83491"/>
    <w:rsid w:val="00E834F3"/>
    <w:rsid w:val="00E8351B"/>
    <w:rsid w:val="00E83556"/>
    <w:rsid w:val="00E83567"/>
    <w:rsid w:val="00E8362C"/>
    <w:rsid w:val="00E8372D"/>
    <w:rsid w:val="00E837B5"/>
    <w:rsid w:val="00E8388B"/>
    <w:rsid w:val="00E83963"/>
    <w:rsid w:val="00E839D8"/>
    <w:rsid w:val="00E83A88"/>
    <w:rsid w:val="00E83AB4"/>
    <w:rsid w:val="00E83ACE"/>
    <w:rsid w:val="00E83DF3"/>
    <w:rsid w:val="00E83F95"/>
    <w:rsid w:val="00E8406C"/>
    <w:rsid w:val="00E84093"/>
    <w:rsid w:val="00E841FB"/>
    <w:rsid w:val="00E84205"/>
    <w:rsid w:val="00E8430D"/>
    <w:rsid w:val="00E8432E"/>
    <w:rsid w:val="00E84524"/>
    <w:rsid w:val="00E84571"/>
    <w:rsid w:val="00E845AC"/>
    <w:rsid w:val="00E84781"/>
    <w:rsid w:val="00E84B29"/>
    <w:rsid w:val="00E84B49"/>
    <w:rsid w:val="00E84B5C"/>
    <w:rsid w:val="00E84B70"/>
    <w:rsid w:val="00E84BD8"/>
    <w:rsid w:val="00E84CD7"/>
    <w:rsid w:val="00E84DC6"/>
    <w:rsid w:val="00E84EDE"/>
    <w:rsid w:val="00E8511A"/>
    <w:rsid w:val="00E85202"/>
    <w:rsid w:val="00E8535B"/>
    <w:rsid w:val="00E854E7"/>
    <w:rsid w:val="00E8559B"/>
    <w:rsid w:val="00E85814"/>
    <w:rsid w:val="00E859EC"/>
    <w:rsid w:val="00E85A8D"/>
    <w:rsid w:val="00E85DA9"/>
    <w:rsid w:val="00E85FD7"/>
    <w:rsid w:val="00E863D2"/>
    <w:rsid w:val="00E864E1"/>
    <w:rsid w:val="00E8655D"/>
    <w:rsid w:val="00E86645"/>
    <w:rsid w:val="00E867E4"/>
    <w:rsid w:val="00E86818"/>
    <w:rsid w:val="00E86823"/>
    <w:rsid w:val="00E8689E"/>
    <w:rsid w:val="00E86922"/>
    <w:rsid w:val="00E86B05"/>
    <w:rsid w:val="00E86C34"/>
    <w:rsid w:val="00E86CF2"/>
    <w:rsid w:val="00E86CFB"/>
    <w:rsid w:val="00E86DE9"/>
    <w:rsid w:val="00E86E71"/>
    <w:rsid w:val="00E86ED0"/>
    <w:rsid w:val="00E86EE8"/>
    <w:rsid w:val="00E86F2C"/>
    <w:rsid w:val="00E870E1"/>
    <w:rsid w:val="00E871C2"/>
    <w:rsid w:val="00E8729F"/>
    <w:rsid w:val="00E87380"/>
    <w:rsid w:val="00E87550"/>
    <w:rsid w:val="00E875B6"/>
    <w:rsid w:val="00E87922"/>
    <w:rsid w:val="00E879AF"/>
    <w:rsid w:val="00E87A2C"/>
    <w:rsid w:val="00E87C6C"/>
    <w:rsid w:val="00E87CC0"/>
    <w:rsid w:val="00E87DD9"/>
    <w:rsid w:val="00E90118"/>
    <w:rsid w:val="00E90185"/>
    <w:rsid w:val="00E90297"/>
    <w:rsid w:val="00E906F6"/>
    <w:rsid w:val="00E90772"/>
    <w:rsid w:val="00E907AE"/>
    <w:rsid w:val="00E907F6"/>
    <w:rsid w:val="00E9083A"/>
    <w:rsid w:val="00E90877"/>
    <w:rsid w:val="00E90A50"/>
    <w:rsid w:val="00E90A99"/>
    <w:rsid w:val="00E90B16"/>
    <w:rsid w:val="00E90BA3"/>
    <w:rsid w:val="00E90C36"/>
    <w:rsid w:val="00E90E48"/>
    <w:rsid w:val="00E90F76"/>
    <w:rsid w:val="00E9130F"/>
    <w:rsid w:val="00E91363"/>
    <w:rsid w:val="00E916B1"/>
    <w:rsid w:val="00E917AB"/>
    <w:rsid w:val="00E91823"/>
    <w:rsid w:val="00E918DE"/>
    <w:rsid w:val="00E919F3"/>
    <w:rsid w:val="00E91E83"/>
    <w:rsid w:val="00E92239"/>
    <w:rsid w:val="00E92349"/>
    <w:rsid w:val="00E927A5"/>
    <w:rsid w:val="00E92BB4"/>
    <w:rsid w:val="00E92C68"/>
    <w:rsid w:val="00E92CBD"/>
    <w:rsid w:val="00E92E3C"/>
    <w:rsid w:val="00E9317C"/>
    <w:rsid w:val="00E935C3"/>
    <w:rsid w:val="00E937EC"/>
    <w:rsid w:val="00E93AF9"/>
    <w:rsid w:val="00E93B0E"/>
    <w:rsid w:val="00E93BF7"/>
    <w:rsid w:val="00E93F0C"/>
    <w:rsid w:val="00E94276"/>
    <w:rsid w:val="00E94526"/>
    <w:rsid w:val="00E94665"/>
    <w:rsid w:val="00E946E7"/>
    <w:rsid w:val="00E9497B"/>
    <w:rsid w:val="00E94C41"/>
    <w:rsid w:val="00E94C6B"/>
    <w:rsid w:val="00E94CD3"/>
    <w:rsid w:val="00E94D1C"/>
    <w:rsid w:val="00E94F0B"/>
    <w:rsid w:val="00E9511D"/>
    <w:rsid w:val="00E9530C"/>
    <w:rsid w:val="00E95425"/>
    <w:rsid w:val="00E955D7"/>
    <w:rsid w:val="00E956A7"/>
    <w:rsid w:val="00E95735"/>
    <w:rsid w:val="00E958F6"/>
    <w:rsid w:val="00E9592C"/>
    <w:rsid w:val="00E95938"/>
    <w:rsid w:val="00E959EF"/>
    <w:rsid w:val="00E95B84"/>
    <w:rsid w:val="00E95BE0"/>
    <w:rsid w:val="00E95C45"/>
    <w:rsid w:val="00E95F72"/>
    <w:rsid w:val="00E95FCE"/>
    <w:rsid w:val="00E9619C"/>
    <w:rsid w:val="00E96217"/>
    <w:rsid w:val="00E96238"/>
    <w:rsid w:val="00E96301"/>
    <w:rsid w:val="00E9651E"/>
    <w:rsid w:val="00E9654D"/>
    <w:rsid w:val="00E96567"/>
    <w:rsid w:val="00E967A8"/>
    <w:rsid w:val="00E968B5"/>
    <w:rsid w:val="00E969F0"/>
    <w:rsid w:val="00E96AB9"/>
    <w:rsid w:val="00E96B3C"/>
    <w:rsid w:val="00E96B84"/>
    <w:rsid w:val="00E96EBB"/>
    <w:rsid w:val="00E96ED9"/>
    <w:rsid w:val="00E97016"/>
    <w:rsid w:val="00E970C2"/>
    <w:rsid w:val="00E97167"/>
    <w:rsid w:val="00E9716E"/>
    <w:rsid w:val="00E972F3"/>
    <w:rsid w:val="00E9734F"/>
    <w:rsid w:val="00E9738E"/>
    <w:rsid w:val="00E973D0"/>
    <w:rsid w:val="00E974C7"/>
    <w:rsid w:val="00E97656"/>
    <w:rsid w:val="00E97696"/>
    <w:rsid w:val="00E976FB"/>
    <w:rsid w:val="00E97800"/>
    <w:rsid w:val="00E9790A"/>
    <w:rsid w:val="00E979FD"/>
    <w:rsid w:val="00E97A00"/>
    <w:rsid w:val="00E97F1F"/>
    <w:rsid w:val="00EA03CD"/>
    <w:rsid w:val="00EA063F"/>
    <w:rsid w:val="00EA06C7"/>
    <w:rsid w:val="00EA0703"/>
    <w:rsid w:val="00EA07FF"/>
    <w:rsid w:val="00EA0A6D"/>
    <w:rsid w:val="00EA0D02"/>
    <w:rsid w:val="00EA0D7D"/>
    <w:rsid w:val="00EA0EB6"/>
    <w:rsid w:val="00EA0EF7"/>
    <w:rsid w:val="00EA1111"/>
    <w:rsid w:val="00EA11AA"/>
    <w:rsid w:val="00EA12B2"/>
    <w:rsid w:val="00EA12D6"/>
    <w:rsid w:val="00EA13ED"/>
    <w:rsid w:val="00EA16FC"/>
    <w:rsid w:val="00EA1775"/>
    <w:rsid w:val="00EA1830"/>
    <w:rsid w:val="00EA1959"/>
    <w:rsid w:val="00EA1A32"/>
    <w:rsid w:val="00EA1C7C"/>
    <w:rsid w:val="00EA1D27"/>
    <w:rsid w:val="00EA2015"/>
    <w:rsid w:val="00EA20B4"/>
    <w:rsid w:val="00EA21DA"/>
    <w:rsid w:val="00EA220B"/>
    <w:rsid w:val="00EA232A"/>
    <w:rsid w:val="00EA23F1"/>
    <w:rsid w:val="00EA247E"/>
    <w:rsid w:val="00EA25BE"/>
    <w:rsid w:val="00EA26EE"/>
    <w:rsid w:val="00EA27CF"/>
    <w:rsid w:val="00EA286C"/>
    <w:rsid w:val="00EA2894"/>
    <w:rsid w:val="00EA29EB"/>
    <w:rsid w:val="00EA2AEB"/>
    <w:rsid w:val="00EA2C0B"/>
    <w:rsid w:val="00EA2CA4"/>
    <w:rsid w:val="00EA2D2A"/>
    <w:rsid w:val="00EA2D4A"/>
    <w:rsid w:val="00EA2DCD"/>
    <w:rsid w:val="00EA2E3D"/>
    <w:rsid w:val="00EA2EF0"/>
    <w:rsid w:val="00EA3021"/>
    <w:rsid w:val="00EA3047"/>
    <w:rsid w:val="00EA3141"/>
    <w:rsid w:val="00EA3214"/>
    <w:rsid w:val="00EA3296"/>
    <w:rsid w:val="00EA35F0"/>
    <w:rsid w:val="00EA3771"/>
    <w:rsid w:val="00EA388F"/>
    <w:rsid w:val="00EA391A"/>
    <w:rsid w:val="00EA3A42"/>
    <w:rsid w:val="00EA3A85"/>
    <w:rsid w:val="00EA3B18"/>
    <w:rsid w:val="00EA3B72"/>
    <w:rsid w:val="00EA3C12"/>
    <w:rsid w:val="00EA3C8D"/>
    <w:rsid w:val="00EA3E08"/>
    <w:rsid w:val="00EA3E4A"/>
    <w:rsid w:val="00EA3EBE"/>
    <w:rsid w:val="00EA4038"/>
    <w:rsid w:val="00EA4198"/>
    <w:rsid w:val="00EA4233"/>
    <w:rsid w:val="00EA4637"/>
    <w:rsid w:val="00EA46B4"/>
    <w:rsid w:val="00EA4717"/>
    <w:rsid w:val="00EA4738"/>
    <w:rsid w:val="00EA4839"/>
    <w:rsid w:val="00EA4981"/>
    <w:rsid w:val="00EA49A6"/>
    <w:rsid w:val="00EA4B46"/>
    <w:rsid w:val="00EA4C3E"/>
    <w:rsid w:val="00EA4F09"/>
    <w:rsid w:val="00EA4F25"/>
    <w:rsid w:val="00EA502F"/>
    <w:rsid w:val="00EA516C"/>
    <w:rsid w:val="00EA51FF"/>
    <w:rsid w:val="00EA545E"/>
    <w:rsid w:val="00EA54CC"/>
    <w:rsid w:val="00EA561E"/>
    <w:rsid w:val="00EA59C4"/>
    <w:rsid w:val="00EA5AA7"/>
    <w:rsid w:val="00EA5B21"/>
    <w:rsid w:val="00EA5B2E"/>
    <w:rsid w:val="00EA5DC7"/>
    <w:rsid w:val="00EA5E71"/>
    <w:rsid w:val="00EA5F1A"/>
    <w:rsid w:val="00EA5F1C"/>
    <w:rsid w:val="00EA5FC4"/>
    <w:rsid w:val="00EA6197"/>
    <w:rsid w:val="00EA6235"/>
    <w:rsid w:val="00EA632E"/>
    <w:rsid w:val="00EA6373"/>
    <w:rsid w:val="00EA6763"/>
    <w:rsid w:val="00EA6A02"/>
    <w:rsid w:val="00EA6A7E"/>
    <w:rsid w:val="00EA6B6A"/>
    <w:rsid w:val="00EA6C32"/>
    <w:rsid w:val="00EA6C3E"/>
    <w:rsid w:val="00EA6C8F"/>
    <w:rsid w:val="00EA6CB7"/>
    <w:rsid w:val="00EA6D2A"/>
    <w:rsid w:val="00EA6EC6"/>
    <w:rsid w:val="00EA6EDB"/>
    <w:rsid w:val="00EA701E"/>
    <w:rsid w:val="00EA7030"/>
    <w:rsid w:val="00EA7065"/>
    <w:rsid w:val="00EA72D7"/>
    <w:rsid w:val="00EA72D8"/>
    <w:rsid w:val="00EA73F8"/>
    <w:rsid w:val="00EA7472"/>
    <w:rsid w:val="00EA763A"/>
    <w:rsid w:val="00EA79C7"/>
    <w:rsid w:val="00EA79DD"/>
    <w:rsid w:val="00EA7B1F"/>
    <w:rsid w:val="00EA7B36"/>
    <w:rsid w:val="00EA7BCC"/>
    <w:rsid w:val="00EA7D5C"/>
    <w:rsid w:val="00EA7D91"/>
    <w:rsid w:val="00EA7E49"/>
    <w:rsid w:val="00EA7FC4"/>
    <w:rsid w:val="00EB005A"/>
    <w:rsid w:val="00EB0136"/>
    <w:rsid w:val="00EB032E"/>
    <w:rsid w:val="00EB0464"/>
    <w:rsid w:val="00EB04C3"/>
    <w:rsid w:val="00EB0711"/>
    <w:rsid w:val="00EB0804"/>
    <w:rsid w:val="00EB0900"/>
    <w:rsid w:val="00EB098C"/>
    <w:rsid w:val="00EB0A74"/>
    <w:rsid w:val="00EB0A97"/>
    <w:rsid w:val="00EB0B30"/>
    <w:rsid w:val="00EB0B79"/>
    <w:rsid w:val="00EB0DCE"/>
    <w:rsid w:val="00EB0E34"/>
    <w:rsid w:val="00EB0FDF"/>
    <w:rsid w:val="00EB0FF5"/>
    <w:rsid w:val="00EB119F"/>
    <w:rsid w:val="00EB11F0"/>
    <w:rsid w:val="00EB12BE"/>
    <w:rsid w:val="00EB15E6"/>
    <w:rsid w:val="00EB1896"/>
    <w:rsid w:val="00EB1927"/>
    <w:rsid w:val="00EB1DE7"/>
    <w:rsid w:val="00EB1E0A"/>
    <w:rsid w:val="00EB1F9F"/>
    <w:rsid w:val="00EB21A7"/>
    <w:rsid w:val="00EB2253"/>
    <w:rsid w:val="00EB22B8"/>
    <w:rsid w:val="00EB22CC"/>
    <w:rsid w:val="00EB242D"/>
    <w:rsid w:val="00EB2476"/>
    <w:rsid w:val="00EB25FA"/>
    <w:rsid w:val="00EB2805"/>
    <w:rsid w:val="00EB2813"/>
    <w:rsid w:val="00EB2852"/>
    <w:rsid w:val="00EB288E"/>
    <w:rsid w:val="00EB2A2D"/>
    <w:rsid w:val="00EB2B81"/>
    <w:rsid w:val="00EB2BB6"/>
    <w:rsid w:val="00EB2C00"/>
    <w:rsid w:val="00EB2E31"/>
    <w:rsid w:val="00EB2F28"/>
    <w:rsid w:val="00EB2F39"/>
    <w:rsid w:val="00EB3061"/>
    <w:rsid w:val="00EB3153"/>
    <w:rsid w:val="00EB318E"/>
    <w:rsid w:val="00EB3244"/>
    <w:rsid w:val="00EB3284"/>
    <w:rsid w:val="00EB32E6"/>
    <w:rsid w:val="00EB3320"/>
    <w:rsid w:val="00EB345B"/>
    <w:rsid w:val="00EB349F"/>
    <w:rsid w:val="00EB35CC"/>
    <w:rsid w:val="00EB35EB"/>
    <w:rsid w:val="00EB360C"/>
    <w:rsid w:val="00EB3633"/>
    <w:rsid w:val="00EB36B9"/>
    <w:rsid w:val="00EB3755"/>
    <w:rsid w:val="00EB379F"/>
    <w:rsid w:val="00EB37A2"/>
    <w:rsid w:val="00EB3801"/>
    <w:rsid w:val="00EB3912"/>
    <w:rsid w:val="00EB3A63"/>
    <w:rsid w:val="00EB3DF2"/>
    <w:rsid w:val="00EB4100"/>
    <w:rsid w:val="00EB419E"/>
    <w:rsid w:val="00EB43A7"/>
    <w:rsid w:val="00EB4988"/>
    <w:rsid w:val="00EB49F2"/>
    <w:rsid w:val="00EB4B90"/>
    <w:rsid w:val="00EB4C51"/>
    <w:rsid w:val="00EB4F03"/>
    <w:rsid w:val="00EB4FC2"/>
    <w:rsid w:val="00EB4FFE"/>
    <w:rsid w:val="00EB5008"/>
    <w:rsid w:val="00EB50FA"/>
    <w:rsid w:val="00EB52FD"/>
    <w:rsid w:val="00EB5304"/>
    <w:rsid w:val="00EB545C"/>
    <w:rsid w:val="00EB556B"/>
    <w:rsid w:val="00EB55A0"/>
    <w:rsid w:val="00EB55A5"/>
    <w:rsid w:val="00EB5647"/>
    <w:rsid w:val="00EB5835"/>
    <w:rsid w:val="00EB5852"/>
    <w:rsid w:val="00EB59AF"/>
    <w:rsid w:val="00EB5A9B"/>
    <w:rsid w:val="00EB5AB3"/>
    <w:rsid w:val="00EB5AB7"/>
    <w:rsid w:val="00EB5B0A"/>
    <w:rsid w:val="00EB5CE1"/>
    <w:rsid w:val="00EB5E42"/>
    <w:rsid w:val="00EB5E4D"/>
    <w:rsid w:val="00EB5E75"/>
    <w:rsid w:val="00EB5EC9"/>
    <w:rsid w:val="00EB6183"/>
    <w:rsid w:val="00EB62C4"/>
    <w:rsid w:val="00EB635F"/>
    <w:rsid w:val="00EB6366"/>
    <w:rsid w:val="00EB6423"/>
    <w:rsid w:val="00EB68E3"/>
    <w:rsid w:val="00EB69B4"/>
    <w:rsid w:val="00EB6B20"/>
    <w:rsid w:val="00EB6CA4"/>
    <w:rsid w:val="00EB6CD5"/>
    <w:rsid w:val="00EB6E66"/>
    <w:rsid w:val="00EB6E93"/>
    <w:rsid w:val="00EB70A4"/>
    <w:rsid w:val="00EB7208"/>
    <w:rsid w:val="00EB74F1"/>
    <w:rsid w:val="00EB759C"/>
    <w:rsid w:val="00EB75FA"/>
    <w:rsid w:val="00EB762A"/>
    <w:rsid w:val="00EB77DC"/>
    <w:rsid w:val="00EB796B"/>
    <w:rsid w:val="00EB7A96"/>
    <w:rsid w:val="00EB7D56"/>
    <w:rsid w:val="00EB7E0F"/>
    <w:rsid w:val="00EB7F72"/>
    <w:rsid w:val="00EC014B"/>
    <w:rsid w:val="00EC017D"/>
    <w:rsid w:val="00EC018A"/>
    <w:rsid w:val="00EC036B"/>
    <w:rsid w:val="00EC084F"/>
    <w:rsid w:val="00EC08F9"/>
    <w:rsid w:val="00EC0948"/>
    <w:rsid w:val="00EC0B6C"/>
    <w:rsid w:val="00EC0BAA"/>
    <w:rsid w:val="00EC0C79"/>
    <w:rsid w:val="00EC0C9C"/>
    <w:rsid w:val="00EC0D75"/>
    <w:rsid w:val="00EC0FE7"/>
    <w:rsid w:val="00EC1232"/>
    <w:rsid w:val="00EC12CF"/>
    <w:rsid w:val="00EC1344"/>
    <w:rsid w:val="00EC1637"/>
    <w:rsid w:val="00EC1778"/>
    <w:rsid w:val="00EC1862"/>
    <w:rsid w:val="00EC1A84"/>
    <w:rsid w:val="00EC1C8B"/>
    <w:rsid w:val="00EC1E33"/>
    <w:rsid w:val="00EC1EB3"/>
    <w:rsid w:val="00EC2205"/>
    <w:rsid w:val="00EC220F"/>
    <w:rsid w:val="00EC2640"/>
    <w:rsid w:val="00EC2657"/>
    <w:rsid w:val="00EC2714"/>
    <w:rsid w:val="00EC27D2"/>
    <w:rsid w:val="00EC28B0"/>
    <w:rsid w:val="00EC28F5"/>
    <w:rsid w:val="00EC2D10"/>
    <w:rsid w:val="00EC2DBB"/>
    <w:rsid w:val="00EC2FA6"/>
    <w:rsid w:val="00EC31DA"/>
    <w:rsid w:val="00EC33A4"/>
    <w:rsid w:val="00EC33F3"/>
    <w:rsid w:val="00EC3B4B"/>
    <w:rsid w:val="00EC3D68"/>
    <w:rsid w:val="00EC3E40"/>
    <w:rsid w:val="00EC3E4B"/>
    <w:rsid w:val="00EC3E68"/>
    <w:rsid w:val="00EC3E9B"/>
    <w:rsid w:val="00EC3F65"/>
    <w:rsid w:val="00EC4171"/>
    <w:rsid w:val="00EC4204"/>
    <w:rsid w:val="00EC4279"/>
    <w:rsid w:val="00EC456F"/>
    <w:rsid w:val="00EC4588"/>
    <w:rsid w:val="00EC458F"/>
    <w:rsid w:val="00EC465E"/>
    <w:rsid w:val="00EC477F"/>
    <w:rsid w:val="00EC47A3"/>
    <w:rsid w:val="00EC47CC"/>
    <w:rsid w:val="00EC47DA"/>
    <w:rsid w:val="00EC487C"/>
    <w:rsid w:val="00EC4A22"/>
    <w:rsid w:val="00EC4A5D"/>
    <w:rsid w:val="00EC4AB0"/>
    <w:rsid w:val="00EC4B3C"/>
    <w:rsid w:val="00EC4B8A"/>
    <w:rsid w:val="00EC4BA4"/>
    <w:rsid w:val="00EC4E05"/>
    <w:rsid w:val="00EC4F00"/>
    <w:rsid w:val="00EC4FC4"/>
    <w:rsid w:val="00EC532C"/>
    <w:rsid w:val="00EC532E"/>
    <w:rsid w:val="00EC55CE"/>
    <w:rsid w:val="00EC575E"/>
    <w:rsid w:val="00EC5770"/>
    <w:rsid w:val="00EC59D5"/>
    <w:rsid w:val="00EC5A11"/>
    <w:rsid w:val="00EC5B20"/>
    <w:rsid w:val="00EC5D11"/>
    <w:rsid w:val="00EC5E2C"/>
    <w:rsid w:val="00EC5F00"/>
    <w:rsid w:val="00EC5F41"/>
    <w:rsid w:val="00EC5FED"/>
    <w:rsid w:val="00EC6018"/>
    <w:rsid w:val="00EC601F"/>
    <w:rsid w:val="00EC6207"/>
    <w:rsid w:val="00EC621F"/>
    <w:rsid w:val="00EC62F1"/>
    <w:rsid w:val="00EC6414"/>
    <w:rsid w:val="00EC6464"/>
    <w:rsid w:val="00EC652A"/>
    <w:rsid w:val="00EC6542"/>
    <w:rsid w:val="00EC671D"/>
    <w:rsid w:val="00EC6811"/>
    <w:rsid w:val="00EC69A6"/>
    <w:rsid w:val="00EC6A52"/>
    <w:rsid w:val="00EC6BE0"/>
    <w:rsid w:val="00EC6C6C"/>
    <w:rsid w:val="00EC6E69"/>
    <w:rsid w:val="00EC6FAF"/>
    <w:rsid w:val="00EC6FD7"/>
    <w:rsid w:val="00EC7039"/>
    <w:rsid w:val="00EC7051"/>
    <w:rsid w:val="00EC70C2"/>
    <w:rsid w:val="00EC71CE"/>
    <w:rsid w:val="00EC74D2"/>
    <w:rsid w:val="00EC76D6"/>
    <w:rsid w:val="00EC7746"/>
    <w:rsid w:val="00EC77E6"/>
    <w:rsid w:val="00EC7805"/>
    <w:rsid w:val="00EC7AB7"/>
    <w:rsid w:val="00EC7C10"/>
    <w:rsid w:val="00EC7C57"/>
    <w:rsid w:val="00EC7D5D"/>
    <w:rsid w:val="00EC7E47"/>
    <w:rsid w:val="00EC7F2F"/>
    <w:rsid w:val="00EC7FB0"/>
    <w:rsid w:val="00ED0791"/>
    <w:rsid w:val="00ED086C"/>
    <w:rsid w:val="00ED096B"/>
    <w:rsid w:val="00ED0989"/>
    <w:rsid w:val="00ED098D"/>
    <w:rsid w:val="00ED099E"/>
    <w:rsid w:val="00ED0B80"/>
    <w:rsid w:val="00ED0C39"/>
    <w:rsid w:val="00ED0C8B"/>
    <w:rsid w:val="00ED0F52"/>
    <w:rsid w:val="00ED11A0"/>
    <w:rsid w:val="00ED1200"/>
    <w:rsid w:val="00ED1397"/>
    <w:rsid w:val="00ED13B1"/>
    <w:rsid w:val="00ED151E"/>
    <w:rsid w:val="00ED1679"/>
    <w:rsid w:val="00ED16F3"/>
    <w:rsid w:val="00ED1801"/>
    <w:rsid w:val="00ED1875"/>
    <w:rsid w:val="00ED189B"/>
    <w:rsid w:val="00ED1A78"/>
    <w:rsid w:val="00ED1B1D"/>
    <w:rsid w:val="00ED1B52"/>
    <w:rsid w:val="00ED1CF9"/>
    <w:rsid w:val="00ED1D4C"/>
    <w:rsid w:val="00ED1E8E"/>
    <w:rsid w:val="00ED1FA6"/>
    <w:rsid w:val="00ED215C"/>
    <w:rsid w:val="00ED2600"/>
    <w:rsid w:val="00ED26F0"/>
    <w:rsid w:val="00ED2755"/>
    <w:rsid w:val="00ED27F4"/>
    <w:rsid w:val="00ED27F8"/>
    <w:rsid w:val="00ED28A5"/>
    <w:rsid w:val="00ED2BC9"/>
    <w:rsid w:val="00ED2BD8"/>
    <w:rsid w:val="00ED2E35"/>
    <w:rsid w:val="00ED2E41"/>
    <w:rsid w:val="00ED2E71"/>
    <w:rsid w:val="00ED2FC3"/>
    <w:rsid w:val="00ED3197"/>
    <w:rsid w:val="00ED3294"/>
    <w:rsid w:val="00ED3912"/>
    <w:rsid w:val="00ED39D4"/>
    <w:rsid w:val="00ED3B6C"/>
    <w:rsid w:val="00ED3C4B"/>
    <w:rsid w:val="00ED3CA5"/>
    <w:rsid w:val="00ED3F1A"/>
    <w:rsid w:val="00ED4187"/>
    <w:rsid w:val="00ED43DF"/>
    <w:rsid w:val="00ED44A2"/>
    <w:rsid w:val="00ED47C0"/>
    <w:rsid w:val="00ED4860"/>
    <w:rsid w:val="00ED4B22"/>
    <w:rsid w:val="00ED4BAA"/>
    <w:rsid w:val="00ED4BE2"/>
    <w:rsid w:val="00ED4C17"/>
    <w:rsid w:val="00ED4CA4"/>
    <w:rsid w:val="00ED4D0A"/>
    <w:rsid w:val="00ED4E5D"/>
    <w:rsid w:val="00ED4EAB"/>
    <w:rsid w:val="00ED4F88"/>
    <w:rsid w:val="00ED5104"/>
    <w:rsid w:val="00ED5119"/>
    <w:rsid w:val="00ED518F"/>
    <w:rsid w:val="00ED53FF"/>
    <w:rsid w:val="00ED5882"/>
    <w:rsid w:val="00ED58E3"/>
    <w:rsid w:val="00ED5A61"/>
    <w:rsid w:val="00ED5B0D"/>
    <w:rsid w:val="00ED5B78"/>
    <w:rsid w:val="00ED5BE1"/>
    <w:rsid w:val="00ED5D6A"/>
    <w:rsid w:val="00ED5E63"/>
    <w:rsid w:val="00ED5ED0"/>
    <w:rsid w:val="00ED5FD9"/>
    <w:rsid w:val="00ED624F"/>
    <w:rsid w:val="00ED62F7"/>
    <w:rsid w:val="00ED6515"/>
    <w:rsid w:val="00ED6811"/>
    <w:rsid w:val="00ED693C"/>
    <w:rsid w:val="00ED6A01"/>
    <w:rsid w:val="00ED6AD8"/>
    <w:rsid w:val="00ED6EF9"/>
    <w:rsid w:val="00ED6EFA"/>
    <w:rsid w:val="00ED6FBC"/>
    <w:rsid w:val="00ED7023"/>
    <w:rsid w:val="00ED70A4"/>
    <w:rsid w:val="00ED7260"/>
    <w:rsid w:val="00ED7265"/>
    <w:rsid w:val="00ED73BF"/>
    <w:rsid w:val="00ED743F"/>
    <w:rsid w:val="00ED744E"/>
    <w:rsid w:val="00ED7467"/>
    <w:rsid w:val="00ED7471"/>
    <w:rsid w:val="00ED74B8"/>
    <w:rsid w:val="00ED74FD"/>
    <w:rsid w:val="00ED7602"/>
    <w:rsid w:val="00ED7A22"/>
    <w:rsid w:val="00ED7C40"/>
    <w:rsid w:val="00ED7E4C"/>
    <w:rsid w:val="00ED7E9C"/>
    <w:rsid w:val="00EE01FD"/>
    <w:rsid w:val="00EE0218"/>
    <w:rsid w:val="00EE0238"/>
    <w:rsid w:val="00EE02FB"/>
    <w:rsid w:val="00EE0428"/>
    <w:rsid w:val="00EE04B7"/>
    <w:rsid w:val="00EE065D"/>
    <w:rsid w:val="00EE0724"/>
    <w:rsid w:val="00EE079E"/>
    <w:rsid w:val="00EE088E"/>
    <w:rsid w:val="00EE097B"/>
    <w:rsid w:val="00EE0BC8"/>
    <w:rsid w:val="00EE0CB8"/>
    <w:rsid w:val="00EE0E52"/>
    <w:rsid w:val="00EE0F92"/>
    <w:rsid w:val="00EE1055"/>
    <w:rsid w:val="00EE109C"/>
    <w:rsid w:val="00EE10D9"/>
    <w:rsid w:val="00EE12E0"/>
    <w:rsid w:val="00EE172F"/>
    <w:rsid w:val="00EE17B7"/>
    <w:rsid w:val="00EE198B"/>
    <w:rsid w:val="00EE19AF"/>
    <w:rsid w:val="00EE1A21"/>
    <w:rsid w:val="00EE1C31"/>
    <w:rsid w:val="00EE1C73"/>
    <w:rsid w:val="00EE1CE2"/>
    <w:rsid w:val="00EE1D39"/>
    <w:rsid w:val="00EE1E47"/>
    <w:rsid w:val="00EE2032"/>
    <w:rsid w:val="00EE20EB"/>
    <w:rsid w:val="00EE20FA"/>
    <w:rsid w:val="00EE222C"/>
    <w:rsid w:val="00EE248A"/>
    <w:rsid w:val="00EE2547"/>
    <w:rsid w:val="00EE2586"/>
    <w:rsid w:val="00EE2639"/>
    <w:rsid w:val="00EE26D6"/>
    <w:rsid w:val="00EE28E9"/>
    <w:rsid w:val="00EE2909"/>
    <w:rsid w:val="00EE292A"/>
    <w:rsid w:val="00EE2A64"/>
    <w:rsid w:val="00EE2C28"/>
    <w:rsid w:val="00EE2C42"/>
    <w:rsid w:val="00EE2E79"/>
    <w:rsid w:val="00EE2F72"/>
    <w:rsid w:val="00EE2F96"/>
    <w:rsid w:val="00EE2FEC"/>
    <w:rsid w:val="00EE3007"/>
    <w:rsid w:val="00EE3051"/>
    <w:rsid w:val="00EE3099"/>
    <w:rsid w:val="00EE30DD"/>
    <w:rsid w:val="00EE3157"/>
    <w:rsid w:val="00EE322A"/>
    <w:rsid w:val="00EE32A1"/>
    <w:rsid w:val="00EE3304"/>
    <w:rsid w:val="00EE3488"/>
    <w:rsid w:val="00EE36BB"/>
    <w:rsid w:val="00EE38B5"/>
    <w:rsid w:val="00EE3D97"/>
    <w:rsid w:val="00EE3D9F"/>
    <w:rsid w:val="00EE3E4C"/>
    <w:rsid w:val="00EE3ED7"/>
    <w:rsid w:val="00EE3F74"/>
    <w:rsid w:val="00EE3F9F"/>
    <w:rsid w:val="00EE4032"/>
    <w:rsid w:val="00EE40C3"/>
    <w:rsid w:val="00EE4113"/>
    <w:rsid w:val="00EE4124"/>
    <w:rsid w:val="00EE413A"/>
    <w:rsid w:val="00EE4229"/>
    <w:rsid w:val="00EE43DA"/>
    <w:rsid w:val="00EE4641"/>
    <w:rsid w:val="00EE46C6"/>
    <w:rsid w:val="00EE47F1"/>
    <w:rsid w:val="00EE4863"/>
    <w:rsid w:val="00EE49DA"/>
    <w:rsid w:val="00EE4AAA"/>
    <w:rsid w:val="00EE4AB4"/>
    <w:rsid w:val="00EE4BF3"/>
    <w:rsid w:val="00EE4F23"/>
    <w:rsid w:val="00EE500C"/>
    <w:rsid w:val="00EE502F"/>
    <w:rsid w:val="00EE516F"/>
    <w:rsid w:val="00EE5247"/>
    <w:rsid w:val="00EE5298"/>
    <w:rsid w:val="00EE53E4"/>
    <w:rsid w:val="00EE5480"/>
    <w:rsid w:val="00EE5546"/>
    <w:rsid w:val="00EE5610"/>
    <w:rsid w:val="00EE5635"/>
    <w:rsid w:val="00EE5718"/>
    <w:rsid w:val="00EE5922"/>
    <w:rsid w:val="00EE6022"/>
    <w:rsid w:val="00EE60DD"/>
    <w:rsid w:val="00EE626D"/>
    <w:rsid w:val="00EE6358"/>
    <w:rsid w:val="00EE63EC"/>
    <w:rsid w:val="00EE66EC"/>
    <w:rsid w:val="00EE6783"/>
    <w:rsid w:val="00EE6915"/>
    <w:rsid w:val="00EE7022"/>
    <w:rsid w:val="00EE7026"/>
    <w:rsid w:val="00EE70AC"/>
    <w:rsid w:val="00EE71BF"/>
    <w:rsid w:val="00EE7207"/>
    <w:rsid w:val="00EE727E"/>
    <w:rsid w:val="00EE7297"/>
    <w:rsid w:val="00EE7318"/>
    <w:rsid w:val="00EE7475"/>
    <w:rsid w:val="00EE7654"/>
    <w:rsid w:val="00EE7672"/>
    <w:rsid w:val="00EE76EF"/>
    <w:rsid w:val="00EE782F"/>
    <w:rsid w:val="00EE7923"/>
    <w:rsid w:val="00EE7950"/>
    <w:rsid w:val="00EE7995"/>
    <w:rsid w:val="00EE7B85"/>
    <w:rsid w:val="00EE7D93"/>
    <w:rsid w:val="00EE7E3B"/>
    <w:rsid w:val="00EE7E68"/>
    <w:rsid w:val="00EE7F4A"/>
    <w:rsid w:val="00EE7F59"/>
    <w:rsid w:val="00EF0203"/>
    <w:rsid w:val="00EF0373"/>
    <w:rsid w:val="00EF05BD"/>
    <w:rsid w:val="00EF062B"/>
    <w:rsid w:val="00EF07EE"/>
    <w:rsid w:val="00EF0897"/>
    <w:rsid w:val="00EF08D4"/>
    <w:rsid w:val="00EF09C2"/>
    <w:rsid w:val="00EF0A23"/>
    <w:rsid w:val="00EF0A4E"/>
    <w:rsid w:val="00EF0A8D"/>
    <w:rsid w:val="00EF0A90"/>
    <w:rsid w:val="00EF0C24"/>
    <w:rsid w:val="00EF0D9D"/>
    <w:rsid w:val="00EF0DE2"/>
    <w:rsid w:val="00EF0E36"/>
    <w:rsid w:val="00EF0FDB"/>
    <w:rsid w:val="00EF1017"/>
    <w:rsid w:val="00EF1153"/>
    <w:rsid w:val="00EF11B9"/>
    <w:rsid w:val="00EF12DB"/>
    <w:rsid w:val="00EF13AD"/>
    <w:rsid w:val="00EF14B4"/>
    <w:rsid w:val="00EF1990"/>
    <w:rsid w:val="00EF1A0A"/>
    <w:rsid w:val="00EF1AE9"/>
    <w:rsid w:val="00EF1C35"/>
    <w:rsid w:val="00EF1C71"/>
    <w:rsid w:val="00EF1CE2"/>
    <w:rsid w:val="00EF1D76"/>
    <w:rsid w:val="00EF1E0A"/>
    <w:rsid w:val="00EF1E7F"/>
    <w:rsid w:val="00EF21BF"/>
    <w:rsid w:val="00EF23C3"/>
    <w:rsid w:val="00EF24B0"/>
    <w:rsid w:val="00EF25CA"/>
    <w:rsid w:val="00EF27B3"/>
    <w:rsid w:val="00EF27C8"/>
    <w:rsid w:val="00EF2960"/>
    <w:rsid w:val="00EF2998"/>
    <w:rsid w:val="00EF2A02"/>
    <w:rsid w:val="00EF2B9B"/>
    <w:rsid w:val="00EF2BE4"/>
    <w:rsid w:val="00EF2CAD"/>
    <w:rsid w:val="00EF2D8A"/>
    <w:rsid w:val="00EF2E2C"/>
    <w:rsid w:val="00EF3094"/>
    <w:rsid w:val="00EF32BE"/>
    <w:rsid w:val="00EF33C4"/>
    <w:rsid w:val="00EF3478"/>
    <w:rsid w:val="00EF3504"/>
    <w:rsid w:val="00EF356B"/>
    <w:rsid w:val="00EF360F"/>
    <w:rsid w:val="00EF384F"/>
    <w:rsid w:val="00EF391C"/>
    <w:rsid w:val="00EF399A"/>
    <w:rsid w:val="00EF3AA1"/>
    <w:rsid w:val="00EF3C5D"/>
    <w:rsid w:val="00EF3CBD"/>
    <w:rsid w:val="00EF3D79"/>
    <w:rsid w:val="00EF3DC7"/>
    <w:rsid w:val="00EF3E2A"/>
    <w:rsid w:val="00EF3EA9"/>
    <w:rsid w:val="00EF3EEB"/>
    <w:rsid w:val="00EF3F3F"/>
    <w:rsid w:val="00EF459B"/>
    <w:rsid w:val="00EF45D0"/>
    <w:rsid w:val="00EF463D"/>
    <w:rsid w:val="00EF4760"/>
    <w:rsid w:val="00EF47FF"/>
    <w:rsid w:val="00EF4809"/>
    <w:rsid w:val="00EF4862"/>
    <w:rsid w:val="00EF4A0D"/>
    <w:rsid w:val="00EF4ABA"/>
    <w:rsid w:val="00EF4C71"/>
    <w:rsid w:val="00EF4D5A"/>
    <w:rsid w:val="00EF4D60"/>
    <w:rsid w:val="00EF4F0C"/>
    <w:rsid w:val="00EF4F1E"/>
    <w:rsid w:val="00EF512D"/>
    <w:rsid w:val="00EF514F"/>
    <w:rsid w:val="00EF53C8"/>
    <w:rsid w:val="00EF5433"/>
    <w:rsid w:val="00EF5514"/>
    <w:rsid w:val="00EF555B"/>
    <w:rsid w:val="00EF59AD"/>
    <w:rsid w:val="00EF59BE"/>
    <w:rsid w:val="00EF5AE8"/>
    <w:rsid w:val="00EF5C4F"/>
    <w:rsid w:val="00EF5D14"/>
    <w:rsid w:val="00EF5DB3"/>
    <w:rsid w:val="00EF5ECD"/>
    <w:rsid w:val="00EF5F1E"/>
    <w:rsid w:val="00EF5F9D"/>
    <w:rsid w:val="00EF602B"/>
    <w:rsid w:val="00EF613F"/>
    <w:rsid w:val="00EF631F"/>
    <w:rsid w:val="00EF65DB"/>
    <w:rsid w:val="00EF6708"/>
    <w:rsid w:val="00EF674C"/>
    <w:rsid w:val="00EF6BD6"/>
    <w:rsid w:val="00EF6FE8"/>
    <w:rsid w:val="00EF703C"/>
    <w:rsid w:val="00EF7043"/>
    <w:rsid w:val="00EF70A2"/>
    <w:rsid w:val="00EF7249"/>
    <w:rsid w:val="00EF74BD"/>
    <w:rsid w:val="00EF75CE"/>
    <w:rsid w:val="00EF76E9"/>
    <w:rsid w:val="00EF7924"/>
    <w:rsid w:val="00EF7AF6"/>
    <w:rsid w:val="00EF7BE4"/>
    <w:rsid w:val="00EF7C26"/>
    <w:rsid w:val="00EF7E96"/>
    <w:rsid w:val="00F001A2"/>
    <w:rsid w:val="00F002AC"/>
    <w:rsid w:val="00F00326"/>
    <w:rsid w:val="00F003CB"/>
    <w:rsid w:val="00F00525"/>
    <w:rsid w:val="00F00951"/>
    <w:rsid w:val="00F00A2A"/>
    <w:rsid w:val="00F00A72"/>
    <w:rsid w:val="00F00BA7"/>
    <w:rsid w:val="00F00EA9"/>
    <w:rsid w:val="00F00FA4"/>
    <w:rsid w:val="00F00FF7"/>
    <w:rsid w:val="00F013A8"/>
    <w:rsid w:val="00F016CA"/>
    <w:rsid w:val="00F018E8"/>
    <w:rsid w:val="00F0193E"/>
    <w:rsid w:val="00F019C5"/>
    <w:rsid w:val="00F01A51"/>
    <w:rsid w:val="00F01A94"/>
    <w:rsid w:val="00F01BCA"/>
    <w:rsid w:val="00F01D21"/>
    <w:rsid w:val="00F01D72"/>
    <w:rsid w:val="00F01E5A"/>
    <w:rsid w:val="00F01F31"/>
    <w:rsid w:val="00F02049"/>
    <w:rsid w:val="00F0215B"/>
    <w:rsid w:val="00F02161"/>
    <w:rsid w:val="00F022E9"/>
    <w:rsid w:val="00F023B3"/>
    <w:rsid w:val="00F02474"/>
    <w:rsid w:val="00F02478"/>
    <w:rsid w:val="00F025A3"/>
    <w:rsid w:val="00F026D8"/>
    <w:rsid w:val="00F02742"/>
    <w:rsid w:val="00F02750"/>
    <w:rsid w:val="00F02828"/>
    <w:rsid w:val="00F02AE9"/>
    <w:rsid w:val="00F02B04"/>
    <w:rsid w:val="00F02B44"/>
    <w:rsid w:val="00F02B6E"/>
    <w:rsid w:val="00F02CB3"/>
    <w:rsid w:val="00F02D22"/>
    <w:rsid w:val="00F02F08"/>
    <w:rsid w:val="00F031FF"/>
    <w:rsid w:val="00F033BF"/>
    <w:rsid w:val="00F0345E"/>
    <w:rsid w:val="00F03748"/>
    <w:rsid w:val="00F0389E"/>
    <w:rsid w:val="00F039BC"/>
    <w:rsid w:val="00F03B74"/>
    <w:rsid w:val="00F03C7D"/>
    <w:rsid w:val="00F03CC9"/>
    <w:rsid w:val="00F03D65"/>
    <w:rsid w:val="00F03F13"/>
    <w:rsid w:val="00F03F50"/>
    <w:rsid w:val="00F03FF6"/>
    <w:rsid w:val="00F04014"/>
    <w:rsid w:val="00F04075"/>
    <w:rsid w:val="00F04165"/>
    <w:rsid w:val="00F04192"/>
    <w:rsid w:val="00F04234"/>
    <w:rsid w:val="00F043DA"/>
    <w:rsid w:val="00F0445A"/>
    <w:rsid w:val="00F0451D"/>
    <w:rsid w:val="00F045CC"/>
    <w:rsid w:val="00F0462F"/>
    <w:rsid w:val="00F04A0F"/>
    <w:rsid w:val="00F04BDB"/>
    <w:rsid w:val="00F04C19"/>
    <w:rsid w:val="00F04C1F"/>
    <w:rsid w:val="00F04D42"/>
    <w:rsid w:val="00F04DC3"/>
    <w:rsid w:val="00F04EE0"/>
    <w:rsid w:val="00F04F09"/>
    <w:rsid w:val="00F04F1A"/>
    <w:rsid w:val="00F04F2C"/>
    <w:rsid w:val="00F04F5E"/>
    <w:rsid w:val="00F05052"/>
    <w:rsid w:val="00F05211"/>
    <w:rsid w:val="00F0559C"/>
    <w:rsid w:val="00F055B0"/>
    <w:rsid w:val="00F05634"/>
    <w:rsid w:val="00F05707"/>
    <w:rsid w:val="00F0573A"/>
    <w:rsid w:val="00F057C2"/>
    <w:rsid w:val="00F05861"/>
    <w:rsid w:val="00F05930"/>
    <w:rsid w:val="00F05A1B"/>
    <w:rsid w:val="00F05B15"/>
    <w:rsid w:val="00F05B55"/>
    <w:rsid w:val="00F05B9A"/>
    <w:rsid w:val="00F05D06"/>
    <w:rsid w:val="00F05E97"/>
    <w:rsid w:val="00F05F12"/>
    <w:rsid w:val="00F05FAB"/>
    <w:rsid w:val="00F05FE3"/>
    <w:rsid w:val="00F06012"/>
    <w:rsid w:val="00F0601E"/>
    <w:rsid w:val="00F0605B"/>
    <w:rsid w:val="00F061A4"/>
    <w:rsid w:val="00F06292"/>
    <w:rsid w:val="00F062C5"/>
    <w:rsid w:val="00F062D5"/>
    <w:rsid w:val="00F062DF"/>
    <w:rsid w:val="00F06391"/>
    <w:rsid w:val="00F063EE"/>
    <w:rsid w:val="00F0669E"/>
    <w:rsid w:val="00F0675F"/>
    <w:rsid w:val="00F0686A"/>
    <w:rsid w:val="00F06930"/>
    <w:rsid w:val="00F06933"/>
    <w:rsid w:val="00F06A00"/>
    <w:rsid w:val="00F06B05"/>
    <w:rsid w:val="00F06DB1"/>
    <w:rsid w:val="00F06E7E"/>
    <w:rsid w:val="00F06EBD"/>
    <w:rsid w:val="00F06FE8"/>
    <w:rsid w:val="00F0702A"/>
    <w:rsid w:val="00F071B2"/>
    <w:rsid w:val="00F0744B"/>
    <w:rsid w:val="00F0750C"/>
    <w:rsid w:val="00F07518"/>
    <w:rsid w:val="00F07528"/>
    <w:rsid w:val="00F0753B"/>
    <w:rsid w:val="00F07676"/>
    <w:rsid w:val="00F076BB"/>
    <w:rsid w:val="00F0774F"/>
    <w:rsid w:val="00F078B1"/>
    <w:rsid w:val="00F078B4"/>
    <w:rsid w:val="00F07989"/>
    <w:rsid w:val="00F079EA"/>
    <w:rsid w:val="00F07A52"/>
    <w:rsid w:val="00F07A97"/>
    <w:rsid w:val="00F07B2A"/>
    <w:rsid w:val="00F07C8F"/>
    <w:rsid w:val="00F07CB9"/>
    <w:rsid w:val="00F07D28"/>
    <w:rsid w:val="00F102B3"/>
    <w:rsid w:val="00F104DC"/>
    <w:rsid w:val="00F105B0"/>
    <w:rsid w:val="00F1072B"/>
    <w:rsid w:val="00F10D65"/>
    <w:rsid w:val="00F10E19"/>
    <w:rsid w:val="00F10FF2"/>
    <w:rsid w:val="00F110BA"/>
    <w:rsid w:val="00F110D8"/>
    <w:rsid w:val="00F11324"/>
    <w:rsid w:val="00F113F1"/>
    <w:rsid w:val="00F114A4"/>
    <w:rsid w:val="00F114DF"/>
    <w:rsid w:val="00F11635"/>
    <w:rsid w:val="00F116D8"/>
    <w:rsid w:val="00F11841"/>
    <w:rsid w:val="00F11862"/>
    <w:rsid w:val="00F11A39"/>
    <w:rsid w:val="00F11A45"/>
    <w:rsid w:val="00F11AA0"/>
    <w:rsid w:val="00F11B0F"/>
    <w:rsid w:val="00F11BFA"/>
    <w:rsid w:val="00F11C84"/>
    <w:rsid w:val="00F11CD9"/>
    <w:rsid w:val="00F11DD5"/>
    <w:rsid w:val="00F11DE6"/>
    <w:rsid w:val="00F11EC9"/>
    <w:rsid w:val="00F11F89"/>
    <w:rsid w:val="00F11FD0"/>
    <w:rsid w:val="00F12141"/>
    <w:rsid w:val="00F1218D"/>
    <w:rsid w:val="00F12410"/>
    <w:rsid w:val="00F1247D"/>
    <w:rsid w:val="00F12596"/>
    <w:rsid w:val="00F125B1"/>
    <w:rsid w:val="00F1265A"/>
    <w:rsid w:val="00F12688"/>
    <w:rsid w:val="00F127FD"/>
    <w:rsid w:val="00F1289F"/>
    <w:rsid w:val="00F1294B"/>
    <w:rsid w:val="00F1298C"/>
    <w:rsid w:val="00F12A77"/>
    <w:rsid w:val="00F12BD6"/>
    <w:rsid w:val="00F12DD7"/>
    <w:rsid w:val="00F12EB0"/>
    <w:rsid w:val="00F132C4"/>
    <w:rsid w:val="00F13409"/>
    <w:rsid w:val="00F1353C"/>
    <w:rsid w:val="00F13546"/>
    <w:rsid w:val="00F13725"/>
    <w:rsid w:val="00F138C1"/>
    <w:rsid w:val="00F1390A"/>
    <w:rsid w:val="00F13966"/>
    <w:rsid w:val="00F13A62"/>
    <w:rsid w:val="00F13B26"/>
    <w:rsid w:val="00F13CAA"/>
    <w:rsid w:val="00F13D34"/>
    <w:rsid w:val="00F13FED"/>
    <w:rsid w:val="00F1401E"/>
    <w:rsid w:val="00F14081"/>
    <w:rsid w:val="00F140B0"/>
    <w:rsid w:val="00F1419E"/>
    <w:rsid w:val="00F144BC"/>
    <w:rsid w:val="00F144EE"/>
    <w:rsid w:val="00F14565"/>
    <w:rsid w:val="00F1476D"/>
    <w:rsid w:val="00F148BD"/>
    <w:rsid w:val="00F149F2"/>
    <w:rsid w:val="00F14AB9"/>
    <w:rsid w:val="00F14ADD"/>
    <w:rsid w:val="00F14C02"/>
    <w:rsid w:val="00F14C41"/>
    <w:rsid w:val="00F14C67"/>
    <w:rsid w:val="00F14D3E"/>
    <w:rsid w:val="00F14F83"/>
    <w:rsid w:val="00F1507D"/>
    <w:rsid w:val="00F15141"/>
    <w:rsid w:val="00F151CF"/>
    <w:rsid w:val="00F152B8"/>
    <w:rsid w:val="00F15314"/>
    <w:rsid w:val="00F1548E"/>
    <w:rsid w:val="00F15594"/>
    <w:rsid w:val="00F15705"/>
    <w:rsid w:val="00F15819"/>
    <w:rsid w:val="00F15832"/>
    <w:rsid w:val="00F15898"/>
    <w:rsid w:val="00F158F4"/>
    <w:rsid w:val="00F15C9E"/>
    <w:rsid w:val="00F15D91"/>
    <w:rsid w:val="00F15DD5"/>
    <w:rsid w:val="00F15EC0"/>
    <w:rsid w:val="00F15EC3"/>
    <w:rsid w:val="00F16061"/>
    <w:rsid w:val="00F1611C"/>
    <w:rsid w:val="00F16168"/>
    <w:rsid w:val="00F1631B"/>
    <w:rsid w:val="00F165F0"/>
    <w:rsid w:val="00F166DD"/>
    <w:rsid w:val="00F1686C"/>
    <w:rsid w:val="00F16874"/>
    <w:rsid w:val="00F16AF2"/>
    <w:rsid w:val="00F16F22"/>
    <w:rsid w:val="00F17250"/>
    <w:rsid w:val="00F17382"/>
    <w:rsid w:val="00F173E3"/>
    <w:rsid w:val="00F1745D"/>
    <w:rsid w:val="00F17543"/>
    <w:rsid w:val="00F17604"/>
    <w:rsid w:val="00F177A8"/>
    <w:rsid w:val="00F17863"/>
    <w:rsid w:val="00F17922"/>
    <w:rsid w:val="00F1796A"/>
    <w:rsid w:val="00F179B3"/>
    <w:rsid w:val="00F17A88"/>
    <w:rsid w:val="00F17AA5"/>
    <w:rsid w:val="00F17AC9"/>
    <w:rsid w:val="00F17BA7"/>
    <w:rsid w:val="00F17BF2"/>
    <w:rsid w:val="00F17C66"/>
    <w:rsid w:val="00F17C7C"/>
    <w:rsid w:val="00F17D49"/>
    <w:rsid w:val="00F17DE2"/>
    <w:rsid w:val="00F17EA0"/>
    <w:rsid w:val="00F20000"/>
    <w:rsid w:val="00F2036F"/>
    <w:rsid w:val="00F2039D"/>
    <w:rsid w:val="00F204F5"/>
    <w:rsid w:val="00F2062B"/>
    <w:rsid w:val="00F207F6"/>
    <w:rsid w:val="00F20814"/>
    <w:rsid w:val="00F20B90"/>
    <w:rsid w:val="00F20CF6"/>
    <w:rsid w:val="00F20D7D"/>
    <w:rsid w:val="00F20E14"/>
    <w:rsid w:val="00F20E8E"/>
    <w:rsid w:val="00F20FE4"/>
    <w:rsid w:val="00F2123F"/>
    <w:rsid w:val="00F21499"/>
    <w:rsid w:val="00F215A1"/>
    <w:rsid w:val="00F21664"/>
    <w:rsid w:val="00F21A8D"/>
    <w:rsid w:val="00F21B79"/>
    <w:rsid w:val="00F21DE6"/>
    <w:rsid w:val="00F21FC5"/>
    <w:rsid w:val="00F21FF2"/>
    <w:rsid w:val="00F22016"/>
    <w:rsid w:val="00F22063"/>
    <w:rsid w:val="00F22095"/>
    <w:rsid w:val="00F22266"/>
    <w:rsid w:val="00F222E3"/>
    <w:rsid w:val="00F2272A"/>
    <w:rsid w:val="00F22794"/>
    <w:rsid w:val="00F227BD"/>
    <w:rsid w:val="00F2284F"/>
    <w:rsid w:val="00F22A0B"/>
    <w:rsid w:val="00F22AF1"/>
    <w:rsid w:val="00F22B5A"/>
    <w:rsid w:val="00F22B7A"/>
    <w:rsid w:val="00F22D44"/>
    <w:rsid w:val="00F23005"/>
    <w:rsid w:val="00F23074"/>
    <w:rsid w:val="00F230DE"/>
    <w:rsid w:val="00F23204"/>
    <w:rsid w:val="00F23238"/>
    <w:rsid w:val="00F232B6"/>
    <w:rsid w:val="00F23327"/>
    <w:rsid w:val="00F2335C"/>
    <w:rsid w:val="00F23554"/>
    <w:rsid w:val="00F237F8"/>
    <w:rsid w:val="00F23AEE"/>
    <w:rsid w:val="00F23B0E"/>
    <w:rsid w:val="00F23C6E"/>
    <w:rsid w:val="00F23D4B"/>
    <w:rsid w:val="00F23DEC"/>
    <w:rsid w:val="00F23EB7"/>
    <w:rsid w:val="00F23F22"/>
    <w:rsid w:val="00F23F6B"/>
    <w:rsid w:val="00F23FE5"/>
    <w:rsid w:val="00F24143"/>
    <w:rsid w:val="00F24178"/>
    <w:rsid w:val="00F242AD"/>
    <w:rsid w:val="00F243A9"/>
    <w:rsid w:val="00F24404"/>
    <w:rsid w:val="00F244EE"/>
    <w:rsid w:val="00F24AF0"/>
    <w:rsid w:val="00F24C39"/>
    <w:rsid w:val="00F24C4D"/>
    <w:rsid w:val="00F24DE3"/>
    <w:rsid w:val="00F24EAB"/>
    <w:rsid w:val="00F24FD1"/>
    <w:rsid w:val="00F255E2"/>
    <w:rsid w:val="00F2578C"/>
    <w:rsid w:val="00F258C2"/>
    <w:rsid w:val="00F259F6"/>
    <w:rsid w:val="00F25B8F"/>
    <w:rsid w:val="00F25C62"/>
    <w:rsid w:val="00F25C86"/>
    <w:rsid w:val="00F25E41"/>
    <w:rsid w:val="00F25E85"/>
    <w:rsid w:val="00F25F81"/>
    <w:rsid w:val="00F25F90"/>
    <w:rsid w:val="00F260BE"/>
    <w:rsid w:val="00F260C9"/>
    <w:rsid w:val="00F26295"/>
    <w:rsid w:val="00F263BF"/>
    <w:rsid w:val="00F263ED"/>
    <w:rsid w:val="00F2641D"/>
    <w:rsid w:val="00F264F6"/>
    <w:rsid w:val="00F264FB"/>
    <w:rsid w:val="00F2663E"/>
    <w:rsid w:val="00F267B9"/>
    <w:rsid w:val="00F26914"/>
    <w:rsid w:val="00F26AB8"/>
    <w:rsid w:val="00F26B5F"/>
    <w:rsid w:val="00F26CB7"/>
    <w:rsid w:val="00F26D84"/>
    <w:rsid w:val="00F27229"/>
    <w:rsid w:val="00F27263"/>
    <w:rsid w:val="00F27511"/>
    <w:rsid w:val="00F2765E"/>
    <w:rsid w:val="00F27761"/>
    <w:rsid w:val="00F27772"/>
    <w:rsid w:val="00F2779C"/>
    <w:rsid w:val="00F277D1"/>
    <w:rsid w:val="00F27814"/>
    <w:rsid w:val="00F27815"/>
    <w:rsid w:val="00F27915"/>
    <w:rsid w:val="00F27AEB"/>
    <w:rsid w:val="00F27DC4"/>
    <w:rsid w:val="00F27E58"/>
    <w:rsid w:val="00F27F74"/>
    <w:rsid w:val="00F27F82"/>
    <w:rsid w:val="00F30692"/>
    <w:rsid w:val="00F307BE"/>
    <w:rsid w:val="00F30992"/>
    <w:rsid w:val="00F30B11"/>
    <w:rsid w:val="00F30CAC"/>
    <w:rsid w:val="00F30ECF"/>
    <w:rsid w:val="00F30EE6"/>
    <w:rsid w:val="00F312AA"/>
    <w:rsid w:val="00F31427"/>
    <w:rsid w:val="00F3181C"/>
    <w:rsid w:val="00F3183E"/>
    <w:rsid w:val="00F31A43"/>
    <w:rsid w:val="00F31ABC"/>
    <w:rsid w:val="00F31B5D"/>
    <w:rsid w:val="00F31BC0"/>
    <w:rsid w:val="00F31C48"/>
    <w:rsid w:val="00F31D0D"/>
    <w:rsid w:val="00F31ECE"/>
    <w:rsid w:val="00F31F13"/>
    <w:rsid w:val="00F31FF9"/>
    <w:rsid w:val="00F320BB"/>
    <w:rsid w:val="00F3217F"/>
    <w:rsid w:val="00F32346"/>
    <w:rsid w:val="00F3238C"/>
    <w:rsid w:val="00F32394"/>
    <w:rsid w:val="00F324F0"/>
    <w:rsid w:val="00F32598"/>
    <w:rsid w:val="00F32750"/>
    <w:rsid w:val="00F32985"/>
    <w:rsid w:val="00F32A37"/>
    <w:rsid w:val="00F32BCC"/>
    <w:rsid w:val="00F32C75"/>
    <w:rsid w:val="00F32E3A"/>
    <w:rsid w:val="00F32E3D"/>
    <w:rsid w:val="00F32ED2"/>
    <w:rsid w:val="00F32F40"/>
    <w:rsid w:val="00F32F4E"/>
    <w:rsid w:val="00F33165"/>
    <w:rsid w:val="00F331FC"/>
    <w:rsid w:val="00F33246"/>
    <w:rsid w:val="00F33536"/>
    <w:rsid w:val="00F33736"/>
    <w:rsid w:val="00F339AC"/>
    <w:rsid w:val="00F339F0"/>
    <w:rsid w:val="00F33BCB"/>
    <w:rsid w:val="00F33C76"/>
    <w:rsid w:val="00F33CF2"/>
    <w:rsid w:val="00F33E08"/>
    <w:rsid w:val="00F33F1A"/>
    <w:rsid w:val="00F33F35"/>
    <w:rsid w:val="00F33F3C"/>
    <w:rsid w:val="00F33FE9"/>
    <w:rsid w:val="00F34098"/>
    <w:rsid w:val="00F340D3"/>
    <w:rsid w:val="00F340E2"/>
    <w:rsid w:val="00F34202"/>
    <w:rsid w:val="00F34281"/>
    <w:rsid w:val="00F34341"/>
    <w:rsid w:val="00F343E8"/>
    <w:rsid w:val="00F345F1"/>
    <w:rsid w:val="00F34755"/>
    <w:rsid w:val="00F3482D"/>
    <w:rsid w:val="00F3483D"/>
    <w:rsid w:val="00F3491E"/>
    <w:rsid w:val="00F34983"/>
    <w:rsid w:val="00F34CE4"/>
    <w:rsid w:val="00F34DE4"/>
    <w:rsid w:val="00F34F81"/>
    <w:rsid w:val="00F35039"/>
    <w:rsid w:val="00F351B6"/>
    <w:rsid w:val="00F3530B"/>
    <w:rsid w:val="00F353D6"/>
    <w:rsid w:val="00F354D5"/>
    <w:rsid w:val="00F355B9"/>
    <w:rsid w:val="00F356CC"/>
    <w:rsid w:val="00F35970"/>
    <w:rsid w:val="00F35AEC"/>
    <w:rsid w:val="00F35CCF"/>
    <w:rsid w:val="00F35D36"/>
    <w:rsid w:val="00F35D63"/>
    <w:rsid w:val="00F35F8C"/>
    <w:rsid w:val="00F35FC0"/>
    <w:rsid w:val="00F360A4"/>
    <w:rsid w:val="00F360D3"/>
    <w:rsid w:val="00F3635D"/>
    <w:rsid w:val="00F363C0"/>
    <w:rsid w:val="00F363FB"/>
    <w:rsid w:val="00F3642D"/>
    <w:rsid w:val="00F36502"/>
    <w:rsid w:val="00F3650A"/>
    <w:rsid w:val="00F36515"/>
    <w:rsid w:val="00F36654"/>
    <w:rsid w:val="00F3688C"/>
    <w:rsid w:val="00F36937"/>
    <w:rsid w:val="00F369DB"/>
    <w:rsid w:val="00F36A9B"/>
    <w:rsid w:val="00F36B3D"/>
    <w:rsid w:val="00F36BE4"/>
    <w:rsid w:val="00F36C75"/>
    <w:rsid w:val="00F36D77"/>
    <w:rsid w:val="00F36DFC"/>
    <w:rsid w:val="00F36F26"/>
    <w:rsid w:val="00F36F8B"/>
    <w:rsid w:val="00F36FA1"/>
    <w:rsid w:val="00F37226"/>
    <w:rsid w:val="00F375E0"/>
    <w:rsid w:val="00F37767"/>
    <w:rsid w:val="00F377ED"/>
    <w:rsid w:val="00F377FD"/>
    <w:rsid w:val="00F37845"/>
    <w:rsid w:val="00F37872"/>
    <w:rsid w:val="00F37889"/>
    <w:rsid w:val="00F379B5"/>
    <w:rsid w:val="00F37ABE"/>
    <w:rsid w:val="00F37D52"/>
    <w:rsid w:val="00F37D82"/>
    <w:rsid w:val="00F37DFD"/>
    <w:rsid w:val="00F37E84"/>
    <w:rsid w:val="00F400C6"/>
    <w:rsid w:val="00F4012A"/>
    <w:rsid w:val="00F401D9"/>
    <w:rsid w:val="00F402AB"/>
    <w:rsid w:val="00F403AD"/>
    <w:rsid w:val="00F40664"/>
    <w:rsid w:val="00F4071B"/>
    <w:rsid w:val="00F408B6"/>
    <w:rsid w:val="00F40AD2"/>
    <w:rsid w:val="00F40C6A"/>
    <w:rsid w:val="00F40D65"/>
    <w:rsid w:val="00F40FEC"/>
    <w:rsid w:val="00F41037"/>
    <w:rsid w:val="00F41151"/>
    <w:rsid w:val="00F41156"/>
    <w:rsid w:val="00F4120F"/>
    <w:rsid w:val="00F412FB"/>
    <w:rsid w:val="00F41363"/>
    <w:rsid w:val="00F41492"/>
    <w:rsid w:val="00F41662"/>
    <w:rsid w:val="00F4182F"/>
    <w:rsid w:val="00F4186B"/>
    <w:rsid w:val="00F4188E"/>
    <w:rsid w:val="00F418A0"/>
    <w:rsid w:val="00F41965"/>
    <w:rsid w:val="00F419ED"/>
    <w:rsid w:val="00F41A6B"/>
    <w:rsid w:val="00F41B4B"/>
    <w:rsid w:val="00F41BA6"/>
    <w:rsid w:val="00F41C19"/>
    <w:rsid w:val="00F41D89"/>
    <w:rsid w:val="00F41D8E"/>
    <w:rsid w:val="00F41FC2"/>
    <w:rsid w:val="00F42005"/>
    <w:rsid w:val="00F420B2"/>
    <w:rsid w:val="00F42321"/>
    <w:rsid w:val="00F4239A"/>
    <w:rsid w:val="00F4248A"/>
    <w:rsid w:val="00F424BA"/>
    <w:rsid w:val="00F42877"/>
    <w:rsid w:val="00F42A41"/>
    <w:rsid w:val="00F42ADA"/>
    <w:rsid w:val="00F42C8E"/>
    <w:rsid w:val="00F42E81"/>
    <w:rsid w:val="00F42EB3"/>
    <w:rsid w:val="00F42EE8"/>
    <w:rsid w:val="00F42F20"/>
    <w:rsid w:val="00F42FA3"/>
    <w:rsid w:val="00F43003"/>
    <w:rsid w:val="00F43037"/>
    <w:rsid w:val="00F431D2"/>
    <w:rsid w:val="00F43293"/>
    <w:rsid w:val="00F43348"/>
    <w:rsid w:val="00F4334F"/>
    <w:rsid w:val="00F433C8"/>
    <w:rsid w:val="00F434C5"/>
    <w:rsid w:val="00F434CC"/>
    <w:rsid w:val="00F43AB7"/>
    <w:rsid w:val="00F43C0F"/>
    <w:rsid w:val="00F43C11"/>
    <w:rsid w:val="00F43EC0"/>
    <w:rsid w:val="00F440E9"/>
    <w:rsid w:val="00F4412D"/>
    <w:rsid w:val="00F44157"/>
    <w:rsid w:val="00F44375"/>
    <w:rsid w:val="00F443C4"/>
    <w:rsid w:val="00F445A0"/>
    <w:rsid w:val="00F44644"/>
    <w:rsid w:val="00F447AD"/>
    <w:rsid w:val="00F4487F"/>
    <w:rsid w:val="00F4489E"/>
    <w:rsid w:val="00F4494E"/>
    <w:rsid w:val="00F44AE8"/>
    <w:rsid w:val="00F44B57"/>
    <w:rsid w:val="00F44BB9"/>
    <w:rsid w:val="00F44CFC"/>
    <w:rsid w:val="00F44DA5"/>
    <w:rsid w:val="00F45072"/>
    <w:rsid w:val="00F450B7"/>
    <w:rsid w:val="00F451D7"/>
    <w:rsid w:val="00F452D4"/>
    <w:rsid w:val="00F452F5"/>
    <w:rsid w:val="00F455BE"/>
    <w:rsid w:val="00F456C8"/>
    <w:rsid w:val="00F45755"/>
    <w:rsid w:val="00F459E8"/>
    <w:rsid w:val="00F459EB"/>
    <w:rsid w:val="00F45AB9"/>
    <w:rsid w:val="00F45B0C"/>
    <w:rsid w:val="00F45B90"/>
    <w:rsid w:val="00F45C3A"/>
    <w:rsid w:val="00F45DB4"/>
    <w:rsid w:val="00F460A4"/>
    <w:rsid w:val="00F461FC"/>
    <w:rsid w:val="00F46232"/>
    <w:rsid w:val="00F462FD"/>
    <w:rsid w:val="00F46339"/>
    <w:rsid w:val="00F46366"/>
    <w:rsid w:val="00F463D8"/>
    <w:rsid w:val="00F4654A"/>
    <w:rsid w:val="00F46815"/>
    <w:rsid w:val="00F46A4D"/>
    <w:rsid w:val="00F46AA6"/>
    <w:rsid w:val="00F46B1F"/>
    <w:rsid w:val="00F46B8A"/>
    <w:rsid w:val="00F46D0E"/>
    <w:rsid w:val="00F46EA0"/>
    <w:rsid w:val="00F46EFA"/>
    <w:rsid w:val="00F46F5C"/>
    <w:rsid w:val="00F471CC"/>
    <w:rsid w:val="00F47354"/>
    <w:rsid w:val="00F473E7"/>
    <w:rsid w:val="00F474D7"/>
    <w:rsid w:val="00F475F0"/>
    <w:rsid w:val="00F478FD"/>
    <w:rsid w:val="00F4795F"/>
    <w:rsid w:val="00F47A08"/>
    <w:rsid w:val="00F47AA0"/>
    <w:rsid w:val="00F47B9B"/>
    <w:rsid w:val="00F47CBC"/>
    <w:rsid w:val="00F47D3A"/>
    <w:rsid w:val="00F47DB1"/>
    <w:rsid w:val="00F47F56"/>
    <w:rsid w:val="00F47FFA"/>
    <w:rsid w:val="00F50013"/>
    <w:rsid w:val="00F500E2"/>
    <w:rsid w:val="00F500EB"/>
    <w:rsid w:val="00F500EE"/>
    <w:rsid w:val="00F50186"/>
    <w:rsid w:val="00F50208"/>
    <w:rsid w:val="00F502FB"/>
    <w:rsid w:val="00F50401"/>
    <w:rsid w:val="00F50534"/>
    <w:rsid w:val="00F50548"/>
    <w:rsid w:val="00F50F09"/>
    <w:rsid w:val="00F50F55"/>
    <w:rsid w:val="00F51080"/>
    <w:rsid w:val="00F5138C"/>
    <w:rsid w:val="00F515AE"/>
    <w:rsid w:val="00F516A5"/>
    <w:rsid w:val="00F51725"/>
    <w:rsid w:val="00F517DC"/>
    <w:rsid w:val="00F51A9B"/>
    <w:rsid w:val="00F51AFC"/>
    <w:rsid w:val="00F51B0D"/>
    <w:rsid w:val="00F51B96"/>
    <w:rsid w:val="00F51BA5"/>
    <w:rsid w:val="00F51C99"/>
    <w:rsid w:val="00F51DD1"/>
    <w:rsid w:val="00F51E2B"/>
    <w:rsid w:val="00F51E93"/>
    <w:rsid w:val="00F52201"/>
    <w:rsid w:val="00F52229"/>
    <w:rsid w:val="00F522D5"/>
    <w:rsid w:val="00F52304"/>
    <w:rsid w:val="00F524C1"/>
    <w:rsid w:val="00F524C6"/>
    <w:rsid w:val="00F525E0"/>
    <w:rsid w:val="00F527E1"/>
    <w:rsid w:val="00F528F7"/>
    <w:rsid w:val="00F52B53"/>
    <w:rsid w:val="00F52B8A"/>
    <w:rsid w:val="00F52D7E"/>
    <w:rsid w:val="00F53084"/>
    <w:rsid w:val="00F5332E"/>
    <w:rsid w:val="00F533E1"/>
    <w:rsid w:val="00F533EA"/>
    <w:rsid w:val="00F5341B"/>
    <w:rsid w:val="00F53517"/>
    <w:rsid w:val="00F538E2"/>
    <w:rsid w:val="00F539E7"/>
    <w:rsid w:val="00F539F5"/>
    <w:rsid w:val="00F53B92"/>
    <w:rsid w:val="00F53D29"/>
    <w:rsid w:val="00F53DAE"/>
    <w:rsid w:val="00F53DD1"/>
    <w:rsid w:val="00F540D3"/>
    <w:rsid w:val="00F5413C"/>
    <w:rsid w:val="00F541ED"/>
    <w:rsid w:val="00F542C1"/>
    <w:rsid w:val="00F54339"/>
    <w:rsid w:val="00F544F0"/>
    <w:rsid w:val="00F545D0"/>
    <w:rsid w:val="00F546DB"/>
    <w:rsid w:val="00F5473F"/>
    <w:rsid w:val="00F5479D"/>
    <w:rsid w:val="00F54831"/>
    <w:rsid w:val="00F54A32"/>
    <w:rsid w:val="00F54A94"/>
    <w:rsid w:val="00F54AFB"/>
    <w:rsid w:val="00F54B53"/>
    <w:rsid w:val="00F54B89"/>
    <w:rsid w:val="00F54D6B"/>
    <w:rsid w:val="00F54EBA"/>
    <w:rsid w:val="00F54F66"/>
    <w:rsid w:val="00F550B5"/>
    <w:rsid w:val="00F551BD"/>
    <w:rsid w:val="00F55209"/>
    <w:rsid w:val="00F55383"/>
    <w:rsid w:val="00F554B8"/>
    <w:rsid w:val="00F55574"/>
    <w:rsid w:val="00F555DB"/>
    <w:rsid w:val="00F5566D"/>
    <w:rsid w:val="00F55734"/>
    <w:rsid w:val="00F5576A"/>
    <w:rsid w:val="00F5595B"/>
    <w:rsid w:val="00F55A47"/>
    <w:rsid w:val="00F55ADA"/>
    <w:rsid w:val="00F55BD9"/>
    <w:rsid w:val="00F55C43"/>
    <w:rsid w:val="00F55C82"/>
    <w:rsid w:val="00F55D9B"/>
    <w:rsid w:val="00F55E4C"/>
    <w:rsid w:val="00F55F4A"/>
    <w:rsid w:val="00F560A3"/>
    <w:rsid w:val="00F56162"/>
    <w:rsid w:val="00F56189"/>
    <w:rsid w:val="00F56576"/>
    <w:rsid w:val="00F566F5"/>
    <w:rsid w:val="00F56747"/>
    <w:rsid w:val="00F567AD"/>
    <w:rsid w:val="00F567D9"/>
    <w:rsid w:val="00F56C1E"/>
    <w:rsid w:val="00F56CC1"/>
    <w:rsid w:val="00F56D3F"/>
    <w:rsid w:val="00F56F93"/>
    <w:rsid w:val="00F570CB"/>
    <w:rsid w:val="00F570D0"/>
    <w:rsid w:val="00F57180"/>
    <w:rsid w:val="00F573B1"/>
    <w:rsid w:val="00F573DB"/>
    <w:rsid w:val="00F578CC"/>
    <w:rsid w:val="00F57AE7"/>
    <w:rsid w:val="00F57B19"/>
    <w:rsid w:val="00F57BF5"/>
    <w:rsid w:val="00F57CDC"/>
    <w:rsid w:val="00F57CDE"/>
    <w:rsid w:val="00F57D66"/>
    <w:rsid w:val="00F57D84"/>
    <w:rsid w:val="00F57D9C"/>
    <w:rsid w:val="00F60052"/>
    <w:rsid w:val="00F6012B"/>
    <w:rsid w:val="00F6014D"/>
    <w:rsid w:val="00F601DB"/>
    <w:rsid w:val="00F602CB"/>
    <w:rsid w:val="00F60312"/>
    <w:rsid w:val="00F60377"/>
    <w:rsid w:val="00F604CC"/>
    <w:rsid w:val="00F60579"/>
    <w:rsid w:val="00F60680"/>
    <w:rsid w:val="00F606B2"/>
    <w:rsid w:val="00F6072C"/>
    <w:rsid w:val="00F60846"/>
    <w:rsid w:val="00F60853"/>
    <w:rsid w:val="00F608CA"/>
    <w:rsid w:val="00F6097B"/>
    <w:rsid w:val="00F609A3"/>
    <w:rsid w:val="00F609DF"/>
    <w:rsid w:val="00F60A6F"/>
    <w:rsid w:val="00F60ED7"/>
    <w:rsid w:val="00F60F26"/>
    <w:rsid w:val="00F61098"/>
    <w:rsid w:val="00F61122"/>
    <w:rsid w:val="00F612BF"/>
    <w:rsid w:val="00F613B4"/>
    <w:rsid w:val="00F6143E"/>
    <w:rsid w:val="00F614A5"/>
    <w:rsid w:val="00F61593"/>
    <w:rsid w:val="00F61698"/>
    <w:rsid w:val="00F616BF"/>
    <w:rsid w:val="00F6183F"/>
    <w:rsid w:val="00F61941"/>
    <w:rsid w:val="00F6199E"/>
    <w:rsid w:val="00F61AB0"/>
    <w:rsid w:val="00F61BA3"/>
    <w:rsid w:val="00F61BF5"/>
    <w:rsid w:val="00F61C7F"/>
    <w:rsid w:val="00F61C8A"/>
    <w:rsid w:val="00F61D3F"/>
    <w:rsid w:val="00F61DA0"/>
    <w:rsid w:val="00F61DB5"/>
    <w:rsid w:val="00F61E80"/>
    <w:rsid w:val="00F61E8C"/>
    <w:rsid w:val="00F61E90"/>
    <w:rsid w:val="00F61EAA"/>
    <w:rsid w:val="00F62063"/>
    <w:rsid w:val="00F62351"/>
    <w:rsid w:val="00F6236C"/>
    <w:rsid w:val="00F62464"/>
    <w:rsid w:val="00F6269F"/>
    <w:rsid w:val="00F62765"/>
    <w:rsid w:val="00F627AE"/>
    <w:rsid w:val="00F62849"/>
    <w:rsid w:val="00F629FD"/>
    <w:rsid w:val="00F62A68"/>
    <w:rsid w:val="00F62B46"/>
    <w:rsid w:val="00F62C2A"/>
    <w:rsid w:val="00F62D22"/>
    <w:rsid w:val="00F62DF6"/>
    <w:rsid w:val="00F62EF4"/>
    <w:rsid w:val="00F62F24"/>
    <w:rsid w:val="00F62F82"/>
    <w:rsid w:val="00F62F9E"/>
    <w:rsid w:val="00F62FF7"/>
    <w:rsid w:val="00F630C5"/>
    <w:rsid w:val="00F632EA"/>
    <w:rsid w:val="00F63363"/>
    <w:rsid w:val="00F6365E"/>
    <w:rsid w:val="00F63661"/>
    <w:rsid w:val="00F63676"/>
    <w:rsid w:val="00F638A4"/>
    <w:rsid w:val="00F63949"/>
    <w:rsid w:val="00F63A7E"/>
    <w:rsid w:val="00F63BC0"/>
    <w:rsid w:val="00F63BFB"/>
    <w:rsid w:val="00F63E0E"/>
    <w:rsid w:val="00F63F1C"/>
    <w:rsid w:val="00F640B4"/>
    <w:rsid w:val="00F6422C"/>
    <w:rsid w:val="00F6422D"/>
    <w:rsid w:val="00F64296"/>
    <w:rsid w:val="00F6435B"/>
    <w:rsid w:val="00F64390"/>
    <w:rsid w:val="00F643BB"/>
    <w:rsid w:val="00F645D3"/>
    <w:rsid w:val="00F646C9"/>
    <w:rsid w:val="00F6474D"/>
    <w:rsid w:val="00F6481C"/>
    <w:rsid w:val="00F64831"/>
    <w:rsid w:val="00F648E2"/>
    <w:rsid w:val="00F64A8A"/>
    <w:rsid w:val="00F64BC5"/>
    <w:rsid w:val="00F64BE0"/>
    <w:rsid w:val="00F64EE3"/>
    <w:rsid w:val="00F65040"/>
    <w:rsid w:val="00F651C9"/>
    <w:rsid w:val="00F653E5"/>
    <w:rsid w:val="00F653EA"/>
    <w:rsid w:val="00F654D6"/>
    <w:rsid w:val="00F6568F"/>
    <w:rsid w:val="00F6581C"/>
    <w:rsid w:val="00F6595F"/>
    <w:rsid w:val="00F65E8B"/>
    <w:rsid w:val="00F65ECF"/>
    <w:rsid w:val="00F65F66"/>
    <w:rsid w:val="00F660AD"/>
    <w:rsid w:val="00F6616F"/>
    <w:rsid w:val="00F663D2"/>
    <w:rsid w:val="00F6644E"/>
    <w:rsid w:val="00F664D1"/>
    <w:rsid w:val="00F66608"/>
    <w:rsid w:val="00F668E2"/>
    <w:rsid w:val="00F66A8E"/>
    <w:rsid w:val="00F66B3E"/>
    <w:rsid w:val="00F66B41"/>
    <w:rsid w:val="00F66BA5"/>
    <w:rsid w:val="00F66BF8"/>
    <w:rsid w:val="00F66D73"/>
    <w:rsid w:val="00F66F5D"/>
    <w:rsid w:val="00F67059"/>
    <w:rsid w:val="00F67152"/>
    <w:rsid w:val="00F6719E"/>
    <w:rsid w:val="00F671F2"/>
    <w:rsid w:val="00F67217"/>
    <w:rsid w:val="00F673B4"/>
    <w:rsid w:val="00F6743E"/>
    <w:rsid w:val="00F67531"/>
    <w:rsid w:val="00F67551"/>
    <w:rsid w:val="00F675A0"/>
    <w:rsid w:val="00F675B2"/>
    <w:rsid w:val="00F67651"/>
    <w:rsid w:val="00F676A2"/>
    <w:rsid w:val="00F67875"/>
    <w:rsid w:val="00F678C6"/>
    <w:rsid w:val="00F678E7"/>
    <w:rsid w:val="00F678EF"/>
    <w:rsid w:val="00F67923"/>
    <w:rsid w:val="00F679C5"/>
    <w:rsid w:val="00F67A7D"/>
    <w:rsid w:val="00F67D1D"/>
    <w:rsid w:val="00F67F82"/>
    <w:rsid w:val="00F7028B"/>
    <w:rsid w:val="00F70361"/>
    <w:rsid w:val="00F70429"/>
    <w:rsid w:val="00F704D0"/>
    <w:rsid w:val="00F7054C"/>
    <w:rsid w:val="00F705B6"/>
    <w:rsid w:val="00F70758"/>
    <w:rsid w:val="00F70796"/>
    <w:rsid w:val="00F707A6"/>
    <w:rsid w:val="00F70914"/>
    <w:rsid w:val="00F709F6"/>
    <w:rsid w:val="00F70B5E"/>
    <w:rsid w:val="00F70B86"/>
    <w:rsid w:val="00F70BE9"/>
    <w:rsid w:val="00F70D32"/>
    <w:rsid w:val="00F70D95"/>
    <w:rsid w:val="00F70DFE"/>
    <w:rsid w:val="00F70E2B"/>
    <w:rsid w:val="00F70E7A"/>
    <w:rsid w:val="00F711F1"/>
    <w:rsid w:val="00F71252"/>
    <w:rsid w:val="00F713A2"/>
    <w:rsid w:val="00F713BC"/>
    <w:rsid w:val="00F7142D"/>
    <w:rsid w:val="00F714FC"/>
    <w:rsid w:val="00F71537"/>
    <w:rsid w:val="00F71555"/>
    <w:rsid w:val="00F715A6"/>
    <w:rsid w:val="00F7161B"/>
    <w:rsid w:val="00F717CE"/>
    <w:rsid w:val="00F7196E"/>
    <w:rsid w:val="00F71B5F"/>
    <w:rsid w:val="00F71C8F"/>
    <w:rsid w:val="00F71D67"/>
    <w:rsid w:val="00F721F6"/>
    <w:rsid w:val="00F723D8"/>
    <w:rsid w:val="00F72658"/>
    <w:rsid w:val="00F7268A"/>
    <w:rsid w:val="00F72758"/>
    <w:rsid w:val="00F72771"/>
    <w:rsid w:val="00F72772"/>
    <w:rsid w:val="00F7297A"/>
    <w:rsid w:val="00F72C14"/>
    <w:rsid w:val="00F72C23"/>
    <w:rsid w:val="00F72D03"/>
    <w:rsid w:val="00F72E96"/>
    <w:rsid w:val="00F7305E"/>
    <w:rsid w:val="00F73108"/>
    <w:rsid w:val="00F73313"/>
    <w:rsid w:val="00F7335C"/>
    <w:rsid w:val="00F7336A"/>
    <w:rsid w:val="00F73476"/>
    <w:rsid w:val="00F73491"/>
    <w:rsid w:val="00F73681"/>
    <w:rsid w:val="00F7393A"/>
    <w:rsid w:val="00F73B9F"/>
    <w:rsid w:val="00F73C6D"/>
    <w:rsid w:val="00F73E09"/>
    <w:rsid w:val="00F73FD7"/>
    <w:rsid w:val="00F740B9"/>
    <w:rsid w:val="00F741A7"/>
    <w:rsid w:val="00F741B2"/>
    <w:rsid w:val="00F7424F"/>
    <w:rsid w:val="00F74250"/>
    <w:rsid w:val="00F743C2"/>
    <w:rsid w:val="00F74483"/>
    <w:rsid w:val="00F74658"/>
    <w:rsid w:val="00F747EC"/>
    <w:rsid w:val="00F749B3"/>
    <w:rsid w:val="00F74AFE"/>
    <w:rsid w:val="00F74B61"/>
    <w:rsid w:val="00F74BB2"/>
    <w:rsid w:val="00F74E8D"/>
    <w:rsid w:val="00F74F73"/>
    <w:rsid w:val="00F7502F"/>
    <w:rsid w:val="00F7532A"/>
    <w:rsid w:val="00F7543A"/>
    <w:rsid w:val="00F75454"/>
    <w:rsid w:val="00F75588"/>
    <w:rsid w:val="00F755E3"/>
    <w:rsid w:val="00F75900"/>
    <w:rsid w:val="00F75965"/>
    <w:rsid w:val="00F7597A"/>
    <w:rsid w:val="00F759CF"/>
    <w:rsid w:val="00F75A79"/>
    <w:rsid w:val="00F75BAB"/>
    <w:rsid w:val="00F75CAE"/>
    <w:rsid w:val="00F75D4D"/>
    <w:rsid w:val="00F75FDD"/>
    <w:rsid w:val="00F76024"/>
    <w:rsid w:val="00F76068"/>
    <w:rsid w:val="00F760CF"/>
    <w:rsid w:val="00F76126"/>
    <w:rsid w:val="00F76179"/>
    <w:rsid w:val="00F762E1"/>
    <w:rsid w:val="00F7631A"/>
    <w:rsid w:val="00F76334"/>
    <w:rsid w:val="00F764FB"/>
    <w:rsid w:val="00F7677E"/>
    <w:rsid w:val="00F7690C"/>
    <w:rsid w:val="00F7690F"/>
    <w:rsid w:val="00F7697D"/>
    <w:rsid w:val="00F76A0C"/>
    <w:rsid w:val="00F76A17"/>
    <w:rsid w:val="00F76BC0"/>
    <w:rsid w:val="00F76C57"/>
    <w:rsid w:val="00F76FC1"/>
    <w:rsid w:val="00F76FD3"/>
    <w:rsid w:val="00F76FE6"/>
    <w:rsid w:val="00F7728E"/>
    <w:rsid w:val="00F7731A"/>
    <w:rsid w:val="00F7736D"/>
    <w:rsid w:val="00F77466"/>
    <w:rsid w:val="00F77576"/>
    <w:rsid w:val="00F77595"/>
    <w:rsid w:val="00F7773B"/>
    <w:rsid w:val="00F77848"/>
    <w:rsid w:val="00F77906"/>
    <w:rsid w:val="00F7796A"/>
    <w:rsid w:val="00F7797C"/>
    <w:rsid w:val="00F77981"/>
    <w:rsid w:val="00F77AC9"/>
    <w:rsid w:val="00F77B56"/>
    <w:rsid w:val="00F77B7A"/>
    <w:rsid w:val="00F77BB3"/>
    <w:rsid w:val="00F80008"/>
    <w:rsid w:val="00F80371"/>
    <w:rsid w:val="00F8054B"/>
    <w:rsid w:val="00F806A0"/>
    <w:rsid w:val="00F806BC"/>
    <w:rsid w:val="00F807FA"/>
    <w:rsid w:val="00F80801"/>
    <w:rsid w:val="00F808FB"/>
    <w:rsid w:val="00F80A2F"/>
    <w:rsid w:val="00F80AD7"/>
    <w:rsid w:val="00F80BF6"/>
    <w:rsid w:val="00F8104A"/>
    <w:rsid w:val="00F81103"/>
    <w:rsid w:val="00F8139B"/>
    <w:rsid w:val="00F8142F"/>
    <w:rsid w:val="00F81590"/>
    <w:rsid w:val="00F815E5"/>
    <w:rsid w:val="00F815F7"/>
    <w:rsid w:val="00F816BC"/>
    <w:rsid w:val="00F816E5"/>
    <w:rsid w:val="00F81745"/>
    <w:rsid w:val="00F81801"/>
    <w:rsid w:val="00F819BE"/>
    <w:rsid w:val="00F81AD5"/>
    <w:rsid w:val="00F81B77"/>
    <w:rsid w:val="00F81BF6"/>
    <w:rsid w:val="00F81C47"/>
    <w:rsid w:val="00F82136"/>
    <w:rsid w:val="00F822F9"/>
    <w:rsid w:val="00F82316"/>
    <w:rsid w:val="00F82448"/>
    <w:rsid w:val="00F82588"/>
    <w:rsid w:val="00F82786"/>
    <w:rsid w:val="00F8294C"/>
    <w:rsid w:val="00F8297D"/>
    <w:rsid w:val="00F82D6A"/>
    <w:rsid w:val="00F82DA3"/>
    <w:rsid w:val="00F82DAB"/>
    <w:rsid w:val="00F8307B"/>
    <w:rsid w:val="00F831F6"/>
    <w:rsid w:val="00F83301"/>
    <w:rsid w:val="00F83339"/>
    <w:rsid w:val="00F8336A"/>
    <w:rsid w:val="00F83449"/>
    <w:rsid w:val="00F8350A"/>
    <w:rsid w:val="00F8350C"/>
    <w:rsid w:val="00F83543"/>
    <w:rsid w:val="00F8362F"/>
    <w:rsid w:val="00F83768"/>
    <w:rsid w:val="00F837E4"/>
    <w:rsid w:val="00F83A0F"/>
    <w:rsid w:val="00F83A39"/>
    <w:rsid w:val="00F83AE4"/>
    <w:rsid w:val="00F83B32"/>
    <w:rsid w:val="00F83B50"/>
    <w:rsid w:val="00F83D60"/>
    <w:rsid w:val="00F83D9E"/>
    <w:rsid w:val="00F83E1E"/>
    <w:rsid w:val="00F840E1"/>
    <w:rsid w:val="00F84250"/>
    <w:rsid w:val="00F8428D"/>
    <w:rsid w:val="00F84549"/>
    <w:rsid w:val="00F8463F"/>
    <w:rsid w:val="00F84923"/>
    <w:rsid w:val="00F84A0D"/>
    <w:rsid w:val="00F84A57"/>
    <w:rsid w:val="00F84AA0"/>
    <w:rsid w:val="00F84AB9"/>
    <w:rsid w:val="00F84B7A"/>
    <w:rsid w:val="00F84DAA"/>
    <w:rsid w:val="00F84E8E"/>
    <w:rsid w:val="00F84F29"/>
    <w:rsid w:val="00F84F8D"/>
    <w:rsid w:val="00F85030"/>
    <w:rsid w:val="00F85050"/>
    <w:rsid w:val="00F85630"/>
    <w:rsid w:val="00F856EF"/>
    <w:rsid w:val="00F85858"/>
    <w:rsid w:val="00F85968"/>
    <w:rsid w:val="00F859B4"/>
    <w:rsid w:val="00F85A19"/>
    <w:rsid w:val="00F85B4B"/>
    <w:rsid w:val="00F85BB2"/>
    <w:rsid w:val="00F85C4E"/>
    <w:rsid w:val="00F85C8F"/>
    <w:rsid w:val="00F85D4E"/>
    <w:rsid w:val="00F86171"/>
    <w:rsid w:val="00F8617A"/>
    <w:rsid w:val="00F8652A"/>
    <w:rsid w:val="00F867B1"/>
    <w:rsid w:val="00F869C9"/>
    <w:rsid w:val="00F86A51"/>
    <w:rsid w:val="00F86AB9"/>
    <w:rsid w:val="00F86ADE"/>
    <w:rsid w:val="00F86BF5"/>
    <w:rsid w:val="00F86D8B"/>
    <w:rsid w:val="00F86DC3"/>
    <w:rsid w:val="00F86F93"/>
    <w:rsid w:val="00F87166"/>
    <w:rsid w:val="00F87334"/>
    <w:rsid w:val="00F874A8"/>
    <w:rsid w:val="00F874EF"/>
    <w:rsid w:val="00F87737"/>
    <w:rsid w:val="00F878E4"/>
    <w:rsid w:val="00F87CC2"/>
    <w:rsid w:val="00F87DB3"/>
    <w:rsid w:val="00F87EA0"/>
    <w:rsid w:val="00F87F2F"/>
    <w:rsid w:val="00F901C1"/>
    <w:rsid w:val="00F901D0"/>
    <w:rsid w:val="00F901DE"/>
    <w:rsid w:val="00F9020E"/>
    <w:rsid w:val="00F9023A"/>
    <w:rsid w:val="00F9028F"/>
    <w:rsid w:val="00F902A5"/>
    <w:rsid w:val="00F903A2"/>
    <w:rsid w:val="00F905C0"/>
    <w:rsid w:val="00F906F8"/>
    <w:rsid w:val="00F90AAC"/>
    <w:rsid w:val="00F90B67"/>
    <w:rsid w:val="00F90B6F"/>
    <w:rsid w:val="00F90C99"/>
    <w:rsid w:val="00F90F9D"/>
    <w:rsid w:val="00F9138C"/>
    <w:rsid w:val="00F913DE"/>
    <w:rsid w:val="00F9170B"/>
    <w:rsid w:val="00F9182E"/>
    <w:rsid w:val="00F91972"/>
    <w:rsid w:val="00F919BB"/>
    <w:rsid w:val="00F91A8D"/>
    <w:rsid w:val="00F91AC0"/>
    <w:rsid w:val="00F91C7C"/>
    <w:rsid w:val="00F91D78"/>
    <w:rsid w:val="00F91DEC"/>
    <w:rsid w:val="00F91F43"/>
    <w:rsid w:val="00F92207"/>
    <w:rsid w:val="00F922C6"/>
    <w:rsid w:val="00F92423"/>
    <w:rsid w:val="00F925C1"/>
    <w:rsid w:val="00F9269D"/>
    <w:rsid w:val="00F926B2"/>
    <w:rsid w:val="00F92762"/>
    <w:rsid w:val="00F92780"/>
    <w:rsid w:val="00F927EE"/>
    <w:rsid w:val="00F92813"/>
    <w:rsid w:val="00F92820"/>
    <w:rsid w:val="00F92863"/>
    <w:rsid w:val="00F9288A"/>
    <w:rsid w:val="00F92A8A"/>
    <w:rsid w:val="00F92AA5"/>
    <w:rsid w:val="00F92BBD"/>
    <w:rsid w:val="00F92E59"/>
    <w:rsid w:val="00F93055"/>
    <w:rsid w:val="00F93330"/>
    <w:rsid w:val="00F9336A"/>
    <w:rsid w:val="00F93486"/>
    <w:rsid w:val="00F93599"/>
    <w:rsid w:val="00F936C4"/>
    <w:rsid w:val="00F9375F"/>
    <w:rsid w:val="00F93779"/>
    <w:rsid w:val="00F939C3"/>
    <w:rsid w:val="00F93BCC"/>
    <w:rsid w:val="00F93C6E"/>
    <w:rsid w:val="00F93D7B"/>
    <w:rsid w:val="00F93D81"/>
    <w:rsid w:val="00F93DDF"/>
    <w:rsid w:val="00F93E61"/>
    <w:rsid w:val="00F9402A"/>
    <w:rsid w:val="00F94193"/>
    <w:rsid w:val="00F94297"/>
    <w:rsid w:val="00F94600"/>
    <w:rsid w:val="00F947D3"/>
    <w:rsid w:val="00F947D8"/>
    <w:rsid w:val="00F9484B"/>
    <w:rsid w:val="00F949E8"/>
    <w:rsid w:val="00F94C42"/>
    <w:rsid w:val="00F95006"/>
    <w:rsid w:val="00F95031"/>
    <w:rsid w:val="00F95323"/>
    <w:rsid w:val="00F95379"/>
    <w:rsid w:val="00F953DF"/>
    <w:rsid w:val="00F95561"/>
    <w:rsid w:val="00F95606"/>
    <w:rsid w:val="00F95833"/>
    <w:rsid w:val="00F958B9"/>
    <w:rsid w:val="00F95A7E"/>
    <w:rsid w:val="00F95AC9"/>
    <w:rsid w:val="00F95C2C"/>
    <w:rsid w:val="00F95D27"/>
    <w:rsid w:val="00F95D9D"/>
    <w:rsid w:val="00F95E1E"/>
    <w:rsid w:val="00F96001"/>
    <w:rsid w:val="00F96496"/>
    <w:rsid w:val="00F96510"/>
    <w:rsid w:val="00F96528"/>
    <w:rsid w:val="00F965F2"/>
    <w:rsid w:val="00F9677C"/>
    <w:rsid w:val="00F9687F"/>
    <w:rsid w:val="00F9688E"/>
    <w:rsid w:val="00F9691F"/>
    <w:rsid w:val="00F969F6"/>
    <w:rsid w:val="00F96A42"/>
    <w:rsid w:val="00F96A60"/>
    <w:rsid w:val="00F96C36"/>
    <w:rsid w:val="00F96CF2"/>
    <w:rsid w:val="00F96EF8"/>
    <w:rsid w:val="00F96FCC"/>
    <w:rsid w:val="00F97063"/>
    <w:rsid w:val="00F97085"/>
    <w:rsid w:val="00F97155"/>
    <w:rsid w:val="00F97163"/>
    <w:rsid w:val="00F972C4"/>
    <w:rsid w:val="00F97674"/>
    <w:rsid w:val="00F97830"/>
    <w:rsid w:val="00F979F8"/>
    <w:rsid w:val="00F97B0E"/>
    <w:rsid w:val="00F97C67"/>
    <w:rsid w:val="00F97CA2"/>
    <w:rsid w:val="00F97CF0"/>
    <w:rsid w:val="00F97D46"/>
    <w:rsid w:val="00F97E1D"/>
    <w:rsid w:val="00FA0089"/>
    <w:rsid w:val="00FA018D"/>
    <w:rsid w:val="00FA020D"/>
    <w:rsid w:val="00FA022C"/>
    <w:rsid w:val="00FA0272"/>
    <w:rsid w:val="00FA03B8"/>
    <w:rsid w:val="00FA04E0"/>
    <w:rsid w:val="00FA05C0"/>
    <w:rsid w:val="00FA0AA6"/>
    <w:rsid w:val="00FA0B35"/>
    <w:rsid w:val="00FA0C6E"/>
    <w:rsid w:val="00FA0E08"/>
    <w:rsid w:val="00FA1076"/>
    <w:rsid w:val="00FA1155"/>
    <w:rsid w:val="00FA116C"/>
    <w:rsid w:val="00FA13CC"/>
    <w:rsid w:val="00FA17B5"/>
    <w:rsid w:val="00FA17DF"/>
    <w:rsid w:val="00FA1814"/>
    <w:rsid w:val="00FA19C8"/>
    <w:rsid w:val="00FA19CB"/>
    <w:rsid w:val="00FA1A71"/>
    <w:rsid w:val="00FA1AF0"/>
    <w:rsid w:val="00FA1BD5"/>
    <w:rsid w:val="00FA1C00"/>
    <w:rsid w:val="00FA1E45"/>
    <w:rsid w:val="00FA1E6F"/>
    <w:rsid w:val="00FA1ECA"/>
    <w:rsid w:val="00FA1F3F"/>
    <w:rsid w:val="00FA1F52"/>
    <w:rsid w:val="00FA1FA3"/>
    <w:rsid w:val="00FA2031"/>
    <w:rsid w:val="00FA209B"/>
    <w:rsid w:val="00FA2115"/>
    <w:rsid w:val="00FA2234"/>
    <w:rsid w:val="00FA223B"/>
    <w:rsid w:val="00FA2458"/>
    <w:rsid w:val="00FA2867"/>
    <w:rsid w:val="00FA2A8C"/>
    <w:rsid w:val="00FA2AF5"/>
    <w:rsid w:val="00FA2BFE"/>
    <w:rsid w:val="00FA2C25"/>
    <w:rsid w:val="00FA2CA7"/>
    <w:rsid w:val="00FA2D61"/>
    <w:rsid w:val="00FA2D7F"/>
    <w:rsid w:val="00FA2F02"/>
    <w:rsid w:val="00FA2F25"/>
    <w:rsid w:val="00FA3420"/>
    <w:rsid w:val="00FA3552"/>
    <w:rsid w:val="00FA36CB"/>
    <w:rsid w:val="00FA385E"/>
    <w:rsid w:val="00FA38B1"/>
    <w:rsid w:val="00FA38BE"/>
    <w:rsid w:val="00FA391D"/>
    <w:rsid w:val="00FA3B2A"/>
    <w:rsid w:val="00FA3BB7"/>
    <w:rsid w:val="00FA3BEE"/>
    <w:rsid w:val="00FA3C9B"/>
    <w:rsid w:val="00FA3E66"/>
    <w:rsid w:val="00FA4005"/>
    <w:rsid w:val="00FA414A"/>
    <w:rsid w:val="00FA422C"/>
    <w:rsid w:val="00FA424C"/>
    <w:rsid w:val="00FA4299"/>
    <w:rsid w:val="00FA4570"/>
    <w:rsid w:val="00FA45A2"/>
    <w:rsid w:val="00FA45D6"/>
    <w:rsid w:val="00FA48AE"/>
    <w:rsid w:val="00FA495D"/>
    <w:rsid w:val="00FA497A"/>
    <w:rsid w:val="00FA4A0C"/>
    <w:rsid w:val="00FA4A80"/>
    <w:rsid w:val="00FA4B98"/>
    <w:rsid w:val="00FA4C13"/>
    <w:rsid w:val="00FA4C7A"/>
    <w:rsid w:val="00FA4DEC"/>
    <w:rsid w:val="00FA4F73"/>
    <w:rsid w:val="00FA4FE5"/>
    <w:rsid w:val="00FA50E2"/>
    <w:rsid w:val="00FA51BA"/>
    <w:rsid w:val="00FA5249"/>
    <w:rsid w:val="00FA555E"/>
    <w:rsid w:val="00FA55EA"/>
    <w:rsid w:val="00FA56B6"/>
    <w:rsid w:val="00FA56FB"/>
    <w:rsid w:val="00FA57F2"/>
    <w:rsid w:val="00FA5994"/>
    <w:rsid w:val="00FA5A3E"/>
    <w:rsid w:val="00FA5B3D"/>
    <w:rsid w:val="00FA5D94"/>
    <w:rsid w:val="00FA5F06"/>
    <w:rsid w:val="00FA5FCC"/>
    <w:rsid w:val="00FA6022"/>
    <w:rsid w:val="00FA6119"/>
    <w:rsid w:val="00FA64BC"/>
    <w:rsid w:val="00FA65C5"/>
    <w:rsid w:val="00FA664E"/>
    <w:rsid w:val="00FA674A"/>
    <w:rsid w:val="00FA6A45"/>
    <w:rsid w:val="00FA6A5D"/>
    <w:rsid w:val="00FA6C92"/>
    <w:rsid w:val="00FA6D42"/>
    <w:rsid w:val="00FA6D51"/>
    <w:rsid w:val="00FA6D8B"/>
    <w:rsid w:val="00FA6E48"/>
    <w:rsid w:val="00FA6F26"/>
    <w:rsid w:val="00FA71F7"/>
    <w:rsid w:val="00FA727E"/>
    <w:rsid w:val="00FA7438"/>
    <w:rsid w:val="00FA75D0"/>
    <w:rsid w:val="00FA761C"/>
    <w:rsid w:val="00FA7871"/>
    <w:rsid w:val="00FA78EC"/>
    <w:rsid w:val="00FA7A24"/>
    <w:rsid w:val="00FA7B87"/>
    <w:rsid w:val="00FA7C42"/>
    <w:rsid w:val="00FA7D4A"/>
    <w:rsid w:val="00FB001C"/>
    <w:rsid w:val="00FB00DB"/>
    <w:rsid w:val="00FB0140"/>
    <w:rsid w:val="00FB02CD"/>
    <w:rsid w:val="00FB036C"/>
    <w:rsid w:val="00FB03E6"/>
    <w:rsid w:val="00FB0467"/>
    <w:rsid w:val="00FB07A4"/>
    <w:rsid w:val="00FB08D7"/>
    <w:rsid w:val="00FB0A95"/>
    <w:rsid w:val="00FB0AD1"/>
    <w:rsid w:val="00FB0CD3"/>
    <w:rsid w:val="00FB100C"/>
    <w:rsid w:val="00FB1018"/>
    <w:rsid w:val="00FB1139"/>
    <w:rsid w:val="00FB115A"/>
    <w:rsid w:val="00FB115C"/>
    <w:rsid w:val="00FB11DB"/>
    <w:rsid w:val="00FB12B2"/>
    <w:rsid w:val="00FB14E7"/>
    <w:rsid w:val="00FB15F2"/>
    <w:rsid w:val="00FB16D1"/>
    <w:rsid w:val="00FB17CE"/>
    <w:rsid w:val="00FB18D4"/>
    <w:rsid w:val="00FB191A"/>
    <w:rsid w:val="00FB1B1B"/>
    <w:rsid w:val="00FB1DD1"/>
    <w:rsid w:val="00FB1E35"/>
    <w:rsid w:val="00FB1ED3"/>
    <w:rsid w:val="00FB1ED4"/>
    <w:rsid w:val="00FB20B9"/>
    <w:rsid w:val="00FB2575"/>
    <w:rsid w:val="00FB2878"/>
    <w:rsid w:val="00FB29F2"/>
    <w:rsid w:val="00FB2A60"/>
    <w:rsid w:val="00FB2BA7"/>
    <w:rsid w:val="00FB2C1C"/>
    <w:rsid w:val="00FB2C74"/>
    <w:rsid w:val="00FB2E0C"/>
    <w:rsid w:val="00FB2F05"/>
    <w:rsid w:val="00FB2F62"/>
    <w:rsid w:val="00FB2FB0"/>
    <w:rsid w:val="00FB3093"/>
    <w:rsid w:val="00FB3235"/>
    <w:rsid w:val="00FB32A2"/>
    <w:rsid w:val="00FB32F0"/>
    <w:rsid w:val="00FB3320"/>
    <w:rsid w:val="00FB3740"/>
    <w:rsid w:val="00FB380B"/>
    <w:rsid w:val="00FB39B0"/>
    <w:rsid w:val="00FB3A56"/>
    <w:rsid w:val="00FB3B63"/>
    <w:rsid w:val="00FB3BEE"/>
    <w:rsid w:val="00FB3C36"/>
    <w:rsid w:val="00FB3E4A"/>
    <w:rsid w:val="00FB3E86"/>
    <w:rsid w:val="00FB3E96"/>
    <w:rsid w:val="00FB3FF1"/>
    <w:rsid w:val="00FB4263"/>
    <w:rsid w:val="00FB447B"/>
    <w:rsid w:val="00FB447F"/>
    <w:rsid w:val="00FB4701"/>
    <w:rsid w:val="00FB4871"/>
    <w:rsid w:val="00FB49B5"/>
    <w:rsid w:val="00FB4A42"/>
    <w:rsid w:val="00FB4A58"/>
    <w:rsid w:val="00FB4AD6"/>
    <w:rsid w:val="00FB4BA3"/>
    <w:rsid w:val="00FB4C9E"/>
    <w:rsid w:val="00FB4E85"/>
    <w:rsid w:val="00FB51BF"/>
    <w:rsid w:val="00FB52A3"/>
    <w:rsid w:val="00FB5363"/>
    <w:rsid w:val="00FB5626"/>
    <w:rsid w:val="00FB5650"/>
    <w:rsid w:val="00FB566A"/>
    <w:rsid w:val="00FB569A"/>
    <w:rsid w:val="00FB588E"/>
    <w:rsid w:val="00FB5ADF"/>
    <w:rsid w:val="00FB5CAC"/>
    <w:rsid w:val="00FB60A4"/>
    <w:rsid w:val="00FB61BF"/>
    <w:rsid w:val="00FB6464"/>
    <w:rsid w:val="00FB6536"/>
    <w:rsid w:val="00FB6541"/>
    <w:rsid w:val="00FB6707"/>
    <w:rsid w:val="00FB6742"/>
    <w:rsid w:val="00FB7002"/>
    <w:rsid w:val="00FB706C"/>
    <w:rsid w:val="00FB7198"/>
    <w:rsid w:val="00FB73E9"/>
    <w:rsid w:val="00FB751A"/>
    <w:rsid w:val="00FB75D5"/>
    <w:rsid w:val="00FB7749"/>
    <w:rsid w:val="00FB788E"/>
    <w:rsid w:val="00FB7920"/>
    <w:rsid w:val="00FB7A20"/>
    <w:rsid w:val="00FB7AD7"/>
    <w:rsid w:val="00FB7B6A"/>
    <w:rsid w:val="00FB7CB2"/>
    <w:rsid w:val="00FB7E40"/>
    <w:rsid w:val="00FB7FEC"/>
    <w:rsid w:val="00FC003C"/>
    <w:rsid w:val="00FC0062"/>
    <w:rsid w:val="00FC006D"/>
    <w:rsid w:val="00FC01F2"/>
    <w:rsid w:val="00FC0324"/>
    <w:rsid w:val="00FC0367"/>
    <w:rsid w:val="00FC037E"/>
    <w:rsid w:val="00FC054A"/>
    <w:rsid w:val="00FC060F"/>
    <w:rsid w:val="00FC077C"/>
    <w:rsid w:val="00FC0875"/>
    <w:rsid w:val="00FC0D91"/>
    <w:rsid w:val="00FC10BE"/>
    <w:rsid w:val="00FC116B"/>
    <w:rsid w:val="00FC15E0"/>
    <w:rsid w:val="00FC1659"/>
    <w:rsid w:val="00FC1695"/>
    <w:rsid w:val="00FC180F"/>
    <w:rsid w:val="00FC1820"/>
    <w:rsid w:val="00FC18B9"/>
    <w:rsid w:val="00FC19B4"/>
    <w:rsid w:val="00FC1B51"/>
    <w:rsid w:val="00FC1C85"/>
    <w:rsid w:val="00FC1CFD"/>
    <w:rsid w:val="00FC1DD8"/>
    <w:rsid w:val="00FC1DEF"/>
    <w:rsid w:val="00FC1E03"/>
    <w:rsid w:val="00FC1E45"/>
    <w:rsid w:val="00FC1EEC"/>
    <w:rsid w:val="00FC1FAB"/>
    <w:rsid w:val="00FC2409"/>
    <w:rsid w:val="00FC25CF"/>
    <w:rsid w:val="00FC2786"/>
    <w:rsid w:val="00FC28DF"/>
    <w:rsid w:val="00FC293E"/>
    <w:rsid w:val="00FC2B16"/>
    <w:rsid w:val="00FC2D1E"/>
    <w:rsid w:val="00FC2DF3"/>
    <w:rsid w:val="00FC2DF6"/>
    <w:rsid w:val="00FC2EC0"/>
    <w:rsid w:val="00FC2F30"/>
    <w:rsid w:val="00FC30B7"/>
    <w:rsid w:val="00FC31B0"/>
    <w:rsid w:val="00FC332A"/>
    <w:rsid w:val="00FC34F3"/>
    <w:rsid w:val="00FC38EA"/>
    <w:rsid w:val="00FC3C65"/>
    <w:rsid w:val="00FC3C87"/>
    <w:rsid w:val="00FC3DDB"/>
    <w:rsid w:val="00FC3DDE"/>
    <w:rsid w:val="00FC3DF6"/>
    <w:rsid w:val="00FC3E06"/>
    <w:rsid w:val="00FC44A4"/>
    <w:rsid w:val="00FC4501"/>
    <w:rsid w:val="00FC45CC"/>
    <w:rsid w:val="00FC4640"/>
    <w:rsid w:val="00FC46C3"/>
    <w:rsid w:val="00FC4A08"/>
    <w:rsid w:val="00FC4AA3"/>
    <w:rsid w:val="00FC4C00"/>
    <w:rsid w:val="00FC4C5D"/>
    <w:rsid w:val="00FC4C7D"/>
    <w:rsid w:val="00FC4E8B"/>
    <w:rsid w:val="00FC4F2A"/>
    <w:rsid w:val="00FC50A5"/>
    <w:rsid w:val="00FC5118"/>
    <w:rsid w:val="00FC511F"/>
    <w:rsid w:val="00FC52B0"/>
    <w:rsid w:val="00FC5379"/>
    <w:rsid w:val="00FC5564"/>
    <w:rsid w:val="00FC56F5"/>
    <w:rsid w:val="00FC5703"/>
    <w:rsid w:val="00FC57A5"/>
    <w:rsid w:val="00FC5804"/>
    <w:rsid w:val="00FC5839"/>
    <w:rsid w:val="00FC5C41"/>
    <w:rsid w:val="00FC5CD1"/>
    <w:rsid w:val="00FC5F22"/>
    <w:rsid w:val="00FC5F65"/>
    <w:rsid w:val="00FC5F96"/>
    <w:rsid w:val="00FC6017"/>
    <w:rsid w:val="00FC604C"/>
    <w:rsid w:val="00FC6056"/>
    <w:rsid w:val="00FC641A"/>
    <w:rsid w:val="00FC64A3"/>
    <w:rsid w:val="00FC654E"/>
    <w:rsid w:val="00FC6858"/>
    <w:rsid w:val="00FC6C16"/>
    <w:rsid w:val="00FC6C61"/>
    <w:rsid w:val="00FC6D57"/>
    <w:rsid w:val="00FC6DEA"/>
    <w:rsid w:val="00FC6F61"/>
    <w:rsid w:val="00FC6FE8"/>
    <w:rsid w:val="00FC73BE"/>
    <w:rsid w:val="00FC742C"/>
    <w:rsid w:val="00FC7533"/>
    <w:rsid w:val="00FC7599"/>
    <w:rsid w:val="00FC7611"/>
    <w:rsid w:val="00FC7632"/>
    <w:rsid w:val="00FC7798"/>
    <w:rsid w:val="00FC7809"/>
    <w:rsid w:val="00FC788F"/>
    <w:rsid w:val="00FC7A9E"/>
    <w:rsid w:val="00FC7C38"/>
    <w:rsid w:val="00FC7C6A"/>
    <w:rsid w:val="00FD009A"/>
    <w:rsid w:val="00FD0198"/>
    <w:rsid w:val="00FD02F6"/>
    <w:rsid w:val="00FD0352"/>
    <w:rsid w:val="00FD035C"/>
    <w:rsid w:val="00FD04DE"/>
    <w:rsid w:val="00FD05CF"/>
    <w:rsid w:val="00FD0656"/>
    <w:rsid w:val="00FD0666"/>
    <w:rsid w:val="00FD06EB"/>
    <w:rsid w:val="00FD082B"/>
    <w:rsid w:val="00FD08E2"/>
    <w:rsid w:val="00FD0A64"/>
    <w:rsid w:val="00FD0AD3"/>
    <w:rsid w:val="00FD0BC4"/>
    <w:rsid w:val="00FD0C8C"/>
    <w:rsid w:val="00FD0EB4"/>
    <w:rsid w:val="00FD11EF"/>
    <w:rsid w:val="00FD11FD"/>
    <w:rsid w:val="00FD1218"/>
    <w:rsid w:val="00FD1345"/>
    <w:rsid w:val="00FD137F"/>
    <w:rsid w:val="00FD1503"/>
    <w:rsid w:val="00FD15F7"/>
    <w:rsid w:val="00FD1622"/>
    <w:rsid w:val="00FD1818"/>
    <w:rsid w:val="00FD188A"/>
    <w:rsid w:val="00FD1936"/>
    <w:rsid w:val="00FD19F8"/>
    <w:rsid w:val="00FD1A58"/>
    <w:rsid w:val="00FD1A60"/>
    <w:rsid w:val="00FD1D22"/>
    <w:rsid w:val="00FD209A"/>
    <w:rsid w:val="00FD20C8"/>
    <w:rsid w:val="00FD21FF"/>
    <w:rsid w:val="00FD2250"/>
    <w:rsid w:val="00FD2322"/>
    <w:rsid w:val="00FD23C7"/>
    <w:rsid w:val="00FD24A2"/>
    <w:rsid w:val="00FD24FE"/>
    <w:rsid w:val="00FD2776"/>
    <w:rsid w:val="00FD2875"/>
    <w:rsid w:val="00FD28B0"/>
    <w:rsid w:val="00FD292A"/>
    <w:rsid w:val="00FD2942"/>
    <w:rsid w:val="00FD2A4A"/>
    <w:rsid w:val="00FD2AF5"/>
    <w:rsid w:val="00FD2FCD"/>
    <w:rsid w:val="00FD3017"/>
    <w:rsid w:val="00FD3033"/>
    <w:rsid w:val="00FD3085"/>
    <w:rsid w:val="00FD3256"/>
    <w:rsid w:val="00FD3276"/>
    <w:rsid w:val="00FD3654"/>
    <w:rsid w:val="00FD37A5"/>
    <w:rsid w:val="00FD3966"/>
    <w:rsid w:val="00FD39AE"/>
    <w:rsid w:val="00FD3C26"/>
    <w:rsid w:val="00FD3C3C"/>
    <w:rsid w:val="00FD3CDF"/>
    <w:rsid w:val="00FD3CE6"/>
    <w:rsid w:val="00FD3DA4"/>
    <w:rsid w:val="00FD3DF5"/>
    <w:rsid w:val="00FD3EFD"/>
    <w:rsid w:val="00FD3F9C"/>
    <w:rsid w:val="00FD3FFD"/>
    <w:rsid w:val="00FD4130"/>
    <w:rsid w:val="00FD420D"/>
    <w:rsid w:val="00FD421F"/>
    <w:rsid w:val="00FD4229"/>
    <w:rsid w:val="00FD43E1"/>
    <w:rsid w:val="00FD441B"/>
    <w:rsid w:val="00FD45CD"/>
    <w:rsid w:val="00FD463D"/>
    <w:rsid w:val="00FD4695"/>
    <w:rsid w:val="00FD46C6"/>
    <w:rsid w:val="00FD4730"/>
    <w:rsid w:val="00FD4909"/>
    <w:rsid w:val="00FD4A17"/>
    <w:rsid w:val="00FD4BC9"/>
    <w:rsid w:val="00FD4D1A"/>
    <w:rsid w:val="00FD4FE5"/>
    <w:rsid w:val="00FD50A7"/>
    <w:rsid w:val="00FD50D6"/>
    <w:rsid w:val="00FD50F1"/>
    <w:rsid w:val="00FD516A"/>
    <w:rsid w:val="00FD5193"/>
    <w:rsid w:val="00FD525E"/>
    <w:rsid w:val="00FD52AC"/>
    <w:rsid w:val="00FD52E2"/>
    <w:rsid w:val="00FD541B"/>
    <w:rsid w:val="00FD5490"/>
    <w:rsid w:val="00FD56F9"/>
    <w:rsid w:val="00FD5780"/>
    <w:rsid w:val="00FD5796"/>
    <w:rsid w:val="00FD57A0"/>
    <w:rsid w:val="00FD590D"/>
    <w:rsid w:val="00FD59AE"/>
    <w:rsid w:val="00FD59EF"/>
    <w:rsid w:val="00FD5BC0"/>
    <w:rsid w:val="00FD5E33"/>
    <w:rsid w:val="00FD5E8B"/>
    <w:rsid w:val="00FD5F08"/>
    <w:rsid w:val="00FD5F6C"/>
    <w:rsid w:val="00FD61FE"/>
    <w:rsid w:val="00FD6224"/>
    <w:rsid w:val="00FD62C7"/>
    <w:rsid w:val="00FD62D5"/>
    <w:rsid w:val="00FD6305"/>
    <w:rsid w:val="00FD660B"/>
    <w:rsid w:val="00FD66F0"/>
    <w:rsid w:val="00FD6880"/>
    <w:rsid w:val="00FD6980"/>
    <w:rsid w:val="00FD6AC1"/>
    <w:rsid w:val="00FD6B26"/>
    <w:rsid w:val="00FD6C00"/>
    <w:rsid w:val="00FD6DEC"/>
    <w:rsid w:val="00FD6E9A"/>
    <w:rsid w:val="00FD6ECA"/>
    <w:rsid w:val="00FD6ECB"/>
    <w:rsid w:val="00FD6F37"/>
    <w:rsid w:val="00FD6FA7"/>
    <w:rsid w:val="00FD6FF1"/>
    <w:rsid w:val="00FD71E3"/>
    <w:rsid w:val="00FD7261"/>
    <w:rsid w:val="00FD73B0"/>
    <w:rsid w:val="00FD73E7"/>
    <w:rsid w:val="00FD742E"/>
    <w:rsid w:val="00FD74E1"/>
    <w:rsid w:val="00FD74F7"/>
    <w:rsid w:val="00FD7689"/>
    <w:rsid w:val="00FD769F"/>
    <w:rsid w:val="00FD773E"/>
    <w:rsid w:val="00FD784A"/>
    <w:rsid w:val="00FD7AA9"/>
    <w:rsid w:val="00FD7BEF"/>
    <w:rsid w:val="00FD7C40"/>
    <w:rsid w:val="00FD7CA4"/>
    <w:rsid w:val="00FD7D7F"/>
    <w:rsid w:val="00FD7E61"/>
    <w:rsid w:val="00FD7EDA"/>
    <w:rsid w:val="00FE06F4"/>
    <w:rsid w:val="00FE0787"/>
    <w:rsid w:val="00FE07A1"/>
    <w:rsid w:val="00FE07B6"/>
    <w:rsid w:val="00FE08A8"/>
    <w:rsid w:val="00FE09B5"/>
    <w:rsid w:val="00FE0C51"/>
    <w:rsid w:val="00FE0CFC"/>
    <w:rsid w:val="00FE0D99"/>
    <w:rsid w:val="00FE1029"/>
    <w:rsid w:val="00FE123E"/>
    <w:rsid w:val="00FE1364"/>
    <w:rsid w:val="00FE13A2"/>
    <w:rsid w:val="00FE13E8"/>
    <w:rsid w:val="00FE1559"/>
    <w:rsid w:val="00FE15E0"/>
    <w:rsid w:val="00FE17CD"/>
    <w:rsid w:val="00FE187E"/>
    <w:rsid w:val="00FE18B6"/>
    <w:rsid w:val="00FE1A90"/>
    <w:rsid w:val="00FE1BF5"/>
    <w:rsid w:val="00FE1D1F"/>
    <w:rsid w:val="00FE1D81"/>
    <w:rsid w:val="00FE1DEC"/>
    <w:rsid w:val="00FE1ECE"/>
    <w:rsid w:val="00FE1EEC"/>
    <w:rsid w:val="00FE1F44"/>
    <w:rsid w:val="00FE2153"/>
    <w:rsid w:val="00FE23D5"/>
    <w:rsid w:val="00FE240B"/>
    <w:rsid w:val="00FE242B"/>
    <w:rsid w:val="00FE242D"/>
    <w:rsid w:val="00FE2499"/>
    <w:rsid w:val="00FE251C"/>
    <w:rsid w:val="00FE25BB"/>
    <w:rsid w:val="00FE2686"/>
    <w:rsid w:val="00FE2694"/>
    <w:rsid w:val="00FE272D"/>
    <w:rsid w:val="00FE2796"/>
    <w:rsid w:val="00FE281E"/>
    <w:rsid w:val="00FE286A"/>
    <w:rsid w:val="00FE29FD"/>
    <w:rsid w:val="00FE2C4E"/>
    <w:rsid w:val="00FE2D80"/>
    <w:rsid w:val="00FE2DEF"/>
    <w:rsid w:val="00FE2F1D"/>
    <w:rsid w:val="00FE2F3C"/>
    <w:rsid w:val="00FE2F66"/>
    <w:rsid w:val="00FE30E3"/>
    <w:rsid w:val="00FE311F"/>
    <w:rsid w:val="00FE329C"/>
    <w:rsid w:val="00FE35A4"/>
    <w:rsid w:val="00FE3701"/>
    <w:rsid w:val="00FE39D9"/>
    <w:rsid w:val="00FE430F"/>
    <w:rsid w:val="00FE4410"/>
    <w:rsid w:val="00FE444F"/>
    <w:rsid w:val="00FE446F"/>
    <w:rsid w:val="00FE44B9"/>
    <w:rsid w:val="00FE459C"/>
    <w:rsid w:val="00FE45A7"/>
    <w:rsid w:val="00FE45B8"/>
    <w:rsid w:val="00FE4635"/>
    <w:rsid w:val="00FE47F9"/>
    <w:rsid w:val="00FE4837"/>
    <w:rsid w:val="00FE4857"/>
    <w:rsid w:val="00FE4A27"/>
    <w:rsid w:val="00FE4AE7"/>
    <w:rsid w:val="00FE4B5B"/>
    <w:rsid w:val="00FE4B81"/>
    <w:rsid w:val="00FE4E48"/>
    <w:rsid w:val="00FE4FD1"/>
    <w:rsid w:val="00FE509E"/>
    <w:rsid w:val="00FE5270"/>
    <w:rsid w:val="00FE53F0"/>
    <w:rsid w:val="00FE56F4"/>
    <w:rsid w:val="00FE575B"/>
    <w:rsid w:val="00FE57A6"/>
    <w:rsid w:val="00FE57BD"/>
    <w:rsid w:val="00FE5882"/>
    <w:rsid w:val="00FE5BE0"/>
    <w:rsid w:val="00FE5C8D"/>
    <w:rsid w:val="00FE5CD4"/>
    <w:rsid w:val="00FE5CEE"/>
    <w:rsid w:val="00FE5E99"/>
    <w:rsid w:val="00FE5F3C"/>
    <w:rsid w:val="00FE5FF4"/>
    <w:rsid w:val="00FE60DB"/>
    <w:rsid w:val="00FE622B"/>
    <w:rsid w:val="00FE63A6"/>
    <w:rsid w:val="00FE65FA"/>
    <w:rsid w:val="00FE6739"/>
    <w:rsid w:val="00FE681C"/>
    <w:rsid w:val="00FE6A51"/>
    <w:rsid w:val="00FE6B82"/>
    <w:rsid w:val="00FE6E32"/>
    <w:rsid w:val="00FE6FCA"/>
    <w:rsid w:val="00FE700C"/>
    <w:rsid w:val="00FE73C4"/>
    <w:rsid w:val="00FE7572"/>
    <w:rsid w:val="00FE770D"/>
    <w:rsid w:val="00FE7739"/>
    <w:rsid w:val="00FE776C"/>
    <w:rsid w:val="00FE77CA"/>
    <w:rsid w:val="00FE785F"/>
    <w:rsid w:val="00FE78FF"/>
    <w:rsid w:val="00FE7A2B"/>
    <w:rsid w:val="00FE7A8E"/>
    <w:rsid w:val="00FE7C08"/>
    <w:rsid w:val="00FE7ED9"/>
    <w:rsid w:val="00FE7FE2"/>
    <w:rsid w:val="00FF02EE"/>
    <w:rsid w:val="00FF0392"/>
    <w:rsid w:val="00FF0469"/>
    <w:rsid w:val="00FF04A1"/>
    <w:rsid w:val="00FF05B2"/>
    <w:rsid w:val="00FF05DC"/>
    <w:rsid w:val="00FF06D0"/>
    <w:rsid w:val="00FF0880"/>
    <w:rsid w:val="00FF089E"/>
    <w:rsid w:val="00FF08BF"/>
    <w:rsid w:val="00FF096F"/>
    <w:rsid w:val="00FF09A1"/>
    <w:rsid w:val="00FF0D26"/>
    <w:rsid w:val="00FF0E3C"/>
    <w:rsid w:val="00FF0E4D"/>
    <w:rsid w:val="00FF0EA2"/>
    <w:rsid w:val="00FF0F7B"/>
    <w:rsid w:val="00FF102F"/>
    <w:rsid w:val="00FF1106"/>
    <w:rsid w:val="00FF1242"/>
    <w:rsid w:val="00FF1411"/>
    <w:rsid w:val="00FF1492"/>
    <w:rsid w:val="00FF1789"/>
    <w:rsid w:val="00FF1964"/>
    <w:rsid w:val="00FF1A95"/>
    <w:rsid w:val="00FF1BFA"/>
    <w:rsid w:val="00FF1C84"/>
    <w:rsid w:val="00FF1D2E"/>
    <w:rsid w:val="00FF1E1A"/>
    <w:rsid w:val="00FF20E5"/>
    <w:rsid w:val="00FF2219"/>
    <w:rsid w:val="00FF22E8"/>
    <w:rsid w:val="00FF23C9"/>
    <w:rsid w:val="00FF2403"/>
    <w:rsid w:val="00FF2447"/>
    <w:rsid w:val="00FF25C9"/>
    <w:rsid w:val="00FF2719"/>
    <w:rsid w:val="00FF2770"/>
    <w:rsid w:val="00FF28B6"/>
    <w:rsid w:val="00FF2B3C"/>
    <w:rsid w:val="00FF2E9F"/>
    <w:rsid w:val="00FF3104"/>
    <w:rsid w:val="00FF314F"/>
    <w:rsid w:val="00FF328D"/>
    <w:rsid w:val="00FF370D"/>
    <w:rsid w:val="00FF374C"/>
    <w:rsid w:val="00FF38B5"/>
    <w:rsid w:val="00FF394C"/>
    <w:rsid w:val="00FF3A7B"/>
    <w:rsid w:val="00FF3C22"/>
    <w:rsid w:val="00FF3C57"/>
    <w:rsid w:val="00FF3D8A"/>
    <w:rsid w:val="00FF3E30"/>
    <w:rsid w:val="00FF3E3E"/>
    <w:rsid w:val="00FF3EAA"/>
    <w:rsid w:val="00FF426F"/>
    <w:rsid w:val="00FF437E"/>
    <w:rsid w:val="00FF45A2"/>
    <w:rsid w:val="00FF4612"/>
    <w:rsid w:val="00FF468A"/>
    <w:rsid w:val="00FF46CA"/>
    <w:rsid w:val="00FF494B"/>
    <w:rsid w:val="00FF49FE"/>
    <w:rsid w:val="00FF4B18"/>
    <w:rsid w:val="00FF4B5B"/>
    <w:rsid w:val="00FF4C35"/>
    <w:rsid w:val="00FF4C89"/>
    <w:rsid w:val="00FF4E01"/>
    <w:rsid w:val="00FF4F5A"/>
    <w:rsid w:val="00FF5044"/>
    <w:rsid w:val="00FF50F0"/>
    <w:rsid w:val="00FF51E3"/>
    <w:rsid w:val="00FF5337"/>
    <w:rsid w:val="00FF556A"/>
    <w:rsid w:val="00FF5611"/>
    <w:rsid w:val="00FF56E1"/>
    <w:rsid w:val="00FF5908"/>
    <w:rsid w:val="00FF5A02"/>
    <w:rsid w:val="00FF5A9C"/>
    <w:rsid w:val="00FF5C01"/>
    <w:rsid w:val="00FF5C3F"/>
    <w:rsid w:val="00FF5DC8"/>
    <w:rsid w:val="00FF5EC4"/>
    <w:rsid w:val="00FF5F51"/>
    <w:rsid w:val="00FF630B"/>
    <w:rsid w:val="00FF6496"/>
    <w:rsid w:val="00FF64FC"/>
    <w:rsid w:val="00FF6509"/>
    <w:rsid w:val="00FF6682"/>
    <w:rsid w:val="00FF68F2"/>
    <w:rsid w:val="00FF6913"/>
    <w:rsid w:val="00FF695A"/>
    <w:rsid w:val="00FF6AAA"/>
    <w:rsid w:val="00FF6C12"/>
    <w:rsid w:val="00FF6DA2"/>
    <w:rsid w:val="00FF710A"/>
    <w:rsid w:val="00FF71AA"/>
    <w:rsid w:val="00FF71FE"/>
    <w:rsid w:val="00FF7242"/>
    <w:rsid w:val="00FF7429"/>
    <w:rsid w:val="00FF744D"/>
    <w:rsid w:val="00FF74C6"/>
    <w:rsid w:val="00FF7671"/>
    <w:rsid w:val="00FF773C"/>
    <w:rsid w:val="00FF778D"/>
    <w:rsid w:val="00FF77FD"/>
    <w:rsid w:val="00FF7A3E"/>
    <w:rsid w:val="00FF7A92"/>
    <w:rsid w:val="00FF7B09"/>
    <w:rsid w:val="00FF7BE6"/>
    <w:rsid w:val="00FF7E20"/>
    <w:rsid w:val="00FF7EB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7C6B6"/>
  <w15:chartTrackingRefBased/>
  <w15:docId w15:val="{C7F00A10-AA41-4A31-BF6B-4F0E52A9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2031"/>
    <w:pPr>
      <w:spacing w:after="0" w:line="240" w:lineRule="auto"/>
    </w:pPr>
    <w:rPr>
      <w:sz w:val="24"/>
      <w:szCs w:val="24"/>
      <w:lang w:val="en-US"/>
    </w:rPr>
  </w:style>
  <w:style w:type="paragraph" w:styleId="berschrift1">
    <w:name w:val="heading 1"/>
    <w:basedOn w:val="Standard"/>
    <w:next w:val="Standard"/>
    <w:link w:val="berschrift1Zchn"/>
    <w:uiPriority w:val="9"/>
    <w:qFormat/>
    <w:rsid w:val="0027763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2776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77637"/>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277637"/>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45947"/>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D45947"/>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D45947"/>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D4594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7763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5738B"/>
    <w:rPr>
      <w:color w:val="0563C1" w:themeColor="hyperlink"/>
      <w:u w:val="single"/>
    </w:rPr>
  </w:style>
  <w:style w:type="character" w:styleId="NichtaufgelsteErwhnung">
    <w:name w:val="Unresolved Mention"/>
    <w:basedOn w:val="Absatz-Standardschriftart"/>
    <w:uiPriority w:val="99"/>
    <w:semiHidden/>
    <w:unhideWhenUsed/>
    <w:rsid w:val="0045738B"/>
    <w:rPr>
      <w:color w:val="605E5C"/>
      <w:shd w:val="clear" w:color="auto" w:fill="E1DFDD"/>
    </w:rPr>
  </w:style>
  <w:style w:type="paragraph" w:styleId="Kopfzeile">
    <w:name w:val="header"/>
    <w:basedOn w:val="Standard"/>
    <w:link w:val="KopfzeileZchn"/>
    <w:uiPriority w:val="99"/>
    <w:unhideWhenUsed/>
    <w:rsid w:val="00831597"/>
    <w:pPr>
      <w:tabs>
        <w:tab w:val="center" w:pos="4513"/>
        <w:tab w:val="right" w:pos="9026"/>
      </w:tabs>
    </w:pPr>
  </w:style>
  <w:style w:type="character" w:customStyle="1" w:styleId="KopfzeileZchn">
    <w:name w:val="Kopfzeile Zchn"/>
    <w:basedOn w:val="Absatz-Standardschriftart"/>
    <w:link w:val="Kopfzeile"/>
    <w:uiPriority w:val="99"/>
    <w:rsid w:val="00831597"/>
    <w:rPr>
      <w:sz w:val="24"/>
      <w:szCs w:val="24"/>
      <w:lang w:val="en-US"/>
    </w:rPr>
  </w:style>
  <w:style w:type="paragraph" w:styleId="Fuzeile">
    <w:name w:val="footer"/>
    <w:basedOn w:val="Standard"/>
    <w:link w:val="FuzeileZchn"/>
    <w:uiPriority w:val="99"/>
    <w:unhideWhenUsed/>
    <w:rsid w:val="00831597"/>
    <w:pPr>
      <w:tabs>
        <w:tab w:val="center" w:pos="4513"/>
        <w:tab w:val="right" w:pos="9026"/>
      </w:tabs>
    </w:pPr>
  </w:style>
  <w:style w:type="character" w:customStyle="1" w:styleId="FuzeileZchn">
    <w:name w:val="Fußzeile Zchn"/>
    <w:basedOn w:val="Absatz-Standardschriftart"/>
    <w:link w:val="Fuzeile"/>
    <w:uiPriority w:val="99"/>
    <w:rsid w:val="00831597"/>
    <w:rPr>
      <w:sz w:val="24"/>
      <w:szCs w:val="24"/>
      <w:lang w:val="en-US"/>
    </w:rPr>
  </w:style>
  <w:style w:type="paragraph" w:customStyle="1" w:styleId="Inhalt">
    <w:name w:val="Inhalt"/>
    <w:basedOn w:val="Verzeichnis1"/>
    <w:link w:val="InhaltZchn"/>
    <w:qFormat/>
    <w:rsid w:val="002A2CF7"/>
    <w:pPr>
      <w:tabs>
        <w:tab w:val="right" w:pos="9055"/>
      </w:tabs>
      <w:spacing w:before="120" w:after="0" w:line="360" w:lineRule="auto"/>
      <w:jc w:val="both"/>
    </w:pPr>
    <w:rPr>
      <w:rFonts w:ascii="Arial" w:hAnsi="Arial" w:cs="Arial"/>
      <w:iCs/>
      <w:sz w:val="22"/>
      <w:szCs w:val="22"/>
    </w:rPr>
  </w:style>
  <w:style w:type="paragraph" w:customStyle="1" w:styleId="2-IM-Hauptteil-Kapitel-berschrift">
    <w:name w:val="2-IM-Hauptteil-Kapitel-Überschrift"/>
    <w:basedOn w:val="Standard"/>
    <w:qFormat/>
    <w:rsid w:val="002A2CF7"/>
    <w:pPr>
      <w:spacing w:before="120" w:line="360" w:lineRule="auto"/>
      <w:jc w:val="both"/>
    </w:pPr>
    <w:rPr>
      <w:rFonts w:ascii="Arial" w:hAnsi="Arial" w:cs="Arial"/>
      <w:sz w:val="22"/>
      <w:szCs w:val="22"/>
    </w:rPr>
  </w:style>
  <w:style w:type="paragraph" w:styleId="Verzeichnis1">
    <w:name w:val="toc 1"/>
    <w:basedOn w:val="Standard"/>
    <w:next w:val="Standard"/>
    <w:link w:val="Verzeichnis1Zchn"/>
    <w:autoRedefine/>
    <w:uiPriority w:val="39"/>
    <w:unhideWhenUsed/>
    <w:rsid w:val="002A2CF7"/>
    <w:pPr>
      <w:spacing w:after="100"/>
    </w:pPr>
  </w:style>
  <w:style w:type="paragraph" w:customStyle="1" w:styleId="ManuscriptText">
    <w:name w:val="Manuscript Text"/>
    <w:link w:val="ManuscriptTextZchn"/>
    <w:qFormat/>
    <w:rsid w:val="00277637"/>
    <w:pPr>
      <w:spacing w:after="120" w:line="480" w:lineRule="auto"/>
      <w:jc w:val="both"/>
    </w:pPr>
    <w:rPr>
      <w:rFonts w:asciiTheme="minorBidi" w:hAnsiTheme="minorBidi"/>
      <w:bCs/>
      <w:lang w:val="en-US"/>
    </w:rPr>
  </w:style>
  <w:style w:type="character" w:customStyle="1" w:styleId="berschrift1Zchn">
    <w:name w:val="Überschrift 1 Zchn"/>
    <w:basedOn w:val="Absatz-Standardschriftart"/>
    <w:link w:val="berschrift1"/>
    <w:uiPriority w:val="9"/>
    <w:rsid w:val="00277637"/>
    <w:rPr>
      <w:rFonts w:asciiTheme="majorHAnsi" w:eastAsiaTheme="majorEastAsia" w:hAnsiTheme="majorHAnsi" w:cstheme="majorBidi"/>
      <w:color w:val="2F5496" w:themeColor="accent1" w:themeShade="BF"/>
      <w:sz w:val="32"/>
      <w:szCs w:val="32"/>
      <w:lang w:val="en-US"/>
    </w:rPr>
  </w:style>
  <w:style w:type="character" w:customStyle="1" w:styleId="ManuscriptTextZchn">
    <w:name w:val="Manuscript Text Zchn"/>
    <w:basedOn w:val="Absatz-Standardschriftart"/>
    <w:link w:val="ManuscriptText"/>
    <w:rsid w:val="00277637"/>
    <w:rPr>
      <w:rFonts w:asciiTheme="minorBidi" w:hAnsiTheme="minorBidi"/>
      <w:bCs/>
      <w:lang w:val="en-US"/>
    </w:rPr>
  </w:style>
  <w:style w:type="character" w:customStyle="1" w:styleId="berschrift2Zchn">
    <w:name w:val="Überschrift 2 Zchn"/>
    <w:basedOn w:val="Absatz-Standardschriftart"/>
    <w:link w:val="berschrift2"/>
    <w:uiPriority w:val="9"/>
    <w:semiHidden/>
    <w:rsid w:val="00277637"/>
    <w:rPr>
      <w:rFonts w:asciiTheme="majorHAnsi" w:eastAsiaTheme="majorEastAsia" w:hAnsiTheme="majorHAnsi" w:cstheme="majorBidi"/>
      <w:color w:val="2F5496" w:themeColor="accent1" w:themeShade="BF"/>
      <w:sz w:val="26"/>
      <w:szCs w:val="26"/>
      <w:lang w:val="en-US"/>
    </w:rPr>
  </w:style>
  <w:style w:type="character" w:customStyle="1" w:styleId="berschrift3Zchn">
    <w:name w:val="Überschrift 3 Zchn"/>
    <w:basedOn w:val="Absatz-Standardschriftart"/>
    <w:link w:val="berschrift3"/>
    <w:uiPriority w:val="9"/>
    <w:semiHidden/>
    <w:rsid w:val="00277637"/>
    <w:rPr>
      <w:rFonts w:asciiTheme="majorHAnsi" w:eastAsiaTheme="majorEastAsia" w:hAnsiTheme="majorHAnsi" w:cstheme="majorBidi"/>
      <w:color w:val="1F3763" w:themeColor="accent1" w:themeShade="7F"/>
      <w:sz w:val="24"/>
      <w:szCs w:val="24"/>
      <w:lang w:val="en-US"/>
    </w:rPr>
  </w:style>
  <w:style w:type="character" w:customStyle="1" w:styleId="berschrift4Zchn">
    <w:name w:val="Überschrift 4 Zchn"/>
    <w:basedOn w:val="Absatz-Standardschriftart"/>
    <w:link w:val="berschrift4"/>
    <w:uiPriority w:val="9"/>
    <w:semiHidden/>
    <w:rsid w:val="00277637"/>
    <w:rPr>
      <w:rFonts w:asciiTheme="majorHAnsi" w:eastAsiaTheme="majorEastAsia" w:hAnsiTheme="majorHAnsi" w:cstheme="majorBidi"/>
      <w:i/>
      <w:iCs/>
      <w:color w:val="2F5496" w:themeColor="accent1" w:themeShade="BF"/>
      <w:sz w:val="24"/>
      <w:szCs w:val="24"/>
      <w:lang w:val="en-US"/>
    </w:rPr>
  </w:style>
  <w:style w:type="character" w:customStyle="1" w:styleId="berschrift9Zchn">
    <w:name w:val="Überschrift 9 Zchn"/>
    <w:basedOn w:val="Absatz-Standardschriftart"/>
    <w:link w:val="berschrift9"/>
    <w:uiPriority w:val="9"/>
    <w:semiHidden/>
    <w:rsid w:val="00277637"/>
    <w:rPr>
      <w:rFonts w:asciiTheme="majorHAnsi" w:eastAsiaTheme="majorEastAsia" w:hAnsiTheme="majorHAnsi" w:cstheme="majorBidi"/>
      <w:i/>
      <w:iCs/>
      <w:color w:val="272727" w:themeColor="text1" w:themeTint="D8"/>
      <w:sz w:val="21"/>
      <w:szCs w:val="21"/>
      <w:lang w:val="en-US"/>
    </w:rPr>
  </w:style>
  <w:style w:type="paragraph" w:styleId="Listenabsatz">
    <w:name w:val="List Paragraph"/>
    <w:basedOn w:val="Standard"/>
    <w:link w:val="ListenabsatzZchn"/>
    <w:uiPriority w:val="34"/>
    <w:qFormat/>
    <w:rsid w:val="00277637"/>
    <w:pPr>
      <w:ind w:left="720"/>
      <w:contextualSpacing/>
    </w:pPr>
  </w:style>
  <w:style w:type="paragraph" w:styleId="Verzeichnis2">
    <w:name w:val="toc 2"/>
    <w:basedOn w:val="Standard"/>
    <w:next w:val="Standard"/>
    <w:autoRedefine/>
    <w:uiPriority w:val="39"/>
    <w:unhideWhenUsed/>
    <w:rsid w:val="00277637"/>
    <w:pPr>
      <w:spacing w:before="120"/>
      <w:ind w:left="240"/>
    </w:pPr>
    <w:rPr>
      <w:b/>
      <w:bCs/>
      <w:sz w:val="22"/>
      <w:szCs w:val="22"/>
    </w:rPr>
  </w:style>
  <w:style w:type="paragraph" w:styleId="Verzeichnis3">
    <w:name w:val="toc 3"/>
    <w:basedOn w:val="Standard"/>
    <w:next w:val="Standard"/>
    <w:autoRedefine/>
    <w:uiPriority w:val="39"/>
    <w:unhideWhenUsed/>
    <w:rsid w:val="00277637"/>
    <w:pPr>
      <w:ind w:left="480"/>
      <w:jc w:val="center"/>
    </w:pPr>
    <w:rPr>
      <w:rFonts w:ascii="Arial" w:hAnsi="Arial" w:cs="Arial"/>
      <w:color w:val="FFFFFF" w:themeColor="background1"/>
      <w:sz w:val="20"/>
      <w:szCs w:val="20"/>
    </w:rPr>
  </w:style>
  <w:style w:type="paragraph" w:styleId="Verzeichnis4">
    <w:name w:val="toc 4"/>
    <w:basedOn w:val="Standard"/>
    <w:next w:val="Standard"/>
    <w:autoRedefine/>
    <w:uiPriority w:val="39"/>
    <w:unhideWhenUsed/>
    <w:rsid w:val="00277637"/>
    <w:pPr>
      <w:ind w:left="720"/>
    </w:pPr>
    <w:rPr>
      <w:sz w:val="20"/>
      <w:szCs w:val="20"/>
    </w:rPr>
  </w:style>
  <w:style w:type="paragraph" w:styleId="Verzeichnis5">
    <w:name w:val="toc 5"/>
    <w:basedOn w:val="Standard"/>
    <w:next w:val="Standard"/>
    <w:autoRedefine/>
    <w:uiPriority w:val="39"/>
    <w:unhideWhenUsed/>
    <w:rsid w:val="00277637"/>
    <w:pPr>
      <w:ind w:left="960"/>
    </w:pPr>
    <w:rPr>
      <w:sz w:val="20"/>
      <w:szCs w:val="20"/>
    </w:rPr>
  </w:style>
  <w:style w:type="paragraph" w:styleId="Verzeichnis6">
    <w:name w:val="toc 6"/>
    <w:basedOn w:val="Standard"/>
    <w:next w:val="Standard"/>
    <w:autoRedefine/>
    <w:uiPriority w:val="39"/>
    <w:unhideWhenUsed/>
    <w:rsid w:val="00277637"/>
    <w:pPr>
      <w:ind w:left="1200"/>
    </w:pPr>
    <w:rPr>
      <w:sz w:val="20"/>
      <w:szCs w:val="20"/>
    </w:rPr>
  </w:style>
  <w:style w:type="paragraph" w:styleId="Verzeichnis7">
    <w:name w:val="toc 7"/>
    <w:basedOn w:val="Standard"/>
    <w:next w:val="Standard"/>
    <w:autoRedefine/>
    <w:uiPriority w:val="39"/>
    <w:unhideWhenUsed/>
    <w:rsid w:val="00277637"/>
    <w:pPr>
      <w:ind w:left="1440"/>
    </w:pPr>
    <w:rPr>
      <w:sz w:val="20"/>
      <w:szCs w:val="20"/>
    </w:rPr>
  </w:style>
  <w:style w:type="paragraph" w:styleId="Verzeichnis8">
    <w:name w:val="toc 8"/>
    <w:basedOn w:val="Standard"/>
    <w:next w:val="Standard"/>
    <w:autoRedefine/>
    <w:uiPriority w:val="39"/>
    <w:unhideWhenUsed/>
    <w:rsid w:val="00277637"/>
    <w:pPr>
      <w:ind w:left="1680"/>
    </w:pPr>
    <w:rPr>
      <w:sz w:val="20"/>
      <w:szCs w:val="20"/>
    </w:rPr>
  </w:style>
  <w:style w:type="paragraph" w:styleId="Verzeichnis9">
    <w:name w:val="toc 9"/>
    <w:basedOn w:val="Standard"/>
    <w:next w:val="Standard"/>
    <w:autoRedefine/>
    <w:uiPriority w:val="39"/>
    <w:unhideWhenUsed/>
    <w:rsid w:val="00277637"/>
    <w:pPr>
      <w:ind w:left="1920"/>
    </w:pPr>
    <w:rPr>
      <w:sz w:val="20"/>
      <w:szCs w:val="20"/>
    </w:rPr>
  </w:style>
  <w:style w:type="character" w:styleId="Seitenzahl">
    <w:name w:val="page number"/>
    <w:basedOn w:val="Absatz-Standardschriftart"/>
    <w:uiPriority w:val="99"/>
    <w:semiHidden/>
    <w:unhideWhenUsed/>
    <w:rsid w:val="00277637"/>
  </w:style>
  <w:style w:type="paragraph" w:styleId="Beschriftung">
    <w:name w:val="caption"/>
    <w:basedOn w:val="Standard"/>
    <w:next w:val="Standard"/>
    <w:uiPriority w:val="35"/>
    <w:unhideWhenUsed/>
    <w:qFormat/>
    <w:rsid w:val="00277637"/>
    <w:pPr>
      <w:spacing w:after="200"/>
    </w:pPr>
    <w:rPr>
      <w:i/>
      <w:iCs/>
      <w:color w:val="44546A" w:themeColor="text2"/>
      <w:sz w:val="18"/>
      <w:szCs w:val="18"/>
    </w:rPr>
  </w:style>
  <w:style w:type="table" w:styleId="Tabellenraster">
    <w:name w:val="Table Grid"/>
    <w:basedOn w:val="NormaleTabelle"/>
    <w:uiPriority w:val="39"/>
    <w:rsid w:val="0027763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Paper">
    <w:name w:val="Überschrift Paper"/>
    <w:basedOn w:val="Standard"/>
    <w:link w:val="berschriftPaperZchn"/>
    <w:qFormat/>
    <w:rsid w:val="00277637"/>
    <w:pPr>
      <w:spacing w:before="120"/>
      <w:jc w:val="both"/>
    </w:pPr>
    <w:rPr>
      <w:rFonts w:ascii="Arial" w:hAnsi="Arial"/>
      <w:sz w:val="22"/>
    </w:rPr>
  </w:style>
  <w:style w:type="paragraph" w:styleId="Abbildungsverzeichnis">
    <w:name w:val="table of figures"/>
    <w:basedOn w:val="Standard"/>
    <w:next w:val="Standard"/>
    <w:uiPriority w:val="99"/>
    <w:unhideWhenUsed/>
    <w:rsid w:val="00277637"/>
  </w:style>
  <w:style w:type="paragraph" w:customStyle="1" w:styleId="Literaturverzeichnis1">
    <w:name w:val="Literaturverzeichnis1"/>
    <w:basedOn w:val="Standard"/>
    <w:link w:val="BibliographyZchn"/>
    <w:rsid w:val="00277637"/>
    <w:pPr>
      <w:spacing w:line="480" w:lineRule="auto"/>
      <w:ind w:left="720" w:hanging="720"/>
    </w:pPr>
    <w:rPr>
      <w:rFonts w:ascii="Arial" w:hAnsi="Arial"/>
      <w:sz w:val="22"/>
    </w:rPr>
  </w:style>
  <w:style w:type="character" w:customStyle="1" w:styleId="berschriftPaperZchn">
    <w:name w:val="Überschrift Paper Zchn"/>
    <w:basedOn w:val="Absatz-Standardschriftart"/>
    <w:link w:val="berschriftPaper"/>
    <w:rsid w:val="00277637"/>
    <w:rPr>
      <w:rFonts w:ascii="Arial" w:hAnsi="Arial"/>
      <w:szCs w:val="24"/>
      <w:lang w:val="en-US"/>
    </w:rPr>
  </w:style>
  <w:style w:type="character" w:customStyle="1" w:styleId="BibliographyZchn">
    <w:name w:val="Bibliography Zchn"/>
    <w:basedOn w:val="berschriftPaperZchn"/>
    <w:link w:val="Literaturverzeichnis1"/>
    <w:rsid w:val="00277637"/>
    <w:rPr>
      <w:rFonts w:ascii="Arial" w:hAnsi="Arial"/>
      <w:szCs w:val="24"/>
      <w:lang w:val="en-US"/>
    </w:rPr>
  </w:style>
  <w:style w:type="paragraph" w:styleId="StandardWeb">
    <w:name w:val="Normal (Web)"/>
    <w:basedOn w:val="Standard"/>
    <w:uiPriority w:val="99"/>
    <w:unhideWhenUsed/>
    <w:rsid w:val="00277637"/>
    <w:pPr>
      <w:spacing w:before="100" w:beforeAutospacing="1" w:after="100" w:afterAutospacing="1"/>
    </w:pPr>
    <w:rPr>
      <w:rFonts w:ascii="Times New Roman" w:eastAsia="Times New Roman" w:hAnsi="Times New Roman" w:cs="Times New Roman"/>
      <w:lang w:eastAsia="de-DE"/>
    </w:rPr>
  </w:style>
  <w:style w:type="character" w:customStyle="1" w:styleId="apple-converted-space">
    <w:name w:val="apple-converted-space"/>
    <w:basedOn w:val="Absatz-Standardschriftart"/>
    <w:rsid w:val="00277637"/>
  </w:style>
  <w:style w:type="character" w:styleId="Hervorhebung">
    <w:name w:val="Emphasis"/>
    <w:basedOn w:val="Absatz-Standardschriftart"/>
    <w:uiPriority w:val="20"/>
    <w:qFormat/>
    <w:rsid w:val="00277637"/>
    <w:rPr>
      <w:i/>
      <w:iCs/>
    </w:rPr>
  </w:style>
  <w:style w:type="table" w:styleId="Gitternetztabelle4">
    <w:name w:val="Grid Table 4"/>
    <w:basedOn w:val="NormaleTabelle"/>
    <w:uiPriority w:val="49"/>
    <w:rsid w:val="00277637"/>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3-IM-Hauptteil-Unterkapitel-berschrift">
    <w:name w:val="3-IM-Hauptteil-Unterkapitel-Überschrift"/>
    <w:basedOn w:val="berschriftPaper"/>
    <w:link w:val="3-IM-Hauptteil-Unterkapitel-berschriftZchn"/>
    <w:qFormat/>
    <w:rsid w:val="00277637"/>
    <w:pPr>
      <w:spacing w:line="360" w:lineRule="auto"/>
    </w:pPr>
    <w:rPr>
      <w:rFonts w:cs="Arial"/>
      <w:szCs w:val="22"/>
    </w:rPr>
  </w:style>
  <w:style w:type="paragraph" w:customStyle="1" w:styleId="1-IM-Verzeichnisse-berschrift">
    <w:name w:val="1-IM-Verzeichnisse-Überschrift"/>
    <w:basedOn w:val="Inhalt"/>
    <w:qFormat/>
    <w:rsid w:val="00277637"/>
  </w:style>
  <w:style w:type="paragraph" w:customStyle="1" w:styleId="4-IM-Hauptteil-Unterunterkapitel-berschrift">
    <w:name w:val="4-IM-Hauptteil-Unterunterkapitel-Überschrift"/>
    <w:basedOn w:val="3-IM-Hauptteil-Unterkapitel-berschrift"/>
    <w:link w:val="4-IM-Hauptteil-Unterunterkapitel-berschriftZchn"/>
    <w:qFormat/>
    <w:rsid w:val="00277637"/>
  </w:style>
  <w:style w:type="paragraph" w:customStyle="1" w:styleId="6-IM-ABB">
    <w:name w:val="6-IM-ABB"/>
    <w:basedOn w:val="berschriftPaper"/>
    <w:qFormat/>
    <w:rsid w:val="00277637"/>
    <w:pPr>
      <w:spacing w:line="276" w:lineRule="auto"/>
    </w:pPr>
    <w:rPr>
      <w:rFonts w:cs="Arial"/>
      <w:sz w:val="20"/>
      <w:szCs w:val="20"/>
    </w:rPr>
  </w:style>
  <w:style w:type="paragraph" w:customStyle="1" w:styleId="7-IM-Tab">
    <w:name w:val="7-IM-Tab"/>
    <w:basedOn w:val="berschriftPaper"/>
    <w:qFormat/>
    <w:rsid w:val="00277637"/>
    <w:pPr>
      <w:spacing w:line="276" w:lineRule="auto"/>
    </w:pPr>
    <w:rPr>
      <w:rFonts w:cs="Arial"/>
      <w:sz w:val="20"/>
      <w:szCs w:val="20"/>
    </w:rPr>
  </w:style>
  <w:style w:type="paragraph" w:customStyle="1" w:styleId="Literaturverzeichnis2">
    <w:name w:val="Literaturverzeichnis2"/>
    <w:basedOn w:val="Standard"/>
    <w:rsid w:val="00277637"/>
    <w:pPr>
      <w:spacing w:line="480" w:lineRule="auto"/>
      <w:ind w:left="720" w:hanging="720"/>
    </w:pPr>
  </w:style>
  <w:style w:type="paragraph" w:styleId="Sprechblasentext">
    <w:name w:val="Balloon Text"/>
    <w:basedOn w:val="Standard"/>
    <w:link w:val="SprechblasentextZchn"/>
    <w:uiPriority w:val="99"/>
    <w:semiHidden/>
    <w:unhideWhenUsed/>
    <w:rsid w:val="00277637"/>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277637"/>
    <w:rPr>
      <w:rFonts w:ascii="Times New Roman" w:hAnsi="Times New Roman" w:cs="Times New Roman"/>
      <w:sz w:val="18"/>
      <w:szCs w:val="18"/>
      <w:lang w:val="en-US"/>
    </w:rPr>
  </w:style>
  <w:style w:type="paragraph" w:styleId="Funotentext">
    <w:name w:val="footnote text"/>
    <w:basedOn w:val="Standard"/>
    <w:link w:val="FunotentextZchn"/>
    <w:uiPriority w:val="99"/>
    <w:semiHidden/>
    <w:unhideWhenUsed/>
    <w:rsid w:val="00277637"/>
    <w:rPr>
      <w:sz w:val="20"/>
      <w:szCs w:val="20"/>
    </w:rPr>
  </w:style>
  <w:style w:type="character" w:customStyle="1" w:styleId="FunotentextZchn">
    <w:name w:val="Fußnotentext Zchn"/>
    <w:basedOn w:val="Absatz-Standardschriftart"/>
    <w:link w:val="Funotentext"/>
    <w:uiPriority w:val="99"/>
    <w:semiHidden/>
    <w:rsid w:val="00277637"/>
    <w:rPr>
      <w:sz w:val="20"/>
      <w:szCs w:val="20"/>
      <w:lang w:val="en-US"/>
    </w:rPr>
  </w:style>
  <w:style w:type="character" w:styleId="Funotenzeichen">
    <w:name w:val="footnote reference"/>
    <w:basedOn w:val="Absatz-Standardschriftart"/>
    <w:uiPriority w:val="99"/>
    <w:semiHidden/>
    <w:unhideWhenUsed/>
    <w:rsid w:val="00277637"/>
    <w:rPr>
      <w:vertAlign w:val="superscript"/>
    </w:rPr>
  </w:style>
  <w:style w:type="character" w:customStyle="1" w:styleId="ListenabsatzZchn">
    <w:name w:val="Listenabsatz Zchn"/>
    <w:basedOn w:val="Absatz-Standardschriftart"/>
    <w:link w:val="Listenabsatz"/>
    <w:uiPriority w:val="34"/>
    <w:rsid w:val="00277637"/>
    <w:rPr>
      <w:sz w:val="24"/>
      <w:szCs w:val="24"/>
      <w:lang w:val="en-US"/>
    </w:rPr>
  </w:style>
  <w:style w:type="paragraph" w:customStyle="1" w:styleId="BlockStartLabel">
    <w:name w:val="BlockStartLabel"/>
    <w:basedOn w:val="Standard"/>
    <w:qFormat/>
    <w:rsid w:val="00277637"/>
    <w:pPr>
      <w:spacing w:before="120" w:after="120"/>
    </w:pPr>
    <w:rPr>
      <w:rFonts w:eastAsiaTheme="minorEastAsia"/>
      <w:b/>
      <w:color w:val="CCCCCC"/>
      <w:sz w:val="22"/>
      <w:szCs w:val="22"/>
    </w:rPr>
  </w:style>
  <w:style w:type="paragraph" w:customStyle="1" w:styleId="QuestionSeparator">
    <w:name w:val="QuestionSeparator"/>
    <w:basedOn w:val="Standard"/>
    <w:qFormat/>
    <w:rsid w:val="00277637"/>
    <w:pPr>
      <w:pBdr>
        <w:top w:val="dashed" w:sz="8" w:space="0" w:color="CCCCCC"/>
      </w:pBdr>
      <w:spacing w:before="120" w:after="120" w:line="120" w:lineRule="auto"/>
    </w:pPr>
    <w:rPr>
      <w:rFonts w:eastAsiaTheme="minorEastAsia"/>
      <w:sz w:val="22"/>
      <w:szCs w:val="22"/>
    </w:rPr>
  </w:style>
  <w:style w:type="paragraph" w:customStyle="1" w:styleId="TextEntryLine">
    <w:name w:val="TextEntryLine"/>
    <w:basedOn w:val="Standard"/>
    <w:qFormat/>
    <w:rsid w:val="00277637"/>
    <w:pPr>
      <w:spacing w:before="240"/>
    </w:pPr>
    <w:rPr>
      <w:rFonts w:eastAsiaTheme="minorEastAsia"/>
      <w:sz w:val="22"/>
      <w:szCs w:val="22"/>
    </w:rPr>
  </w:style>
  <w:style w:type="table" w:customStyle="1" w:styleId="QQuestionTable">
    <w:name w:val="QQuestionTable"/>
    <w:uiPriority w:val="99"/>
    <w:qFormat/>
    <w:rsid w:val="00277637"/>
    <w:pPr>
      <w:spacing w:after="0" w:line="240" w:lineRule="auto"/>
      <w:jc w:val="center"/>
    </w:pPr>
    <w:rPr>
      <w:rFonts w:eastAsiaTheme="minorEastAsia"/>
      <w:sz w:val="20"/>
      <w:szCs w:val="20"/>
      <w:lang w:val="en-US" w:eastAsia="de-D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277637"/>
    <w:pPr>
      <w:numPr>
        <w:numId w:val="1"/>
      </w:numPr>
    </w:pPr>
  </w:style>
  <w:style w:type="paragraph" w:customStyle="1" w:styleId="TabelleInhalt">
    <w:name w:val="Tabelle_Inhalt"/>
    <w:basedOn w:val="Standard"/>
    <w:qFormat/>
    <w:rsid w:val="00277637"/>
    <w:pPr>
      <w:spacing w:before="120" w:line="276" w:lineRule="auto"/>
      <w:jc w:val="center"/>
    </w:pPr>
    <w:rPr>
      <w:rFonts w:ascii="Arial" w:hAnsi="Arial" w:cs="Arial"/>
      <w:sz w:val="20"/>
      <w:szCs w:val="20"/>
    </w:rPr>
  </w:style>
  <w:style w:type="paragraph" w:customStyle="1" w:styleId="Anhang">
    <w:name w:val="Anhang"/>
    <w:basedOn w:val="1-IM-Verzeichnisse-berschrift"/>
    <w:qFormat/>
    <w:rsid w:val="00277637"/>
    <w:pPr>
      <w:spacing w:line="276" w:lineRule="auto"/>
      <w:jc w:val="left"/>
    </w:pPr>
    <w:rPr>
      <w:bCs/>
      <w:sz w:val="20"/>
    </w:rPr>
  </w:style>
  <w:style w:type="paragraph" w:styleId="Literaturverzeichnis">
    <w:name w:val="Bibliography"/>
    <w:basedOn w:val="Standard"/>
    <w:next w:val="Standard"/>
    <w:uiPriority w:val="37"/>
    <w:unhideWhenUsed/>
    <w:rsid w:val="00277637"/>
    <w:pPr>
      <w:spacing w:after="240"/>
      <w:ind w:left="720" w:hanging="720"/>
    </w:pPr>
  </w:style>
  <w:style w:type="character" w:styleId="Kommentarzeichen">
    <w:name w:val="annotation reference"/>
    <w:basedOn w:val="Absatz-Standardschriftart"/>
    <w:uiPriority w:val="99"/>
    <w:semiHidden/>
    <w:unhideWhenUsed/>
    <w:rsid w:val="00277637"/>
    <w:rPr>
      <w:sz w:val="16"/>
      <w:szCs w:val="16"/>
    </w:rPr>
  </w:style>
  <w:style w:type="paragraph" w:styleId="Kommentartext">
    <w:name w:val="annotation text"/>
    <w:basedOn w:val="Standard"/>
    <w:link w:val="KommentartextZchn"/>
    <w:uiPriority w:val="99"/>
    <w:unhideWhenUsed/>
    <w:rsid w:val="00277637"/>
    <w:rPr>
      <w:sz w:val="20"/>
      <w:szCs w:val="20"/>
    </w:rPr>
  </w:style>
  <w:style w:type="character" w:customStyle="1" w:styleId="KommentartextZchn">
    <w:name w:val="Kommentartext Zchn"/>
    <w:basedOn w:val="Absatz-Standardschriftart"/>
    <w:link w:val="Kommentartext"/>
    <w:uiPriority w:val="99"/>
    <w:rsid w:val="00277637"/>
    <w:rPr>
      <w:sz w:val="20"/>
      <w:szCs w:val="20"/>
      <w:lang w:val="en-US"/>
    </w:rPr>
  </w:style>
  <w:style w:type="paragraph" w:styleId="Kommentarthema">
    <w:name w:val="annotation subject"/>
    <w:basedOn w:val="Kommentartext"/>
    <w:next w:val="Kommentartext"/>
    <w:link w:val="KommentarthemaZchn"/>
    <w:uiPriority w:val="99"/>
    <w:semiHidden/>
    <w:unhideWhenUsed/>
    <w:rsid w:val="00277637"/>
    <w:rPr>
      <w:b/>
      <w:bCs/>
    </w:rPr>
  </w:style>
  <w:style w:type="character" w:customStyle="1" w:styleId="KommentarthemaZchn">
    <w:name w:val="Kommentarthema Zchn"/>
    <w:basedOn w:val="KommentartextZchn"/>
    <w:link w:val="Kommentarthema"/>
    <w:uiPriority w:val="99"/>
    <w:semiHidden/>
    <w:rsid w:val="00277637"/>
    <w:rPr>
      <w:b/>
      <w:bCs/>
      <w:sz w:val="20"/>
      <w:szCs w:val="20"/>
      <w:lang w:val="en-US"/>
    </w:rPr>
  </w:style>
  <w:style w:type="character" w:customStyle="1" w:styleId="polytonic">
    <w:name w:val="polytonic"/>
    <w:basedOn w:val="Absatz-Standardschriftart"/>
    <w:rsid w:val="00277637"/>
  </w:style>
  <w:style w:type="paragraph" w:customStyle="1" w:styleId="PaperTextTNR">
    <w:name w:val="Paper Text TNR"/>
    <w:basedOn w:val="Inhalt"/>
    <w:link w:val="PaperTextTNRZchn"/>
    <w:qFormat/>
    <w:rsid w:val="000D2A61"/>
    <w:pPr>
      <w:spacing w:before="0" w:after="120" w:line="480" w:lineRule="auto"/>
      <w:ind w:firstLine="709"/>
      <w:jc w:val="left"/>
    </w:pPr>
    <w:rPr>
      <w:rFonts w:asciiTheme="majorBidi" w:hAnsiTheme="majorBidi" w:cstheme="majorBidi"/>
      <w:sz w:val="24"/>
      <w:szCs w:val="24"/>
    </w:rPr>
  </w:style>
  <w:style w:type="character" w:customStyle="1" w:styleId="Verzeichnis1Zchn">
    <w:name w:val="Verzeichnis 1 Zchn"/>
    <w:basedOn w:val="Absatz-Standardschriftart"/>
    <w:link w:val="Verzeichnis1"/>
    <w:uiPriority w:val="39"/>
    <w:rsid w:val="002B1E2C"/>
    <w:rPr>
      <w:sz w:val="24"/>
      <w:szCs w:val="24"/>
      <w:lang w:val="en-US"/>
    </w:rPr>
  </w:style>
  <w:style w:type="character" w:customStyle="1" w:styleId="InhaltZchn">
    <w:name w:val="Inhalt Zchn"/>
    <w:basedOn w:val="Verzeichnis1Zchn"/>
    <w:link w:val="Inhalt"/>
    <w:rsid w:val="002B1E2C"/>
    <w:rPr>
      <w:rFonts w:ascii="Arial" w:hAnsi="Arial" w:cs="Arial"/>
      <w:iCs/>
      <w:sz w:val="24"/>
      <w:szCs w:val="24"/>
      <w:lang w:val="en-US"/>
    </w:rPr>
  </w:style>
  <w:style w:type="character" w:customStyle="1" w:styleId="PaperTextTNRZchn">
    <w:name w:val="Paper Text TNR Zchn"/>
    <w:basedOn w:val="InhaltZchn"/>
    <w:link w:val="PaperTextTNR"/>
    <w:rsid w:val="000D2A61"/>
    <w:rPr>
      <w:rFonts w:asciiTheme="majorBidi" w:hAnsiTheme="majorBidi" w:cstheme="majorBidi"/>
      <w:iCs/>
      <w:sz w:val="24"/>
      <w:szCs w:val="24"/>
      <w:lang w:val="en-US"/>
    </w:rPr>
  </w:style>
  <w:style w:type="paragraph" w:styleId="Anrede">
    <w:name w:val="Salutation"/>
    <w:basedOn w:val="Standard"/>
    <w:next w:val="Standard"/>
    <w:link w:val="AnredeZchn"/>
    <w:uiPriority w:val="99"/>
    <w:semiHidden/>
    <w:unhideWhenUsed/>
    <w:rsid w:val="00D45947"/>
  </w:style>
  <w:style w:type="character" w:customStyle="1" w:styleId="AnredeZchn">
    <w:name w:val="Anrede Zchn"/>
    <w:basedOn w:val="Absatz-Standardschriftart"/>
    <w:link w:val="Anrede"/>
    <w:uiPriority w:val="99"/>
    <w:semiHidden/>
    <w:rsid w:val="00D45947"/>
    <w:rPr>
      <w:sz w:val="24"/>
      <w:szCs w:val="24"/>
      <w:lang w:val="en-US"/>
    </w:rPr>
  </w:style>
  <w:style w:type="paragraph" w:styleId="Aufzhlungszeichen">
    <w:name w:val="List Bullet"/>
    <w:basedOn w:val="Standard"/>
    <w:uiPriority w:val="99"/>
    <w:semiHidden/>
    <w:unhideWhenUsed/>
    <w:rsid w:val="00D45947"/>
    <w:pPr>
      <w:numPr>
        <w:numId w:val="2"/>
      </w:numPr>
      <w:contextualSpacing/>
    </w:pPr>
  </w:style>
  <w:style w:type="paragraph" w:styleId="Aufzhlungszeichen2">
    <w:name w:val="List Bullet 2"/>
    <w:basedOn w:val="Standard"/>
    <w:uiPriority w:val="99"/>
    <w:semiHidden/>
    <w:unhideWhenUsed/>
    <w:rsid w:val="00D45947"/>
    <w:pPr>
      <w:numPr>
        <w:numId w:val="3"/>
      </w:numPr>
      <w:contextualSpacing/>
    </w:pPr>
  </w:style>
  <w:style w:type="paragraph" w:styleId="Aufzhlungszeichen3">
    <w:name w:val="List Bullet 3"/>
    <w:basedOn w:val="Standard"/>
    <w:uiPriority w:val="99"/>
    <w:semiHidden/>
    <w:unhideWhenUsed/>
    <w:rsid w:val="00D45947"/>
    <w:pPr>
      <w:numPr>
        <w:numId w:val="4"/>
      </w:numPr>
      <w:contextualSpacing/>
    </w:pPr>
  </w:style>
  <w:style w:type="paragraph" w:styleId="Aufzhlungszeichen4">
    <w:name w:val="List Bullet 4"/>
    <w:basedOn w:val="Standard"/>
    <w:uiPriority w:val="99"/>
    <w:semiHidden/>
    <w:unhideWhenUsed/>
    <w:rsid w:val="00D45947"/>
    <w:pPr>
      <w:numPr>
        <w:numId w:val="5"/>
      </w:numPr>
      <w:contextualSpacing/>
    </w:pPr>
  </w:style>
  <w:style w:type="paragraph" w:styleId="Aufzhlungszeichen5">
    <w:name w:val="List Bullet 5"/>
    <w:basedOn w:val="Standard"/>
    <w:uiPriority w:val="99"/>
    <w:semiHidden/>
    <w:unhideWhenUsed/>
    <w:rsid w:val="00D45947"/>
    <w:pPr>
      <w:numPr>
        <w:numId w:val="6"/>
      </w:numPr>
      <w:contextualSpacing/>
    </w:pPr>
  </w:style>
  <w:style w:type="paragraph" w:styleId="Blocktext">
    <w:name w:val="Block Text"/>
    <w:basedOn w:val="Standard"/>
    <w:uiPriority w:val="99"/>
    <w:semiHidden/>
    <w:unhideWhenUsed/>
    <w:rsid w:val="00D4594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Datum">
    <w:name w:val="Date"/>
    <w:basedOn w:val="Standard"/>
    <w:next w:val="Standard"/>
    <w:link w:val="DatumZchn"/>
    <w:uiPriority w:val="99"/>
    <w:semiHidden/>
    <w:unhideWhenUsed/>
    <w:rsid w:val="00D45947"/>
  </w:style>
  <w:style w:type="character" w:customStyle="1" w:styleId="DatumZchn">
    <w:name w:val="Datum Zchn"/>
    <w:basedOn w:val="Absatz-Standardschriftart"/>
    <w:link w:val="Datum"/>
    <w:uiPriority w:val="99"/>
    <w:semiHidden/>
    <w:rsid w:val="00D45947"/>
    <w:rPr>
      <w:sz w:val="24"/>
      <w:szCs w:val="24"/>
      <w:lang w:val="en-US"/>
    </w:rPr>
  </w:style>
  <w:style w:type="paragraph" w:styleId="Dokumentstruktur">
    <w:name w:val="Document Map"/>
    <w:basedOn w:val="Standard"/>
    <w:link w:val="DokumentstrukturZchn"/>
    <w:uiPriority w:val="99"/>
    <w:semiHidden/>
    <w:unhideWhenUsed/>
    <w:rsid w:val="00D45947"/>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D45947"/>
    <w:rPr>
      <w:rFonts w:ascii="Segoe UI" w:hAnsi="Segoe UI" w:cs="Segoe UI"/>
      <w:sz w:val="16"/>
      <w:szCs w:val="16"/>
      <w:lang w:val="en-US"/>
    </w:rPr>
  </w:style>
  <w:style w:type="paragraph" w:styleId="E-Mail-Signatur">
    <w:name w:val="E-mail Signature"/>
    <w:basedOn w:val="Standard"/>
    <w:link w:val="E-Mail-SignaturZchn"/>
    <w:uiPriority w:val="99"/>
    <w:semiHidden/>
    <w:unhideWhenUsed/>
    <w:rsid w:val="00D45947"/>
  </w:style>
  <w:style w:type="character" w:customStyle="1" w:styleId="E-Mail-SignaturZchn">
    <w:name w:val="E-Mail-Signatur Zchn"/>
    <w:basedOn w:val="Absatz-Standardschriftart"/>
    <w:link w:val="E-Mail-Signatur"/>
    <w:uiPriority w:val="99"/>
    <w:semiHidden/>
    <w:rsid w:val="00D45947"/>
    <w:rPr>
      <w:sz w:val="24"/>
      <w:szCs w:val="24"/>
      <w:lang w:val="en-US"/>
    </w:rPr>
  </w:style>
  <w:style w:type="paragraph" w:styleId="Endnotentext">
    <w:name w:val="endnote text"/>
    <w:basedOn w:val="Standard"/>
    <w:link w:val="EndnotentextZchn"/>
    <w:uiPriority w:val="99"/>
    <w:semiHidden/>
    <w:unhideWhenUsed/>
    <w:rsid w:val="00D45947"/>
    <w:rPr>
      <w:sz w:val="20"/>
      <w:szCs w:val="20"/>
    </w:rPr>
  </w:style>
  <w:style w:type="character" w:customStyle="1" w:styleId="EndnotentextZchn">
    <w:name w:val="Endnotentext Zchn"/>
    <w:basedOn w:val="Absatz-Standardschriftart"/>
    <w:link w:val="Endnotentext"/>
    <w:uiPriority w:val="99"/>
    <w:semiHidden/>
    <w:rsid w:val="00D45947"/>
    <w:rPr>
      <w:sz w:val="20"/>
      <w:szCs w:val="20"/>
      <w:lang w:val="en-US"/>
    </w:rPr>
  </w:style>
  <w:style w:type="paragraph" w:styleId="Fu-Endnotenberschrift">
    <w:name w:val="Note Heading"/>
    <w:basedOn w:val="Standard"/>
    <w:next w:val="Standard"/>
    <w:link w:val="Fu-EndnotenberschriftZchn"/>
    <w:uiPriority w:val="99"/>
    <w:semiHidden/>
    <w:unhideWhenUsed/>
    <w:rsid w:val="00D45947"/>
  </w:style>
  <w:style w:type="character" w:customStyle="1" w:styleId="Fu-EndnotenberschriftZchn">
    <w:name w:val="Fuß/-Endnotenüberschrift Zchn"/>
    <w:basedOn w:val="Absatz-Standardschriftart"/>
    <w:link w:val="Fu-Endnotenberschrift"/>
    <w:uiPriority w:val="99"/>
    <w:semiHidden/>
    <w:rsid w:val="00D45947"/>
    <w:rPr>
      <w:sz w:val="24"/>
      <w:szCs w:val="24"/>
      <w:lang w:val="en-US"/>
    </w:rPr>
  </w:style>
  <w:style w:type="paragraph" w:styleId="Gruformel">
    <w:name w:val="Closing"/>
    <w:basedOn w:val="Standard"/>
    <w:link w:val="GruformelZchn"/>
    <w:uiPriority w:val="99"/>
    <w:semiHidden/>
    <w:unhideWhenUsed/>
    <w:rsid w:val="00D45947"/>
    <w:pPr>
      <w:ind w:left="4252"/>
    </w:pPr>
  </w:style>
  <w:style w:type="character" w:customStyle="1" w:styleId="GruformelZchn">
    <w:name w:val="Grußformel Zchn"/>
    <w:basedOn w:val="Absatz-Standardschriftart"/>
    <w:link w:val="Gruformel"/>
    <w:uiPriority w:val="99"/>
    <w:semiHidden/>
    <w:rsid w:val="00D45947"/>
    <w:rPr>
      <w:sz w:val="24"/>
      <w:szCs w:val="24"/>
      <w:lang w:val="en-US"/>
    </w:rPr>
  </w:style>
  <w:style w:type="paragraph" w:styleId="HTMLAdresse">
    <w:name w:val="HTML Address"/>
    <w:basedOn w:val="Standard"/>
    <w:link w:val="HTMLAdresseZchn"/>
    <w:uiPriority w:val="99"/>
    <w:semiHidden/>
    <w:unhideWhenUsed/>
    <w:rsid w:val="00D45947"/>
    <w:rPr>
      <w:i/>
      <w:iCs/>
    </w:rPr>
  </w:style>
  <w:style w:type="character" w:customStyle="1" w:styleId="HTMLAdresseZchn">
    <w:name w:val="HTML Adresse Zchn"/>
    <w:basedOn w:val="Absatz-Standardschriftart"/>
    <w:link w:val="HTMLAdresse"/>
    <w:uiPriority w:val="99"/>
    <w:semiHidden/>
    <w:rsid w:val="00D45947"/>
    <w:rPr>
      <w:i/>
      <w:iCs/>
      <w:sz w:val="24"/>
      <w:szCs w:val="24"/>
      <w:lang w:val="en-US"/>
    </w:rPr>
  </w:style>
  <w:style w:type="paragraph" w:styleId="HTMLVorformatiert">
    <w:name w:val="HTML Preformatted"/>
    <w:basedOn w:val="Standard"/>
    <w:link w:val="HTMLVorformatiertZchn"/>
    <w:uiPriority w:val="99"/>
    <w:semiHidden/>
    <w:unhideWhenUsed/>
    <w:rsid w:val="00D45947"/>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D45947"/>
    <w:rPr>
      <w:rFonts w:ascii="Consolas" w:hAnsi="Consolas"/>
      <w:sz w:val="20"/>
      <w:szCs w:val="20"/>
      <w:lang w:val="en-US"/>
    </w:rPr>
  </w:style>
  <w:style w:type="paragraph" w:styleId="Index1">
    <w:name w:val="index 1"/>
    <w:basedOn w:val="Standard"/>
    <w:next w:val="Standard"/>
    <w:autoRedefine/>
    <w:uiPriority w:val="99"/>
    <w:semiHidden/>
    <w:unhideWhenUsed/>
    <w:rsid w:val="00D45947"/>
    <w:pPr>
      <w:ind w:left="240" w:hanging="240"/>
    </w:pPr>
  </w:style>
  <w:style w:type="paragraph" w:styleId="Index2">
    <w:name w:val="index 2"/>
    <w:basedOn w:val="Standard"/>
    <w:next w:val="Standard"/>
    <w:autoRedefine/>
    <w:uiPriority w:val="99"/>
    <w:semiHidden/>
    <w:unhideWhenUsed/>
    <w:rsid w:val="00D45947"/>
    <w:pPr>
      <w:ind w:left="480" w:hanging="240"/>
    </w:pPr>
  </w:style>
  <w:style w:type="paragraph" w:styleId="Index3">
    <w:name w:val="index 3"/>
    <w:basedOn w:val="Standard"/>
    <w:next w:val="Standard"/>
    <w:autoRedefine/>
    <w:uiPriority w:val="99"/>
    <w:semiHidden/>
    <w:unhideWhenUsed/>
    <w:rsid w:val="00D45947"/>
    <w:pPr>
      <w:ind w:left="720" w:hanging="240"/>
    </w:pPr>
  </w:style>
  <w:style w:type="paragraph" w:styleId="Index4">
    <w:name w:val="index 4"/>
    <w:basedOn w:val="Standard"/>
    <w:next w:val="Standard"/>
    <w:autoRedefine/>
    <w:uiPriority w:val="99"/>
    <w:semiHidden/>
    <w:unhideWhenUsed/>
    <w:rsid w:val="00D45947"/>
    <w:pPr>
      <w:ind w:left="960" w:hanging="240"/>
    </w:pPr>
  </w:style>
  <w:style w:type="paragraph" w:styleId="Index5">
    <w:name w:val="index 5"/>
    <w:basedOn w:val="Standard"/>
    <w:next w:val="Standard"/>
    <w:autoRedefine/>
    <w:uiPriority w:val="99"/>
    <w:semiHidden/>
    <w:unhideWhenUsed/>
    <w:rsid w:val="00D45947"/>
    <w:pPr>
      <w:ind w:left="1200" w:hanging="240"/>
    </w:pPr>
  </w:style>
  <w:style w:type="paragraph" w:styleId="Index6">
    <w:name w:val="index 6"/>
    <w:basedOn w:val="Standard"/>
    <w:next w:val="Standard"/>
    <w:autoRedefine/>
    <w:uiPriority w:val="99"/>
    <w:semiHidden/>
    <w:unhideWhenUsed/>
    <w:rsid w:val="00D45947"/>
    <w:pPr>
      <w:ind w:left="1440" w:hanging="240"/>
    </w:pPr>
  </w:style>
  <w:style w:type="paragraph" w:styleId="Index7">
    <w:name w:val="index 7"/>
    <w:basedOn w:val="Standard"/>
    <w:next w:val="Standard"/>
    <w:autoRedefine/>
    <w:uiPriority w:val="99"/>
    <w:semiHidden/>
    <w:unhideWhenUsed/>
    <w:rsid w:val="00D45947"/>
    <w:pPr>
      <w:ind w:left="1680" w:hanging="240"/>
    </w:pPr>
  </w:style>
  <w:style w:type="paragraph" w:styleId="Index8">
    <w:name w:val="index 8"/>
    <w:basedOn w:val="Standard"/>
    <w:next w:val="Standard"/>
    <w:autoRedefine/>
    <w:uiPriority w:val="99"/>
    <w:semiHidden/>
    <w:unhideWhenUsed/>
    <w:rsid w:val="00D45947"/>
    <w:pPr>
      <w:ind w:left="1920" w:hanging="240"/>
    </w:pPr>
  </w:style>
  <w:style w:type="paragraph" w:styleId="Index9">
    <w:name w:val="index 9"/>
    <w:basedOn w:val="Standard"/>
    <w:next w:val="Standard"/>
    <w:autoRedefine/>
    <w:uiPriority w:val="99"/>
    <w:semiHidden/>
    <w:unhideWhenUsed/>
    <w:rsid w:val="00D45947"/>
    <w:pPr>
      <w:ind w:left="2160" w:hanging="240"/>
    </w:pPr>
  </w:style>
  <w:style w:type="paragraph" w:styleId="Indexberschrift">
    <w:name w:val="index heading"/>
    <w:basedOn w:val="Standard"/>
    <w:next w:val="Index1"/>
    <w:uiPriority w:val="99"/>
    <w:semiHidden/>
    <w:unhideWhenUsed/>
    <w:rsid w:val="00D45947"/>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D45947"/>
    <w:pPr>
      <w:outlineLvl w:val="9"/>
    </w:pPr>
  </w:style>
  <w:style w:type="paragraph" w:styleId="IntensivesZitat">
    <w:name w:val="Intense Quote"/>
    <w:basedOn w:val="Standard"/>
    <w:next w:val="Standard"/>
    <w:link w:val="IntensivesZitatZchn"/>
    <w:uiPriority w:val="30"/>
    <w:qFormat/>
    <w:rsid w:val="00D4594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D45947"/>
    <w:rPr>
      <w:i/>
      <w:iCs/>
      <w:color w:val="4472C4" w:themeColor="accent1"/>
      <w:sz w:val="24"/>
      <w:szCs w:val="24"/>
      <w:lang w:val="en-US"/>
    </w:rPr>
  </w:style>
  <w:style w:type="paragraph" w:styleId="KeinLeerraum">
    <w:name w:val="No Spacing"/>
    <w:uiPriority w:val="1"/>
    <w:qFormat/>
    <w:rsid w:val="00D45947"/>
    <w:pPr>
      <w:spacing w:after="0" w:line="240" w:lineRule="auto"/>
    </w:pPr>
    <w:rPr>
      <w:sz w:val="24"/>
      <w:szCs w:val="24"/>
      <w:lang w:val="en-US"/>
    </w:rPr>
  </w:style>
  <w:style w:type="paragraph" w:styleId="Liste">
    <w:name w:val="List"/>
    <w:basedOn w:val="Standard"/>
    <w:uiPriority w:val="99"/>
    <w:semiHidden/>
    <w:unhideWhenUsed/>
    <w:rsid w:val="00D45947"/>
    <w:pPr>
      <w:ind w:left="283" w:hanging="283"/>
      <w:contextualSpacing/>
    </w:pPr>
  </w:style>
  <w:style w:type="paragraph" w:styleId="Liste2">
    <w:name w:val="List 2"/>
    <w:basedOn w:val="Standard"/>
    <w:uiPriority w:val="99"/>
    <w:semiHidden/>
    <w:unhideWhenUsed/>
    <w:rsid w:val="00D45947"/>
    <w:pPr>
      <w:ind w:left="566" w:hanging="283"/>
      <w:contextualSpacing/>
    </w:pPr>
  </w:style>
  <w:style w:type="paragraph" w:styleId="Liste3">
    <w:name w:val="List 3"/>
    <w:basedOn w:val="Standard"/>
    <w:uiPriority w:val="99"/>
    <w:semiHidden/>
    <w:unhideWhenUsed/>
    <w:rsid w:val="00D45947"/>
    <w:pPr>
      <w:ind w:left="849" w:hanging="283"/>
      <w:contextualSpacing/>
    </w:pPr>
  </w:style>
  <w:style w:type="paragraph" w:styleId="Liste4">
    <w:name w:val="List 4"/>
    <w:basedOn w:val="Standard"/>
    <w:uiPriority w:val="99"/>
    <w:semiHidden/>
    <w:unhideWhenUsed/>
    <w:rsid w:val="00D45947"/>
    <w:pPr>
      <w:ind w:left="1132" w:hanging="283"/>
      <w:contextualSpacing/>
    </w:pPr>
  </w:style>
  <w:style w:type="paragraph" w:styleId="Liste5">
    <w:name w:val="List 5"/>
    <w:basedOn w:val="Standard"/>
    <w:uiPriority w:val="99"/>
    <w:semiHidden/>
    <w:unhideWhenUsed/>
    <w:rsid w:val="00D45947"/>
    <w:pPr>
      <w:ind w:left="1415" w:hanging="283"/>
      <w:contextualSpacing/>
    </w:pPr>
  </w:style>
  <w:style w:type="paragraph" w:styleId="Listenfortsetzung">
    <w:name w:val="List Continue"/>
    <w:basedOn w:val="Standard"/>
    <w:uiPriority w:val="99"/>
    <w:semiHidden/>
    <w:unhideWhenUsed/>
    <w:rsid w:val="00D45947"/>
    <w:pPr>
      <w:spacing w:after="120"/>
      <w:ind w:left="283"/>
      <w:contextualSpacing/>
    </w:pPr>
  </w:style>
  <w:style w:type="paragraph" w:styleId="Listenfortsetzung2">
    <w:name w:val="List Continue 2"/>
    <w:basedOn w:val="Standard"/>
    <w:uiPriority w:val="99"/>
    <w:semiHidden/>
    <w:unhideWhenUsed/>
    <w:rsid w:val="00D45947"/>
    <w:pPr>
      <w:spacing w:after="120"/>
      <w:ind w:left="566"/>
      <w:contextualSpacing/>
    </w:pPr>
  </w:style>
  <w:style w:type="paragraph" w:styleId="Listenfortsetzung3">
    <w:name w:val="List Continue 3"/>
    <w:basedOn w:val="Standard"/>
    <w:uiPriority w:val="99"/>
    <w:semiHidden/>
    <w:unhideWhenUsed/>
    <w:rsid w:val="00D45947"/>
    <w:pPr>
      <w:spacing w:after="120"/>
      <w:ind w:left="849"/>
      <w:contextualSpacing/>
    </w:pPr>
  </w:style>
  <w:style w:type="paragraph" w:styleId="Listenfortsetzung4">
    <w:name w:val="List Continue 4"/>
    <w:basedOn w:val="Standard"/>
    <w:uiPriority w:val="99"/>
    <w:semiHidden/>
    <w:unhideWhenUsed/>
    <w:rsid w:val="00D45947"/>
    <w:pPr>
      <w:spacing w:after="120"/>
      <w:ind w:left="1132"/>
      <w:contextualSpacing/>
    </w:pPr>
  </w:style>
  <w:style w:type="paragraph" w:styleId="Listenfortsetzung5">
    <w:name w:val="List Continue 5"/>
    <w:basedOn w:val="Standard"/>
    <w:uiPriority w:val="99"/>
    <w:semiHidden/>
    <w:unhideWhenUsed/>
    <w:rsid w:val="00D45947"/>
    <w:pPr>
      <w:spacing w:after="120"/>
      <w:ind w:left="1415"/>
      <w:contextualSpacing/>
    </w:pPr>
  </w:style>
  <w:style w:type="paragraph" w:styleId="Listennummer">
    <w:name w:val="List Number"/>
    <w:basedOn w:val="Standard"/>
    <w:uiPriority w:val="99"/>
    <w:semiHidden/>
    <w:unhideWhenUsed/>
    <w:rsid w:val="00D45947"/>
    <w:pPr>
      <w:numPr>
        <w:numId w:val="7"/>
      </w:numPr>
      <w:contextualSpacing/>
    </w:pPr>
  </w:style>
  <w:style w:type="paragraph" w:styleId="Listennummer2">
    <w:name w:val="List Number 2"/>
    <w:basedOn w:val="Standard"/>
    <w:uiPriority w:val="99"/>
    <w:semiHidden/>
    <w:unhideWhenUsed/>
    <w:rsid w:val="00D45947"/>
    <w:pPr>
      <w:numPr>
        <w:numId w:val="8"/>
      </w:numPr>
      <w:contextualSpacing/>
    </w:pPr>
  </w:style>
  <w:style w:type="paragraph" w:styleId="Listennummer3">
    <w:name w:val="List Number 3"/>
    <w:basedOn w:val="Standard"/>
    <w:uiPriority w:val="99"/>
    <w:semiHidden/>
    <w:unhideWhenUsed/>
    <w:rsid w:val="00D45947"/>
    <w:pPr>
      <w:numPr>
        <w:numId w:val="9"/>
      </w:numPr>
      <w:contextualSpacing/>
    </w:pPr>
  </w:style>
  <w:style w:type="paragraph" w:styleId="Listennummer4">
    <w:name w:val="List Number 4"/>
    <w:basedOn w:val="Standard"/>
    <w:uiPriority w:val="99"/>
    <w:semiHidden/>
    <w:unhideWhenUsed/>
    <w:rsid w:val="00D45947"/>
    <w:pPr>
      <w:numPr>
        <w:numId w:val="10"/>
      </w:numPr>
      <w:contextualSpacing/>
    </w:pPr>
  </w:style>
  <w:style w:type="paragraph" w:styleId="Listennummer5">
    <w:name w:val="List Number 5"/>
    <w:basedOn w:val="Standard"/>
    <w:uiPriority w:val="99"/>
    <w:semiHidden/>
    <w:unhideWhenUsed/>
    <w:rsid w:val="00D45947"/>
    <w:pPr>
      <w:numPr>
        <w:numId w:val="11"/>
      </w:numPr>
      <w:contextualSpacing/>
    </w:pPr>
  </w:style>
  <w:style w:type="paragraph" w:styleId="Makrotext">
    <w:name w:val="macro"/>
    <w:link w:val="MakrotextZchn"/>
    <w:uiPriority w:val="99"/>
    <w:semiHidden/>
    <w:unhideWhenUsed/>
    <w:rsid w:val="00D459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lang w:val="en-US"/>
    </w:rPr>
  </w:style>
  <w:style w:type="character" w:customStyle="1" w:styleId="MakrotextZchn">
    <w:name w:val="Makrotext Zchn"/>
    <w:basedOn w:val="Absatz-Standardschriftart"/>
    <w:link w:val="Makrotext"/>
    <w:uiPriority w:val="99"/>
    <w:semiHidden/>
    <w:rsid w:val="00D45947"/>
    <w:rPr>
      <w:rFonts w:ascii="Consolas" w:hAnsi="Consolas"/>
      <w:sz w:val="20"/>
      <w:szCs w:val="20"/>
      <w:lang w:val="en-US"/>
    </w:rPr>
  </w:style>
  <w:style w:type="paragraph" w:styleId="Nachrichtenkopf">
    <w:name w:val="Message Header"/>
    <w:basedOn w:val="Standard"/>
    <w:link w:val="NachrichtenkopfZchn"/>
    <w:uiPriority w:val="99"/>
    <w:semiHidden/>
    <w:unhideWhenUsed/>
    <w:rsid w:val="00D4594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D45947"/>
    <w:rPr>
      <w:rFonts w:asciiTheme="majorHAnsi" w:eastAsiaTheme="majorEastAsia" w:hAnsiTheme="majorHAnsi" w:cstheme="majorBidi"/>
      <w:sz w:val="24"/>
      <w:szCs w:val="24"/>
      <w:shd w:val="pct20" w:color="auto" w:fill="auto"/>
      <w:lang w:val="en-US"/>
    </w:rPr>
  </w:style>
  <w:style w:type="paragraph" w:styleId="NurText">
    <w:name w:val="Plain Text"/>
    <w:basedOn w:val="Standard"/>
    <w:link w:val="NurTextZchn"/>
    <w:uiPriority w:val="99"/>
    <w:semiHidden/>
    <w:unhideWhenUsed/>
    <w:rsid w:val="00D45947"/>
    <w:rPr>
      <w:rFonts w:ascii="Consolas" w:hAnsi="Consolas"/>
      <w:sz w:val="21"/>
      <w:szCs w:val="21"/>
    </w:rPr>
  </w:style>
  <w:style w:type="character" w:customStyle="1" w:styleId="NurTextZchn">
    <w:name w:val="Nur Text Zchn"/>
    <w:basedOn w:val="Absatz-Standardschriftart"/>
    <w:link w:val="NurText"/>
    <w:uiPriority w:val="99"/>
    <w:semiHidden/>
    <w:rsid w:val="00D45947"/>
    <w:rPr>
      <w:rFonts w:ascii="Consolas" w:hAnsi="Consolas"/>
      <w:sz w:val="21"/>
      <w:szCs w:val="21"/>
      <w:lang w:val="en-US"/>
    </w:rPr>
  </w:style>
  <w:style w:type="paragraph" w:styleId="Rechtsgrundlagenverzeichnis">
    <w:name w:val="table of authorities"/>
    <w:basedOn w:val="Standard"/>
    <w:next w:val="Standard"/>
    <w:uiPriority w:val="99"/>
    <w:semiHidden/>
    <w:unhideWhenUsed/>
    <w:rsid w:val="00D45947"/>
    <w:pPr>
      <w:ind w:left="240" w:hanging="240"/>
    </w:pPr>
  </w:style>
  <w:style w:type="paragraph" w:styleId="RGV-berschrift">
    <w:name w:val="toa heading"/>
    <w:basedOn w:val="Standard"/>
    <w:next w:val="Standard"/>
    <w:uiPriority w:val="99"/>
    <w:semiHidden/>
    <w:unhideWhenUsed/>
    <w:rsid w:val="00D45947"/>
    <w:pPr>
      <w:spacing w:before="120"/>
    </w:pPr>
    <w:rPr>
      <w:rFonts w:asciiTheme="majorHAnsi" w:eastAsiaTheme="majorEastAsia" w:hAnsiTheme="majorHAnsi" w:cstheme="majorBidi"/>
      <w:b/>
      <w:bCs/>
    </w:rPr>
  </w:style>
  <w:style w:type="paragraph" w:styleId="Standardeinzug">
    <w:name w:val="Normal Indent"/>
    <w:basedOn w:val="Standard"/>
    <w:uiPriority w:val="99"/>
    <w:semiHidden/>
    <w:unhideWhenUsed/>
    <w:rsid w:val="00D45947"/>
    <w:pPr>
      <w:ind w:left="720"/>
    </w:pPr>
  </w:style>
  <w:style w:type="paragraph" w:styleId="Textkrper">
    <w:name w:val="Body Text"/>
    <w:basedOn w:val="Standard"/>
    <w:link w:val="TextkrperZchn"/>
    <w:uiPriority w:val="99"/>
    <w:semiHidden/>
    <w:unhideWhenUsed/>
    <w:rsid w:val="00D45947"/>
    <w:pPr>
      <w:spacing w:after="120"/>
    </w:pPr>
  </w:style>
  <w:style w:type="character" w:customStyle="1" w:styleId="TextkrperZchn">
    <w:name w:val="Textkörper Zchn"/>
    <w:basedOn w:val="Absatz-Standardschriftart"/>
    <w:link w:val="Textkrper"/>
    <w:uiPriority w:val="99"/>
    <w:semiHidden/>
    <w:rsid w:val="00D45947"/>
    <w:rPr>
      <w:sz w:val="24"/>
      <w:szCs w:val="24"/>
      <w:lang w:val="en-US"/>
    </w:rPr>
  </w:style>
  <w:style w:type="paragraph" w:styleId="Textkrper2">
    <w:name w:val="Body Text 2"/>
    <w:basedOn w:val="Standard"/>
    <w:link w:val="Textkrper2Zchn"/>
    <w:uiPriority w:val="99"/>
    <w:semiHidden/>
    <w:unhideWhenUsed/>
    <w:rsid w:val="00D45947"/>
    <w:pPr>
      <w:spacing w:after="120" w:line="480" w:lineRule="auto"/>
    </w:pPr>
  </w:style>
  <w:style w:type="character" w:customStyle="1" w:styleId="Textkrper2Zchn">
    <w:name w:val="Textkörper 2 Zchn"/>
    <w:basedOn w:val="Absatz-Standardschriftart"/>
    <w:link w:val="Textkrper2"/>
    <w:uiPriority w:val="99"/>
    <w:semiHidden/>
    <w:rsid w:val="00D45947"/>
    <w:rPr>
      <w:sz w:val="24"/>
      <w:szCs w:val="24"/>
      <w:lang w:val="en-US"/>
    </w:rPr>
  </w:style>
  <w:style w:type="paragraph" w:styleId="Textkrper3">
    <w:name w:val="Body Text 3"/>
    <w:basedOn w:val="Standard"/>
    <w:link w:val="Textkrper3Zchn"/>
    <w:uiPriority w:val="99"/>
    <w:semiHidden/>
    <w:unhideWhenUsed/>
    <w:rsid w:val="00D45947"/>
    <w:pPr>
      <w:spacing w:after="120"/>
    </w:pPr>
    <w:rPr>
      <w:sz w:val="16"/>
      <w:szCs w:val="16"/>
    </w:rPr>
  </w:style>
  <w:style w:type="character" w:customStyle="1" w:styleId="Textkrper3Zchn">
    <w:name w:val="Textkörper 3 Zchn"/>
    <w:basedOn w:val="Absatz-Standardschriftart"/>
    <w:link w:val="Textkrper3"/>
    <w:uiPriority w:val="99"/>
    <w:semiHidden/>
    <w:rsid w:val="00D45947"/>
    <w:rPr>
      <w:sz w:val="16"/>
      <w:szCs w:val="16"/>
      <w:lang w:val="en-US"/>
    </w:rPr>
  </w:style>
  <w:style w:type="paragraph" w:styleId="Textkrper-Einzug2">
    <w:name w:val="Body Text Indent 2"/>
    <w:basedOn w:val="Standard"/>
    <w:link w:val="Textkrper-Einzug2Zchn"/>
    <w:uiPriority w:val="99"/>
    <w:semiHidden/>
    <w:unhideWhenUsed/>
    <w:rsid w:val="00D45947"/>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45947"/>
    <w:rPr>
      <w:sz w:val="24"/>
      <w:szCs w:val="24"/>
      <w:lang w:val="en-US"/>
    </w:rPr>
  </w:style>
  <w:style w:type="paragraph" w:styleId="Textkrper-Einzug3">
    <w:name w:val="Body Text Indent 3"/>
    <w:basedOn w:val="Standard"/>
    <w:link w:val="Textkrper-Einzug3Zchn"/>
    <w:uiPriority w:val="99"/>
    <w:semiHidden/>
    <w:unhideWhenUsed/>
    <w:rsid w:val="00D45947"/>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D45947"/>
    <w:rPr>
      <w:sz w:val="16"/>
      <w:szCs w:val="16"/>
      <w:lang w:val="en-US"/>
    </w:rPr>
  </w:style>
  <w:style w:type="paragraph" w:styleId="Textkrper-Erstzeileneinzug">
    <w:name w:val="Body Text First Indent"/>
    <w:basedOn w:val="Textkrper"/>
    <w:link w:val="Textkrper-ErstzeileneinzugZchn"/>
    <w:uiPriority w:val="99"/>
    <w:semiHidden/>
    <w:unhideWhenUsed/>
    <w:rsid w:val="00D45947"/>
    <w:pPr>
      <w:spacing w:after="0"/>
      <w:ind w:firstLine="360"/>
    </w:pPr>
  </w:style>
  <w:style w:type="character" w:customStyle="1" w:styleId="Textkrper-ErstzeileneinzugZchn">
    <w:name w:val="Textkörper-Erstzeileneinzug Zchn"/>
    <w:basedOn w:val="TextkrperZchn"/>
    <w:link w:val="Textkrper-Erstzeileneinzug"/>
    <w:uiPriority w:val="99"/>
    <w:semiHidden/>
    <w:rsid w:val="00D45947"/>
    <w:rPr>
      <w:sz w:val="24"/>
      <w:szCs w:val="24"/>
      <w:lang w:val="en-US"/>
    </w:rPr>
  </w:style>
  <w:style w:type="paragraph" w:styleId="Textkrper-Zeileneinzug">
    <w:name w:val="Body Text Indent"/>
    <w:basedOn w:val="Standard"/>
    <w:link w:val="Textkrper-ZeileneinzugZchn"/>
    <w:uiPriority w:val="99"/>
    <w:semiHidden/>
    <w:unhideWhenUsed/>
    <w:rsid w:val="00D45947"/>
    <w:pPr>
      <w:spacing w:after="120"/>
      <w:ind w:left="283"/>
    </w:pPr>
  </w:style>
  <w:style w:type="character" w:customStyle="1" w:styleId="Textkrper-ZeileneinzugZchn">
    <w:name w:val="Textkörper-Zeileneinzug Zchn"/>
    <w:basedOn w:val="Absatz-Standardschriftart"/>
    <w:link w:val="Textkrper-Zeileneinzug"/>
    <w:uiPriority w:val="99"/>
    <w:semiHidden/>
    <w:rsid w:val="00D45947"/>
    <w:rPr>
      <w:sz w:val="24"/>
      <w:szCs w:val="24"/>
      <w:lang w:val="en-US"/>
    </w:rPr>
  </w:style>
  <w:style w:type="paragraph" w:styleId="Textkrper-Erstzeileneinzug2">
    <w:name w:val="Body Text First Indent 2"/>
    <w:basedOn w:val="Textkrper-Zeileneinzug"/>
    <w:link w:val="Textkrper-Erstzeileneinzug2Zchn"/>
    <w:uiPriority w:val="99"/>
    <w:semiHidden/>
    <w:unhideWhenUsed/>
    <w:rsid w:val="00D45947"/>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D45947"/>
    <w:rPr>
      <w:sz w:val="24"/>
      <w:szCs w:val="24"/>
      <w:lang w:val="en-US"/>
    </w:rPr>
  </w:style>
  <w:style w:type="paragraph" w:styleId="Titel">
    <w:name w:val="Title"/>
    <w:basedOn w:val="Standard"/>
    <w:next w:val="Standard"/>
    <w:link w:val="TitelZchn"/>
    <w:uiPriority w:val="10"/>
    <w:qFormat/>
    <w:rsid w:val="00D45947"/>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45947"/>
    <w:rPr>
      <w:rFonts w:asciiTheme="majorHAnsi" w:eastAsiaTheme="majorEastAsia" w:hAnsiTheme="majorHAnsi" w:cstheme="majorBidi"/>
      <w:spacing w:val="-10"/>
      <w:kern w:val="28"/>
      <w:sz w:val="56"/>
      <w:szCs w:val="56"/>
      <w:lang w:val="en-US"/>
    </w:rPr>
  </w:style>
  <w:style w:type="character" w:customStyle="1" w:styleId="berschrift5Zchn">
    <w:name w:val="Überschrift 5 Zchn"/>
    <w:basedOn w:val="Absatz-Standardschriftart"/>
    <w:link w:val="berschrift5"/>
    <w:uiPriority w:val="9"/>
    <w:semiHidden/>
    <w:rsid w:val="00D45947"/>
    <w:rPr>
      <w:rFonts w:asciiTheme="majorHAnsi" w:eastAsiaTheme="majorEastAsia" w:hAnsiTheme="majorHAnsi" w:cstheme="majorBidi"/>
      <w:color w:val="2F5496" w:themeColor="accent1" w:themeShade="BF"/>
      <w:sz w:val="24"/>
      <w:szCs w:val="24"/>
      <w:lang w:val="en-US"/>
    </w:rPr>
  </w:style>
  <w:style w:type="character" w:customStyle="1" w:styleId="berschrift6Zchn">
    <w:name w:val="Überschrift 6 Zchn"/>
    <w:basedOn w:val="Absatz-Standardschriftart"/>
    <w:link w:val="berschrift6"/>
    <w:uiPriority w:val="9"/>
    <w:semiHidden/>
    <w:rsid w:val="00D45947"/>
    <w:rPr>
      <w:rFonts w:asciiTheme="majorHAnsi" w:eastAsiaTheme="majorEastAsia" w:hAnsiTheme="majorHAnsi" w:cstheme="majorBidi"/>
      <w:color w:val="1F3763" w:themeColor="accent1" w:themeShade="7F"/>
      <w:sz w:val="24"/>
      <w:szCs w:val="24"/>
      <w:lang w:val="en-US"/>
    </w:rPr>
  </w:style>
  <w:style w:type="character" w:customStyle="1" w:styleId="berschrift7Zchn">
    <w:name w:val="Überschrift 7 Zchn"/>
    <w:basedOn w:val="Absatz-Standardschriftart"/>
    <w:link w:val="berschrift7"/>
    <w:uiPriority w:val="9"/>
    <w:semiHidden/>
    <w:rsid w:val="00D45947"/>
    <w:rPr>
      <w:rFonts w:asciiTheme="majorHAnsi" w:eastAsiaTheme="majorEastAsia" w:hAnsiTheme="majorHAnsi" w:cstheme="majorBidi"/>
      <w:i/>
      <w:iCs/>
      <w:color w:val="1F3763" w:themeColor="accent1" w:themeShade="7F"/>
      <w:sz w:val="24"/>
      <w:szCs w:val="24"/>
      <w:lang w:val="en-US"/>
    </w:rPr>
  </w:style>
  <w:style w:type="character" w:customStyle="1" w:styleId="berschrift8Zchn">
    <w:name w:val="Überschrift 8 Zchn"/>
    <w:basedOn w:val="Absatz-Standardschriftart"/>
    <w:link w:val="berschrift8"/>
    <w:uiPriority w:val="9"/>
    <w:semiHidden/>
    <w:rsid w:val="00D45947"/>
    <w:rPr>
      <w:rFonts w:asciiTheme="majorHAnsi" w:eastAsiaTheme="majorEastAsia" w:hAnsiTheme="majorHAnsi" w:cstheme="majorBidi"/>
      <w:color w:val="272727" w:themeColor="text1" w:themeTint="D8"/>
      <w:sz w:val="21"/>
      <w:szCs w:val="21"/>
      <w:lang w:val="en-US"/>
    </w:rPr>
  </w:style>
  <w:style w:type="paragraph" w:styleId="Umschlagabsenderadresse">
    <w:name w:val="envelope return"/>
    <w:basedOn w:val="Standard"/>
    <w:uiPriority w:val="99"/>
    <w:semiHidden/>
    <w:unhideWhenUsed/>
    <w:rsid w:val="00D45947"/>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D45947"/>
    <w:pPr>
      <w:framePr w:w="7920" w:h="1980" w:hRule="exact" w:hSpace="180" w:wrap="auto" w:hAnchor="page" w:xAlign="center" w:yAlign="bottom"/>
      <w:ind w:left="2880"/>
    </w:pPr>
    <w:rPr>
      <w:rFonts w:asciiTheme="majorHAnsi" w:eastAsiaTheme="majorEastAsia" w:hAnsiTheme="majorHAnsi" w:cstheme="majorBidi"/>
    </w:rPr>
  </w:style>
  <w:style w:type="paragraph" w:styleId="Unterschrift">
    <w:name w:val="Signature"/>
    <w:basedOn w:val="Standard"/>
    <w:link w:val="UnterschriftZchn"/>
    <w:uiPriority w:val="99"/>
    <w:semiHidden/>
    <w:unhideWhenUsed/>
    <w:rsid w:val="00D45947"/>
    <w:pPr>
      <w:ind w:left="4252"/>
    </w:pPr>
  </w:style>
  <w:style w:type="character" w:customStyle="1" w:styleId="UnterschriftZchn">
    <w:name w:val="Unterschrift Zchn"/>
    <w:basedOn w:val="Absatz-Standardschriftart"/>
    <w:link w:val="Unterschrift"/>
    <w:uiPriority w:val="99"/>
    <w:semiHidden/>
    <w:rsid w:val="00D45947"/>
    <w:rPr>
      <w:sz w:val="24"/>
      <w:szCs w:val="24"/>
      <w:lang w:val="en-US"/>
    </w:rPr>
  </w:style>
  <w:style w:type="paragraph" w:styleId="Untertitel">
    <w:name w:val="Subtitle"/>
    <w:basedOn w:val="Standard"/>
    <w:next w:val="Standard"/>
    <w:link w:val="UntertitelZchn"/>
    <w:uiPriority w:val="11"/>
    <w:qFormat/>
    <w:rsid w:val="00D45947"/>
    <w:pPr>
      <w:numPr>
        <w:ilvl w:val="1"/>
      </w:numPr>
      <w:spacing w:after="160"/>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D45947"/>
    <w:rPr>
      <w:rFonts w:eastAsiaTheme="minorEastAsia"/>
      <w:color w:val="5A5A5A" w:themeColor="text1" w:themeTint="A5"/>
      <w:spacing w:val="15"/>
      <w:lang w:val="en-US"/>
    </w:rPr>
  </w:style>
  <w:style w:type="paragraph" w:styleId="Zitat">
    <w:name w:val="Quote"/>
    <w:basedOn w:val="Standard"/>
    <w:next w:val="Standard"/>
    <w:link w:val="ZitatZchn"/>
    <w:uiPriority w:val="29"/>
    <w:qFormat/>
    <w:rsid w:val="00D45947"/>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D45947"/>
    <w:rPr>
      <w:i/>
      <w:iCs/>
      <w:color w:val="404040" w:themeColor="text1" w:themeTint="BF"/>
      <w:sz w:val="24"/>
      <w:szCs w:val="24"/>
      <w:lang w:val="en-US"/>
    </w:rPr>
  </w:style>
  <w:style w:type="character" w:customStyle="1" w:styleId="markedcontent">
    <w:name w:val="markedcontent"/>
    <w:basedOn w:val="Absatz-Standardschriftart"/>
    <w:rsid w:val="00B074FD"/>
  </w:style>
  <w:style w:type="character" w:styleId="Endnotenzeichen">
    <w:name w:val="endnote reference"/>
    <w:basedOn w:val="Absatz-Standardschriftart"/>
    <w:uiPriority w:val="99"/>
    <w:semiHidden/>
    <w:unhideWhenUsed/>
    <w:rsid w:val="006B5271"/>
    <w:rPr>
      <w:vertAlign w:val="superscript"/>
    </w:rPr>
  </w:style>
  <w:style w:type="paragraph" w:customStyle="1" w:styleId="Paper10Pt">
    <w:name w:val="Paper 10 Pt"/>
    <w:basedOn w:val="ManuscriptText"/>
    <w:link w:val="Paper10PtZchn"/>
    <w:qFormat/>
    <w:rsid w:val="00013C55"/>
    <w:pPr>
      <w:jc w:val="left"/>
    </w:pPr>
    <w:rPr>
      <w:rFonts w:asciiTheme="majorBidi" w:hAnsiTheme="majorBidi"/>
      <w:sz w:val="20"/>
    </w:rPr>
  </w:style>
  <w:style w:type="character" w:customStyle="1" w:styleId="3-IM-Hauptteil-Unterkapitel-berschriftZchn">
    <w:name w:val="3-IM-Hauptteil-Unterkapitel-Überschrift Zchn"/>
    <w:basedOn w:val="berschriftPaperZchn"/>
    <w:link w:val="3-IM-Hauptteil-Unterkapitel-berschrift"/>
    <w:rsid w:val="00013C55"/>
    <w:rPr>
      <w:rFonts w:ascii="Arial" w:hAnsi="Arial" w:cs="Arial"/>
      <w:szCs w:val="24"/>
      <w:lang w:val="en-US"/>
    </w:rPr>
  </w:style>
  <w:style w:type="character" w:customStyle="1" w:styleId="4-IM-Hauptteil-Unterunterkapitel-berschriftZchn">
    <w:name w:val="4-IM-Hauptteil-Unterunterkapitel-Überschrift Zchn"/>
    <w:basedOn w:val="3-IM-Hauptteil-Unterkapitel-berschriftZchn"/>
    <w:link w:val="4-IM-Hauptteil-Unterunterkapitel-berschrift"/>
    <w:rsid w:val="00013C55"/>
    <w:rPr>
      <w:rFonts w:ascii="Arial" w:hAnsi="Arial" w:cs="Arial"/>
      <w:szCs w:val="24"/>
      <w:lang w:val="en-US"/>
    </w:rPr>
  </w:style>
  <w:style w:type="character" w:customStyle="1" w:styleId="Paper10PtZchn">
    <w:name w:val="Paper 10 Pt Zchn"/>
    <w:basedOn w:val="4-IM-Hauptteil-Unterunterkapitel-berschriftZchn"/>
    <w:link w:val="Paper10Pt"/>
    <w:rsid w:val="00013C55"/>
    <w:rPr>
      <w:rFonts w:asciiTheme="majorBidi" w:hAnsiTheme="majorBidi" w:cs="Arial"/>
      <w:bCs/>
      <w:sz w:val="20"/>
      <w:szCs w:val="24"/>
      <w:lang w:val="en-US"/>
    </w:rPr>
  </w:style>
  <w:style w:type="paragraph" w:customStyle="1" w:styleId="Formatvorlage1">
    <w:name w:val="Formatvorlage1"/>
    <w:basedOn w:val="Standard"/>
    <w:link w:val="Formatvorlage1Zchn"/>
    <w:qFormat/>
    <w:rsid w:val="00307BD1"/>
    <w:pPr>
      <w:framePr w:hSpace="180" w:wrap="around" w:vAnchor="text" w:hAnchor="text" w:xAlign="center" w:y="53"/>
      <w:spacing w:before="60"/>
      <w:suppressOverlap/>
    </w:pPr>
    <w:rPr>
      <w:rFonts w:asciiTheme="majorBidi" w:hAnsiTheme="majorBidi" w:cstheme="majorBidi"/>
      <w:b/>
      <w:bCs/>
      <w:color w:val="FF0000"/>
      <w:sz w:val="10"/>
      <w:szCs w:val="10"/>
    </w:rPr>
  </w:style>
  <w:style w:type="paragraph" w:customStyle="1" w:styleId="Formatvorlage2">
    <w:name w:val="Formatvorlage2"/>
    <w:basedOn w:val="Listenabsatz"/>
    <w:link w:val="Formatvorlage2Zchn"/>
    <w:qFormat/>
    <w:rsid w:val="00307BD1"/>
    <w:pPr>
      <w:framePr w:hSpace="180" w:wrap="around" w:vAnchor="text" w:hAnchor="text" w:xAlign="center" w:y="53"/>
      <w:numPr>
        <w:numId w:val="74"/>
      </w:numPr>
      <w:spacing w:before="60"/>
      <w:ind w:left="204" w:hanging="204"/>
      <w:suppressOverlap/>
    </w:pPr>
    <w:rPr>
      <w:rFonts w:asciiTheme="majorBidi" w:hAnsiTheme="majorBidi" w:cstheme="majorBidi"/>
      <w:color w:val="FF0000"/>
      <w:sz w:val="10"/>
      <w:szCs w:val="10"/>
    </w:rPr>
  </w:style>
  <w:style w:type="character" w:customStyle="1" w:styleId="Formatvorlage1Zchn">
    <w:name w:val="Formatvorlage1 Zchn"/>
    <w:basedOn w:val="Absatz-Standardschriftart"/>
    <w:link w:val="Formatvorlage1"/>
    <w:rsid w:val="00307BD1"/>
    <w:rPr>
      <w:rFonts w:asciiTheme="majorBidi" w:hAnsiTheme="majorBidi" w:cstheme="majorBidi"/>
      <w:b/>
      <w:bCs/>
      <w:color w:val="FF0000"/>
      <w:sz w:val="10"/>
      <w:szCs w:val="10"/>
      <w:lang w:val="en-US"/>
    </w:rPr>
  </w:style>
  <w:style w:type="paragraph" w:customStyle="1" w:styleId="Formatvorlage3">
    <w:name w:val="Formatvorlage3"/>
    <w:basedOn w:val="Listenabsatz"/>
    <w:link w:val="Formatvorlage3Zchn"/>
    <w:qFormat/>
    <w:rsid w:val="00684CD0"/>
    <w:pPr>
      <w:framePr w:hSpace="180" w:wrap="around" w:vAnchor="text" w:hAnchor="text" w:xAlign="center" w:y="53"/>
      <w:numPr>
        <w:numId w:val="117"/>
      </w:numPr>
      <w:tabs>
        <w:tab w:val="left" w:pos="1835"/>
      </w:tabs>
      <w:spacing w:before="60" w:after="60"/>
      <w:ind w:right="60"/>
      <w:suppressOverlap/>
    </w:pPr>
    <w:rPr>
      <w:rFonts w:asciiTheme="majorBidi" w:hAnsiTheme="majorBidi" w:cstheme="majorBidi"/>
      <w:color w:val="FF0000"/>
      <w:sz w:val="10"/>
      <w:szCs w:val="10"/>
    </w:rPr>
  </w:style>
  <w:style w:type="character" w:customStyle="1" w:styleId="Formatvorlage2Zchn">
    <w:name w:val="Formatvorlage2 Zchn"/>
    <w:basedOn w:val="ListenabsatzZchn"/>
    <w:link w:val="Formatvorlage2"/>
    <w:rsid w:val="00307BD1"/>
    <w:rPr>
      <w:rFonts w:asciiTheme="majorBidi" w:hAnsiTheme="majorBidi" w:cstheme="majorBidi"/>
      <w:color w:val="FF0000"/>
      <w:sz w:val="10"/>
      <w:szCs w:val="10"/>
      <w:lang w:val="en-US"/>
    </w:rPr>
  </w:style>
  <w:style w:type="character" w:customStyle="1" w:styleId="Formatvorlage3Zchn">
    <w:name w:val="Formatvorlage3 Zchn"/>
    <w:basedOn w:val="ListenabsatzZchn"/>
    <w:link w:val="Formatvorlage3"/>
    <w:rsid w:val="00684CD0"/>
    <w:rPr>
      <w:rFonts w:asciiTheme="majorBidi" w:hAnsiTheme="majorBidi" w:cstheme="majorBidi"/>
      <w:color w:val="FF0000"/>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76466">
      <w:bodyDiv w:val="1"/>
      <w:marLeft w:val="0"/>
      <w:marRight w:val="0"/>
      <w:marTop w:val="0"/>
      <w:marBottom w:val="0"/>
      <w:divBdr>
        <w:top w:val="none" w:sz="0" w:space="0" w:color="auto"/>
        <w:left w:val="none" w:sz="0" w:space="0" w:color="auto"/>
        <w:bottom w:val="none" w:sz="0" w:space="0" w:color="auto"/>
        <w:right w:val="none" w:sz="0" w:space="0" w:color="auto"/>
      </w:divBdr>
    </w:div>
    <w:div w:id="156767693">
      <w:bodyDiv w:val="1"/>
      <w:marLeft w:val="0"/>
      <w:marRight w:val="0"/>
      <w:marTop w:val="0"/>
      <w:marBottom w:val="0"/>
      <w:divBdr>
        <w:top w:val="none" w:sz="0" w:space="0" w:color="auto"/>
        <w:left w:val="none" w:sz="0" w:space="0" w:color="auto"/>
        <w:bottom w:val="none" w:sz="0" w:space="0" w:color="auto"/>
        <w:right w:val="none" w:sz="0" w:space="0" w:color="auto"/>
      </w:divBdr>
    </w:div>
    <w:div w:id="560675937">
      <w:bodyDiv w:val="1"/>
      <w:marLeft w:val="0"/>
      <w:marRight w:val="0"/>
      <w:marTop w:val="0"/>
      <w:marBottom w:val="0"/>
      <w:divBdr>
        <w:top w:val="none" w:sz="0" w:space="0" w:color="auto"/>
        <w:left w:val="none" w:sz="0" w:space="0" w:color="auto"/>
        <w:bottom w:val="none" w:sz="0" w:space="0" w:color="auto"/>
        <w:right w:val="none" w:sz="0" w:space="0" w:color="auto"/>
      </w:divBdr>
    </w:div>
    <w:div w:id="724256267">
      <w:bodyDiv w:val="1"/>
      <w:marLeft w:val="0"/>
      <w:marRight w:val="0"/>
      <w:marTop w:val="0"/>
      <w:marBottom w:val="0"/>
      <w:divBdr>
        <w:top w:val="none" w:sz="0" w:space="0" w:color="auto"/>
        <w:left w:val="none" w:sz="0" w:space="0" w:color="auto"/>
        <w:bottom w:val="none" w:sz="0" w:space="0" w:color="auto"/>
        <w:right w:val="none" w:sz="0" w:space="0" w:color="auto"/>
      </w:divBdr>
    </w:div>
    <w:div w:id="776095276">
      <w:bodyDiv w:val="1"/>
      <w:marLeft w:val="0"/>
      <w:marRight w:val="0"/>
      <w:marTop w:val="0"/>
      <w:marBottom w:val="0"/>
      <w:divBdr>
        <w:top w:val="none" w:sz="0" w:space="0" w:color="auto"/>
        <w:left w:val="none" w:sz="0" w:space="0" w:color="auto"/>
        <w:bottom w:val="none" w:sz="0" w:space="0" w:color="auto"/>
        <w:right w:val="none" w:sz="0" w:space="0" w:color="auto"/>
      </w:divBdr>
    </w:div>
    <w:div w:id="957445562">
      <w:bodyDiv w:val="1"/>
      <w:marLeft w:val="0"/>
      <w:marRight w:val="0"/>
      <w:marTop w:val="0"/>
      <w:marBottom w:val="0"/>
      <w:divBdr>
        <w:top w:val="none" w:sz="0" w:space="0" w:color="auto"/>
        <w:left w:val="none" w:sz="0" w:space="0" w:color="auto"/>
        <w:bottom w:val="none" w:sz="0" w:space="0" w:color="auto"/>
        <w:right w:val="none" w:sz="0" w:space="0" w:color="auto"/>
      </w:divBdr>
    </w:div>
    <w:div w:id="1360668847">
      <w:bodyDiv w:val="1"/>
      <w:marLeft w:val="0"/>
      <w:marRight w:val="0"/>
      <w:marTop w:val="0"/>
      <w:marBottom w:val="0"/>
      <w:divBdr>
        <w:top w:val="none" w:sz="0" w:space="0" w:color="auto"/>
        <w:left w:val="none" w:sz="0" w:space="0" w:color="auto"/>
        <w:bottom w:val="none" w:sz="0" w:space="0" w:color="auto"/>
        <w:right w:val="none" w:sz="0" w:space="0" w:color="auto"/>
      </w:divBdr>
    </w:div>
    <w:div w:id="1500340753">
      <w:bodyDiv w:val="1"/>
      <w:marLeft w:val="0"/>
      <w:marRight w:val="0"/>
      <w:marTop w:val="0"/>
      <w:marBottom w:val="0"/>
      <w:divBdr>
        <w:top w:val="none" w:sz="0" w:space="0" w:color="auto"/>
        <w:left w:val="none" w:sz="0" w:space="0" w:color="auto"/>
        <w:bottom w:val="none" w:sz="0" w:space="0" w:color="auto"/>
        <w:right w:val="none" w:sz="0" w:space="0" w:color="auto"/>
      </w:divBdr>
    </w:div>
    <w:div w:id="1609196106">
      <w:bodyDiv w:val="1"/>
      <w:marLeft w:val="0"/>
      <w:marRight w:val="0"/>
      <w:marTop w:val="0"/>
      <w:marBottom w:val="0"/>
      <w:divBdr>
        <w:top w:val="none" w:sz="0" w:space="0" w:color="auto"/>
        <w:left w:val="none" w:sz="0" w:space="0" w:color="auto"/>
        <w:bottom w:val="none" w:sz="0" w:space="0" w:color="auto"/>
        <w:right w:val="none" w:sz="0" w:space="0" w:color="auto"/>
      </w:divBdr>
    </w:div>
    <w:div w:id="1653556188">
      <w:bodyDiv w:val="1"/>
      <w:marLeft w:val="0"/>
      <w:marRight w:val="0"/>
      <w:marTop w:val="0"/>
      <w:marBottom w:val="0"/>
      <w:divBdr>
        <w:top w:val="none" w:sz="0" w:space="0" w:color="auto"/>
        <w:left w:val="none" w:sz="0" w:space="0" w:color="auto"/>
        <w:bottom w:val="none" w:sz="0" w:space="0" w:color="auto"/>
        <w:right w:val="none" w:sz="0" w:space="0" w:color="auto"/>
      </w:divBdr>
    </w:div>
    <w:div w:id="1699315188">
      <w:bodyDiv w:val="1"/>
      <w:marLeft w:val="0"/>
      <w:marRight w:val="0"/>
      <w:marTop w:val="0"/>
      <w:marBottom w:val="0"/>
      <w:divBdr>
        <w:top w:val="none" w:sz="0" w:space="0" w:color="auto"/>
        <w:left w:val="none" w:sz="0" w:space="0" w:color="auto"/>
        <w:bottom w:val="none" w:sz="0" w:space="0" w:color="auto"/>
        <w:right w:val="none" w:sz="0" w:space="0" w:color="auto"/>
      </w:divBdr>
    </w:div>
    <w:div w:id="1772319329">
      <w:bodyDiv w:val="1"/>
      <w:marLeft w:val="0"/>
      <w:marRight w:val="0"/>
      <w:marTop w:val="0"/>
      <w:marBottom w:val="0"/>
      <w:divBdr>
        <w:top w:val="none" w:sz="0" w:space="0" w:color="auto"/>
        <w:left w:val="none" w:sz="0" w:space="0" w:color="auto"/>
        <w:bottom w:val="none" w:sz="0" w:space="0" w:color="auto"/>
        <w:right w:val="none" w:sz="0" w:space="0" w:color="auto"/>
      </w:divBdr>
    </w:div>
    <w:div w:id="1825194338">
      <w:bodyDiv w:val="1"/>
      <w:marLeft w:val="0"/>
      <w:marRight w:val="0"/>
      <w:marTop w:val="0"/>
      <w:marBottom w:val="0"/>
      <w:divBdr>
        <w:top w:val="none" w:sz="0" w:space="0" w:color="auto"/>
        <w:left w:val="none" w:sz="0" w:space="0" w:color="auto"/>
        <w:bottom w:val="none" w:sz="0" w:space="0" w:color="auto"/>
        <w:right w:val="none" w:sz="0" w:space="0" w:color="auto"/>
      </w:divBdr>
    </w:div>
    <w:div w:id="1840999917">
      <w:bodyDiv w:val="1"/>
      <w:marLeft w:val="0"/>
      <w:marRight w:val="0"/>
      <w:marTop w:val="0"/>
      <w:marBottom w:val="0"/>
      <w:divBdr>
        <w:top w:val="none" w:sz="0" w:space="0" w:color="auto"/>
        <w:left w:val="none" w:sz="0" w:space="0" w:color="auto"/>
        <w:bottom w:val="none" w:sz="0" w:space="0" w:color="auto"/>
        <w:right w:val="none" w:sz="0" w:space="0" w:color="auto"/>
      </w:divBdr>
    </w:div>
    <w:div w:id="1854295468">
      <w:bodyDiv w:val="1"/>
      <w:marLeft w:val="0"/>
      <w:marRight w:val="0"/>
      <w:marTop w:val="0"/>
      <w:marBottom w:val="0"/>
      <w:divBdr>
        <w:top w:val="none" w:sz="0" w:space="0" w:color="auto"/>
        <w:left w:val="none" w:sz="0" w:space="0" w:color="auto"/>
        <w:bottom w:val="none" w:sz="0" w:space="0" w:color="auto"/>
        <w:right w:val="none" w:sz="0" w:space="0" w:color="auto"/>
      </w:divBdr>
    </w:div>
    <w:div w:id="190769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825-61D2-4655-84CA-DB13DF2D7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8722</Words>
  <Characters>439053</Characters>
  <Application>Microsoft Office Word</Application>
  <DocSecurity>0</DocSecurity>
  <Lines>3658</Lines>
  <Paragraphs>893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Heubeck, Tim</dc:creator>
  <cp:keywords/>
  <dc:description/>
  <cp:lastModifiedBy>Heubeck, Tim</cp:lastModifiedBy>
  <cp:revision>4</cp:revision>
  <cp:lastPrinted>2023-05-10T14:20:00Z</cp:lastPrinted>
  <dcterms:created xsi:type="dcterms:W3CDTF">2023-07-24T06:21:00Z</dcterms:created>
  <dcterms:modified xsi:type="dcterms:W3CDTF">2023-07-24T06:23:00Z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id="PXSsPrrV"/&gt;&lt;style id="http://www.zotero.org/styles/management-review-quarterly" hasBibliography="1" bibliographyStyleHasBeenSet="1"/&gt;&lt;prefs&gt;&lt;pref name="fieldType" value="Field"/&gt;&lt;pref name="autom</vt:lpwstr>
  </property>
  <property fmtid="{D5CDD505-2E9C-101B-9397-08002B2CF9AE}" pid="3" name="ZOTERO_PREF_2">
    <vt:lpwstr>aticJournalAbbreviations" value="true"/&gt;&lt;pref name="dontAskDelayCitationUpdates" value="true"/&gt;&lt;/prefs&gt;&lt;/data&gt;</vt:lpwstr>
  </property>
</Properties>
</file>