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tif" ContentType="image/tif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  <w:t>Supplementary Materials:</w:t>
      </w:r>
    </w:p>
    <w:p>
      <w:pPr>
        <w:pStyle w:val="Tytu"/>
        <w:rPr>
          <w:rFonts w:ascii="Calibri Light" w:hAnsi="Calibri Light"/>
          <w:b/>
          <w:b/>
          <w:bCs/>
          <w:lang w:val="en-US"/>
        </w:rPr>
      </w:pPr>
      <w:r>
        <w:rPr>
          <w:rFonts w:ascii="Calibri Light" w:hAnsi="Calibri Light"/>
          <w:b/>
          <w:bCs/>
          <w:lang w:val="en-US"/>
        </w:rPr>
        <w:t>P2X7 receptor: the regulator of glioma tumor development and survival</w:t>
      </w:r>
    </w:p>
    <w:p>
      <w:pPr>
        <w:pStyle w:val="Normal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  <w:t>Damian Matyśniak, Vira Chumak, Natalia Nowak, Artur Kukla, Liliia Lehka, Magdalena Oslislok</w:t>
      </w:r>
      <w:r>
        <w:rPr>
          <w:rFonts w:ascii="Calibri Light" w:hAnsi="Calibri Light"/>
          <w:vertAlign w:val="superscript"/>
        </w:rPr>
        <w:t xml:space="preserve"> </w:t>
      </w:r>
      <w:r>
        <w:rPr>
          <w:rFonts w:ascii="Calibri Light" w:hAnsi="Calibri Light"/>
        </w:rPr>
        <w:t>and Paweł Pomorski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rPr>
          <w:lang w:val="en-US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819900"/>
            <wp:effectExtent l="0" t="0" r="0" b="0"/>
            <wp:wrapTopAndBottom/>
            <wp:docPr id="1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lang w:val="en-US"/>
        </w:rPr>
        <w:t>F</w:t>
      </w:r>
      <w:r>
        <w:rPr>
          <w:rFonts w:ascii="Calibri Light" w:hAnsi="Calibri Light"/>
          <w:lang w:val="en-US"/>
        </w:rPr>
        <w:t xml:space="preserve">igure S1. </w:t>
      </w:r>
      <w:r>
        <w:rPr>
          <w:rStyle w:val="Czeinternetowe"/>
          <w:rFonts w:ascii="Calibri Light" w:hAnsi="Calibri Light"/>
          <w:color w:val="000000"/>
          <w:u w:val="none"/>
          <w:lang w:val="en-GB"/>
        </w:rPr>
        <w:t>Level of Caspase-3, Akt kinase, N-cadherin, MMP-2, HSPA1, p38 MAPK α, HSP90 and β-catenin mRNA in grades II, III, and IV compared to normal tissue microarray.</w:t>
      </w:r>
    </w:p>
    <w:p>
      <w:pPr>
        <w:pStyle w:val="Normal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</w:r>
      <w:r>
        <w:br w:type="page"/>
      </w:r>
    </w:p>
    <w:p>
      <w:pPr>
        <w:pStyle w:val="Normal"/>
        <w:rPr>
          <w:rFonts w:ascii="Calibri Light" w:hAnsi="Calibri Light"/>
          <w:lang w:val="en-US"/>
        </w:rPr>
      </w:pPr>
      <w:r>
        <w:rPr/>
        <w:drawing>
          <wp:inline distT="0" distB="0" distL="0" distR="0">
            <wp:extent cx="6120130" cy="7005955"/>
            <wp:effectExtent l="0" t="0" r="0" b="0"/>
            <wp:docPr id="2" name="Grafika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0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/>
          <w:lang w:val="en-US"/>
        </w:rPr>
        <w:t xml:space="preserve">Figure S2. </w:t>
      </w:r>
      <w:r>
        <w:rPr>
          <w:rFonts w:ascii="Calibri Light" w:hAnsi="Calibri Light"/>
          <w:bCs/>
          <w:lang w:val="en-US"/>
        </w:rPr>
        <w:t>Semi-</w:t>
      </w:r>
      <w:r>
        <w:rPr>
          <w:rFonts w:ascii="Calibri Light" w:hAnsi="Calibri Light"/>
          <w:lang w:val="en-US"/>
        </w:rPr>
        <w:t>q</w:t>
      </w:r>
      <w:r>
        <w:rPr>
          <w:rFonts w:ascii="Calibri Light" w:hAnsi="Calibri Light"/>
          <w:lang w:val="en-GB"/>
        </w:rPr>
        <w:t xml:space="preserve">uantative analysis of Western blots performed using ImageJ program. </w:t>
      </w:r>
      <w:r>
        <w:rPr>
          <w:rFonts w:ascii="Calibri Light" w:hAnsi="Calibri Light"/>
          <w:bCs/>
          <w:lang w:val="en-GB"/>
        </w:rPr>
        <w:t xml:space="preserve">(a) </w:t>
      </w:r>
      <w:r>
        <w:rPr>
          <w:rFonts w:ascii="Calibri Light" w:hAnsi="Calibri Light"/>
          <w:lang w:val="en-GB"/>
        </w:rPr>
        <w:t xml:space="preserve">Densitometric analysis of relative protein level of P2X7 receptor (Figure 4B in manuscript). </w:t>
      </w:r>
      <w:r>
        <w:rPr>
          <w:rFonts w:ascii="Calibri Light" w:hAnsi="Calibri Light"/>
          <w:bCs/>
          <w:lang w:val="en-GB"/>
        </w:rPr>
        <w:t>(b)</w:t>
      </w:r>
      <w:r>
        <w:rPr>
          <w:rFonts w:ascii="Calibri Light" w:hAnsi="Calibri Light"/>
          <w:lang w:val="en-GB"/>
        </w:rPr>
        <w:t xml:space="preserve"> Densitometric analysis of relative proteins level (Figure 4C in manuscript). </w:t>
      </w:r>
      <w:r>
        <w:rPr>
          <w:rFonts w:ascii="Calibri Light" w:hAnsi="Calibri Light"/>
          <w:bCs/>
          <w:lang w:val="en-GB"/>
        </w:rPr>
        <w:t xml:space="preserve">(c) </w:t>
      </w:r>
      <w:r>
        <w:rPr>
          <w:rFonts w:ascii="Calibri Light" w:hAnsi="Calibri Light"/>
          <w:lang w:val="en-GB"/>
        </w:rPr>
        <w:t>Densitometric analysis of relative proteins levels contained in figure 4D in manuscript.</w:t>
      </w:r>
      <w:r>
        <w:rPr>
          <w:rFonts w:ascii="Calibri Light" w:hAnsi="Calibri Light"/>
          <w:bCs/>
          <w:lang w:val="en-GB"/>
        </w:rPr>
        <w:t xml:space="preserve"> (d) </w:t>
      </w:r>
      <w:r>
        <w:rPr>
          <w:rFonts w:ascii="Calibri Light" w:hAnsi="Calibri Light"/>
          <w:lang w:val="en-GB"/>
        </w:rPr>
        <w:t xml:space="preserve">Densitometric analysis of relative proteins levels </w:t>
      </w:r>
      <w:r>
        <w:rPr>
          <w:rFonts w:eastAsia="NSimSun" w:cs="Mangal" w:ascii="Calibri Light" w:hAnsi="Calibri Light"/>
          <w:color w:val="auto"/>
          <w:kern w:val="2"/>
          <w:sz w:val="24"/>
          <w:szCs w:val="24"/>
          <w:lang w:val="en-GB" w:eastAsia="zh-CN" w:bidi="hi-IN"/>
        </w:rPr>
        <w:t>provid</w:t>
      </w:r>
      <w:r>
        <w:rPr>
          <w:rFonts w:ascii="Calibri Light" w:hAnsi="Calibri Light"/>
          <w:lang w:val="en-GB"/>
        </w:rPr>
        <w:t>ed in figure 5</w:t>
      </w:r>
      <w:r>
        <w:rPr>
          <w:rFonts w:eastAsia="Times New Roman" w:cs="Palatino Linotype" w:ascii="Calibri Light" w:hAnsi="Calibri Light"/>
          <w:color w:val="000000"/>
          <w:lang w:val="en-GB" w:bidi="en-US"/>
        </w:rPr>
        <w:t xml:space="preserve">A and 6B </w:t>
      </w:r>
      <w:r>
        <w:rPr>
          <w:rFonts w:ascii="Calibri Light" w:hAnsi="Calibri Light"/>
          <w:lang w:val="en-GB"/>
        </w:rPr>
        <w:t>in manuscript.</w:t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rPr/>
      </w:r>
    </w:p>
    <w:p>
      <w:pPr>
        <w:pStyle w:val="Normal"/>
        <w:rPr>
          <w:rFonts w:ascii="Calibri Light" w:hAnsi="Calibri Light"/>
          <w:lang w:val="en-US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42335"/>
            <wp:effectExtent l="0" t="0" r="0" b="0"/>
            <wp:wrapSquare wrapText="largest"/>
            <wp:docPr id="3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lang w:val="en-US"/>
        </w:rPr>
        <w:t>F</w:t>
      </w:r>
      <w:r>
        <w:rPr>
          <w:rFonts w:ascii="Calibri Light" w:hAnsi="Calibri Light"/>
          <w:lang w:val="en-US"/>
        </w:rPr>
        <w:t>igure S</w:t>
      </w:r>
      <w:r>
        <w:rPr>
          <w:rFonts w:eastAsia="NSimSun" w:cs="Mangal" w:ascii="Calibri Light" w:hAnsi="Calibri Light"/>
          <w:color w:val="auto"/>
          <w:kern w:val="2"/>
          <w:sz w:val="24"/>
          <w:szCs w:val="24"/>
          <w:lang w:val="en-US" w:eastAsia="zh-CN" w:bidi="hi-IN"/>
        </w:rPr>
        <w:t>3</w:t>
      </w:r>
      <w:r>
        <w:rPr>
          <w:rFonts w:ascii="Calibri Light" w:hAnsi="Calibri Light"/>
          <w:lang w:val="en-US"/>
        </w:rPr>
        <w:t xml:space="preserve">. </w:t>
      </w:r>
      <w:r>
        <w:rPr>
          <w:rFonts w:ascii="Calibri Light" w:hAnsi="Calibri Light"/>
          <w:bCs/>
          <w:lang w:val="en-US"/>
        </w:rPr>
        <w:t>Semi-</w:t>
      </w:r>
      <w:r>
        <w:rPr>
          <w:rFonts w:ascii="Calibri Light" w:hAnsi="Calibri Light"/>
          <w:lang w:val="en-US"/>
        </w:rPr>
        <w:t>q</w:t>
      </w:r>
      <w:r>
        <w:rPr>
          <w:rFonts w:ascii="Calibri Light" w:hAnsi="Calibri Light"/>
          <w:lang w:val="en-GB"/>
        </w:rPr>
        <w:t xml:space="preserve">uantative analysis of Western blots performed using ImageJ program. </w:t>
      </w:r>
      <w:r>
        <w:rPr>
          <w:rFonts w:ascii="Calibri Light" w:hAnsi="Calibri Light"/>
          <w:bCs/>
          <w:lang w:val="en-GB"/>
        </w:rPr>
        <w:t xml:space="preserve">(a) </w:t>
      </w:r>
      <w:r>
        <w:rPr>
          <w:rFonts w:ascii="Calibri Light" w:hAnsi="Calibri Light"/>
          <w:lang w:val="en-GB"/>
        </w:rPr>
        <w:t>Densitometric analysis of relative protein</w:t>
      </w:r>
      <w:r>
        <w:rPr>
          <w:rFonts w:ascii="Calibri Light" w:hAnsi="Calibri Light"/>
          <w:lang w:val="en-GB"/>
        </w:rPr>
        <w:t>s</w:t>
      </w:r>
      <w:r>
        <w:rPr>
          <w:rFonts w:ascii="Calibri Light" w:hAnsi="Calibri Light"/>
          <w:lang w:val="en-GB"/>
        </w:rPr>
        <w:t xml:space="preserve"> level  (Figure </w:t>
      </w:r>
      <w:r>
        <w:rPr>
          <w:rFonts w:eastAsia="NSimSun" w:cs="Mangal" w:ascii="Calibri Light" w:hAnsi="Calibri Light"/>
          <w:color w:val="auto"/>
          <w:kern w:val="2"/>
          <w:sz w:val="24"/>
          <w:szCs w:val="24"/>
          <w:lang w:val="en-GB" w:eastAsia="zh-CN" w:bidi="hi-IN"/>
        </w:rPr>
        <w:t>2</w:t>
      </w:r>
      <w:r>
        <w:rPr>
          <w:rFonts w:ascii="Calibri Light" w:hAnsi="Calibri Light"/>
          <w:lang w:val="en-GB"/>
        </w:rPr>
        <w:t xml:space="preserve">B in manuscript). </w:t>
      </w:r>
      <w:r>
        <w:rPr>
          <w:rFonts w:ascii="Calibri Light" w:hAnsi="Calibri Light"/>
          <w:bCs/>
          <w:lang w:val="en-GB"/>
        </w:rPr>
        <w:t>(b)</w:t>
      </w:r>
      <w:r>
        <w:rPr>
          <w:rFonts w:ascii="Calibri Light" w:hAnsi="Calibri Light"/>
          <w:lang w:val="en-GB"/>
        </w:rPr>
        <w:t xml:space="preserve"> Densitometric analysis of relative proteins level (Figure </w:t>
      </w:r>
      <w:r>
        <w:rPr>
          <w:rFonts w:eastAsia="NSimSun" w:cs="Mangal" w:ascii="Calibri Light" w:hAnsi="Calibri Light"/>
          <w:color w:val="auto"/>
          <w:kern w:val="2"/>
          <w:sz w:val="24"/>
          <w:szCs w:val="24"/>
          <w:lang w:val="en-GB" w:eastAsia="zh-CN" w:bidi="hi-IN"/>
        </w:rPr>
        <w:t>7A</w:t>
      </w:r>
      <w:r>
        <w:rPr>
          <w:rFonts w:ascii="Calibri Light" w:hAnsi="Calibri Light"/>
          <w:lang w:val="en-GB"/>
        </w:rPr>
        <w:t xml:space="preserve"> in manuscript). </w:t>
      </w:r>
      <w:r>
        <w:br w:type="page"/>
      </w:r>
    </w:p>
    <w:p>
      <w:pPr>
        <w:pStyle w:val="Normal"/>
        <w:rPr>
          <w:rFonts w:ascii="Calibri Light" w:hAnsi="Calibri Light"/>
          <w:lang w:val="en-US"/>
        </w:rPr>
      </w:pPr>
      <w:r>
        <w:rPr>
          <w:rFonts w:ascii="Calibri Light" w:hAnsi="Calibri Light"/>
          <w:lang w:val="en-US"/>
        </w:rPr>
        <w:t>Table S1. Antibodies used in presented studies</w:t>
      </w:r>
    </w:p>
    <w:tbl>
      <w:tblPr>
        <w:tblW w:w="10750" w:type="dxa"/>
        <w:jc w:val="left"/>
        <w:tblInd w:w="-5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567"/>
        <w:gridCol w:w="1761"/>
        <w:gridCol w:w="1991"/>
        <w:gridCol w:w="2430"/>
      </w:tblGrid>
      <w:tr>
        <w:trPr>
          <w:trHeight w:val="227" w:hRule="atLeast"/>
        </w:trPr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Antibody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Catalog number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Source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Application/dliution</w:t>
            </w:r>
          </w:p>
        </w:tc>
      </w:tr>
      <w:tr>
        <w:trPr>
          <w:trHeight w:val="124" w:hRule="atLeast"/>
        </w:trPr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Anti-β-Tubulin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T8328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WB/1:10000</w:t>
            </w:r>
          </w:p>
        </w:tc>
      </w:tr>
      <w:tr>
        <w:trPr>
          <w:trHeight w:val="105" w:hRule="atLeast"/>
        </w:trPr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Anti-β-catenin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sc-133240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Anti-CD133 (Prominin-1)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C9493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Anti-CD133 (Prominin-1)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ab19898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Anti-Caspase-3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9662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Anti-connexin 43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sc-13558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Anti-HSPA1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ADI-SPA-810-F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Anti-HSPA5/GRP78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ab21685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WB/1:5000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Anti-HSP90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ADI-SPA-830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WB/1:3000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Anti-N-cadherin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sc-393933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Anti-NOS2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sc-7271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Anti-HSC-70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sc-7298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WB/1:2000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Anti-Phospho-Akt (Ser473)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9271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Anti-Akt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9272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Anti-Phospho-p38 MAPK (Thr180/Tyr182)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9211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Anti-p38 MAPK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9212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Anti-vimentin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sc-373717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WB/1:2000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>Anti-</w:t>
            </w:r>
            <w:r>
              <w:rPr>
                <w:rFonts w:ascii="Calibri Light" w:hAnsi="Calibri Light"/>
                <w:color w:val="000000"/>
                <w:sz w:val="20"/>
                <w:szCs w:val="20"/>
              </w:rPr>
              <w:t>β</w:t>
            </w:r>
            <w:r>
              <w:rPr>
                <w:rFonts w:ascii="Calibri Light" w:hAnsi="Calibri Light"/>
                <w:color w:val="000000"/>
                <w:sz w:val="20"/>
                <w:szCs w:val="20"/>
                <w:lang w:val="en-US"/>
              </w:rPr>
              <w:t>-Actin-HRP-conjugated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A3854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Anti-P2X7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</w:rPr>
              <w:t>APR-004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WB/1:200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Anti-NGF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ab68151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WB/1:500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Anti-LC3A/B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4108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Anti-Atg16L1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8089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Rabbit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WB/1:1000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APC anti-mouse CD68 Antibody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137007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FC/0.06 </w:t>
            </w:r>
            <w:r>
              <w:rPr>
                <w:rFonts w:ascii="Calibri Light" w:hAnsi="Calibri Light"/>
                <w:sz w:val="20"/>
                <w:szCs w:val="20"/>
              </w:rPr>
              <w:t>μ</w:t>
            </w:r>
            <w:r>
              <w:rPr>
                <w:rFonts w:ascii="Calibri Light" w:hAnsi="Calibri Light"/>
                <w:sz w:val="20"/>
                <w:szCs w:val="20"/>
                <w:lang w:val="en-US"/>
              </w:rPr>
              <w:t>g per million cells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APC Rat IgG2a, </w:t>
            </w:r>
            <w:r>
              <w:rPr>
                <w:rFonts w:ascii="Calibri Light" w:hAnsi="Calibri Light"/>
                <w:sz w:val="20"/>
                <w:szCs w:val="20"/>
              </w:rPr>
              <w:t>κ</w:t>
            </w: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 Isotype Ctrl Antibody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400511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Rat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FC/0.06 </w:t>
            </w:r>
            <w:r>
              <w:rPr>
                <w:rFonts w:ascii="Calibri Light" w:hAnsi="Calibri Light"/>
                <w:sz w:val="20"/>
                <w:szCs w:val="20"/>
              </w:rPr>
              <w:t>μ</w:t>
            </w:r>
            <w:r>
              <w:rPr>
                <w:rFonts w:ascii="Calibri Light" w:hAnsi="Calibri Light"/>
                <w:sz w:val="20"/>
                <w:szCs w:val="20"/>
                <w:lang w:val="en-US"/>
              </w:rPr>
              <w:t>g per million cells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Alexa Fluor® 488 anti-mouse FOXP3 Antibody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126405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Mouse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z w:val="20"/>
                <w:szCs w:val="20"/>
              </w:rPr>
              <w:t>FC/0.25 µg per 10</w:t>
            </w:r>
            <w:r>
              <w:rPr>
                <w:rFonts w:ascii="Calibri Light" w:hAnsi="Calibri Light"/>
                <w:position w:val="7"/>
                <w:sz w:val="20"/>
                <w:szCs w:val="20"/>
              </w:rPr>
              <w:t>6</w:t>
            </w:r>
            <w:r>
              <w:rPr>
                <w:rFonts w:ascii="Calibri Light" w:hAnsi="Calibri Light"/>
                <w:sz w:val="20"/>
                <w:szCs w:val="20"/>
              </w:rPr>
              <w:t xml:space="preserve"> cells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Alexa Fluor® 488 Rat IgG2b, </w:t>
            </w:r>
            <w:r>
              <w:rPr>
                <w:rFonts w:ascii="Calibri Light" w:hAnsi="Calibri Light"/>
                <w:sz w:val="20"/>
                <w:szCs w:val="20"/>
              </w:rPr>
              <w:t>κ</w:t>
            </w:r>
            <w:r>
              <w:rPr>
                <w:rFonts w:ascii="Calibri Light" w:hAnsi="Calibri Light"/>
                <w:sz w:val="20"/>
                <w:szCs w:val="20"/>
                <w:lang w:val="en-US"/>
              </w:rPr>
              <w:t xml:space="preserve"> Isotype Ctrl Antibody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400625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Rat monoclonal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z w:val="20"/>
                <w:szCs w:val="20"/>
              </w:rPr>
              <w:t>FC/0.25 µg per 10</w:t>
            </w:r>
            <w:r>
              <w:rPr>
                <w:rFonts w:ascii="Calibri Light" w:hAnsi="Calibri Light"/>
                <w:position w:val="7"/>
                <w:sz w:val="20"/>
                <w:szCs w:val="20"/>
              </w:rPr>
              <w:t>6</w:t>
            </w:r>
            <w:r>
              <w:rPr>
                <w:rFonts w:ascii="Calibri Light" w:hAnsi="Calibri Light"/>
                <w:sz w:val="20"/>
                <w:szCs w:val="20"/>
              </w:rPr>
              <w:t xml:space="preserve"> cells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Goat anti-Rabbit IgG (H+L) Highly Cross-Adsorbed Secondary Antibody, Alexa Fluor Plus 488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A32731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Goat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IHC secondary antibody/ 1:200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Goat Anti-Mouse IgG Antibody, HRP conjugate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12-349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Goat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 secondary antibody/1:10000</w:t>
            </w:r>
          </w:p>
        </w:tc>
      </w:tr>
      <w:tr>
        <w:trPr/>
        <w:tc>
          <w:tcPr>
            <w:tcW w:w="456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Goat Anti-Rabbit IgG Antibody, HRP-conjugate</w:t>
            </w:r>
          </w:p>
        </w:tc>
        <w:tc>
          <w:tcPr>
            <w:tcW w:w="17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12-348</w:t>
            </w:r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Goat polyclonal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WB secondary antibody/1:10000</w:t>
            </w:r>
          </w:p>
        </w:tc>
      </w:tr>
    </w:tbl>
    <w:p>
      <w:pPr>
        <w:pStyle w:val="Normal"/>
        <w:rPr>
          <w:rFonts w:ascii="Calibri Light" w:hAnsi="Calibri Light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swiss"/>
    <w:pitch w:val="variable"/>
  </w:font>
  <w:font w:name="Calibri Light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Palatino Linotype"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d4d08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paragraph" w:styleId="Nagwek1" w:customStyle="1">
    <w:name w:val="Heading 1"/>
    <w:basedOn w:val="Standard"/>
    <w:next w:val="Standard"/>
    <w:qFormat/>
    <w:rsid w:val="003d4d08"/>
    <w:pPr>
      <w:keepNext w:val="true"/>
      <w:keepLines/>
      <w:spacing w:before="240" w:after="120"/>
      <w:outlineLvl w:val="0"/>
    </w:pPr>
    <w:rPr>
      <w:rFonts w:ascii="Cambria" w:hAnsi="Cambria" w:eastAsia="Calibri" w:cs="Mangal"/>
      <w:color w:val="365F91"/>
      <w:sz w:val="32"/>
      <w:szCs w:val="2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ocnewyrnione" w:customStyle="1">
    <w:name w:val="Mocne wyróżnione"/>
    <w:qFormat/>
    <w:rsid w:val="003d4d08"/>
    <w:rPr>
      <w:b/>
      <w:bCs/>
    </w:rPr>
  </w:style>
  <w:style w:type="character" w:styleId="Czeinternetowe" w:customStyle="1">
    <w:name w:val="Łącze internetowe"/>
    <w:qFormat/>
    <w:rsid w:val="003d4d08"/>
    <w:rPr>
      <w:color w:val="0563C1"/>
      <w:u w:val="single"/>
    </w:rPr>
  </w:style>
  <w:style w:type="character" w:styleId="TytuZnak" w:customStyle="1">
    <w:name w:val="Tytuł Znak"/>
    <w:basedOn w:val="DefaultParagraphFont"/>
    <w:qFormat/>
    <w:rsid w:val="00f5254f"/>
    <w:rPr>
      <w:rFonts w:ascii="Calibri Light" w:hAnsi="Calibri Light" w:eastAsia="Times New Roman" w:cs="Calibri Light"/>
      <w:spacing w:val="-10"/>
      <w:kern w:val="2"/>
      <w:sz w:val="56"/>
      <w:szCs w:val="56"/>
    </w:rPr>
  </w:style>
  <w:style w:type="character" w:styleId="IntenseEmphasis">
    <w:name w:val="Intense Emphasis"/>
    <w:basedOn w:val="DefaultParagraphFont"/>
    <w:qFormat/>
    <w:rsid w:val="00f5254f"/>
    <w:rPr>
      <w:i/>
      <w:iCs/>
      <w:color w:val="4472C4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846fa"/>
    <w:rPr>
      <w:rFonts w:ascii="Tahoma" w:hAnsi="Tahoma"/>
      <w:sz w:val="16"/>
      <w:szCs w:val="1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rsid w:val="00f5254f"/>
    <w:pPr>
      <w:spacing w:lineRule="auto" w:line="276" w:before="0" w:after="140"/>
    </w:pPr>
    <w:rPr/>
  </w:style>
  <w:style w:type="paragraph" w:styleId="Lista">
    <w:name w:val="List"/>
    <w:basedOn w:val="Textbody"/>
    <w:rsid w:val="003d4d08"/>
    <w:pPr/>
    <w:rPr/>
  </w:style>
  <w:style w:type="paragraph" w:styleId="Caption" w:customStyle="1">
    <w:name w:val="Caption"/>
    <w:basedOn w:val="Normal"/>
    <w:qFormat/>
    <w:rsid w:val="00f5254f"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rsid w:val="003d4d08"/>
    <w:pPr>
      <w:suppressLineNumbers/>
    </w:pPr>
    <w:rPr/>
  </w:style>
  <w:style w:type="paragraph" w:styleId="Nagwek11" w:customStyle="1">
    <w:name w:val="Nagłówek1"/>
    <w:basedOn w:val="Standard"/>
    <w:next w:val="Textbody"/>
    <w:qFormat/>
    <w:rsid w:val="003d4d0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andard" w:customStyle="1">
    <w:name w:val="Standard"/>
    <w:qFormat/>
    <w:rsid w:val="003d4d08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ans CJK SC Regular" w:cs="Lohit Devanagari"/>
      <w:color w:val="00000A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rsid w:val="003d4d08"/>
    <w:pPr>
      <w:spacing w:lineRule="auto" w:line="276" w:before="0" w:after="140"/>
    </w:pPr>
    <w:rPr/>
  </w:style>
  <w:style w:type="paragraph" w:styleId="Caption1">
    <w:name w:val="caption"/>
    <w:basedOn w:val="Standard"/>
    <w:qFormat/>
    <w:rsid w:val="003d4d08"/>
    <w:pPr>
      <w:suppressLineNumbers/>
      <w:spacing w:before="120" w:after="120"/>
    </w:pPr>
    <w:rPr>
      <w:i/>
      <w:iCs/>
    </w:rPr>
  </w:style>
  <w:style w:type="paragraph" w:styleId="MDPI12title" w:customStyle="1">
    <w:name w:val="MDPI_1.2_title"/>
    <w:next w:val="MDPI13authornames"/>
    <w:qFormat/>
    <w:rsid w:val="003d4d08"/>
    <w:pPr>
      <w:widowControl/>
      <w:suppressAutoHyphens w:val="true"/>
      <w:bidi w:val="0"/>
      <w:snapToGrid w:val="false"/>
      <w:spacing w:lineRule="exact" w:line="400" w:before="0" w:after="240"/>
      <w:jc w:val="left"/>
      <w:textAlignment w:val="baseline"/>
    </w:pPr>
    <w:rPr>
      <w:rFonts w:ascii="Palatino Linotype" w:hAnsi="Palatino Linotype" w:eastAsia="Times New Roman" w:cs="Palatino Linotype"/>
      <w:b/>
      <w:color w:val="000000"/>
      <w:kern w:val="2"/>
      <w:sz w:val="36"/>
      <w:szCs w:val="20"/>
      <w:lang w:val="en-US" w:eastAsia="zh-CN" w:bidi="en-US"/>
    </w:rPr>
  </w:style>
  <w:style w:type="paragraph" w:styleId="MDPI31text" w:customStyle="1">
    <w:name w:val="MDPI_3.1_text"/>
    <w:qFormat/>
    <w:rsid w:val="003d4d08"/>
    <w:pPr>
      <w:widowControl/>
      <w:suppressAutoHyphens w:val="true"/>
      <w:bidi w:val="0"/>
      <w:snapToGrid w:val="false"/>
      <w:spacing w:lineRule="atLeast" w:line="260" w:before="0" w:after="0"/>
      <w:ind w:firstLine="425"/>
      <w:jc w:val="both"/>
      <w:textAlignment w:val="baseline"/>
    </w:pPr>
    <w:rPr>
      <w:rFonts w:ascii="Palatino Linotype" w:hAnsi="Palatino Linotype" w:eastAsia="Times New Roman" w:cs="Palatino Linotype"/>
      <w:color w:val="000000"/>
      <w:kern w:val="2"/>
      <w:sz w:val="20"/>
      <w:szCs w:val="22"/>
      <w:lang w:val="en-US" w:eastAsia="zh-CN" w:bidi="en-US"/>
    </w:rPr>
  </w:style>
  <w:style w:type="paragraph" w:styleId="MDPI13authornames" w:customStyle="1">
    <w:name w:val="MDPI_1.3_authornames"/>
    <w:basedOn w:val="MDPI31text"/>
    <w:next w:val="MDPI14history"/>
    <w:qFormat/>
    <w:rsid w:val="003d4d08"/>
    <w:pPr>
      <w:spacing w:before="0" w:after="120"/>
      <w:ind w:hanging="0"/>
      <w:jc w:val="left"/>
    </w:pPr>
    <w:rPr>
      <w:b/>
    </w:rPr>
  </w:style>
  <w:style w:type="paragraph" w:styleId="MDPI62Acknowledgments" w:customStyle="1">
    <w:name w:val="MDPI_6.2_Acknowledgments"/>
    <w:qFormat/>
    <w:rsid w:val="003d4d08"/>
    <w:pPr>
      <w:widowControl/>
      <w:suppressAutoHyphens w:val="true"/>
      <w:bidi w:val="0"/>
      <w:snapToGrid w:val="false"/>
      <w:spacing w:lineRule="atLeast" w:line="200" w:before="120" w:after="0"/>
      <w:jc w:val="both"/>
      <w:textAlignment w:val="baseline"/>
    </w:pPr>
    <w:rPr>
      <w:rFonts w:ascii="Palatino Linotype" w:hAnsi="Palatino Linotype" w:eastAsia="Times New Roman" w:cs="Palatino Linotype"/>
      <w:color w:val="000000"/>
      <w:kern w:val="2"/>
      <w:sz w:val="18"/>
      <w:szCs w:val="20"/>
      <w:lang w:val="en-US" w:eastAsia="zh-CN" w:bidi="en-US"/>
    </w:rPr>
  </w:style>
  <w:style w:type="paragraph" w:styleId="MDPI14history" w:customStyle="1">
    <w:name w:val="MDPI_1.4_history"/>
    <w:basedOn w:val="MDPI62Acknowledgments"/>
    <w:next w:val="Standard"/>
    <w:qFormat/>
    <w:rsid w:val="003d4d08"/>
    <w:pPr>
      <w:ind w:left="113" w:hanging="0"/>
      <w:jc w:val="left"/>
    </w:pPr>
    <w:rPr/>
  </w:style>
  <w:style w:type="paragraph" w:styleId="Zawartotabeli" w:customStyle="1">
    <w:name w:val="Zawartość tabeli"/>
    <w:basedOn w:val="Standard"/>
    <w:qFormat/>
    <w:rsid w:val="003d4d08"/>
    <w:pPr>
      <w:suppressLineNumbers/>
    </w:pPr>
    <w:rPr/>
  </w:style>
  <w:style w:type="paragraph" w:styleId="Nagwektabeli" w:customStyle="1">
    <w:name w:val="Nagłówek tabeli"/>
    <w:basedOn w:val="Zawartotabeli"/>
    <w:qFormat/>
    <w:rsid w:val="003d4d08"/>
    <w:pPr>
      <w:jc w:val="center"/>
    </w:pPr>
    <w:rPr>
      <w:b/>
      <w:bCs/>
    </w:rPr>
  </w:style>
  <w:style w:type="paragraph" w:styleId="Standardowy1" w:customStyle="1">
    <w:name w:val="Standardowy1"/>
    <w:qFormat/>
    <w:rsid w:val="00f5254f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pl-PL" w:eastAsia="en-US" w:bidi="ar-SA"/>
    </w:rPr>
  </w:style>
  <w:style w:type="paragraph" w:styleId="Tytu">
    <w:name w:val="Title"/>
    <w:basedOn w:val="Nagwek11"/>
    <w:qFormat/>
    <w:rsid w:val="00f5254f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846fa"/>
    <w:pPr/>
    <w:rPr>
      <w:rFonts w:ascii="Tahoma" w:hAnsi="Tahoma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tif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LibreOffice/7.0.0.3$Windows_X86_64 LibreOffice_project/8061b3e9204bef6b321a21033174034a5e2ea88e</Application>
  <Pages>4</Pages>
  <Words>381</Words>
  <Characters>2627</Characters>
  <CharactersWithSpaces>2884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2021-01-28T23:08:00Z</dcterms:created>
  <dc:creator>Paweł Pomorski</dc:creator>
  <dc:description/>
  <dc:language>pl-PL</dc:language>
  <cp:lastModifiedBy/>
  <dcterms:modified xsi:type="dcterms:W3CDTF">2021-11-04T13:52:59Z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