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D6A" w:rsidRPr="004D5DE8" w:rsidRDefault="00A17D6A" w:rsidP="00A17D6A">
      <w:pPr>
        <w:spacing w:before="100" w:beforeAutospacing="1" w:after="100" w:afterAutospacing="1"/>
        <w:outlineLvl w:val="1"/>
        <w:rPr>
          <w:rFonts w:ascii="Times New Roman" w:hAnsi="Times New Roman"/>
          <w:b/>
          <w:bCs/>
          <w:sz w:val="28"/>
          <w:szCs w:val="28"/>
          <w:lang w:eastAsia="en-GB"/>
        </w:rPr>
      </w:pPr>
      <w:r w:rsidRPr="004D5DE8">
        <w:rPr>
          <w:rFonts w:ascii="Times New Roman" w:hAnsi="Times New Roman"/>
          <w:b/>
          <w:bCs/>
          <w:sz w:val="28"/>
          <w:szCs w:val="28"/>
          <w:lang w:eastAsia="en-GB"/>
        </w:rPr>
        <w:t>Electronic supplementary material</w:t>
      </w:r>
    </w:p>
    <w:p w:rsidR="00A17D6A" w:rsidRDefault="00A17D6A" w:rsidP="00A17D6A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A17D6A" w:rsidRPr="001643E4" w:rsidRDefault="00A17D6A" w:rsidP="00A17D6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1643E4">
        <w:rPr>
          <w:rFonts w:ascii="Times New Roman" w:hAnsi="Times New Roman" w:cs="Times New Roman"/>
          <w:sz w:val="28"/>
          <w:szCs w:val="28"/>
        </w:rPr>
        <w:t>The development and validation of a fast and robust dried blood spot based lipid profiling method to study infant metabolism</w:t>
      </w:r>
    </w:p>
    <w:p w:rsidR="00E75E95" w:rsidRDefault="00E75E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D4A0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A617F4" w:rsidRPr="002455A2" w:rsidRDefault="00A617F4" w:rsidP="00A617F4">
      <w:pPr>
        <w:rPr>
          <w:rFonts w:ascii="Times New Roman" w:hAnsi="Times New Roman" w:cs="Times New Roman"/>
          <w:sz w:val="24"/>
          <w:szCs w:val="24"/>
        </w:rPr>
      </w:pPr>
      <w:r w:rsidRPr="002455A2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proofErr w:type="gramStart"/>
      <w:r w:rsidRPr="002455A2">
        <w:rPr>
          <w:rFonts w:ascii="Times New Roman" w:hAnsi="Times New Roman" w:cs="Times New Roman"/>
          <w:sz w:val="24"/>
          <w:szCs w:val="24"/>
        </w:rPr>
        <w:t>S1</w:t>
      </w:r>
      <w:r w:rsidR="00553F3F">
        <w:rPr>
          <w:rFonts w:ascii="Times New Roman" w:hAnsi="Times New Roman" w:cs="Times New Roman"/>
          <w:sz w:val="24"/>
          <w:szCs w:val="24"/>
        </w:rPr>
        <w:t xml:space="preserve"> </w:t>
      </w:r>
      <w:r w:rsidRPr="002455A2">
        <w:rPr>
          <w:rFonts w:ascii="Times New Roman" w:hAnsi="Times New Roman" w:cs="Times New Roman"/>
          <w:sz w:val="24"/>
          <w:szCs w:val="24"/>
        </w:rPr>
        <w:t xml:space="preserve"> Birth</w:t>
      </w:r>
      <w:proofErr w:type="gramEnd"/>
      <w:r w:rsidRPr="002455A2">
        <w:rPr>
          <w:rFonts w:ascii="Times New Roman" w:hAnsi="Times New Roman" w:cs="Times New Roman"/>
          <w:sz w:val="24"/>
          <w:szCs w:val="24"/>
        </w:rPr>
        <w:t xml:space="preserve"> and growth characteristics of infants divided by sex and age when samples were taken and the relative lipid levels (mean (±SD)). </w:t>
      </w:r>
    </w:p>
    <w:tbl>
      <w:tblPr>
        <w:tblW w:w="8684" w:type="dxa"/>
        <w:tblInd w:w="93" w:type="dxa"/>
        <w:tblLook w:val="04A0" w:firstRow="1" w:lastRow="0" w:firstColumn="1" w:lastColumn="0" w:noHBand="0" w:noVBand="1"/>
      </w:tblPr>
      <w:tblGrid>
        <w:gridCol w:w="1575"/>
        <w:gridCol w:w="353"/>
        <w:gridCol w:w="1053"/>
        <w:gridCol w:w="1336"/>
        <w:gridCol w:w="1336"/>
        <w:gridCol w:w="1336"/>
        <w:gridCol w:w="1695"/>
      </w:tblGrid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Male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Female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Male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Female</w:t>
            </w:r>
          </w:p>
        </w:tc>
      </w:tr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67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 months</w:t>
            </w:r>
          </w:p>
        </w:tc>
        <w:tc>
          <w:tcPr>
            <w:tcW w:w="30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 months</w:t>
            </w:r>
          </w:p>
        </w:tc>
      </w:tr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n=20</w:t>
            </w:r>
          </w:p>
        </w:tc>
        <w:tc>
          <w:tcPr>
            <w:tcW w:w="13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n=20</w:t>
            </w:r>
          </w:p>
        </w:tc>
        <w:tc>
          <w:tcPr>
            <w:tcW w:w="13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n=17</w:t>
            </w:r>
          </w:p>
        </w:tc>
        <w:tc>
          <w:tcPr>
            <w:tcW w:w="16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n=19</w:t>
            </w:r>
          </w:p>
        </w:tc>
      </w:tr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Gestational Age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(weeks)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40.39(1.12)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39.86(1.07)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40.26(1.02)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40.38(1.05)</w:t>
            </w:r>
          </w:p>
        </w:tc>
      </w:tr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Birth weight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(kg)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3.55(0.48)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3.41(0.36)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3.57(0.36)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3.35(0.35)</w:t>
            </w:r>
          </w:p>
        </w:tc>
      </w:tr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Weight at 3 m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(kg)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6.43(0.66)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5.76(0.43)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6.51(0.68)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5.65(0.51)</w:t>
            </w:r>
          </w:p>
        </w:tc>
      </w:tr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Weight at 12 m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(kg)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10.14(0.81)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9.48(0.51)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10(0.73)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9.18(0.66)</w:t>
            </w:r>
          </w:p>
        </w:tc>
      </w:tr>
      <w:tr w:rsidR="00A617F4" w:rsidRPr="002455A2" w:rsidTr="00097798">
        <w:trPr>
          <w:trHeight w:val="300"/>
        </w:trPr>
        <w:tc>
          <w:tcPr>
            <w:tcW w:w="19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A617F4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Lipid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m/z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17F4" w:rsidRPr="002455A2" w:rsidRDefault="00A617F4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513DCE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Chol</w:t>
            </w:r>
            <w:proofErr w:type="spellEnd"/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369.351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11.41(2.43)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10.73(3.04)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11.64(2.52)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12(2.46)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CE(16:0)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642.618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0.55(0.14)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0.47(0.15)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0.43(0.12)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0.47(0.16)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CE(18:2)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666.618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2.86(0.71)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2.38(0.72)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2.93(1.11)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2.99(0.81)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CE(18:1)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668.633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1.52(0.42)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1.33(0.45)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1.29(0.33)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1.4(0.38)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CE(20:4)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690.618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0.32(0.1)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0.26(0.09)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0.21(0.11)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0.23(0.1)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497495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PC(30:0)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497495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706.538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0.26(0.06)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0.26(0.09)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0.23(0.05)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0.19(0.06)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PC(32:1)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732.551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0.51(0.16)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0.52(0.12)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0.6(0.19)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0.54(0.16)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PC(32:0)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734.569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1.3(0.32)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1.4(0.36)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1.06(0.26)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1.01(0.27)*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PC(34:3)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756.552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0.51(0.08)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0.53(0.08)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0.7(0.1)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0.69(0.13)*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PC(34:2)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758.568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11.51(0.89)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11.58(1.35)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14.35(1.2)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14.29(2)*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PC(34:1)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760.592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8.2(1.12)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8.66(1.13)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8.99(0.96)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8.79(1.28)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PC(35:2)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772.579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0.25(0.05)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0.23(0.05)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0.32(0.09)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0.31(0.08)*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PC(36:4)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782.568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4.16(0.49)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4.21(0.87)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3.6(0.5)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3.61(0.61)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PC(36:3)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784.584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3.34(0.39)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3.35(0.43)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3.15(0.34)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3.1(0.34)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PC(36:2)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786.601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8.98(1)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9.43(0.79)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7.88(0.65)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7.65(0.77)*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PC(36:1)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788.616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1.63(0.42)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1.9(0.36)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1.54(0.3)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1.41(0.21)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B45DF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PC(37:4)</w:t>
            </w:r>
            <w:r w:rsidRP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b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796.573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PC(38:6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806.564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1.83(0.27)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1.8(0.32)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1.65(0.4)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1.58(0.38)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PC(38:5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808.584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1.03(0.19)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1.07(0.21)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0.92(0.18)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0.94(0.17)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PC(38:4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810.606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2.69(0.43)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2.82(0.68)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1.73(0.28)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1.69(0.38)*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PC(38:2)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812.616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0.9(0.15)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0.92(0.27)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0.63(0.14)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0.56(0.12)*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PC(40:6)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834.599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0.68(0.13)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0.66(0.12)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0.5(0.13)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0.44(0.19)*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PC(40:5)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836.618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0.13(0.05)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0.13(0.07)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0.13(0.05)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0.11(0.04)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SM(34:2)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701.555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0.69(0.15)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0.67(0.14)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0.51(0.07)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0.55(0.11)*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SM(34:1)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703.572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6.97(1.3)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7.2(1.63)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6.14(1.09)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6.12(1.13)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SM(36:2)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729.590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0.54(0.11)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0.53(0.1)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0.35(0.09)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0.38(0.1)*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SM(36:1)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731.605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1.46(0.25)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1.52(0.3)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1.05(0.17)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1.03(0.22)*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SM(38:1)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759.637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0.77(0.11)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0.81(0.15)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0.64(0.18)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0.55(0.1)*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SM(40:2)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785.654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0.87(0.14)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0.93(0.18)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0.74(0.15)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0.69(0.13)*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SM(40:1)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787.670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1.28(0.21)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1.34(0.22)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1.39(0.31)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1.27(0.26)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SM(41:1)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801.684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0.35(0.05)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0.34(0.05)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0.54(0.07)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0.5(0.08)*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SM(42:3)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811.668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1.1(0.15)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1.16(0.22)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0.85(0.19)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0.86(0.2)*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SM(42:2)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813.685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3.08(0.47)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3.31(0.68)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2.86(0.86)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2.78(0.69)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SM(42:1)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815.703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1.18(0.38)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1.26(0.38)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1.39(0.55)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1.24(0.46)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PE(3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718.538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0.26(0.06)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0.26(0.09)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0.23(0.05)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0.19(0.06)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B45DF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PE(36: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 w:rsidRP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c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740.521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0.01(0.01)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0.01(0.01)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0.02(0.01)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0.02(0.01)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B45DF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PE(36:3)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c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742.538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0.05(0.02)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0.05(0.02)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0.06(0.02)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B45DF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PE(36:2)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c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744.553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0.17(0.04)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0.15(0.04)*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PE(38:4)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768.549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0.08(0.02)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0.09(0.03)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PE(40: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.534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EB1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TAG(46:2)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792.707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0.14(0.09)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0.1(0.05)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0.15(0.1)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0.12(0.11)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TAG(46:1)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794.723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0.34(0.24)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0.23(0.1)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0.36(0.22)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0.28(0.27)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TAG(47:1)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808.739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0.03(0.02)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0.02(0.03)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0.09(0.15)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0.04(0.04)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TAG(48:2)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820.739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0.39(0.21)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0.28(0.11)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0.46(0.25)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0.39(0.32)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TAG(48:1)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822.758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0.58(0.32)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0.41(0.17)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0.73(0.35)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0.61(0.45)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TAG(48:0)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824.771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0.17(0.09)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0.13(0.07)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0.25(0.13)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0.22(0.17)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TAG(50:3)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846.754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0.32(0.12)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0.25(0.08)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0.37(0.19)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0.35(0.2)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TAG(50:2)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F73E9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848.769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1.13(0.45)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0.88(0.34)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1.35(0.61)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1.32(0.67)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97353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</w:t>
            </w:r>
            <w:r w:rsidRPr="00E97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0:1)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E97353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97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850.786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1.3(0.55)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1.06(0.53)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1.45(0.56)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1.5(0.7)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97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TAG(51: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862.786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0.11(0.04)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0.08(0.04)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0.17(0.08)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0.15(0.09)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TAG(52:4)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872.769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0.36(0.12)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0.33(0.15)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0.4(0.18)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0.43(0.18)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TAG(52:3)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874.785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1.56(0.48)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1.37(0.57)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1.72(0.58)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1.94(0.76)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TAG(52:2)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876.801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2.96(1.1)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2.54(1.27)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3.22(0.98)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3.68(1.44)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TAG(53:2)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890.817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0.07(0.03)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0.05(0.03)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0.08(0.03)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0.09(0.05)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TAG(54:4)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900.801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0.36(0.14)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0.36(0.2)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0.35(0.15)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0.45(0.2)</w:t>
            </w:r>
          </w:p>
        </w:tc>
      </w:tr>
      <w:tr w:rsidR="00EB1BDB" w:rsidRPr="002455A2" w:rsidTr="00097798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TAG(54:3)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1BDB" w:rsidRPr="002455A2" w:rsidRDefault="00EB1BDB" w:rsidP="0009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902.817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0.73(0.34)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0.67(0.34)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0.68(0.23)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1BDB" w:rsidRPr="002455A2" w:rsidRDefault="00EB1BDB" w:rsidP="0009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0.9(0.45)</w:t>
            </w:r>
          </w:p>
        </w:tc>
      </w:tr>
    </w:tbl>
    <w:p w:rsidR="00A617F4" w:rsidRPr="00B45DF2" w:rsidRDefault="00A617F4" w:rsidP="00A617F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  <w:r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PC(33:2)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and PE(36:3) have the same exact m/z as</w:t>
      </w:r>
      <w:r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and subsequent analysis by LCMS showed that both lipids contribute significantly to this signal.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  <w:r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PC(33: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</w:t>
      </w:r>
      <w:r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and PE(36:2) have the same exact m/z as</w:t>
      </w:r>
      <w:r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and subsequent analysis by LCMS showed that both lipids contribute significantly to this signal.</w:t>
      </w:r>
      <w:r w:rsidRPr="00B45DF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c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  <w:r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PC(37:4)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and PE(40:4) have the same exact m/z as</w:t>
      </w:r>
      <w:r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and subsequent analysis by LCMS showed that both lipids contribute significantly to this signal.</w:t>
      </w:r>
    </w:p>
    <w:p w:rsidR="001B187A" w:rsidRDefault="001B187A" w:rsidP="001B187A">
      <w:pPr>
        <w:rPr>
          <w:rFonts w:ascii="Times New Roman" w:hAnsi="Times New Roman" w:cs="Times New Roman"/>
          <w:sz w:val="24"/>
          <w:szCs w:val="24"/>
        </w:rPr>
        <w:sectPr w:rsidR="001B187A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1B187A" w:rsidRPr="002455A2" w:rsidRDefault="001B187A" w:rsidP="001B187A">
      <w:pPr>
        <w:rPr>
          <w:rFonts w:ascii="Times New Roman" w:hAnsi="Times New Roman" w:cs="Times New Roman"/>
          <w:sz w:val="24"/>
          <w:szCs w:val="24"/>
        </w:rPr>
      </w:pPr>
      <w:r w:rsidRPr="002455A2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A17D6A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A17D6A">
        <w:rPr>
          <w:rFonts w:ascii="Times New Roman" w:hAnsi="Times New Roman" w:cs="Times New Roman"/>
          <w:sz w:val="24"/>
          <w:szCs w:val="24"/>
        </w:rPr>
        <w:t>2</w:t>
      </w:r>
      <w:r w:rsidR="00553F3F">
        <w:rPr>
          <w:rFonts w:ascii="Times New Roman" w:hAnsi="Times New Roman" w:cs="Times New Roman"/>
          <w:sz w:val="24"/>
          <w:szCs w:val="24"/>
        </w:rPr>
        <w:t xml:space="preserve"> </w:t>
      </w:r>
      <w:r w:rsidRPr="002455A2">
        <w:rPr>
          <w:rFonts w:ascii="Times New Roman" w:hAnsi="Times New Roman" w:cs="Times New Roman"/>
          <w:sz w:val="24"/>
          <w:szCs w:val="24"/>
        </w:rPr>
        <w:t xml:space="preserve"> </w:t>
      </w:r>
      <w:r w:rsidR="00A617F4">
        <w:rPr>
          <w:rFonts w:ascii="Times New Roman" w:hAnsi="Times New Roman" w:cs="Times New Roman"/>
          <w:sz w:val="24"/>
          <w:szCs w:val="24"/>
        </w:rPr>
        <w:t>Identification</w:t>
      </w:r>
      <w:proofErr w:type="gramEnd"/>
      <w:r w:rsidR="00A617F4">
        <w:rPr>
          <w:rFonts w:ascii="Times New Roman" w:hAnsi="Times New Roman" w:cs="Times New Roman"/>
          <w:sz w:val="24"/>
          <w:szCs w:val="24"/>
        </w:rPr>
        <w:t xml:space="preserve"> of lipids detected in infant dried blood spot samples</w:t>
      </w:r>
      <w:r w:rsidRPr="002455A2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5286" w:type="pct"/>
        <w:tblLayout w:type="fixed"/>
        <w:tblLook w:val="04A0" w:firstRow="1" w:lastRow="0" w:firstColumn="1" w:lastColumn="0" w:noHBand="0" w:noVBand="1"/>
      </w:tblPr>
      <w:tblGrid>
        <w:gridCol w:w="2659"/>
        <w:gridCol w:w="1136"/>
        <w:gridCol w:w="1172"/>
        <w:gridCol w:w="722"/>
        <w:gridCol w:w="6926"/>
        <w:gridCol w:w="533"/>
        <w:gridCol w:w="1837"/>
      </w:tblGrid>
      <w:tr w:rsidR="00C5413C" w:rsidRPr="002455A2" w:rsidTr="00C5413C">
        <w:trPr>
          <w:trHeight w:val="300"/>
        </w:trPr>
        <w:tc>
          <w:tcPr>
            <w:tcW w:w="88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964EF" w:rsidRPr="002455A2" w:rsidRDefault="00B964EF" w:rsidP="001B1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right w:val="nil"/>
            </w:tcBorders>
          </w:tcPr>
          <w:p w:rsidR="00B964EF" w:rsidRPr="00C5413C" w:rsidRDefault="00B964EF" w:rsidP="001B1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964EF" w:rsidRPr="002455A2" w:rsidRDefault="00B964EF" w:rsidP="001B1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964EF" w:rsidRPr="002455A2" w:rsidRDefault="00B964EF" w:rsidP="001B1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3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964EF" w:rsidRPr="002455A2" w:rsidRDefault="00B964EF" w:rsidP="001B1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964EF" w:rsidRPr="002455A2" w:rsidRDefault="00B964EF" w:rsidP="001B1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964EF" w:rsidRPr="002455A2" w:rsidRDefault="00B964EF" w:rsidP="001B1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A617F4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4EF" w:rsidRPr="002455A2" w:rsidRDefault="00B964EF" w:rsidP="00A61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Lipid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4EF" w:rsidRPr="00C5413C" w:rsidRDefault="00B964EF" w:rsidP="00A61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proofErr w:type="spellStart"/>
            <w:r w:rsidRP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</w:t>
            </w:r>
            <w:r w:rsidRP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EBI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4EF" w:rsidRPr="002455A2" w:rsidRDefault="00B964EF" w:rsidP="00A61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m/z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4EF" w:rsidRPr="002455A2" w:rsidRDefault="00B964EF" w:rsidP="00A61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Rt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4EF" w:rsidRPr="00A617F4" w:rsidRDefault="00A617F4" w:rsidP="00A61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Spectrum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4EF" w:rsidRPr="002455A2" w:rsidRDefault="00B964EF" w:rsidP="00A61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4EF" w:rsidRPr="002455A2" w:rsidRDefault="00A617F4" w:rsidP="00A61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Most abundant lipid species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513DCE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Chol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(M-H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O+H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16113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369.351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109.101(36); 135.117(53); 147.117(72); 149.132(32); 161.132(69); 175.148(30); 243.211(31); 259.242(30)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CE(16:0)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3663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642.618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45.9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MS2 647.57: 279.230(100), 369.315(15) 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CE(18:2)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41509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666.618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44.2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MS2 671.57: 303.230(100); 369.315(12)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CE(18:1)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46898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668.633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45.8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MS2 673.57: 305.245(100); 369.315(13)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CE(20:4)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690.618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43.4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MS2 695.57: 327.230(100); 369.315(10)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497495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PC(30:0) (M+H</w:t>
            </w: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011B1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65303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497495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706.538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497495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497495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125.000, 184.073, 478.329; 496.335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9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PC(16:0/14:0)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PC(32:1)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011B1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66849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732.551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26.8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 (5); 184.073(100); 476.313 (&lt;1); 478.330(&lt;1); 496.339(&lt;1); 549.490(&lt;1)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PC(16:0/16:1)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PC(32:0)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011B1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65302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734.569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45F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(5)</w:t>
            </w:r>
            <w:r w:rsidRPr="00345F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; 184.073;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478.330(&lt;1); 496.339(&lt;1); 551.504(&lt;1)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PC(16:0/16:0)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PC(34:3)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011B1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64424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756.552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24.5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476.313(&lt;1); 494.325(&lt;1); 502.326(&lt;1); 573.500(&lt;1)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PC(16:1/18:2)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PC(34:2)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011B1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758.568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27.1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478.330(&lt;1); 496.339(&lt;1); 502.328(&lt;1); 575.503(&lt;1)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PC(16:0/18:2)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PC(34:1)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011B1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64517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760.592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30.4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478.330(&lt;1); 496.339(&lt;1); 504.348(&lt;1); 577.519(&lt;1)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PC(16:0/18:1)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PC(35:2)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772.579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PC(36:4)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64520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782.568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478.330(&lt;1); 496.339(&lt;1); 526.330 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PC(16:0/20:4)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PC(36:3)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64523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784.584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27.4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502.330(&lt;1); 504.346(&lt;1); 522.357(&lt;1)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PC(18:1/18:2)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64433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786.601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30.7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502.330(&lt;1); 506.364(&lt;1); 524.370(&lt;1); 603.535(&lt;1)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PC(18:0/18:2)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PC(36:1)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C5413C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66857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788.616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35.8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504.343(&lt;1); 506.361(&lt;1); 524(&lt;1).368(&lt;1); 605.551(&lt;1)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PC(18:0/18:1)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B45DF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PC(37:4)</w:t>
            </w:r>
            <w:r w:rsidR="00C5413C" w:rsidRP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b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C5413C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72427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796.573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PC(38:6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64519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806.564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24.5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478.33(&lt;1)0; 496.339(&lt;1); 550.330(&lt;1); 623.504(&lt;1)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PC(16:0/22:6)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PC(38:5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808.584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26.2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504.346(&lt;1); 522.357(&lt;1); 526.331(&lt;1)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PC(18:1/20:4)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PC(38:4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64526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810.606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29.3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506.362(&lt;1); 524.370(&lt;1); 526.331(&lt;1)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PC(18:0/20:4)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PC(38:2)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66859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812.616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32.0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506.362(&lt;1); 524.370(&lt;1); 528.343(&lt;1)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PC(18:0/20:3)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PC(40:6)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64431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834.599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28.0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506.362(&lt;1); 524.370(&lt;1); 550.330(&lt;1)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PC(18:0/22:6)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PC(40:5)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64524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836.618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29.5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506.362(&lt;1); 524.370(&lt;1); 552.344(&lt;1)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PC(18:0/22:5)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SM(34:2)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64587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701.555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22.9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262.253(&lt;1); 500.485(&lt;1); 683.548(&lt;1)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SM(d18:2/16:0)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SM(34:1)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72514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703.572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25.7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FA553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264.269(&lt;1); 502.500(&lt;1); 683.565(&lt;1)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SM(d18:1/16:0)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SM(36:2)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72519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729.590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25.7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262.253(&lt;1); 528.517(&lt;1); 711.577(&lt;1)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SM(d18:2/18:0)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SM(36:1)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72518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731.605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29.9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264.269(&lt;1); 530.531(&lt;1); 713.595(&lt;1)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SM(d18:1/18:0)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SM(38:1)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72523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759.637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34.3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264.269(&lt;1)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SM(18:1/20:0)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SM(40:2)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72529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785.654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34.3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262.253(&lt;1)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SM(d18:2/22:0)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SM(40:1)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787.670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39.8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264.269(&lt;1)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SM(d18:1/22:0)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SM(41:1)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801.684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43.6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264.269(&lt;1)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SM(d18:1/23:0)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SM(42:3)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72535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811.668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33.9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262.253(&lt;1)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SM(d18:1/24:3)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SM(42:2)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72534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813.685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38.5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264.269(&lt;1)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SM(d18:1/24:2)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SM(42:1)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72533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815.703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42.2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125.000(5); 184.073(100); 264.269(&lt;1)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SM(d18:1/24:1)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71720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718.538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21.6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313.275(4);577.519(100)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PE(16:0/18:1)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B45DF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PE(36: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 w:rsidR="00C5413C" w:rsidRP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c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71730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740.521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22.1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313.27(8); 599.503(100)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PE(16:0/20:4)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B45DF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PE(36:3)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c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71729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742.538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339.290(18); 601.519(100)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PE(18:1/18:2)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B45DF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PE(36:2)</w:t>
            </w:r>
            <w:r w:rsidR="001B1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c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71728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744.553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24.9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341.305(10); 603.534(100)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PE(18:0/18:2)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PE(38:4)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71737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768.549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28.4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341.305(25); 627.534(100)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PE(18:0/20:4)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PE(40: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3D7A18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5413C">
              <w:rPr>
                <w:rStyle w:val="Strong"/>
                <w:rFonts w:ascii="Times New Roman" w:hAnsi="Times New Roman" w:cs="Times New Roman"/>
                <w:b w:val="0"/>
              </w:rPr>
              <w:t>71746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.534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341.305(8); 651.534(100)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PE(18:0/22:6)</w:t>
            </w: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TAG(46:2)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792.707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38.6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493.426 (24); 495.440(12); 519.441(24); 521.456(100); 533.456(6); 535.472(21); 549.488(38)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TAG(46:1)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794.723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40.4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495.440(21); 507.439(14); 509.457(21); 521.456(32); 523.471(100); 535.471(56); 537.487(17); 549.487(33); 551,502(13); 563.5029(16); 577.516(7)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EF73E9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TAG(47:1)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808.739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41.2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509.456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(34);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521.456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(13);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523.471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(17);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535.471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(45);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537.487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(100);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549.487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(47);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.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(10); 563.503(24)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, 565.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516(6);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577.516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</w:tr>
      <w:tr w:rsidR="00C5413C" w:rsidRPr="00EF73E9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TAG(48:2)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820.739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40.4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521.456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(20);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547.472(62);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549.487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(100);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575.503(5); 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577.516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</w:tr>
      <w:tr w:rsidR="00C5413C" w:rsidRPr="00EF73E9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lastRenderedPageBreak/>
              <w:t>TAG(48:1)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822.758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42.1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523.471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(42)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, 549.487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(100), 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551,502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(29)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, 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7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19(27)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</w:tr>
      <w:tr w:rsidR="00C5413C" w:rsidRPr="00EF73E9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TAG(48:0)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824.771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42.1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523.471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(9); 537.489(5); 551.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(100)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565.519(5); 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9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35(7)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</w:tr>
      <w:tr w:rsidR="00C5413C" w:rsidRPr="00EF73E9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TAG(50:3)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846.754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40.6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7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72(43); 549.488(100); 573.488(71); 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</w:t>
            </w: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03(77), 601.529(32)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</w:tr>
      <w:tr w:rsidR="00C5413C" w:rsidRPr="00EF73E9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TAG(50:2)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848.769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42.1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549.487(100); 575.503(76); 577.519(54); 603.533(10)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F73E9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</w:tr>
      <w:tr w:rsidR="00C5413C" w:rsidRPr="00E97353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97353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F7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</w:t>
            </w:r>
            <w:r w:rsidRPr="00E97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0:1)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E97353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 w:rsidRPr="00E97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850.786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97353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43.6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97353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549.487(4), 551.503(65), 577.519(100), 579.536(2), 605.550(2)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E97353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97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TAG(51:</w:t>
            </w: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862.786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42.8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549.487(3);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563.503(100); 565.519(5),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575.503(8), 577.519(34); 589.519(38), 591.535(8), 603.533(30)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TAG(52:4)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872.769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40.9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573.488(30), 575.503(100), 577.519(25), 599.503(96), 601.518(16)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TAG(52:3)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874.785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42.3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575.503(86), 577.519(85), 601.518(100), 603.533(7)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TAG(52:2)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876.801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43.5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577.519(100); 603.534(55)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TAG(53:2)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890.817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42.0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577.518(18); 589(11); 591.534(100); 593.549(4); 603.534(45); 605.550(8); 617.550(19)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TAG(54:4)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900.801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42.3</w:t>
            </w:r>
          </w:p>
        </w:tc>
        <w:tc>
          <w:tcPr>
            <w:tcW w:w="2489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26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575.503(2);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577.518(7); 601.519(100); 603.534(55); 605.550(2); 627.535(5)</w:t>
            </w:r>
          </w:p>
        </w:tc>
        <w:tc>
          <w:tcPr>
            <w:tcW w:w="6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5413C" w:rsidRPr="002455A2" w:rsidTr="00C5413C">
        <w:trPr>
          <w:trHeight w:val="300"/>
        </w:trPr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45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TAG(54:3)</w:t>
            </w:r>
            <w:r w:rsidR="00C5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(M+NH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GB"/>
              </w:rPr>
              <w:t>4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+</w:t>
            </w:r>
            <w:r w:rsidR="00C5413C" w:rsidRPr="001B1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64EF" w:rsidRPr="00C5413C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902.817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43.5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577.519(2); 601.519(13); 603.534(100); 605.550(11); 629.550(3)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64EF" w:rsidRPr="002455A2" w:rsidRDefault="00B964EF" w:rsidP="00C54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1B187A" w:rsidRPr="00B45DF2" w:rsidRDefault="001B187A" w:rsidP="001B18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CHEBI (</w:t>
      </w:r>
      <w:r w:rsidR="00C5413C" w:rsidRP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database and ontology of Chemical Entities of Biological Interest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 ID: further details of the lipids can be foun</w:t>
      </w:r>
      <w:r w:rsidR="001B17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on </w:t>
      </w:r>
      <w:hyperlink r:id="rId8" w:history="1">
        <w:r w:rsidR="00C5413C" w:rsidRPr="0097692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http://www.ebi.ac.uk/chebi/</w:t>
        </w:r>
      </w:hyperlink>
      <w:r w:rsidR="001B17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b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</w:t>
      </w:r>
      <w:r w:rsidR="00C5413C" w:rsidRP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C5413C"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PC(37:4)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and PE(40:4) have the same exact m/z as</w:t>
      </w:r>
      <w:r w:rsidR="00C5413C"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and subsequent analysis by LCMS showed that both lipids contribute significantly to this signal. </w:t>
      </w:r>
      <w:proofErr w:type="gramStart"/>
      <w:r w:rsidR="00C5413C" w:rsidRPr="00C5413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c</w:t>
      </w:r>
      <w:proofErr w:type="gramEnd"/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PE(36: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 PE(36:3) 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PE(36:2)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have the same exact m/z as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PC(33:</w:t>
      </w:r>
      <w:r w:rsidR="001B17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3),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PC(33:2)</w:t>
      </w:r>
      <w:r w:rsidR="001B17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and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1B174A"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PC(33:</w:t>
      </w:r>
      <w:r w:rsidR="001B17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</w:t>
      </w:r>
      <w:r w:rsidR="001B174A" w:rsidRPr="002455A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="001B17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respectively</w:t>
      </w:r>
      <w:r w:rsidR="001B174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subsequent analysis by LCMS showed that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lipids contribute </w:t>
      </w:r>
      <w:r w:rsidR="00C541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mainly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to this signal. </w:t>
      </w:r>
    </w:p>
    <w:p w:rsidR="001B187A" w:rsidRDefault="001B187A">
      <w:pPr>
        <w:rPr>
          <w:rFonts w:ascii="Times New Roman" w:hAnsi="Times New Roman" w:cs="Times New Roman"/>
          <w:sz w:val="24"/>
          <w:szCs w:val="24"/>
        </w:rPr>
        <w:sectPr w:rsidR="001B187A" w:rsidSect="001B187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E3507" w:rsidRDefault="009E3507" w:rsidP="009E350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67484489" wp14:editId="5A7A3AFF">
            <wp:extent cx="5731510" cy="38512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ment spectra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507" w:rsidRPr="002455A2" w:rsidRDefault="009E3507" w:rsidP="009E3507">
      <w:pPr>
        <w:spacing w:line="360" w:lineRule="auto"/>
        <w:rPr>
          <w:rFonts w:ascii="Times New Roman" w:hAnsi="Times New Roman" w:cs="Times New Roman"/>
        </w:rPr>
      </w:pPr>
      <w:r w:rsidRPr="002455A2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-</w:t>
      </w:r>
      <w:proofErr w:type="gramStart"/>
      <w:r w:rsidRPr="002455A2">
        <w:rPr>
          <w:rFonts w:ascii="Times New Roman" w:hAnsi="Times New Roman" w:cs="Times New Roman"/>
        </w:rPr>
        <w:t xml:space="preserve">1  </w:t>
      </w:r>
      <w:r>
        <w:rPr>
          <w:rFonts w:ascii="Times New Roman" w:hAnsi="Times New Roman" w:cs="Times New Roman"/>
        </w:rPr>
        <w:t>Average</w:t>
      </w:r>
      <w:proofErr w:type="gramEnd"/>
      <w:r>
        <w:rPr>
          <w:rFonts w:ascii="Times New Roman" w:hAnsi="Times New Roman" w:cs="Times New Roman"/>
        </w:rPr>
        <w:t xml:space="preserve"> mass spectra obtained by DIHRMS of three different samples type: blank paper (top); dried blood spot of 3 months old infant (middle); and dried blood spot of 12 month old infant (bottom). Each of the depicted spectra is an average of 50 spectra obtained at 1 </w:t>
      </w:r>
      <w:proofErr w:type="spellStart"/>
      <w:r>
        <w:rPr>
          <w:rFonts w:ascii="Times New Roman" w:hAnsi="Times New Roman" w:cs="Times New Roman"/>
        </w:rPr>
        <w:t>Hrz</w:t>
      </w:r>
      <w:proofErr w:type="spellEnd"/>
      <w:r>
        <w:rPr>
          <w:rFonts w:ascii="Times New Roman" w:hAnsi="Times New Roman" w:cs="Times New Roman"/>
        </w:rPr>
        <w:t xml:space="preserve"> by a </w:t>
      </w:r>
      <w:proofErr w:type="spellStart"/>
      <w:r>
        <w:rPr>
          <w:rFonts w:ascii="Times New Roman" w:hAnsi="Times New Roman" w:cs="Times New Roman"/>
        </w:rPr>
        <w:t>benchtop</w:t>
      </w:r>
      <w:proofErr w:type="spellEnd"/>
      <w:r>
        <w:rPr>
          <w:rFonts w:ascii="Times New Roman" w:hAnsi="Times New Roman" w:cs="Times New Roman"/>
        </w:rPr>
        <w:t xml:space="preserve"> Orbitrap MS</w:t>
      </w:r>
      <w:r w:rsidRPr="002455A2">
        <w:rPr>
          <w:rFonts w:ascii="Times New Roman" w:hAnsi="Times New Roman" w:cs="Times New Roman"/>
        </w:rPr>
        <w:t xml:space="preserve">. </w:t>
      </w:r>
    </w:p>
    <w:p w:rsidR="009E3507" w:rsidRPr="00097798" w:rsidRDefault="009E3507" w:rsidP="009E3507">
      <w:pPr>
        <w:rPr>
          <w:rFonts w:ascii="Times New Roman" w:hAnsi="Times New Roman" w:cs="Times New Roman"/>
          <w:sz w:val="24"/>
          <w:szCs w:val="24"/>
        </w:rPr>
      </w:pPr>
    </w:p>
    <w:p w:rsidR="009E3507" w:rsidRPr="00AD4A0C" w:rsidRDefault="00C9291A" w:rsidP="009E350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5731510" cy="45561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ment chrom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F3F" w:rsidRDefault="00553F3F" w:rsidP="00553F3F">
      <w:pPr>
        <w:spacing w:line="48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Figure S-</w:t>
      </w:r>
      <w:proofErr w:type="gramStart"/>
      <w:r>
        <w:rPr>
          <w:rFonts w:ascii="Times New Roman" w:hAnsi="Times New Roman"/>
          <w:szCs w:val="24"/>
        </w:rPr>
        <w:t xml:space="preserve">2 </w:t>
      </w:r>
      <w:r w:rsidRPr="00553F3F">
        <w:rPr>
          <w:rFonts w:ascii="Times New Roman" w:hAnsi="Times New Roman"/>
          <w:szCs w:val="24"/>
        </w:rPr>
        <w:t xml:space="preserve"> Example</w:t>
      </w:r>
      <w:proofErr w:type="gramEnd"/>
      <w:r w:rsidRPr="00553F3F">
        <w:rPr>
          <w:rFonts w:ascii="Times New Roman" w:hAnsi="Times New Roman"/>
          <w:szCs w:val="24"/>
        </w:rPr>
        <w:t xml:space="preserve"> LC-MS chromatogram of a lipid extract from a dried blood spot of 3 months old infant. Top pane: in black: TIC; in red: the selected ion chromatogram for ammoniated oxidized cholesteryl linoleate (m/z 682.613 m/z ± 5 ppm); in green: the selected ion chromatogram for ammoniated cholesteryl linoleate (m/z 668.618 m/z ± 5 ppm). Bottom pane: the MS</w:t>
      </w:r>
      <w:r w:rsidRPr="00553F3F">
        <w:rPr>
          <w:rFonts w:ascii="Times New Roman" w:hAnsi="Times New Roman"/>
          <w:szCs w:val="24"/>
          <w:vertAlign w:val="superscript"/>
        </w:rPr>
        <w:t>2</w:t>
      </w:r>
      <w:r w:rsidRPr="00553F3F">
        <w:rPr>
          <w:rFonts w:ascii="Times New Roman" w:hAnsi="Times New Roman"/>
          <w:szCs w:val="24"/>
        </w:rPr>
        <w:t xml:space="preserve"> spectrum of the </w:t>
      </w:r>
      <w:proofErr w:type="spellStart"/>
      <w:r w:rsidRPr="00553F3F">
        <w:rPr>
          <w:rFonts w:ascii="Times New Roman" w:hAnsi="Times New Roman"/>
          <w:szCs w:val="24"/>
        </w:rPr>
        <w:t>sodiated</w:t>
      </w:r>
      <w:proofErr w:type="spellEnd"/>
      <w:r w:rsidRPr="00553F3F">
        <w:rPr>
          <w:rFonts w:ascii="Times New Roman" w:hAnsi="Times New Roman"/>
          <w:szCs w:val="24"/>
        </w:rPr>
        <w:t xml:space="preserve"> oxidized cholesteryl linoleate showing the </w:t>
      </w:r>
      <w:proofErr w:type="spellStart"/>
      <w:r w:rsidRPr="00553F3F">
        <w:rPr>
          <w:rFonts w:ascii="Times New Roman" w:hAnsi="Times New Roman"/>
          <w:szCs w:val="24"/>
        </w:rPr>
        <w:t>sodiated</w:t>
      </w:r>
      <w:proofErr w:type="spellEnd"/>
      <w:r w:rsidRPr="00553F3F">
        <w:rPr>
          <w:rFonts w:ascii="Times New Roman" w:hAnsi="Times New Roman"/>
          <w:szCs w:val="24"/>
        </w:rPr>
        <w:t xml:space="preserve"> oxidized linoleate as main fragment (see Hutchins et al., 2011).</w:t>
      </w:r>
    </w:p>
    <w:p w:rsidR="009E3507" w:rsidRDefault="009E3507" w:rsidP="007E77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1254A" w:rsidRPr="002455A2" w:rsidRDefault="00B55BED" w:rsidP="0021254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GB"/>
        </w:rPr>
        <w:lastRenderedPageBreak/>
        <w:drawing>
          <wp:inline distT="0" distB="0" distL="0" distR="0" wp14:anchorId="6B20A679" wp14:editId="5E9F68E4">
            <wp:extent cx="5731510" cy="4300426"/>
            <wp:effectExtent l="0" t="0" r="254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54A" w:rsidRPr="002455A2" w:rsidRDefault="0021254A" w:rsidP="0021254A">
      <w:pPr>
        <w:spacing w:line="360" w:lineRule="auto"/>
        <w:rPr>
          <w:rFonts w:ascii="Times New Roman" w:hAnsi="Times New Roman" w:cs="Times New Roman"/>
        </w:rPr>
      </w:pPr>
      <w:r w:rsidRPr="002455A2">
        <w:rPr>
          <w:rFonts w:ascii="Times New Roman" w:hAnsi="Times New Roman" w:cs="Times New Roman"/>
        </w:rPr>
        <w:t>Figure S</w:t>
      </w:r>
      <w:r w:rsidR="009E3507">
        <w:rPr>
          <w:rFonts w:ascii="Times New Roman" w:hAnsi="Times New Roman" w:cs="Times New Roman"/>
        </w:rPr>
        <w:t>-</w:t>
      </w:r>
      <w:proofErr w:type="gramStart"/>
      <w:r w:rsidR="009E3507">
        <w:rPr>
          <w:rFonts w:ascii="Times New Roman" w:hAnsi="Times New Roman" w:cs="Times New Roman"/>
        </w:rPr>
        <w:t>3</w:t>
      </w:r>
      <w:r w:rsidRPr="002455A2">
        <w:rPr>
          <w:rFonts w:ascii="Times New Roman" w:hAnsi="Times New Roman" w:cs="Times New Roman"/>
        </w:rPr>
        <w:t xml:space="preserve">  OPLS</w:t>
      </w:r>
      <w:proofErr w:type="gramEnd"/>
      <w:r w:rsidRPr="002455A2">
        <w:rPr>
          <w:rFonts w:ascii="Times New Roman" w:hAnsi="Times New Roman" w:cs="Times New Roman"/>
        </w:rPr>
        <w:t>-DA analysis of the lipid profiles obtained from plasma, whole blood or dried blood spots from the same four different healthy adults. This shows that the inter</w:t>
      </w:r>
      <w:r w:rsidR="002455A2">
        <w:rPr>
          <w:rFonts w:ascii="Times New Roman" w:hAnsi="Times New Roman" w:cs="Times New Roman"/>
        </w:rPr>
        <w:t>-</w:t>
      </w:r>
      <w:r w:rsidRPr="002455A2">
        <w:rPr>
          <w:rFonts w:ascii="Times New Roman" w:hAnsi="Times New Roman" w:cs="Times New Roman"/>
        </w:rPr>
        <w:t xml:space="preserve">personal differences in the lipid profile are consistent across the three sample types. </w:t>
      </w:r>
    </w:p>
    <w:p w:rsidR="0021254A" w:rsidRDefault="006C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2487D31D" wp14:editId="09BAC2AD">
            <wp:extent cx="5731510" cy="4300426"/>
            <wp:effectExtent l="0" t="0" r="254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E79" w:rsidRPr="002455A2" w:rsidRDefault="006C7E79" w:rsidP="006C7E79">
      <w:pPr>
        <w:spacing w:line="360" w:lineRule="auto"/>
        <w:rPr>
          <w:rFonts w:ascii="Times New Roman" w:hAnsi="Times New Roman" w:cs="Times New Roman"/>
        </w:rPr>
      </w:pPr>
      <w:r w:rsidRPr="002455A2">
        <w:rPr>
          <w:rFonts w:ascii="Times New Roman" w:hAnsi="Times New Roman" w:cs="Times New Roman"/>
        </w:rPr>
        <w:t>Figure S</w:t>
      </w:r>
      <w:r w:rsidR="009E3507">
        <w:rPr>
          <w:rFonts w:ascii="Times New Roman" w:hAnsi="Times New Roman" w:cs="Times New Roman"/>
        </w:rPr>
        <w:t>-</w:t>
      </w:r>
      <w:proofErr w:type="gramStart"/>
      <w:r w:rsidR="009E3507">
        <w:rPr>
          <w:rFonts w:ascii="Times New Roman" w:hAnsi="Times New Roman" w:cs="Times New Roman"/>
        </w:rPr>
        <w:t>4</w:t>
      </w:r>
      <w:r w:rsidR="00553F3F">
        <w:rPr>
          <w:rFonts w:ascii="Times New Roman" w:hAnsi="Times New Roman" w:cs="Times New Roman"/>
        </w:rPr>
        <w:t xml:space="preserve"> </w:t>
      </w:r>
      <w:r w:rsidRPr="002455A2">
        <w:rPr>
          <w:rFonts w:ascii="Times New Roman" w:hAnsi="Times New Roman" w:cs="Times New Roman"/>
        </w:rPr>
        <w:t xml:space="preserve"> OPLS</w:t>
      </w:r>
      <w:proofErr w:type="gramEnd"/>
      <w:r w:rsidRPr="002455A2">
        <w:rPr>
          <w:rFonts w:ascii="Times New Roman" w:hAnsi="Times New Roman" w:cs="Times New Roman"/>
        </w:rPr>
        <w:t>-DA analysis of the lipid profiles obtained from dried blood spots from</w:t>
      </w:r>
      <w:r>
        <w:rPr>
          <w:rFonts w:ascii="Times New Roman" w:hAnsi="Times New Roman" w:cs="Times New Roman"/>
        </w:rPr>
        <w:t xml:space="preserve"> Arterial blood and venous blood of the same five</w:t>
      </w:r>
      <w:r w:rsidRPr="002455A2">
        <w:rPr>
          <w:rFonts w:ascii="Times New Roman" w:hAnsi="Times New Roman" w:cs="Times New Roman"/>
        </w:rPr>
        <w:t xml:space="preserve"> different healthy adults. This shows that the </w:t>
      </w:r>
      <w:r>
        <w:rPr>
          <w:rFonts w:ascii="Times New Roman" w:hAnsi="Times New Roman" w:cs="Times New Roman"/>
        </w:rPr>
        <w:t xml:space="preserve">relative </w:t>
      </w:r>
      <w:r w:rsidRPr="002455A2">
        <w:rPr>
          <w:rFonts w:ascii="Times New Roman" w:hAnsi="Times New Roman" w:cs="Times New Roman"/>
        </w:rPr>
        <w:t xml:space="preserve">differences in the lipid profile are consistent across the </w:t>
      </w:r>
      <w:r>
        <w:rPr>
          <w:rFonts w:ascii="Times New Roman" w:hAnsi="Times New Roman" w:cs="Times New Roman"/>
        </w:rPr>
        <w:t>two types of blood</w:t>
      </w:r>
      <w:r w:rsidRPr="002455A2">
        <w:rPr>
          <w:rFonts w:ascii="Times New Roman" w:hAnsi="Times New Roman" w:cs="Times New Roman"/>
        </w:rPr>
        <w:t xml:space="preserve">. </w:t>
      </w:r>
    </w:p>
    <w:p w:rsidR="006C7E79" w:rsidRPr="002455A2" w:rsidRDefault="006C7E7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C7E79" w:rsidRPr="002455A2" w:rsidSect="001B18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F3F" w:rsidRDefault="00553F3F" w:rsidP="00AD4A0C">
      <w:pPr>
        <w:spacing w:after="0" w:line="240" w:lineRule="auto"/>
      </w:pPr>
      <w:r>
        <w:separator/>
      </w:r>
    </w:p>
  </w:endnote>
  <w:endnote w:type="continuationSeparator" w:id="0">
    <w:p w:rsidR="00553F3F" w:rsidRDefault="00553F3F" w:rsidP="00AD4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08915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3F3F" w:rsidRDefault="00553F3F">
        <w:pPr>
          <w:pStyle w:val="Footer"/>
          <w:jc w:val="center"/>
        </w:pPr>
        <w:r>
          <w:t>S-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20E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53F3F" w:rsidRDefault="00553F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F3F" w:rsidRDefault="00553F3F" w:rsidP="00AD4A0C">
      <w:pPr>
        <w:spacing w:after="0" w:line="240" w:lineRule="auto"/>
      </w:pPr>
      <w:r>
        <w:separator/>
      </w:r>
    </w:p>
  </w:footnote>
  <w:footnote w:type="continuationSeparator" w:id="0">
    <w:p w:rsidR="00553F3F" w:rsidRDefault="00553F3F" w:rsidP="00AD4A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</w:docVars>
  <w:rsids>
    <w:rsidRoot w:val="00775F2E"/>
    <w:rsid w:val="00042696"/>
    <w:rsid w:val="00053C58"/>
    <w:rsid w:val="00080A3D"/>
    <w:rsid w:val="00096C8F"/>
    <w:rsid w:val="00097798"/>
    <w:rsid w:val="000A3FDE"/>
    <w:rsid w:val="00102FA3"/>
    <w:rsid w:val="00106669"/>
    <w:rsid w:val="00190A00"/>
    <w:rsid w:val="001B174A"/>
    <w:rsid w:val="001B187A"/>
    <w:rsid w:val="001F0E4F"/>
    <w:rsid w:val="0021254A"/>
    <w:rsid w:val="00232BA6"/>
    <w:rsid w:val="002455A2"/>
    <w:rsid w:val="002528A7"/>
    <w:rsid w:val="00282436"/>
    <w:rsid w:val="00285655"/>
    <w:rsid w:val="002B2DE2"/>
    <w:rsid w:val="002C5BB9"/>
    <w:rsid w:val="003011B1"/>
    <w:rsid w:val="00307E02"/>
    <w:rsid w:val="00345F4B"/>
    <w:rsid w:val="003D7A18"/>
    <w:rsid w:val="00434F93"/>
    <w:rsid w:val="00444BF5"/>
    <w:rsid w:val="0046115C"/>
    <w:rsid w:val="00497495"/>
    <w:rsid w:val="004D4BED"/>
    <w:rsid w:val="00506082"/>
    <w:rsid w:val="00513DCE"/>
    <w:rsid w:val="00522753"/>
    <w:rsid w:val="00553F3F"/>
    <w:rsid w:val="00563217"/>
    <w:rsid w:val="005F3DBE"/>
    <w:rsid w:val="00616C53"/>
    <w:rsid w:val="006B09DC"/>
    <w:rsid w:val="006C0AB2"/>
    <w:rsid w:val="006C7E79"/>
    <w:rsid w:val="006D5691"/>
    <w:rsid w:val="007060A5"/>
    <w:rsid w:val="0076717F"/>
    <w:rsid w:val="00770B4F"/>
    <w:rsid w:val="00775F2E"/>
    <w:rsid w:val="007B7F66"/>
    <w:rsid w:val="007D79EF"/>
    <w:rsid w:val="007E771A"/>
    <w:rsid w:val="00882226"/>
    <w:rsid w:val="008C0F93"/>
    <w:rsid w:val="008C4216"/>
    <w:rsid w:val="008E6BE6"/>
    <w:rsid w:val="008E7C0D"/>
    <w:rsid w:val="008F2806"/>
    <w:rsid w:val="008F3E6F"/>
    <w:rsid w:val="0097542A"/>
    <w:rsid w:val="00987467"/>
    <w:rsid w:val="009E3507"/>
    <w:rsid w:val="00A02182"/>
    <w:rsid w:val="00A17D6A"/>
    <w:rsid w:val="00A617F4"/>
    <w:rsid w:val="00A85489"/>
    <w:rsid w:val="00AB0BF1"/>
    <w:rsid w:val="00AD4A0C"/>
    <w:rsid w:val="00AD7B18"/>
    <w:rsid w:val="00AE2839"/>
    <w:rsid w:val="00B223BC"/>
    <w:rsid w:val="00B45DF2"/>
    <w:rsid w:val="00B55BED"/>
    <w:rsid w:val="00B939D2"/>
    <w:rsid w:val="00B964EF"/>
    <w:rsid w:val="00BF0FCA"/>
    <w:rsid w:val="00C15EA9"/>
    <w:rsid w:val="00C26CED"/>
    <w:rsid w:val="00C47DD9"/>
    <w:rsid w:val="00C5413C"/>
    <w:rsid w:val="00C9291A"/>
    <w:rsid w:val="00D17469"/>
    <w:rsid w:val="00D51C5A"/>
    <w:rsid w:val="00D812CF"/>
    <w:rsid w:val="00DC0375"/>
    <w:rsid w:val="00DF077C"/>
    <w:rsid w:val="00E020EF"/>
    <w:rsid w:val="00E25983"/>
    <w:rsid w:val="00E616A5"/>
    <w:rsid w:val="00E75E95"/>
    <w:rsid w:val="00E97353"/>
    <w:rsid w:val="00EB1BDB"/>
    <w:rsid w:val="00EF73E9"/>
    <w:rsid w:val="00F001F6"/>
    <w:rsid w:val="00F65D1B"/>
    <w:rsid w:val="00F70D08"/>
    <w:rsid w:val="00F758AA"/>
    <w:rsid w:val="00FA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54A"/>
    <w:rPr>
      <w:rFonts w:ascii="Tahoma" w:hAnsi="Tahoma" w:cs="Tahoma"/>
      <w:sz w:val="16"/>
      <w:szCs w:val="16"/>
    </w:rPr>
  </w:style>
  <w:style w:type="paragraph" w:customStyle="1" w:styleId="BATitle">
    <w:name w:val="BA_Title"/>
    <w:basedOn w:val="Normal"/>
    <w:next w:val="BBAuthorName"/>
    <w:rsid w:val="00E75E95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BAuthorName">
    <w:name w:val="BB_Author_Name"/>
    <w:basedOn w:val="Normal"/>
    <w:next w:val="BCAuthorAddress"/>
    <w:rsid w:val="00E75E95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Normal"/>
    <w:next w:val="Normal"/>
    <w:rsid w:val="00E75E95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D4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A0C"/>
  </w:style>
  <w:style w:type="paragraph" w:styleId="Footer">
    <w:name w:val="footer"/>
    <w:basedOn w:val="Normal"/>
    <w:link w:val="FooterChar"/>
    <w:uiPriority w:val="99"/>
    <w:unhideWhenUsed/>
    <w:rsid w:val="00AD4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A0C"/>
  </w:style>
  <w:style w:type="paragraph" w:customStyle="1" w:styleId="FACorrespondingAuthorFootnote">
    <w:name w:val="FA_Corresponding_Author_Footnote"/>
    <w:basedOn w:val="Normal"/>
    <w:next w:val="Normal"/>
    <w:rsid w:val="00A17D6A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B964EF"/>
    <w:rPr>
      <w:b/>
      <w:bCs/>
    </w:rPr>
  </w:style>
  <w:style w:type="character" w:styleId="Hyperlink">
    <w:name w:val="Hyperlink"/>
    <w:basedOn w:val="DefaultParagraphFont"/>
    <w:uiPriority w:val="99"/>
    <w:unhideWhenUsed/>
    <w:rsid w:val="00C541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54A"/>
    <w:rPr>
      <w:rFonts w:ascii="Tahoma" w:hAnsi="Tahoma" w:cs="Tahoma"/>
      <w:sz w:val="16"/>
      <w:szCs w:val="16"/>
    </w:rPr>
  </w:style>
  <w:style w:type="paragraph" w:customStyle="1" w:styleId="BATitle">
    <w:name w:val="BA_Title"/>
    <w:basedOn w:val="Normal"/>
    <w:next w:val="BBAuthorName"/>
    <w:rsid w:val="00E75E95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BAuthorName">
    <w:name w:val="BB_Author_Name"/>
    <w:basedOn w:val="Normal"/>
    <w:next w:val="BCAuthorAddress"/>
    <w:rsid w:val="00E75E95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Normal"/>
    <w:next w:val="Normal"/>
    <w:rsid w:val="00E75E95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D4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A0C"/>
  </w:style>
  <w:style w:type="paragraph" w:styleId="Footer">
    <w:name w:val="footer"/>
    <w:basedOn w:val="Normal"/>
    <w:link w:val="FooterChar"/>
    <w:uiPriority w:val="99"/>
    <w:unhideWhenUsed/>
    <w:rsid w:val="00AD4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A0C"/>
  </w:style>
  <w:style w:type="paragraph" w:customStyle="1" w:styleId="FACorrespondingAuthorFootnote">
    <w:name w:val="FA_Corresponding_Author_Footnote"/>
    <w:basedOn w:val="Normal"/>
    <w:next w:val="Normal"/>
    <w:rsid w:val="00A17D6A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B964EF"/>
    <w:rPr>
      <w:b/>
      <w:bCs/>
    </w:rPr>
  </w:style>
  <w:style w:type="character" w:styleId="Hyperlink">
    <w:name w:val="Hyperlink"/>
    <w:basedOn w:val="DefaultParagraphFont"/>
    <w:uiPriority w:val="99"/>
    <w:unhideWhenUsed/>
    <w:rsid w:val="00C54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1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bi.ac.uk/cheb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1840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Koulman</dc:creator>
  <cp:lastModifiedBy>Albert Koulman</cp:lastModifiedBy>
  <cp:revision>3</cp:revision>
  <cp:lastPrinted>2013-11-21T10:17:00Z</cp:lastPrinted>
  <dcterms:created xsi:type="dcterms:W3CDTF">2014-01-08T10:43:00Z</dcterms:created>
  <dcterms:modified xsi:type="dcterms:W3CDTF">2014-01-13T13:58:00Z</dcterms:modified>
</cp:coreProperties>
</file>