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302" w:rsidRPr="00A208F4" w:rsidRDefault="001D5302" w:rsidP="001D5302">
      <w:pPr>
        <w:autoSpaceDE w:val="0"/>
        <w:autoSpaceDN w:val="0"/>
        <w:adjustRightInd w:val="0"/>
        <w:spacing w:after="0" w:line="480" w:lineRule="auto"/>
        <w:jc w:val="both"/>
        <w:rPr>
          <w:rFonts w:ascii="Times New Roman" w:hAnsi="Times New Roman"/>
          <w:b/>
          <w:sz w:val="32"/>
          <w:szCs w:val="24"/>
          <w:lang w:val="en-US"/>
        </w:rPr>
      </w:pPr>
      <w:r w:rsidRPr="00A208F4">
        <w:rPr>
          <w:rFonts w:ascii="Times New Roman" w:hAnsi="Times New Roman"/>
          <w:b/>
          <w:sz w:val="32"/>
          <w:szCs w:val="24"/>
          <w:highlight w:val="darkGray"/>
          <w:lang w:val="en-US"/>
        </w:rPr>
        <w:t>SUPPLEMENTAL MATERIAL</w:t>
      </w:r>
    </w:p>
    <w:p w:rsidR="001D5302" w:rsidRDefault="001D5302" w:rsidP="001D5302">
      <w:pPr>
        <w:autoSpaceDE w:val="0"/>
        <w:autoSpaceDN w:val="0"/>
        <w:adjustRightInd w:val="0"/>
        <w:spacing w:after="0" w:line="480" w:lineRule="auto"/>
        <w:jc w:val="both"/>
        <w:rPr>
          <w:rFonts w:ascii="Times New Roman" w:hAnsi="Times New Roman"/>
          <w:b/>
          <w:szCs w:val="24"/>
          <w:lang w:val="en-US"/>
        </w:rPr>
      </w:pPr>
      <w:r w:rsidRPr="00A208F4">
        <w:rPr>
          <w:rFonts w:ascii="Times New Roman" w:hAnsi="Times New Roman"/>
          <w:b/>
          <w:szCs w:val="24"/>
          <w:highlight w:val="lightGray"/>
          <w:lang w:val="en-US"/>
        </w:rPr>
        <w:t>SUPPLEMENTAL TABLES</w:t>
      </w:r>
    </w:p>
    <w:p w:rsidR="001D5302" w:rsidRPr="00B621CD" w:rsidRDefault="001D5302" w:rsidP="001D5302">
      <w:pPr>
        <w:autoSpaceDE w:val="0"/>
        <w:autoSpaceDN w:val="0"/>
        <w:adjustRightInd w:val="0"/>
        <w:spacing w:after="0" w:line="480" w:lineRule="auto"/>
        <w:jc w:val="both"/>
        <w:rPr>
          <w:rFonts w:ascii="Times New Roman" w:hAnsi="Times New Roman"/>
          <w:szCs w:val="24"/>
          <w:lang w:val="en-US"/>
        </w:rPr>
      </w:pPr>
      <w:r>
        <w:rPr>
          <w:rFonts w:ascii="Times New Roman" w:hAnsi="Times New Roman"/>
          <w:b/>
          <w:szCs w:val="24"/>
          <w:lang w:val="en-US"/>
        </w:rPr>
        <w:t>Supplemental</w:t>
      </w:r>
      <w:r w:rsidRPr="00B621CD">
        <w:rPr>
          <w:rFonts w:ascii="Times New Roman" w:hAnsi="Times New Roman"/>
          <w:b/>
          <w:szCs w:val="24"/>
          <w:lang w:val="en-US"/>
        </w:rPr>
        <w:t xml:space="preserve"> Table 1.</w:t>
      </w:r>
      <w:r>
        <w:rPr>
          <w:rFonts w:ascii="Times New Roman" w:hAnsi="Times New Roman"/>
          <w:szCs w:val="24"/>
          <w:lang w:val="en-US"/>
        </w:rPr>
        <w:t xml:space="preserve"> SRM conditions for proteins and metabolites analysis</w:t>
      </w:r>
    </w:p>
    <w:tbl>
      <w:tblPr>
        <w:tblW w:w="5000" w:type="pct"/>
        <w:tblCellMar>
          <w:left w:w="70" w:type="dxa"/>
          <w:right w:w="70" w:type="dxa"/>
        </w:tblCellMar>
        <w:tblLook w:val="04A0"/>
      </w:tblPr>
      <w:tblGrid>
        <w:gridCol w:w="2606"/>
        <w:gridCol w:w="1859"/>
        <w:gridCol w:w="1181"/>
        <w:gridCol w:w="2064"/>
        <w:gridCol w:w="934"/>
      </w:tblGrid>
      <w:tr w:rsidR="001D5302" w:rsidRPr="00BF02D0" w:rsidTr="00ED33B7">
        <w:trPr>
          <w:trHeight w:val="630"/>
        </w:trPr>
        <w:tc>
          <w:tcPr>
            <w:tcW w:w="1507" w:type="pct"/>
            <w:tcBorders>
              <w:top w:val="single" w:sz="4" w:space="0" w:color="auto"/>
              <w:left w:val="nil"/>
              <w:bottom w:val="single" w:sz="4" w:space="0" w:color="auto"/>
              <w:right w:val="nil"/>
            </w:tcBorders>
            <w:shd w:val="clear" w:color="000000" w:fill="BFBFBF"/>
            <w:noWrap/>
            <w:vAlign w:val="center"/>
            <w:hideMark/>
          </w:tcPr>
          <w:p w:rsidR="001D5302" w:rsidRPr="00A11B1C" w:rsidRDefault="001D5302" w:rsidP="00ED33B7">
            <w:pPr>
              <w:spacing w:after="0"/>
              <w:rPr>
                <w:rFonts w:eastAsia="Times New Roman" w:cs="Calibri"/>
                <w:b/>
                <w:bCs/>
                <w:color w:val="000000"/>
                <w:sz w:val="20"/>
              </w:rPr>
            </w:pPr>
            <w:r w:rsidRPr="00A11B1C">
              <w:rPr>
                <w:rFonts w:eastAsia="Times New Roman" w:cs="Calibri"/>
                <w:b/>
                <w:bCs/>
                <w:color w:val="000000"/>
                <w:sz w:val="20"/>
              </w:rPr>
              <w:t>Protein</w:t>
            </w:r>
          </w:p>
        </w:tc>
        <w:tc>
          <w:tcPr>
            <w:tcW w:w="1075" w:type="pct"/>
            <w:tcBorders>
              <w:top w:val="single" w:sz="4" w:space="0" w:color="auto"/>
              <w:left w:val="nil"/>
              <w:bottom w:val="single" w:sz="4" w:space="0" w:color="auto"/>
              <w:right w:val="nil"/>
            </w:tcBorders>
            <w:shd w:val="clear" w:color="000000" w:fill="BFBFBF"/>
            <w:vAlign w:val="center"/>
            <w:hideMark/>
          </w:tcPr>
          <w:p w:rsidR="001D5302" w:rsidRPr="00A11B1C" w:rsidRDefault="001D5302" w:rsidP="00ED33B7">
            <w:pPr>
              <w:spacing w:after="0"/>
              <w:jc w:val="center"/>
              <w:rPr>
                <w:rFonts w:eastAsia="Times New Roman" w:cs="Calibri"/>
                <w:b/>
                <w:bCs/>
                <w:color w:val="000000"/>
                <w:sz w:val="20"/>
                <w:lang w:val="en-US"/>
              </w:rPr>
            </w:pPr>
            <w:r>
              <w:rPr>
                <w:rFonts w:eastAsia="Times New Roman" w:cs="Calibri"/>
                <w:b/>
                <w:bCs/>
                <w:color w:val="000000"/>
                <w:sz w:val="20"/>
                <w:lang w:val="en-US"/>
              </w:rPr>
              <w:t xml:space="preserve">SRM Transition </w:t>
            </w:r>
            <w:r>
              <w:rPr>
                <w:rFonts w:eastAsia="Times New Roman" w:cs="Calibri"/>
                <w:b/>
                <w:bCs/>
                <w:color w:val="000000"/>
                <w:sz w:val="20"/>
                <w:lang w:val="en-US"/>
              </w:rPr>
              <w:br/>
              <w:t>( m/z</w:t>
            </w:r>
            <w:r w:rsidRPr="00A11B1C">
              <w:rPr>
                <w:rFonts w:eastAsia="Times New Roman" w:cs="Calibri"/>
                <w:b/>
                <w:bCs/>
                <w:color w:val="000000"/>
                <w:sz w:val="20"/>
                <w:lang w:val="en-US"/>
              </w:rPr>
              <w:t xml:space="preserve"> precursor ion  → m</w:t>
            </w:r>
            <w:r>
              <w:rPr>
                <w:rFonts w:eastAsia="Times New Roman" w:cs="Calibri"/>
                <w:b/>
                <w:bCs/>
                <w:color w:val="000000"/>
                <w:sz w:val="20"/>
                <w:lang w:val="en-US"/>
              </w:rPr>
              <w:t>/z</w:t>
            </w:r>
            <w:r w:rsidRPr="00A11B1C">
              <w:rPr>
                <w:rFonts w:eastAsia="Times New Roman" w:cs="Calibri"/>
                <w:b/>
                <w:bCs/>
                <w:color w:val="000000"/>
                <w:sz w:val="20"/>
                <w:lang w:val="en-US"/>
              </w:rPr>
              <w:t xml:space="preserve"> product ion)</w:t>
            </w:r>
          </w:p>
        </w:tc>
        <w:tc>
          <w:tcPr>
            <w:tcW w:w="683" w:type="pct"/>
            <w:tcBorders>
              <w:top w:val="single" w:sz="4" w:space="0" w:color="auto"/>
              <w:left w:val="nil"/>
              <w:bottom w:val="single" w:sz="4" w:space="0" w:color="auto"/>
              <w:right w:val="nil"/>
            </w:tcBorders>
            <w:shd w:val="clear" w:color="000000" w:fill="BFBFBF"/>
            <w:vAlign w:val="center"/>
            <w:hideMark/>
          </w:tcPr>
          <w:p w:rsidR="001D5302" w:rsidRPr="00A11B1C" w:rsidRDefault="001D5302" w:rsidP="00ED33B7">
            <w:pPr>
              <w:spacing w:after="0"/>
              <w:jc w:val="center"/>
              <w:rPr>
                <w:rFonts w:eastAsia="Times New Roman" w:cs="Calibri"/>
                <w:b/>
                <w:bCs/>
                <w:color w:val="000000"/>
                <w:sz w:val="20"/>
              </w:rPr>
            </w:pPr>
            <w:r w:rsidRPr="00A11B1C">
              <w:rPr>
                <w:rFonts w:eastAsia="Times New Roman" w:cs="Calibri"/>
                <w:b/>
                <w:bCs/>
                <w:color w:val="000000"/>
                <w:sz w:val="20"/>
              </w:rPr>
              <w:t xml:space="preserve">Fragmentor </w:t>
            </w:r>
            <w:r w:rsidRPr="00A11B1C">
              <w:rPr>
                <w:rFonts w:eastAsia="Times New Roman" w:cs="Calibri"/>
                <w:b/>
                <w:bCs/>
                <w:color w:val="000000"/>
                <w:sz w:val="20"/>
              </w:rPr>
              <w:br/>
              <w:t>Voltage (V)</w:t>
            </w:r>
          </w:p>
        </w:tc>
        <w:tc>
          <w:tcPr>
            <w:tcW w:w="1194" w:type="pct"/>
            <w:tcBorders>
              <w:top w:val="single" w:sz="4" w:space="0" w:color="auto"/>
              <w:left w:val="nil"/>
              <w:bottom w:val="single" w:sz="4" w:space="0" w:color="auto"/>
              <w:right w:val="nil"/>
            </w:tcBorders>
            <w:shd w:val="clear" w:color="000000" w:fill="BFBFBF"/>
            <w:noWrap/>
            <w:vAlign w:val="center"/>
            <w:hideMark/>
          </w:tcPr>
          <w:p w:rsidR="001D5302" w:rsidRPr="00A11B1C" w:rsidRDefault="001D5302" w:rsidP="00ED33B7">
            <w:pPr>
              <w:spacing w:after="0"/>
              <w:jc w:val="center"/>
              <w:rPr>
                <w:rFonts w:eastAsia="Times New Roman" w:cs="Calibri"/>
                <w:b/>
                <w:bCs/>
                <w:color w:val="000000"/>
                <w:sz w:val="20"/>
              </w:rPr>
            </w:pPr>
            <w:r w:rsidRPr="00A11B1C">
              <w:rPr>
                <w:rFonts w:eastAsia="Times New Roman" w:cs="Calibri"/>
                <w:b/>
                <w:bCs/>
                <w:color w:val="000000"/>
                <w:sz w:val="20"/>
              </w:rPr>
              <w:t>Collision Energy (V)</w:t>
            </w:r>
          </w:p>
        </w:tc>
        <w:tc>
          <w:tcPr>
            <w:tcW w:w="540" w:type="pct"/>
            <w:tcBorders>
              <w:top w:val="single" w:sz="4" w:space="0" w:color="auto"/>
              <w:left w:val="nil"/>
              <w:bottom w:val="single" w:sz="4" w:space="0" w:color="auto"/>
              <w:right w:val="nil"/>
            </w:tcBorders>
            <w:shd w:val="clear" w:color="000000" w:fill="BFBFBF"/>
            <w:noWrap/>
            <w:vAlign w:val="center"/>
            <w:hideMark/>
          </w:tcPr>
          <w:p w:rsidR="001D5302" w:rsidRPr="00A11B1C" w:rsidRDefault="001D5302" w:rsidP="00ED33B7">
            <w:pPr>
              <w:spacing w:after="0"/>
              <w:jc w:val="center"/>
              <w:rPr>
                <w:rFonts w:eastAsia="Times New Roman" w:cs="Calibri"/>
                <w:b/>
                <w:bCs/>
                <w:color w:val="000000"/>
                <w:sz w:val="20"/>
              </w:rPr>
            </w:pPr>
            <w:r w:rsidRPr="00A11B1C">
              <w:rPr>
                <w:rFonts w:eastAsia="Times New Roman" w:cs="Calibri"/>
                <w:b/>
                <w:bCs/>
                <w:color w:val="000000"/>
                <w:sz w:val="20"/>
              </w:rPr>
              <w:t>Mode</w:t>
            </w:r>
          </w:p>
        </w:tc>
      </w:tr>
      <w:tr w:rsidR="001D5302" w:rsidRPr="00BF02D0" w:rsidTr="00ED33B7">
        <w:trPr>
          <w:trHeight w:val="600"/>
        </w:trPr>
        <w:tc>
          <w:tcPr>
            <w:tcW w:w="1507" w:type="pct"/>
            <w:tcBorders>
              <w:top w:val="nil"/>
              <w:left w:val="nil"/>
              <w:bottom w:val="nil"/>
              <w:right w:val="nil"/>
            </w:tcBorders>
            <w:shd w:val="clear" w:color="000000" w:fill="FFFFFF"/>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 xml:space="preserve">Catepsin D </w:t>
            </w:r>
            <w:r w:rsidRPr="00BF02D0">
              <w:rPr>
                <w:rFonts w:eastAsia="Times New Roman" w:cs="Calibri"/>
                <w:color w:val="000000"/>
              </w:rPr>
              <w:br/>
              <w:t>(Oryctolagus cuniculus)</w:t>
            </w:r>
          </w:p>
        </w:tc>
        <w:tc>
          <w:tcPr>
            <w:tcW w:w="1075"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717.8  → 1055.5</w:t>
            </w:r>
          </w:p>
        </w:tc>
        <w:tc>
          <w:tcPr>
            <w:tcW w:w="683"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21</w:t>
            </w:r>
          </w:p>
        </w:tc>
        <w:tc>
          <w:tcPr>
            <w:tcW w:w="540"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600"/>
        </w:trPr>
        <w:tc>
          <w:tcPr>
            <w:tcW w:w="1507" w:type="pct"/>
            <w:tcBorders>
              <w:top w:val="nil"/>
              <w:left w:val="nil"/>
              <w:bottom w:val="nil"/>
              <w:right w:val="nil"/>
            </w:tcBorders>
            <w:shd w:val="clear" w:color="000000" w:fill="FFFFFF"/>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 xml:space="preserve">Hemopexin </w:t>
            </w:r>
            <w:r w:rsidRPr="00BF02D0">
              <w:rPr>
                <w:rFonts w:eastAsia="Times New Roman" w:cs="Calibri"/>
                <w:color w:val="000000"/>
              </w:rPr>
              <w:br/>
              <w:t>(Orctolagu Cuniculus)</w:t>
            </w:r>
          </w:p>
        </w:tc>
        <w:tc>
          <w:tcPr>
            <w:tcW w:w="1075"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922.0  → 1013.5</w:t>
            </w:r>
          </w:p>
        </w:tc>
        <w:tc>
          <w:tcPr>
            <w:tcW w:w="683"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31.5</w:t>
            </w:r>
          </w:p>
        </w:tc>
        <w:tc>
          <w:tcPr>
            <w:tcW w:w="540"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600"/>
        </w:trPr>
        <w:tc>
          <w:tcPr>
            <w:tcW w:w="1507" w:type="pct"/>
            <w:tcBorders>
              <w:top w:val="nil"/>
              <w:left w:val="nil"/>
              <w:bottom w:val="nil"/>
              <w:right w:val="nil"/>
            </w:tcBorders>
            <w:shd w:val="clear" w:color="000000" w:fill="FFFFFF"/>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 xml:space="preserve">Kallikrein </w:t>
            </w:r>
            <w:r w:rsidRPr="00BF02D0">
              <w:rPr>
                <w:rFonts w:eastAsia="Times New Roman" w:cs="Calibri"/>
                <w:color w:val="000000"/>
              </w:rPr>
              <w:br/>
              <w:t>(Oryctolagus Cuniclus)</w:t>
            </w:r>
          </w:p>
        </w:tc>
        <w:tc>
          <w:tcPr>
            <w:tcW w:w="1075"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667.9 → 817.4</w:t>
            </w:r>
          </w:p>
        </w:tc>
        <w:tc>
          <w:tcPr>
            <w:tcW w:w="683"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18.5</w:t>
            </w:r>
          </w:p>
        </w:tc>
        <w:tc>
          <w:tcPr>
            <w:tcW w:w="540"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600"/>
        </w:trPr>
        <w:tc>
          <w:tcPr>
            <w:tcW w:w="1507" w:type="pct"/>
            <w:tcBorders>
              <w:top w:val="nil"/>
              <w:left w:val="nil"/>
              <w:bottom w:val="nil"/>
              <w:right w:val="nil"/>
            </w:tcBorders>
            <w:shd w:val="clear" w:color="000000" w:fill="FFFFFF"/>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Kallikrein</w:t>
            </w:r>
            <w:r w:rsidRPr="00BF02D0">
              <w:rPr>
                <w:rFonts w:eastAsia="Times New Roman" w:cs="Calibri"/>
                <w:color w:val="000000"/>
              </w:rPr>
              <w:br/>
              <w:t xml:space="preserve"> (Homo Sapiens)</w:t>
            </w:r>
          </w:p>
        </w:tc>
        <w:tc>
          <w:tcPr>
            <w:tcW w:w="1075"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458.6 → 471.7</w:t>
            </w:r>
          </w:p>
        </w:tc>
        <w:tc>
          <w:tcPr>
            <w:tcW w:w="683"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7.2</w:t>
            </w:r>
          </w:p>
        </w:tc>
        <w:tc>
          <w:tcPr>
            <w:tcW w:w="540"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 </w:t>
            </w:r>
          </w:p>
        </w:tc>
        <w:tc>
          <w:tcPr>
            <w:tcW w:w="1075"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458.6 → 529.3</w:t>
            </w:r>
          </w:p>
        </w:tc>
        <w:tc>
          <w:tcPr>
            <w:tcW w:w="683"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7.2</w:t>
            </w:r>
          </w:p>
        </w:tc>
        <w:tc>
          <w:tcPr>
            <w:tcW w:w="540"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600"/>
        </w:trPr>
        <w:tc>
          <w:tcPr>
            <w:tcW w:w="1507" w:type="pct"/>
            <w:tcBorders>
              <w:top w:val="nil"/>
              <w:left w:val="nil"/>
              <w:bottom w:val="nil"/>
              <w:right w:val="nil"/>
            </w:tcBorders>
            <w:shd w:val="clear" w:color="000000" w:fill="FFFFFF"/>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Zymogen Granule Protein 16 homolog (Oryctolagus cuniculus)</w:t>
            </w:r>
          </w:p>
        </w:tc>
        <w:tc>
          <w:tcPr>
            <w:tcW w:w="1075"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435.6  → 435.8</w:t>
            </w:r>
          </w:p>
        </w:tc>
        <w:tc>
          <w:tcPr>
            <w:tcW w:w="683"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6.3</w:t>
            </w:r>
          </w:p>
        </w:tc>
        <w:tc>
          <w:tcPr>
            <w:tcW w:w="540"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600"/>
        </w:trPr>
        <w:tc>
          <w:tcPr>
            <w:tcW w:w="1507" w:type="pct"/>
            <w:tcBorders>
              <w:top w:val="nil"/>
              <w:left w:val="nil"/>
              <w:bottom w:val="nil"/>
              <w:right w:val="nil"/>
            </w:tcBorders>
            <w:shd w:val="clear" w:color="000000" w:fill="FFFFFF"/>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Zymogen Granule Protein 16 homolog (Homo Sapiens)</w:t>
            </w:r>
          </w:p>
        </w:tc>
        <w:tc>
          <w:tcPr>
            <w:tcW w:w="1075"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458.7 → 629.3</w:t>
            </w:r>
          </w:p>
        </w:tc>
        <w:tc>
          <w:tcPr>
            <w:tcW w:w="683"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7.8</w:t>
            </w:r>
          </w:p>
        </w:tc>
        <w:tc>
          <w:tcPr>
            <w:tcW w:w="540"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bottom"/>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 </w:t>
            </w:r>
          </w:p>
        </w:tc>
        <w:tc>
          <w:tcPr>
            <w:tcW w:w="1075"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458.7 → 683.3</w:t>
            </w:r>
          </w:p>
        </w:tc>
        <w:tc>
          <w:tcPr>
            <w:tcW w:w="683"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7.8</w:t>
            </w:r>
          </w:p>
        </w:tc>
        <w:tc>
          <w:tcPr>
            <w:tcW w:w="540"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single" w:sz="4" w:space="0" w:color="auto"/>
              <w:right w:val="nil"/>
            </w:tcBorders>
            <w:shd w:val="clear" w:color="000000" w:fill="FFFFFF"/>
            <w:noWrap/>
            <w:vAlign w:val="bottom"/>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 </w:t>
            </w:r>
          </w:p>
        </w:tc>
        <w:tc>
          <w:tcPr>
            <w:tcW w:w="1075" w:type="pct"/>
            <w:tcBorders>
              <w:top w:val="nil"/>
              <w:left w:val="nil"/>
              <w:bottom w:val="single" w:sz="4" w:space="0" w:color="auto"/>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458.7 →728.4</w:t>
            </w:r>
          </w:p>
        </w:tc>
        <w:tc>
          <w:tcPr>
            <w:tcW w:w="683" w:type="pct"/>
            <w:tcBorders>
              <w:top w:val="nil"/>
              <w:left w:val="nil"/>
              <w:bottom w:val="single" w:sz="4" w:space="0" w:color="auto"/>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single" w:sz="4" w:space="0" w:color="auto"/>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7.8</w:t>
            </w:r>
          </w:p>
        </w:tc>
        <w:tc>
          <w:tcPr>
            <w:tcW w:w="540" w:type="pct"/>
            <w:tcBorders>
              <w:top w:val="nil"/>
              <w:left w:val="nil"/>
              <w:bottom w:val="single" w:sz="4" w:space="0" w:color="auto"/>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A11B1C" w:rsidTr="00ED33B7">
        <w:trPr>
          <w:trHeight w:val="780"/>
        </w:trPr>
        <w:tc>
          <w:tcPr>
            <w:tcW w:w="1507" w:type="pct"/>
            <w:tcBorders>
              <w:top w:val="nil"/>
              <w:left w:val="nil"/>
              <w:bottom w:val="single" w:sz="4" w:space="0" w:color="auto"/>
              <w:right w:val="nil"/>
            </w:tcBorders>
            <w:shd w:val="clear" w:color="000000" w:fill="BFBFBF"/>
            <w:noWrap/>
            <w:vAlign w:val="center"/>
            <w:hideMark/>
          </w:tcPr>
          <w:p w:rsidR="001D5302" w:rsidRPr="00A11B1C" w:rsidRDefault="001D5302" w:rsidP="00ED33B7">
            <w:pPr>
              <w:spacing w:after="0"/>
              <w:rPr>
                <w:rFonts w:eastAsia="Times New Roman" w:cs="Calibri"/>
                <w:b/>
                <w:bCs/>
                <w:color w:val="000000"/>
                <w:sz w:val="20"/>
              </w:rPr>
            </w:pPr>
            <w:r w:rsidRPr="00A11B1C">
              <w:rPr>
                <w:rFonts w:eastAsia="Times New Roman" w:cs="Calibri"/>
                <w:b/>
                <w:bCs/>
                <w:color w:val="000000"/>
                <w:sz w:val="20"/>
              </w:rPr>
              <w:t>Metabolite</w:t>
            </w:r>
          </w:p>
        </w:tc>
        <w:tc>
          <w:tcPr>
            <w:tcW w:w="1075" w:type="pct"/>
            <w:tcBorders>
              <w:top w:val="nil"/>
              <w:left w:val="nil"/>
              <w:bottom w:val="single" w:sz="4" w:space="0" w:color="auto"/>
              <w:right w:val="nil"/>
            </w:tcBorders>
            <w:shd w:val="clear" w:color="000000" w:fill="BFBFBF"/>
            <w:vAlign w:val="center"/>
            <w:hideMark/>
          </w:tcPr>
          <w:p w:rsidR="001D5302" w:rsidRPr="00A11B1C" w:rsidRDefault="001D5302" w:rsidP="00ED33B7">
            <w:pPr>
              <w:spacing w:after="0"/>
              <w:jc w:val="center"/>
              <w:rPr>
                <w:rFonts w:eastAsia="Times New Roman" w:cs="Calibri"/>
                <w:b/>
                <w:bCs/>
                <w:color w:val="000000"/>
                <w:sz w:val="20"/>
                <w:lang w:val="en-US"/>
              </w:rPr>
            </w:pPr>
            <w:r w:rsidRPr="00A11B1C">
              <w:rPr>
                <w:rFonts w:eastAsia="Times New Roman" w:cs="Calibri"/>
                <w:b/>
                <w:bCs/>
                <w:color w:val="000000"/>
                <w:sz w:val="20"/>
                <w:lang w:val="en-US"/>
              </w:rPr>
              <w:t xml:space="preserve">SRM Transition </w:t>
            </w:r>
            <w:r w:rsidRPr="00A11B1C">
              <w:rPr>
                <w:rFonts w:eastAsia="Times New Roman" w:cs="Calibri"/>
                <w:b/>
                <w:bCs/>
                <w:color w:val="000000"/>
                <w:sz w:val="20"/>
                <w:lang w:val="en-US"/>
              </w:rPr>
              <w:br/>
              <w:t>( m</w:t>
            </w:r>
            <w:r>
              <w:rPr>
                <w:rFonts w:eastAsia="Times New Roman" w:cs="Calibri"/>
                <w:b/>
                <w:bCs/>
                <w:color w:val="000000"/>
                <w:sz w:val="20"/>
                <w:lang w:val="en-US"/>
              </w:rPr>
              <w:t>/z</w:t>
            </w:r>
            <w:r w:rsidRPr="00A11B1C">
              <w:rPr>
                <w:rFonts w:eastAsia="Times New Roman" w:cs="Calibri"/>
                <w:b/>
                <w:bCs/>
                <w:color w:val="000000"/>
                <w:sz w:val="20"/>
                <w:lang w:val="en-US"/>
              </w:rPr>
              <w:t xml:space="preserve"> precursor ion  → m</w:t>
            </w:r>
            <w:r>
              <w:rPr>
                <w:rFonts w:eastAsia="Times New Roman" w:cs="Calibri"/>
                <w:b/>
                <w:bCs/>
                <w:color w:val="000000"/>
                <w:sz w:val="20"/>
                <w:lang w:val="en-US"/>
              </w:rPr>
              <w:t>/z</w:t>
            </w:r>
            <w:r w:rsidRPr="00A11B1C">
              <w:rPr>
                <w:rFonts w:eastAsia="Times New Roman" w:cs="Calibri"/>
                <w:b/>
                <w:bCs/>
                <w:color w:val="000000"/>
                <w:sz w:val="20"/>
                <w:lang w:val="en-US"/>
              </w:rPr>
              <w:t xml:space="preserve"> product ion)</w:t>
            </w:r>
          </w:p>
        </w:tc>
        <w:tc>
          <w:tcPr>
            <w:tcW w:w="683" w:type="pct"/>
            <w:tcBorders>
              <w:top w:val="nil"/>
              <w:left w:val="nil"/>
              <w:bottom w:val="single" w:sz="4" w:space="0" w:color="auto"/>
              <w:right w:val="nil"/>
            </w:tcBorders>
            <w:shd w:val="clear" w:color="000000" w:fill="BFBFBF"/>
            <w:vAlign w:val="center"/>
            <w:hideMark/>
          </w:tcPr>
          <w:p w:rsidR="001D5302" w:rsidRPr="00A11B1C" w:rsidRDefault="001D5302" w:rsidP="00ED33B7">
            <w:pPr>
              <w:spacing w:after="0"/>
              <w:jc w:val="center"/>
              <w:rPr>
                <w:rFonts w:eastAsia="Times New Roman" w:cs="Calibri"/>
                <w:b/>
                <w:bCs/>
                <w:color w:val="000000"/>
                <w:sz w:val="20"/>
              </w:rPr>
            </w:pPr>
            <w:r w:rsidRPr="00A11B1C">
              <w:rPr>
                <w:rFonts w:eastAsia="Times New Roman" w:cs="Calibri"/>
                <w:b/>
                <w:bCs/>
                <w:color w:val="000000"/>
                <w:sz w:val="20"/>
              </w:rPr>
              <w:t xml:space="preserve">Fragmentor </w:t>
            </w:r>
            <w:r w:rsidRPr="00A11B1C">
              <w:rPr>
                <w:rFonts w:eastAsia="Times New Roman" w:cs="Calibri"/>
                <w:b/>
                <w:bCs/>
                <w:color w:val="000000"/>
                <w:sz w:val="20"/>
              </w:rPr>
              <w:br/>
              <w:t>Voltage (V)</w:t>
            </w:r>
          </w:p>
        </w:tc>
        <w:tc>
          <w:tcPr>
            <w:tcW w:w="1194" w:type="pct"/>
            <w:tcBorders>
              <w:top w:val="nil"/>
              <w:left w:val="nil"/>
              <w:bottom w:val="single" w:sz="4" w:space="0" w:color="auto"/>
              <w:right w:val="nil"/>
            </w:tcBorders>
            <w:shd w:val="clear" w:color="000000" w:fill="BFBFBF"/>
            <w:noWrap/>
            <w:vAlign w:val="center"/>
            <w:hideMark/>
          </w:tcPr>
          <w:p w:rsidR="001D5302" w:rsidRPr="00A11B1C" w:rsidRDefault="001D5302" w:rsidP="00ED33B7">
            <w:pPr>
              <w:spacing w:after="0"/>
              <w:jc w:val="center"/>
              <w:rPr>
                <w:rFonts w:eastAsia="Times New Roman" w:cs="Calibri"/>
                <w:b/>
                <w:bCs/>
                <w:color w:val="000000"/>
                <w:sz w:val="20"/>
              </w:rPr>
            </w:pPr>
            <w:r w:rsidRPr="00A11B1C">
              <w:rPr>
                <w:rFonts w:eastAsia="Times New Roman" w:cs="Calibri"/>
                <w:b/>
                <w:bCs/>
                <w:color w:val="000000"/>
                <w:sz w:val="20"/>
              </w:rPr>
              <w:t>Collision Energy (V)</w:t>
            </w:r>
          </w:p>
        </w:tc>
        <w:tc>
          <w:tcPr>
            <w:tcW w:w="540" w:type="pct"/>
            <w:tcBorders>
              <w:top w:val="nil"/>
              <w:left w:val="nil"/>
              <w:bottom w:val="single" w:sz="4" w:space="0" w:color="auto"/>
              <w:right w:val="nil"/>
            </w:tcBorders>
            <w:shd w:val="clear" w:color="000000" w:fill="BFBFBF"/>
            <w:noWrap/>
            <w:vAlign w:val="center"/>
            <w:hideMark/>
          </w:tcPr>
          <w:p w:rsidR="001D5302" w:rsidRPr="00A11B1C" w:rsidRDefault="001D5302" w:rsidP="00ED33B7">
            <w:pPr>
              <w:spacing w:after="0"/>
              <w:jc w:val="center"/>
              <w:rPr>
                <w:rFonts w:eastAsia="Times New Roman" w:cs="Calibri"/>
                <w:b/>
                <w:bCs/>
                <w:color w:val="000000"/>
                <w:sz w:val="20"/>
              </w:rPr>
            </w:pPr>
            <w:r w:rsidRPr="00A11B1C">
              <w:rPr>
                <w:rFonts w:eastAsia="Times New Roman" w:cs="Calibri"/>
                <w:b/>
                <w:bCs/>
                <w:color w:val="000000"/>
                <w:sz w:val="20"/>
              </w:rPr>
              <w:t>Mode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1-Methylhydantoin</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113.1 → 69.1</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90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10</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Negative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rPr>
            </w:pPr>
            <w:r w:rsidRPr="00BF02D0">
              <w:rPr>
                <w:rFonts w:eastAsia="Times New Roman" w:cs="Calibri"/>
              </w:rPr>
              <w:t>2-Hydroxyphenylacetic acid</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rPr>
            </w:pPr>
            <w:r w:rsidRPr="00BF02D0">
              <w:rPr>
                <w:rFonts w:eastAsia="Times New Roman" w:cs="Calibri"/>
              </w:rPr>
              <w:t>151.2 → 107.1</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rPr>
            </w:pPr>
            <w:r w:rsidRPr="00BF02D0">
              <w:rPr>
                <w:rFonts w:eastAsia="Times New Roman" w:cs="Calibri"/>
              </w:rPr>
              <w:t>72</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rPr>
            </w:pPr>
            <w:r w:rsidRPr="00BF02D0">
              <w:rPr>
                <w:rFonts w:eastAsia="Times New Roman" w:cs="Calibri"/>
              </w:rPr>
              <w:t>10</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rPr>
            </w:pPr>
            <w:r w:rsidRPr="00BF02D0">
              <w:rPr>
                <w:rFonts w:eastAsia="Times New Roman" w:cs="Calibri"/>
              </w:rPr>
              <w:t>Negative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rPr>
            </w:pPr>
            <w:r w:rsidRPr="00BF02D0">
              <w:rPr>
                <w:rFonts w:eastAsia="Times New Roman" w:cs="Calibri"/>
              </w:rPr>
              <w:t>3-Hydroxybutyric acid</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rPr>
            </w:pPr>
            <w:r w:rsidRPr="00BF02D0">
              <w:rPr>
                <w:rFonts w:eastAsia="Times New Roman" w:cs="Calibri"/>
              </w:rPr>
              <w:t>103.1 → 59.1</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rPr>
            </w:pPr>
            <w:r w:rsidRPr="00BF02D0">
              <w:rPr>
                <w:rFonts w:eastAsia="Times New Roman" w:cs="Calibri"/>
              </w:rPr>
              <w:t>60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rPr>
            </w:pPr>
            <w:r w:rsidRPr="00BF02D0">
              <w:rPr>
                <w:rFonts w:eastAsia="Times New Roman" w:cs="Calibri"/>
              </w:rPr>
              <w:t>10</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rPr>
            </w:pPr>
            <w:r w:rsidRPr="00BF02D0">
              <w:rPr>
                <w:rFonts w:eastAsia="Times New Roman" w:cs="Calibri"/>
              </w:rPr>
              <w:t>Negative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6-Phosphogluconic</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137.6 → 121.1</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60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10</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Betaine</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117.9 → 58.0</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175</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29</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Cyclohexanol</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101.2 → 84.0</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10</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Dimethylglycine</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104.9 → 59.2</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60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14</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Glycine</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76.1 → 48.3</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16</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Hypotaurine</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110.2 → 92.1</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76</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10</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L-Alanine</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90.1 → 44.1</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22</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rPr>
            </w:pPr>
            <w:r w:rsidRPr="00BF02D0">
              <w:rPr>
                <w:rFonts w:eastAsia="Times New Roman" w:cs="Calibri"/>
              </w:rPr>
              <w:t>L-Arabitol</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153.2 → 61.2</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60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34</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L-Lysine</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146.2 → 72.2</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60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18</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L-Serine</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105.9 → 60.1</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175</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20</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rPr>
            </w:pPr>
            <w:r w:rsidRPr="00BF02D0">
              <w:rPr>
                <w:rFonts w:eastAsia="Times New Roman" w:cs="Calibri"/>
              </w:rPr>
              <w:t>N-Acetylneuraminic</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rPr>
            </w:pPr>
            <w:r w:rsidRPr="00BF02D0">
              <w:rPr>
                <w:rFonts w:eastAsia="Times New Roman" w:cs="Calibri"/>
              </w:rPr>
              <w:t xml:space="preserve">308.3 → 87.0 </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rPr>
            </w:pPr>
            <w:r w:rsidRPr="00BF02D0">
              <w:rPr>
                <w:rFonts w:eastAsia="Times New Roman" w:cs="Calibri"/>
              </w:rPr>
              <w:t>90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rPr>
            </w:pPr>
            <w:r w:rsidRPr="00BF02D0">
              <w:rPr>
                <w:rFonts w:eastAsia="Times New Roman" w:cs="Calibri"/>
              </w:rPr>
              <w:t>10</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rPr>
            </w:pPr>
            <w:r w:rsidRPr="00BF02D0">
              <w:rPr>
                <w:rFonts w:eastAsia="Times New Roman" w:cs="Calibri"/>
              </w:rPr>
              <w:t>Negative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p-Benzoquinone</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109.9 → 69.0</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74</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10</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Pipecolic acid</w:t>
            </w:r>
          </w:p>
        </w:tc>
        <w:tc>
          <w:tcPr>
            <w:tcW w:w="1075"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130.2 → 84.1</w:t>
            </w:r>
          </w:p>
        </w:tc>
        <w:tc>
          <w:tcPr>
            <w:tcW w:w="683"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72</w:t>
            </w:r>
          </w:p>
        </w:tc>
        <w:tc>
          <w:tcPr>
            <w:tcW w:w="1194"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14</w:t>
            </w:r>
          </w:p>
        </w:tc>
        <w:tc>
          <w:tcPr>
            <w:tcW w:w="540" w:type="pct"/>
            <w:tcBorders>
              <w:top w:val="nil"/>
              <w:left w:val="nil"/>
              <w:bottom w:val="nil"/>
              <w:right w:val="nil"/>
            </w:tcBorders>
            <w:shd w:val="clear" w:color="000000" w:fill="FFFFFF"/>
            <w:noWrap/>
            <w:vAlign w:val="center"/>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Putrescine</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89.2 →  72.2</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60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10</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lastRenderedPageBreak/>
              <w:t>Pyrocatechol</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111.1 → 93.1</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60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10</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 </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111.1 → 65.1</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60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18</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Scylloinositol</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181.2 → 137.1</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130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14</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Spermidine</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146.3 → 72.2</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60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14</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nil"/>
              <w:right w:val="nil"/>
            </w:tcBorders>
            <w:shd w:val="clear" w:color="000000" w:fill="FFFFFF"/>
            <w:noWrap/>
            <w:vAlign w:val="center"/>
            <w:hideMark/>
          </w:tcPr>
          <w:p w:rsidR="001D5302" w:rsidRPr="00BF02D0" w:rsidRDefault="001D5302" w:rsidP="00ED33B7">
            <w:pPr>
              <w:spacing w:after="0"/>
              <w:rPr>
                <w:rFonts w:eastAsia="Times New Roman" w:cs="Calibri"/>
                <w:color w:val="000000"/>
              </w:rPr>
            </w:pPr>
            <w:r w:rsidRPr="00BF02D0">
              <w:rPr>
                <w:rFonts w:eastAsia="Times New Roman" w:cs="Calibri"/>
                <w:color w:val="000000"/>
              </w:rPr>
              <w:t>Taurine</w:t>
            </w:r>
          </w:p>
        </w:tc>
        <w:tc>
          <w:tcPr>
            <w:tcW w:w="1075"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125.0 → 61.2</w:t>
            </w:r>
          </w:p>
        </w:tc>
        <w:tc>
          <w:tcPr>
            <w:tcW w:w="683"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60</w:t>
            </w:r>
          </w:p>
        </w:tc>
        <w:tc>
          <w:tcPr>
            <w:tcW w:w="1194"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34</w:t>
            </w:r>
          </w:p>
        </w:tc>
        <w:tc>
          <w:tcPr>
            <w:tcW w:w="540" w:type="pct"/>
            <w:tcBorders>
              <w:top w:val="nil"/>
              <w:left w:val="nil"/>
              <w:bottom w:val="nil"/>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r w:rsidR="001D5302" w:rsidRPr="00BF02D0" w:rsidTr="00ED33B7">
        <w:trPr>
          <w:trHeight w:val="300"/>
        </w:trPr>
        <w:tc>
          <w:tcPr>
            <w:tcW w:w="1507" w:type="pct"/>
            <w:tcBorders>
              <w:top w:val="nil"/>
              <w:left w:val="nil"/>
              <w:bottom w:val="single" w:sz="4" w:space="0" w:color="auto"/>
              <w:right w:val="nil"/>
            </w:tcBorders>
            <w:shd w:val="clear" w:color="000000" w:fill="FFFFFF"/>
            <w:noWrap/>
            <w:vAlign w:val="center"/>
            <w:hideMark/>
          </w:tcPr>
          <w:p w:rsidR="001D5302" w:rsidRPr="00BF02D0" w:rsidRDefault="001D5302" w:rsidP="00ED33B7">
            <w:pPr>
              <w:spacing w:after="0"/>
              <w:rPr>
                <w:rFonts w:eastAsia="Times New Roman" w:cs="Calibri"/>
              </w:rPr>
            </w:pPr>
            <w:r w:rsidRPr="00BF02D0">
              <w:rPr>
                <w:rFonts w:eastAsia="Times New Roman" w:cs="Calibri"/>
              </w:rPr>
              <w:t>Tyramine</w:t>
            </w:r>
          </w:p>
        </w:tc>
        <w:tc>
          <w:tcPr>
            <w:tcW w:w="1075" w:type="pct"/>
            <w:tcBorders>
              <w:top w:val="nil"/>
              <w:left w:val="nil"/>
              <w:bottom w:val="single" w:sz="4" w:space="0" w:color="auto"/>
              <w:right w:val="nil"/>
            </w:tcBorders>
            <w:shd w:val="clear" w:color="000000" w:fill="FFFFFF"/>
            <w:noWrap/>
            <w:vAlign w:val="center"/>
            <w:hideMark/>
          </w:tcPr>
          <w:p w:rsidR="001D5302" w:rsidRPr="00BF02D0" w:rsidRDefault="001D5302" w:rsidP="00ED33B7">
            <w:pPr>
              <w:spacing w:after="0"/>
              <w:jc w:val="center"/>
              <w:rPr>
                <w:rFonts w:eastAsia="Times New Roman" w:cs="Calibri"/>
              </w:rPr>
            </w:pPr>
            <w:r w:rsidRPr="00BF02D0">
              <w:rPr>
                <w:rFonts w:eastAsia="Times New Roman" w:cs="Calibri"/>
              </w:rPr>
              <w:t>138.2 → 121.1</w:t>
            </w:r>
          </w:p>
        </w:tc>
        <w:tc>
          <w:tcPr>
            <w:tcW w:w="683" w:type="pct"/>
            <w:tcBorders>
              <w:top w:val="nil"/>
              <w:left w:val="nil"/>
              <w:bottom w:val="single" w:sz="4" w:space="0" w:color="auto"/>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60</w:t>
            </w:r>
          </w:p>
        </w:tc>
        <w:tc>
          <w:tcPr>
            <w:tcW w:w="1194" w:type="pct"/>
            <w:tcBorders>
              <w:top w:val="nil"/>
              <w:left w:val="nil"/>
              <w:bottom w:val="single" w:sz="4" w:space="0" w:color="auto"/>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10</w:t>
            </w:r>
          </w:p>
        </w:tc>
        <w:tc>
          <w:tcPr>
            <w:tcW w:w="540" w:type="pct"/>
            <w:tcBorders>
              <w:top w:val="nil"/>
              <w:left w:val="nil"/>
              <w:bottom w:val="single" w:sz="4" w:space="0" w:color="auto"/>
              <w:right w:val="nil"/>
            </w:tcBorders>
            <w:shd w:val="clear" w:color="000000" w:fill="FFFFFF"/>
            <w:noWrap/>
            <w:vAlign w:val="bottom"/>
            <w:hideMark/>
          </w:tcPr>
          <w:p w:rsidR="001D5302" w:rsidRPr="00BF02D0" w:rsidRDefault="001D5302" w:rsidP="00ED33B7">
            <w:pPr>
              <w:spacing w:after="0"/>
              <w:jc w:val="center"/>
              <w:rPr>
                <w:rFonts w:eastAsia="Times New Roman" w:cs="Calibri"/>
                <w:color w:val="000000"/>
              </w:rPr>
            </w:pPr>
            <w:r w:rsidRPr="00BF02D0">
              <w:rPr>
                <w:rFonts w:eastAsia="Times New Roman" w:cs="Calibri"/>
                <w:color w:val="000000"/>
              </w:rPr>
              <w:t>Positive</w:t>
            </w:r>
          </w:p>
        </w:tc>
      </w:tr>
    </w:tbl>
    <w:p w:rsidR="001D5302" w:rsidRDefault="001D5302" w:rsidP="001D5302">
      <w:pPr>
        <w:autoSpaceDE w:val="0"/>
        <w:autoSpaceDN w:val="0"/>
        <w:adjustRightInd w:val="0"/>
        <w:spacing w:after="0"/>
        <w:jc w:val="both"/>
        <w:rPr>
          <w:rFonts w:ascii="Times New Roman" w:hAnsi="Times New Roman"/>
          <w:b/>
          <w:szCs w:val="24"/>
          <w:lang w:val="en-US"/>
        </w:rPr>
      </w:pPr>
    </w:p>
    <w:p w:rsidR="001D5302" w:rsidRDefault="001D5302" w:rsidP="001D5302">
      <w:pPr>
        <w:autoSpaceDE w:val="0"/>
        <w:autoSpaceDN w:val="0"/>
        <w:adjustRightInd w:val="0"/>
        <w:spacing w:after="0"/>
        <w:jc w:val="both"/>
        <w:rPr>
          <w:rFonts w:ascii="Times New Roman" w:hAnsi="Times New Roman"/>
          <w:b/>
          <w:szCs w:val="24"/>
          <w:lang w:val="en-US"/>
        </w:rPr>
      </w:pPr>
    </w:p>
    <w:p w:rsidR="001D5302" w:rsidRDefault="001D5302" w:rsidP="001D5302">
      <w:pPr>
        <w:autoSpaceDE w:val="0"/>
        <w:autoSpaceDN w:val="0"/>
        <w:adjustRightInd w:val="0"/>
        <w:spacing w:after="0"/>
        <w:jc w:val="both"/>
        <w:rPr>
          <w:rFonts w:ascii="Times New Roman" w:hAnsi="Times New Roman"/>
          <w:b/>
          <w:szCs w:val="24"/>
          <w:lang w:val="en-US"/>
        </w:rPr>
      </w:pPr>
    </w:p>
    <w:p w:rsidR="001D5302" w:rsidRDefault="001D5302" w:rsidP="001D5302">
      <w:pPr>
        <w:autoSpaceDE w:val="0"/>
        <w:autoSpaceDN w:val="0"/>
        <w:adjustRightInd w:val="0"/>
        <w:spacing w:after="0"/>
        <w:jc w:val="both"/>
        <w:rPr>
          <w:rFonts w:ascii="Times New Roman" w:hAnsi="Times New Roman"/>
          <w:b/>
          <w:szCs w:val="24"/>
          <w:lang w:val="en-US"/>
        </w:rPr>
      </w:pPr>
    </w:p>
    <w:p w:rsidR="001D5302" w:rsidRDefault="001D5302" w:rsidP="001D5302">
      <w:pPr>
        <w:autoSpaceDE w:val="0"/>
        <w:autoSpaceDN w:val="0"/>
        <w:adjustRightInd w:val="0"/>
        <w:spacing w:after="0"/>
        <w:jc w:val="both"/>
        <w:rPr>
          <w:rFonts w:ascii="Times New Roman" w:hAnsi="Times New Roman"/>
          <w:b/>
          <w:szCs w:val="24"/>
          <w:lang w:val="en-US"/>
        </w:rPr>
      </w:pPr>
    </w:p>
    <w:p w:rsidR="001D5302" w:rsidRDefault="001D5302" w:rsidP="001D5302">
      <w:pPr>
        <w:autoSpaceDE w:val="0"/>
        <w:autoSpaceDN w:val="0"/>
        <w:adjustRightInd w:val="0"/>
        <w:spacing w:after="0"/>
        <w:jc w:val="both"/>
        <w:rPr>
          <w:rFonts w:ascii="Times New Roman" w:hAnsi="Times New Roman"/>
          <w:szCs w:val="24"/>
          <w:lang w:val="en-US"/>
        </w:rPr>
      </w:pPr>
      <w:r>
        <w:rPr>
          <w:rFonts w:ascii="Times New Roman" w:hAnsi="Times New Roman"/>
          <w:b/>
          <w:szCs w:val="24"/>
          <w:lang w:val="en-US"/>
        </w:rPr>
        <w:t xml:space="preserve">Supplemental </w:t>
      </w:r>
      <w:r w:rsidRPr="004D6D35">
        <w:rPr>
          <w:rFonts w:ascii="Times New Roman" w:hAnsi="Times New Roman"/>
          <w:b/>
          <w:szCs w:val="24"/>
          <w:lang w:val="en-US"/>
        </w:rPr>
        <w:t>Table 2.</w:t>
      </w:r>
      <w:r>
        <w:rPr>
          <w:rFonts w:ascii="Times New Roman" w:hAnsi="Times New Roman"/>
          <w:szCs w:val="24"/>
          <w:lang w:val="en-US"/>
        </w:rPr>
        <w:t xml:space="preserve"> Average serum values for animals fed with control diet and special diet at three time points: beginning (t=0), middle (t=1) and end (after sacrifice) (t=2) of the model. </w:t>
      </w:r>
      <w:r w:rsidRPr="00C84D81">
        <w:rPr>
          <w:rFonts w:ascii="Times New Roman" w:hAnsi="Times New Roman"/>
          <w:szCs w:val="24"/>
          <w:lang w:val="en-US"/>
        </w:rPr>
        <w:t>Fourteen male New Zealand White rabbits were divided in two stu</w:t>
      </w:r>
      <w:r>
        <w:rPr>
          <w:rFonts w:ascii="Times New Roman" w:hAnsi="Times New Roman"/>
          <w:szCs w:val="24"/>
          <w:lang w:val="en-US"/>
        </w:rPr>
        <w:t>dy groups (7 animals per group).</w:t>
      </w:r>
    </w:p>
    <w:p w:rsidR="001D5302" w:rsidRPr="00BD6CD9" w:rsidRDefault="001D5302" w:rsidP="001D5302">
      <w:pPr>
        <w:autoSpaceDE w:val="0"/>
        <w:autoSpaceDN w:val="0"/>
        <w:adjustRightInd w:val="0"/>
        <w:spacing w:after="0"/>
        <w:jc w:val="both"/>
        <w:rPr>
          <w:rFonts w:ascii="Times New Roman" w:hAnsi="Times New Roman"/>
          <w:szCs w:val="24"/>
          <w:lang w:val="en-US"/>
        </w:rPr>
      </w:pPr>
    </w:p>
    <w:tbl>
      <w:tblPr>
        <w:tblW w:w="8734" w:type="dxa"/>
        <w:tblInd w:w="55" w:type="dxa"/>
        <w:tblCellMar>
          <w:left w:w="70" w:type="dxa"/>
          <w:right w:w="70" w:type="dxa"/>
        </w:tblCellMar>
        <w:tblLook w:val="04A0"/>
      </w:tblPr>
      <w:tblGrid>
        <w:gridCol w:w="1815"/>
        <w:gridCol w:w="2595"/>
        <w:gridCol w:w="786"/>
        <w:gridCol w:w="659"/>
        <w:gridCol w:w="660"/>
        <w:gridCol w:w="900"/>
        <w:gridCol w:w="582"/>
        <w:gridCol w:w="737"/>
      </w:tblGrid>
      <w:tr w:rsidR="001D5302" w:rsidRPr="00A11B1C" w:rsidTr="00ED33B7">
        <w:trPr>
          <w:trHeight w:val="457"/>
        </w:trPr>
        <w:tc>
          <w:tcPr>
            <w:tcW w:w="1815" w:type="dxa"/>
            <w:tcBorders>
              <w:top w:val="single" w:sz="8" w:space="0" w:color="auto"/>
              <w:left w:val="nil"/>
              <w:bottom w:val="nil"/>
              <w:right w:val="nil"/>
            </w:tcBorders>
            <w:shd w:val="clear" w:color="000000" w:fill="BFBFBF"/>
            <w:noWrap/>
            <w:vAlign w:val="center"/>
            <w:hideMark/>
          </w:tcPr>
          <w:p w:rsidR="001D5302" w:rsidRPr="00566129" w:rsidRDefault="001D5302" w:rsidP="00ED33B7">
            <w:pPr>
              <w:spacing w:after="0"/>
              <w:jc w:val="center"/>
              <w:rPr>
                <w:rFonts w:eastAsia="Times New Roman" w:cs="Calibri"/>
                <w:color w:val="000000"/>
                <w:lang w:val="en-US"/>
              </w:rPr>
            </w:pPr>
            <w:r w:rsidRPr="00566129">
              <w:rPr>
                <w:rFonts w:eastAsia="Times New Roman" w:cs="Calibri"/>
                <w:color w:val="000000"/>
                <w:lang w:val="en-US"/>
              </w:rPr>
              <w:t> </w:t>
            </w:r>
          </w:p>
        </w:tc>
        <w:tc>
          <w:tcPr>
            <w:tcW w:w="2595" w:type="dxa"/>
            <w:tcBorders>
              <w:top w:val="single" w:sz="8" w:space="0" w:color="auto"/>
              <w:left w:val="nil"/>
              <w:bottom w:val="nil"/>
              <w:right w:val="nil"/>
            </w:tcBorders>
            <w:shd w:val="clear" w:color="000000" w:fill="BFBFBF"/>
            <w:noWrap/>
            <w:vAlign w:val="center"/>
            <w:hideMark/>
          </w:tcPr>
          <w:p w:rsidR="001D5302" w:rsidRPr="00566129" w:rsidRDefault="001D5302" w:rsidP="00ED33B7">
            <w:pPr>
              <w:spacing w:after="0"/>
              <w:jc w:val="center"/>
              <w:rPr>
                <w:rFonts w:eastAsia="Times New Roman" w:cs="Calibri"/>
                <w:color w:val="000000"/>
                <w:lang w:val="en-US"/>
              </w:rPr>
            </w:pPr>
            <w:r w:rsidRPr="00566129">
              <w:rPr>
                <w:rFonts w:eastAsia="Times New Roman" w:cs="Calibri"/>
                <w:color w:val="000000"/>
                <w:lang w:val="en-US"/>
              </w:rPr>
              <w:t> </w:t>
            </w:r>
          </w:p>
        </w:tc>
        <w:tc>
          <w:tcPr>
            <w:tcW w:w="2105" w:type="dxa"/>
            <w:gridSpan w:val="3"/>
            <w:tcBorders>
              <w:top w:val="single" w:sz="8" w:space="0" w:color="auto"/>
              <w:left w:val="nil"/>
              <w:bottom w:val="single" w:sz="8" w:space="0" w:color="auto"/>
              <w:right w:val="nil"/>
            </w:tcBorders>
            <w:shd w:val="clear" w:color="000000" w:fill="BFBFBF"/>
            <w:noWrap/>
            <w:vAlign w:val="center"/>
            <w:hideMark/>
          </w:tcPr>
          <w:p w:rsidR="001D5302" w:rsidRPr="00566129" w:rsidRDefault="001D5302" w:rsidP="00ED33B7">
            <w:pPr>
              <w:spacing w:after="0"/>
              <w:jc w:val="center"/>
              <w:rPr>
                <w:rFonts w:eastAsia="Times New Roman" w:cs="Calibri"/>
                <w:b/>
                <w:bCs/>
                <w:color w:val="000000"/>
              </w:rPr>
            </w:pPr>
            <w:r w:rsidRPr="00566129">
              <w:rPr>
                <w:rFonts w:eastAsia="Times New Roman" w:cs="Calibri"/>
                <w:b/>
                <w:bCs/>
                <w:color w:val="000000"/>
              </w:rPr>
              <w:t>Special Diet</w:t>
            </w:r>
          </w:p>
        </w:tc>
        <w:tc>
          <w:tcPr>
            <w:tcW w:w="2219" w:type="dxa"/>
            <w:gridSpan w:val="3"/>
            <w:tcBorders>
              <w:top w:val="single" w:sz="8" w:space="0" w:color="auto"/>
              <w:left w:val="nil"/>
              <w:bottom w:val="single" w:sz="8" w:space="0" w:color="auto"/>
              <w:right w:val="nil"/>
            </w:tcBorders>
            <w:shd w:val="clear" w:color="000000" w:fill="BFBFBF"/>
            <w:noWrap/>
            <w:vAlign w:val="center"/>
            <w:hideMark/>
          </w:tcPr>
          <w:p w:rsidR="001D5302" w:rsidRPr="00566129" w:rsidRDefault="001D5302" w:rsidP="00ED33B7">
            <w:pPr>
              <w:spacing w:after="0"/>
              <w:jc w:val="center"/>
              <w:rPr>
                <w:rFonts w:eastAsia="Times New Roman" w:cs="Calibri"/>
                <w:b/>
                <w:bCs/>
                <w:color w:val="000000"/>
              </w:rPr>
            </w:pPr>
            <w:r w:rsidRPr="00566129">
              <w:rPr>
                <w:rFonts w:eastAsia="Times New Roman" w:cs="Calibri"/>
                <w:b/>
                <w:bCs/>
                <w:color w:val="000000"/>
              </w:rPr>
              <w:t>Control Diet</w:t>
            </w:r>
          </w:p>
        </w:tc>
      </w:tr>
      <w:tr w:rsidR="001D5302" w:rsidRPr="00A11B1C" w:rsidTr="00ED33B7">
        <w:trPr>
          <w:trHeight w:val="260"/>
        </w:trPr>
        <w:tc>
          <w:tcPr>
            <w:tcW w:w="1815" w:type="dxa"/>
            <w:tcBorders>
              <w:top w:val="nil"/>
              <w:left w:val="nil"/>
              <w:bottom w:val="single" w:sz="8" w:space="0" w:color="auto"/>
              <w:right w:val="nil"/>
            </w:tcBorders>
            <w:shd w:val="clear" w:color="000000" w:fill="BFBFBF"/>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 </w:t>
            </w:r>
          </w:p>
        </w:tc>
        <w:tc>
          <w:tcPr>
            <w:tcW w:w="2595" w:type="dxa"/>
            <w:tcBorders>
              <w:top w:val="nil"/>
              <w:left w:val="nil"/>
              <w:bottom w:val="single" w:sz="8" w:space="0" w:color="auto"/>
              <w:right w:val="nil"/>
            </w:tcBorders>
            <w:shd w:val="clear" w:color="000000" w:fill="BFBFBF"/>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 </w:t>
            </w:r>
          </w:p>
        </w:tc>
        <w:tc>
          <w:tcPr>
            <w:tcW w:w="786" w:type="dxa"/>
            <w:tcBorders>
              <w:top w:val="nil"/>
              <w:left w:val="nil"/>
              <w:bottom w:val="single" w:sz="8" w:space="0" w:color="auto"/>
              <w:right w:val="nil"/>
            </w:tcBorders>
            <w:shd w:val="clear" w:color="000000" w:fill="BFBFBF"/>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t=0</w:t>
            </w:r>
          </w:p>
        </w:tc>
        <w:tc>
          <w:tcPr>
            <w:tcW w:w="659" w:type="dxa"/>
            <w:tcBorders>
              <w:top w:val="nil"/>
              <w:left w:val="nil"/>
              <w:bottom w:val="single" w:sz="8" w:space="0" w:color="auto"/>
              <w:right w:val="nil"/>
            </w:tcBorders>
            <w:shd w:val="clear" w:color="000000" w:fill="BFBFBF"/>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t=1</w:t>
            </w:r>
          </w:p>
        </w:tc>
        <w:tc>
          <w:tcPr>
            <w:tcW w:w="660" w:type="dxa"/>
            <w:tcBorders>
              <w:top w:val="nil"/>
              <w:left w:val="nil"/>
              <w:bottom w:val="single" w:sz="8" w:space="0" w:color="auto"/>
              <w:right w:val="nil"/>
            </w:tcBorders>
            <w:shd w:val="clear" w:color="000000" w:fill="BFBFBF"/>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t=2</w:t>
            </w:r>
          </w:p>
        </w:tc>
        <w:tc>
          <w:tcPr>
            <w:tcW w:w="900" w:type="dxa"/>
            <w:tcBorders>
              <w:top w:val="nil"/>
              <w:left w:val="nil"/>
              <w:bottom w:val="single" w:sz="8" w:space="0" w:color="auto"/>
              <w:right w:val="nil"/>
            </w:tcBorders>
            <w:shd w:val="clear" w:color="000000" w:fill="BFBFBF"/>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t=0</w:t>
            </w:r>
          </w:p>
        </w:tc>
        <w:tc>
          <w:tcPr>
            <w:tcW w:w="582" w:type="dxa"/>
            <w:tcBorders>
              <w:top w:val="nil"/>
              <w:left w:val="nil"/>
              <w:bottom w:val="single" w:sz="8" w:space="0" w:color="auto"/>
              <w:right w:val="nil"/>
            </w:tcBorders>
            <w:shd w:val="clear" w:color="000000" w:fill="BFBFBF"/>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t=1</w:t>
            </w:r>
          </w:p>
        </w:tc>
        <w:tc>
          <w:tcPr>
            <w:tcW w:w="737" w:type="dxa"/>
            <w:tcBorders>
              <w:top w:val="nil"/>
              <w:left w:val="nil"/>
              <w:bottom w:val="single" w:sz="8" w:space="0" w:color="auto"/>
              <w:right w:val="nil"/>
            </w:tcBorders>
            <w:shd w:val="clear" w:color="000000" w:fill="BFBFBF"/>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t=2</w:t>
            </w:r>
          </w:p>
        </w:tc>
      </w:tr>
      <w:tr w:rsidR="001D5302" w:rsidRPr="00A11B1C" w:rsidTr="00ED33B7">
        <w:trPr>
          <w:trHeight w:val="247"/>
        </w:trPr>
        <w:tc>
          <w:tcPr>
            <w:tcW w:w="1815" w:type="dxa"/>
            <w:vMerge w:val="restart"/>
            <w:tcBorders>
              <w:top w:val="nil"/>
              <w:left w:val="nil"/>
              <w:bottom w:val="single" w:sz="8" w:space="0" w:color="000000"/>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BIOCHEMISTRY</w:t>
            </w:r>
          </w:p>
        </w:tc>
        <w:tc>
          <w:tcPr>
            <w:tcW w:w="2595"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Calcium (mg/dl)</w:t>
            </w:r>
          </w:p>
        </w:tc>
        <w:tc>
          <w:tcPr>
            <w:tcW w:w="786"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1.2</w:t>
            </w:r>
          </w:p>
        </w:tc>
        <w:tc>
          <w:tcPr>
            <w:tcW w:w="659"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2.6</w:t>
            </w:r>
          </w:p>
        </w:tc>
        <w:tc>
          <w:tcPr>
            <w:tcW w:w="660"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3.7</w:t>
            </w:r>
          </w:p>
        </w:tc>
        <w:tc>
          <w:tcPr>
            <w:tcW w:w="900"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1.5</w:t>
            </w:r>
          </w:p>
        </w:tc>
        <w:tc>
          <w:tcPr>
            <w:tcW w:w="582"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1.4</w:t>
            </w:r>
          </w:p>
        </w:tc>
        <w:tc>
          <w:tcPr>
            <w:tcW w:w="737"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1.7</w:t>
            </w:r>
          </w:p>
        </w:tc>
      </w:tr>
      <w:tr w:rsidR="001D5302" w:rsidRPr="00A11B1C" w:rsidTr="00ED33B7">
        <w:trPr>
          <w:trHeight w:val="260"/>
        </w:trPr>
        <w:tc>
          <w:tcPr>
            <w:tcW w:w="1815" w:type="dxa"/>
            <w:vMerge/>
            <w:tcBorders>
              <w:top w:val="nil"/>
              <w:left w:val="nil"/>
              <w:bottom w:val="single" w:sz="8" w:space="0" w:color="000000"/>
              <w:right w:val="nil"/>
            </w:tcBorders>
            <w:vAlign w:val="center"/>
            <w:hideMark/>
          </w:tcPr>
          <w:p w:rsidR="001D5302" w:rsidRPr="00566129" w:rsidRDefault="001D5302" w:rsidP="00ED33B7">
            <w:pPr>
              <w:spacing w:after="0"/>
              <w:rPr>
                <w:rFonts w:eastAsia="Times New Roman" w:cs="Calibri"/>
                <w:color w:val="000000"/>
              </w:rPr>
            </w:pPr>
          </w:p>
        </w:tc>
        <w:tc>
          <w:tcPr>
            <w:tcW w:w="2595" w:type="dxa"/>
            <w:tcBorders>
              <w:top w:val="nil"/>
              <w:left w:val="nil"/>
              <w:bottom w:val="single" w:sz="8" w:space="0" w:color="auto"/>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Phosphorous (mg/dl)</w:t>
            </w:r>
          </w:p>
        </w:tc>
        <w:tc>
          <w:tcPr>
            <w:tcW w:w="786" w:type="dxa"/>
            <w:tcBorders>
              <w:top w:val="nil"/>
              <w:left w:val="nil"/>
              <w:bottom w:val="single" w:sz="8" w:space="0" w:color="auto"/>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5.8</w:t>
            </w:r>
          </w:p>
        </w:tc>
        <w:tc>
          <w:tcPr>
            <w:tcW w:w="659" w:type="dxa"/>
            <w:tcBorders>
              <w:top w:val="nil"/>
              <w:left w:val="nil"/>
              <w:bottom w:val="single" w:sz="8" w:space="0" w:color="auto"/>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5.5</w:t>
            </w:r>
          </w:p>
        </w:tc>
        <w:tc>
          <w:tcPr>
            <w:tcW w:w="660" w:type="dxa"/>
            <w:tcBorders>
              <w:top w:val="nil"/>
              <w:left w:val="nil"/>
              <w:bottom w:val="single" w:sz="8" w:space="0" w:color="auto"/>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6.8</w:t>
            </w:r>
          </w:p>
        </w:tc>
        <w:tc>
          <w:tcPr>
            <w:tcW w:w="900" w:type="dxa"/>
            <w:tcBorders>
              <w:top w:val="nil"/>
              <w:left w:val="nil"/>
              <w:bottom w:val="single" w:sz="8" w:space="0" w:color="auto"/>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6.5</w:t>
            </w:r>
          </w:p>
        </w:tc>
        <w:tc>
          <w:tcPr>
            <w:tcW w:w="582" w:type="dxa"/>
            <w:tcBorders>
              <w:top w:val="nil"/>
              <w:left w:val="nil"/>
              <w:bottom w:val="single" w:sz="8" w:space="0" w:color="auto"/>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5.4</w:t>
            </w:r>
          </w:p>
        </w:tc>
        <w:tc>
          <w:tcPr>
            <w:tcW w:w="737" w:type="dxa"/>
            <w:tcBorders>
              <w:top w:val="nil"/>
              <w:left w:val="nil"/>
              <w:bottom w:val="single" w:sz="8" w:space="0" w:color="auto"/>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4.6</w:t>
            </w:r>
          </w:p>
        </w:tc>
      </w:tr>
      <w:tr w:rsidR="001D5302" w:rsidRPr="00A11B1C" w:rsidTr="00ED33B7">
        <w:trPr>
          <w:trHeight w:val="247"/>
        </w:trPr>
        <w:tc>
          <w:tcPr>
            <w:tcW w:w="1815" w:type="dxa"/>
            <w:vMerge w:val="restart"/>
            <w:tcBorders>
              <w:top w:val="nil"/>
              <w:left w:val="nil"/>
              <w:bottom w:val="single" w:sz="8" w:space="0" w:color="000000"/>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IONS</w:t>
            </w:r>
          </w:p>
        </w:tc>
        <w:tc>
          <w:tcPr>
            <w:tcW w:w="2595"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Potassium (mmol/L)</w:t>
            </w:r>
          </w:p>
        </w:tc>
        <w:tc>
          <w:tcPr>
            <w:tcW w:w="786"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41.0</w:t>
            </w:r>
          </w:p>
        </w:tc>
        <w:tc>
          <w:tcPr>
            <w:tcW w:w="659"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27.9</w:t>
            </w:r>
          </w:p>
        </w:tc>
        <w:tc>
          <w:tcPr>
            <w:tcW w:w="660"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23.1</w:t>
            </w:r>
          </w:p>
        </w:tc>
        <w:tc>
          <w:tcPr>
            <w:tcW w:w="900"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31.8</w:t>
            </w:r>
          </w:p>
        </w:tc>
        <w:tc>
          <w:tcPr>
            <w:tcW w:w="582"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35.1</w:t>
            </w:r>
          </w:p>
        </w:tc>
        <w:tc>
          <w:tcPr>
            <w:tcW w:w="737"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33.2</w:t>
            </w:r>
          </w:p>
        </w:tc>
      </w:tr>
      <w:tr w:rsidR="001D5302" w:rsidRPr="00A11B1C" w:rsidTr="00ED33B7">
        <w:trPr>
          <w:trHeight w:val="260"/>
        </w:trPr>
        <w:tc>
          <w:tcPr>
            <w:tcW w:w="1815" w:type="dxa"/>
            <w:vMerge/>
            <w:tcBorders>
              <w:top w:val="nil"/>
              <w:left w:val="nil"/>
              <w:bottom w:val="single" w:sz="8" w:space="0" w:color="000000"/>
              <w:right w:val="nil"/>
            </w:tcBorders>
            <w:vAlign w:val="center"/>
            <w:hideMark/>
          </w:tcPr>
          <w:p w:rsidR="001D5302" w:rsidRPr="00566129" w:rsidRDefault="001D5302" w:rsidP="00ED33B7">
            <w:pPr>
              <w:spacing w:after="0"/>
              <w:rPr>
                <w:rFonts w:eastAsia="Times New Roman" w:cs="Calibri"/>
                <w:color w:val="000000"/>
              </w:rPr>
            </w:pPr>
          </w:p>
        </w:tc>
        <w:tc>
          <w:tcPr>
            <w:tcW w:w="2595" w:type="dxa"/>
            <w:tcBorders>
              <w:top w:val="nil"/>
              <w:left w:val="nil"/>
              <w:bottom w:val="single" w:sz="8" w:space="0" w:color="auto"/>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Hemolysis (mg/dl)</w:t>
            </w:r>
          </w:p>
        </w:tc>
        <w:tc>
          <w:tcPr>
            <w:tcW w:w="786" w:type="dxa"/>
            <w:tcBorders>
              <w:top w:val="nil"/>
              <w:left w:val="nil"/>
              <w:bottom w:val="single" w:sz="8" w:space="0" w:color="auto"/>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74</w:t>
            </w:r>
          </w:p>
        </w:tc>
        <w:tc>
          <w:tcPr>
            <w:tcW w:w="659" w:type="dxa"/>
            <w:tcBorders>
              <w:top w:val="nil"/>
              <w:left w:val="nil"/>
              <w:bottom w:val="single" w:sz="8" w:space="0" w:color="auto"/>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68</w:t>
            </w:r>
          </w:p>
        </w:tc>
        <w:tc>
          <w:tcPr>
            <w:tcW w:w="660" w:type="dxa"/>
            <w:tcBorders>
              <w:top w:val="nil"/>
              <w:left w:val="nil"/>
              <w:bottom w:val="single" w:sz="8" w:space="0" w:color="auto"/>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&lt;1</w:t>
            </w:r>
          </w:p>
        </w:tc>
        <w:tc>
          <w:tcPr>
            <w:tcW w:w="900" w:type="dxa"/>
            <w:tcBorders>
              <w:top w:val="nil"/>
              <w:left w:val="nil"/>
              <w:bottom w:val="single" w:sz="8" w:space="0" w:color="auto"/>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26</w:t>
            </w:r>
          </w:p>
        </w:tc>
        <w:tc>
          <w:tcPr>
            <w:tcW w:w="582" w:type="dxa"/>
            <w:tcBorders>
              <w:top w:val="nil"/>
              <w:left w:val="nil"/>
              <w:bottom w:val="single" w:sz="8" w:space="0" w:color="auto"/>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79</w:t>
            </w:r>
          </w:p>
        </w:tc>
        <w:tc>
          <w:tcPr>
            <w:tcW w:w="737" w:type="dxa"/>
            <w:tcBorders>
              <w:top w:val="nil"/>
              <w:left w:val="nil"/>
              <w:bottom w:val="single" w:sz="8" w:space="0" w:color="auto"/>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268.9</w:t>
            </w:r>
          </w:p>
        </w:tc>
      </w:tr>
      <w:tr w:rsidR="001D5302" w:rsidRPr="00A11B1C" w:rsidTr="00ED33B7">
        <w:trPr>
          <w:trHeight w:val="247"/>
        </w:trPr>
        <w:tc>
          <w:tcPr>
            <w:tcW w:w="1815" w:type="dxa"/>
            <w:vMerge w:val="restart"/>
            <w:tcBorders>
              <w:top w:val="nil"/>
              <w:left w:val="nil"/>
              <w:bottom w:val="single" w:sz="8" w:space="0" w:color="000000"/>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 xml:space="preserve">LIPIDS </w:t>
            </w:r>
            <w:r w:rsidRPr="00566129">
              <w:rPr>
                <w:rFonts w:eastAsia="Times New Roman" w:cs="Calibri"/>
                <w:color w:val="000000"/>
              </w:rPr>
              <w:br/>
              <w:t>METABOLISM</w:t>
            </w:r>
          </w:p>
        </w:tc>
        <w:tc>
          <w:tcPr>
            <w:tcW w:w="2595"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Total Cholesterol (mg/dl)</w:t>
            </w:r>
          </w:p>
        </w:tc>
        <w:tc>
          <w:tcPr>
            <w:tcW w:w="786"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81</w:t>
            </w:r>
          </w:p>
        </w:tc>
        <w:tc>
          <w:tcPr>
            <w:tcW w:w="659"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1414</w:t>
            </w:r>
          </w:p>
        </w:tc>
        <w:tc>
          <w:tcPr>
            <w:tcW w:w="660"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1410</w:t>
            </w:r>
          </w:p>
        </w:tc>
        <w:tc>
          <w:tcPr>
            <w:tcW w:w="900"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63</w:t>
            </w:r>
          </w:p>
        </w:tc>
        <w:tc>
          <w:tcPr>
            <w:tcW w:w="582"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48</w:t>
            </w:r>
          </w:p>
        </w:tc>
        <w:tc>
          <w:tcPr>
            <w:tcW w:w="737"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53</w:t>
            </w:r>
          </w:p>
        </w:tc>
      </w:tr>
      <w:tr w:rsidR="001D5302" w:rsidRPr="00A11B1C" w:rsidTr="00ED33B7">
        <w:trPr>
          <w:trHeight w:val="247"/>
        </w:trPr>
        <w:tc>
          <w:tcPr>
            <w:tcW w:w="1815" w:type="dxa"/>
            <w:vMerge/>
            <w:tcBorders>
              <w:top w:val="nil"/>
              <w:left w:val="nil"/>
              <w:bottom w:val="single" w:sz="8" w:space="0" w:color="000000"/>
              <w:right w:val="nil"/>
            </w:tcBorders>
            <w:vAlign w:val="center"/>
            <w:hideMark/>
          </w:tcPr>
          <w:p w:rsidR="001D5302" w:rsidRPr="00566129" w:rsidRDefault="001D5302" w:rsidP="00ED33B7">
            <w:pPr>
              <w:spacing w:after="0"/>
              <w:rPr>
                <w:rFonts w:eastAsia="Times New Roman" w:cs="Calibri"/>
                <w:color w:val="000000"/>
              </w:rPr>
            </w:pPr>
          </w:p>
        </w:tc>
        <w:tc>
          <w:tcPr>
            <w:tcW w:w="2595"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Triglycerides (mg/dl)</w:t>
            </w:r>
          </w:p>
        </w:tc>
        <w:tc>
          <w:tcPr>
            <w:tcW w:w="786"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127</w:t>
            </w:r>
          </w:p>
        </w:tc>
        <w:tc>
          <w:tcPr>
            <w:tcW w:w="659"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190</w:t>
            </w:r>
          </w:p>
        </w:tc>
        <w:tc>
          <w:tcPr>
            <w:tcW w:w="660"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200</w:t>
            </w:r>
          </w:p>
        </w:tc>
        <w:tc>
          <w:tcPr>
            <w:tcW w:w="900"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99</w:t>
            </w:r>
          </w:p>
        </w:tc>
        <w:tc>
          <w:tcPr>
            <w:tcW w:w="582"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59</w:t>
            </w:r>
          </w:p>
        </w:tc>
        <w:tc>
          <w:tcPr>
            <w:tcW w:w="737"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64</w:t>
            </w:r>
          </w:p>
        </w:tc>
      </w:tr>
      <w:tr w:rsidR="001D5302" w:rsidRPr="00A11B1C" w:rsidTr="00ED33B7">
        <w:trPr>
          <w:trHeight w:val="247"/>
        </w:trPr>
        <w:tc>
          <w:tcPr>
            <w:tcW w:w="1815" w:type="dxa"/>
            <w:vMerge/>
            <w:tcBorders>
              <w:top w:val="nil"/>
              <w:left w:val="nil"/>
              <w:bottom w:val="single" w:sz="8" w:space="0" w:color="000000"/>
              <w:right w:val="nil"/>
            </w:tcBorders>
            <w:vAlign w:val="center"/>
            <w:hideMark/>
          </w:tcPr>
          <w:p w:rsidR="001D5302" w:rsidRPr="00566129" w:rsidRDefault="001D5302" w:rsidP="00ED33B7">
            <w:pPr>
              <w:spacing w:after="0"/>
              <w:rPr>
                <w:rFonts w:eastAsia="Times New Roman" w:cs="Calibri"/>
                <w:color w:val="000000"/>
              </w:rPr>
            </w:pPr>
          </w:p>
        </w:tc>
        <w:tc>
          <w:tcPr>
            <w:tcW w:w="2595"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HDL cholesterol (mg/dl)</w:t>
            </w:r>
          </w:p>
        </w:tc>
        <w:tc>
          <w:tcPr>
            <w:tcW w:w="786"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29</w:t>
            </w:r>
          </w:p>
        </w:tc>
        <w:tc>
          <w:tcPr>
            <w:tcW w:w="659"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20</w:t>
            </w:r>
          </w:p>
        </w:tc>
        <w:tc>
          <w:tcPr>
            <w:tcW w:w="660"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14</w:t>
            </w:r>
          </w:p>
        </w:tc>
        <w:tc>
          <w:tcPr>
            <w:tcW w:w="900"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29</w:t>
            </w:r>
          </w:p>
        </w:tc>
        <w:tc>
          <w:tcPr>
            <w:tcW w:w="582"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25</w:t>
            </w:r>
          </w:p>
        </w:tc>
        <w:tc>
          <w:tcPr>
            <w:tcW w:w="737"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22</w:t>
            </w:r>
          </w:p>
        </w:tc>
      </w:tr>
      <w:tr w:rsidR="001D5302" w:rsidRPr="00A11B1C" w:rsidTr="00ED33B7">
        <w:trPr>
          <w:trHeight w:val="247"/>
        </w:trPr>
        <w:tc>
          <w:tcPr>
            <w:tcW w:w="1815" w:type="dxa"/>
            <w:vMerge/>
            <w:tcBorders>
              <w:top w:val="nil"/>
              <w:left w:val="nil"/>
              <w:bottom w:val="single" w:sz="8" w:space="0" w:color="000000"/>
              <w:right w:val="nil"/>
            </w:tcBorders>
            <w:vAlign w:val="center"/>
            <w:hideMark/>
          </w:tcPr>
          <w:p w:rsidR="001D5302" w:rsidRPr="00566129" w:rsidRDefault="001D5302" w:rsidP="00ED33B7">
            <w:pPr>
              <w:spacing w:after="0"/>
              <w:rPr>
                <w:rFonts w:eastAsia="Times New Roman" w:cs="Calibri"/>
                <w:color w:val="000000"/>
              </w:rPr>
            </w:pPr>
          </w:p>
        </w:tc>
        <w:tc>
          <w:tcPr>
            <w:tcW w:w="2595"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LDL cholesterol (mg/dl)</w:t>
            </w:r>
          </w:p>
        </w:tc>
        <w:tc>
          <w:tcPr>
            <w:tcW w:w="786"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27</w:t>
            </w:r>
          </w:p>
        </w:tc>
        <w:tc>
          <w:tcPr>
            <w:tcW w:w="659"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1366</w:t>
            </w:r>
          </w:p>
        </w:tc>
        <w:tc>
          <w:tcPr>
            <w:tcW w:w="660"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1355</w:t>
            </w:r>
          </w:p>
        </w:tc>
        <w:tc>
          <w:tcPr>
            <w:tcW w:w="900" w:type="dxa"/>
            <w:tcBorders>
              <w:top w:val="nil"/>
              <w:left w:val="nil"/>
              <w:bottom w:val="nil"/>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14</w:t>
            </w:r>
          </w:p>
        </w:tc>
        <w:tc>
          <w:tcPr>
            <w:tcW w:w="582"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12</w:t>
            </w:r>
          </w:p>
        </w:tc>
        <w:tc>
          <w:tcPr>
            <w:tcW w:w="737" w:type="dxa"/>
            <w:tcBorders>
              <w:top w:val="nil"/>
              <w:left w:val="nil"/>
              <w:bottom w:val="nil"/>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23</w:t>
            </w:r>
          </w:p>
        </w:tc>
      </w:tr>
      <w:tr w:rsidR="001D5302" w:rsidRPr="00A11B1C" w:rsidTr="00ED33B7">
        <w:trPr>
          <w:trHeight w:val="260"/>
        </w:trPr>
        <w:tc>
          <w:tcPr>
            <w:tcW w:w="1815" w:type="dxa"/>
            <w:vMerge/>
            <w:tcBorders>
              <w:top w:val="nil"/>
              <w:left w:val="nil"/>
              <w:bottom w:val="single" w:sz="8" w:space="0" w:color="000000"/>
              <w:right w:val="nil"/>
            </w:tcBorders>
            <w:vAlign w:val="center"/>
            <w:hideMark/>
          </w:tcPr>
          <w:p w:rsidR="001D5302" w:rsidRPr="00566129" w:rsidRDefault="001D5302" w:rsidP="00ED33B7">
            <w:pPr>
              <w:spacing w:after="0"/>
              <w:rPr>
                <w:rFonts w:eastAsia="Times New Roman" w:cs="Calibri"/>
                <w:color w:val="000000"/>
              </w:rPr>
            </w:pPr>
          </w:p>
        </w:tc>
        <w:tc>
          <w:tcPr>
            <w:tcW w:w="2595" w:type="dxa"/>
            <w:tcBorders>
              <w:top w:val="nil"/>
              <w:left w:val="nil"/>
              <w:bottom w:val="single" w:sz="8" w:space="0" w:color="auto"/>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 xml:space="preserve"> No-HDL Cholesterol (mg/dl)</w:t>
            </w:r>
          </w:p>
        </w:tc>
        <w:tc>
          <w:tcPr>
            <w:tcW w:w="786" w:type="dxa"/>
            <w:tcBorders>
              <w:top w:val="nil"/>
              <w:left w:val="nil"/>
              <w:bottom w:val="single" w:sz="8" w:space="0" w:color="auto"/>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52</w:t>
            </w:r>
          </w:p>
        </w:tc>
        <w:tc>
          <w:tcPr>
            <w:tcW w:w="659" w:type="dxa"/>
            <w:tcBorders>
              <w:top w:val="nil"/>
              <w:left w:val="nil"/>
              <w:bottom w:val="single" w:sz="8" w:space="0" w:color="auto"/>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1395</w:t>
            </w:r>
          </w:p>
        </w:tc>
        <w:tc>
          <w:tcPr>
            <w:tcW w:w="660" w:type="dxa"/>
            <w:tcBorders>
              <w:top w:val="nil"/>
              <w:left w:val="nil"/>
              <w:bottom w:val="single" w:sz="8" w:space="0" w:color="auto"/>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1395</w:t>
            </w:r>
          </w:p>
        </w:tc>
        <w:tc>
          <w:tcPr>
            <w:tcW w:w="900" w:type="dxa"/>
            <w:tcBorders>
              <w:top w:val="nil"/>
              <w:left w:val="nil"/>
              <w:bottom w:val="single" w:sz="8" w:space="0" w:color="auto"/>
              <w:right w:val="nil"/>
            </w:tcBorders>
            <w:shd w:val="clear" w:color="auto" w:fill="auto"/>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33</w:t>
            </w:r>
          </w:p>
        </w:tc>
        <w:tc>
          <w:tcPr>
            <w:tcW w:w="582" w:type="dxa"/>
            <w:tcBorders>
              <w:top w:val="nil"/>
              <w:left w:val="nil"/>
              <w:bottom w:val="single" w:sz="8" w:space="0" w:color="auto"/>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23</w:t>
            </w:r>
          </w:p>
        </w:tc>
        <w:tc>
          <w:tcPr>
            <w:tcW w:w="737" w:type="dxa"/>
            <w:tcBorders>
              <w:top w:val="nil"/>
              <w:left w:val="nil"/>
              <w:bottom w:val="single" w:sz="8" w:space="0" w:color="auto"/>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36</w:t>
            </w:r>
          </w:p>
        </w:tc>
      </w:tr>
    </w:tbl>
    <w:p w:rsidR="001D5302" w:rsidRDefault="001D5302" w:rsidP="001D5302">
      <w:pPr>
        <w:autoSpaceDE w:val="0"/>
        <w:autoSpaceDN w:val="0"/>
        <w:adjustRightInd w:val="0"/>
        <w:spacing w:after="0" w:line="480" w:lineRule="auto"/>
        <w:jc w:val="both"/>
        <w:rPr>
          <w:rFonts w:ascii="Times New Roman" w:hAnsi="Times New Roman"/>
          <w:szCs w:val="24"/>
        </w:rPr>
      </w:pPr>
    </w:p>
    <w:p w:rsidR="001D5302" w:rsidRDefault="001D5302" w:rsidP="001D5302">
      <w:pPr>
        <w:rPr>
          <w:rFonts w:ascii="Times New Roman" w:hAnsi="Times New Roman"/>
          <w:szCs w:val="24"/>
        </w:rPr>
      </w:pPr>
      <w:r>
        <w:rPr>
          <w:rFonts w:ascii="Times New Roman" w:hAnsi="Times New Roman"/>
          <w:szCs w:val="24"/>
        </w:rPr>
        <w:br w:type="page"/>
      </w:r>
    </w:p>
    <w:p w:rsidR="001D5302" w:rsidRDefault="001D5302" w:rsidP="001D5302">
      <w:pPr>
        <w:autoSpaceDE w:val="0"/>
        <w:autoSpaceDN w:val="0"/>
        <w:adjustRightInd w:val="0"/>
        <w:spacing w:after="0"/>
        <w:jc w:val="both"/>
        <w:rPr>
          <w:rFonts w:ascii="Times New Roman" w:hAnsi="Times New Roman"/>
          <w:szCs w:val="24"/>
          <w:lang w:val="en-GB"/>
        </w:rPr>
      </w:pPr>
      <w:r w:rsidRPr="00A11B1C">
        <w:rPr>
          <w:rFonts w:ascii="Times New Roman" w:hAnsi="Times New Roman"/>
          <w:b/>
          <w:szCs w:val="24"/>
          <w:lang w:val="en-GB"/>
        </w:rPr>
        <w:lastRenderedPageBreak/>
        <w:t>Suppl</w:t>
      </w:r>
      <w:r>
        <w:rPr>
          <w:rFonts w:ascii="Times New Roman" w:hAnsi="Times New Roman"/>
          <w:b/>
          <w:szCs w:val="24"/>
          <w:lang w:val="en-GB"/>
        </w:rPr>
        <w:t>emental</w:t>
      </w:r>
      <w:r w:rsidRPr="00A11B1C">
        <w:rPr>
          <w:rFonts w:ascii="Times New Roman" w:hAnsi="Times New Roman"/>
          <w:b/>
          <w:szCs w:val="24"/>
          <w:lang w:val="en-GB"/>
        </w:rPr>
        <w:t xml:space="preserve"> Table 3</w:t>
      </w:r>
      <w:r>
        <w:rPr>
          <w:rFonts w:ascii="Times New Roman" w:hAnsi="Times New Roman"/>
          <w:b/>
          <w:szCs w:val="24"/>
          <w:lang w:val="en-GB"/>
        </w:rPr>
        <w:t xml:space="preserve">. </w:t>
      </w:r>
      <w:r>
        <w:rPr>
          <w:rFonts w:ascii="Times New Roman" w:hAnsi="Times New Roman"/>
          <w:szCs w:val="24"/>
          <w:lang w:val="en-GB"/>
        </w:rPr>
        <w:t xml:space="preserve">Proteins significantly altered in urine from pathological animals (special diet) vs. control animals (regular diet) (p value &lt;0.05). 2D-DIGE analysis (n=5 animals per group). </w:t>
      </w:r>
    </w:p>
    <w:p w:rsidR="001D5302" w:rsidRPr="00A11B1C" w:rsidRDefault="001D5302" w:rsidP="001D5302">
      <w:pPr>
        <w:autoSpaceDE w:val="0"/>
        <w:autoSpaceDN w:val="0"/>
        <w:adjustRightInd w:val="0"/>
        <w:spacing w:after="0"/>
        <w:jc w:val="both"/>
        <w:rPr>
          <w:rFonts w:ascii="Times New Roman" w:hAnsi="Times New Roman"/>
          <w:szCs w:val="24"/>
          <w:lang w:val="en-US"/>
        </w:rPr>
      </w:pPr>
    </w:p>
    <w:tbl>
      <w:tblPr>
        <w:tblW w:w="5000" w:type="pct"/>
        <w:tblCellMar>
          <w:left w:w="70" w:type="dxa"/>
          <w:right w:w="70" w:type="dxa"/>
        </w:tblCellMar>
        <w:tblLook w:val="04A0"/>
      </w:tblPr>
      <w:tblGrid>
        <w:gridCol w:w="550"/>
        <w:gridCol w:w="753"/>
        <w:gridCol w:w="729"/>
        <w:gridCol w:w="2081"/>
        <w:gridCol w:w="1524"/>
        <w:gridCol w:w="810"/>
        <w:gridCol w:w="863"/>
        <w:gridCol w:w="1334"/>
      </w:tblGrid>
      <w:tr w:rsidR="001D5302" w:rsidRPr="00C84D81" w:rsidTr="00ED33B7">
        <w:trPr>
          <w:trHeight w:val="510"/>
        </w:trPr>
        <w:tc>
          <w:tcPr>
            <w:tcW w:w="333" w:type="pct"/>
            <w:vMerge w:val="restart"/>
            <w:tcBorders>
              <w:top w:val="single" w:sz="4" w:space="0" w:color="auto"/>
              <w:left w:val="nil"/>
              <w:bottom w:val="single" w:sz="4" w:space="0" w:color="000000"/>
              <w:right w:val="nil"/>
            </w:tcBorders>
            <w:shd w:val="clear" w:color="000000" w:fill="BFBFBF"/>
            <w:vAlign w:val="center"/>
            <w:hideMark/>
          </w:tcPr>
          <w:p w:rsidR="001D5302" w:rsidRPr="00566129" w:rsidRDefault="001D5302" w:rsidP="00ED33B7">
            <w:pPr>
              <w:spacing w:after="0"/>
              <w:jc w:val="center"/>
              <w:rPr>
                <w:rFonts w:eastAsia="Times New Roman" w:cs="Calibri"/>
                <w:b/>
                <w:bCs/>
                <w:color w:val="000000"/>
                <w:sz w:val="18"/>
                <w:szCs w:val="18"/>
                <w:lang w:val="en-US"/>
              </w:rPr>
            </w:pPr>
            <w:r w:rsidRPr="00566129">
              <w:rPr>
                <w:rFonts w:eastAsia="Times New Roman" w:cs="Calibri"/>
                <w:b/>
                <w:bCs/>
                <w:color w:val="000000"/>
                <w:sz w:val="18"/>
                <w:szCs w:val="18"/>
                <w:lang w:val="en-US"/>
              </w:rPr>
              <w:t xml:space="preserve">Spot </w:t>
            </w:r>
            <w:r w:rsidRPr="00566129">
              <w:rPr>
                <w:rFonts w:eastAsia="Times New Roman" w:cs="Calibri"/>
                <w:b/>
                <w:bCs/>
                <w:color w:val="000000"/>
                <w:sz w:val="18"/>
                <w:szCs w:val="18"/>
                <w:lang w:val="en-US"/>
              </w:rPr>
              <w:br/>
              <w:t>Num.</w:t>
            </w:r>
          </w:p>
        </w:tc>
        <w:tc>
          <w:tcPr>
            <w:tcW w:w="960" w:type="pct"/>
            <w:gridSpan w:val="2"/>
            <w:tcBorders>
              <w:top w:val="single" w:sz="4" w:space="0" w:color="auto"/>
              <w:left w:val="nil"/>
              <w:bottom w:val="nil"/>
              <w:right w:val="nil"/>
            </w:tcBorders>
            <w:shd w:val="clear" w:color="000000" w:fill="BFBFBF"/>
            <w:vAlign w:val="center"/>
            <w:hideMark/>
          </w:tcPr>
          <w:p w:rsidR="001D5302" w:rsidRPr="00566129" w:rsidRDefault="001D5302" w:rsidP="00ED33B7">
            <w:pPr>
              <w:spacing w:after="0"/>
              <w:jc w:val="center"/>
              <w:rPr>
                <w:rFonts w:eastAsia="Times New Roman" w:cs="Calibri"/>
                <w:b/>
                <w:bCs/>
                <w:color w:val="000000"/>
                <w:sz w:val="18"/>
                <w:szCs w:val="18"/>
                <w:lang w:val="en-US"/>
              </w:rPr>
            </w:pPr>
            <w:r w:rsidRPr="00566129">
              <w:rPr>
                <w:rFonts w:eastAsia="Times New Roman" w:cs="Calibri"/>
                <w:b/>
                <w:bCs/>
                <w:color w:val="000000"/>
                <w:sz w:val="18"/>
                <w:szCs w:val="18"/>
                <w:lang w:val="en-US"/>
              </w:rPr>
              <w:t xml:space="preserve">Special/Control </w:t>
            </w:r>
          </w:p>
        </w:tc>
        <w:tc>
          <w:tcPr>
            <w:tcW w:w="929" w:type="pct"/>
            <w:vMerge w:val="restart"/>
            <w:tcBorders>
              <w:top w:val="single" w:sz="4" w:space="0" w:color="auto"/>
              <w:left w:val="nil"/>
              <w:bottom w:val="single" w:sz="4" w:space="0" w:color="000000"/>
              <w:right w:val="nil"/>
            </w:tcBorders>
            <w:shd w:val="clear" w:color="000000" w:fill="BFBFBF"/>
            <w:vAlign w:val="center"/>
            <w:hideMark/>
          </w:tcPr>
          <w:p w:rsidR="001D5302" w:rsidRPr="00566129" w:rsidRDefault="001D5302" w:rsidP="00ED33B7">
            <w:pPr>
              <w:spacing w:after="0"/>
              <w:jc w:val="center"/>
              <w:rPr>
                <w:rFonts w:eastAsia="Times New Roman" w:cs="Calibri"/>
                <w:b/>
                <w:bCs/>
                <w:color w:val="000000"/>
                <w:sz w:val="18"/>
                <w:szCs w:val="18"/>
                <w:lang w:val="en-US"/>
              </w:rPr>
            </w:pPr>
            <w:r w:rsidRPr="00566129">
              <w:rPr>
                <w:rFonts w:eastAsia="Times New Roman" w:cs="Calibri"/>
                <w:b/>
                <w:bCs/>
                <w:color w:val="000000"/>
                <w:sz w:val="18"/>
                <w:szCs w:val="18"/>
                <w:lang w:val="en-US"/>
              </w:rPr>
              <w:t xml:space="preserve">Protein </w:t>
            </w:r>
            <w:r w:rsidRPr="00566129">
              <w:rPr>
                <w:rFonts w:eastAsia="Times New Roman" w:cs="Calibri"/>
                <w:b/>
                <w:bCs/>
                <w:color w:val="000000"/>
                <w:sz w:val="18"/>
                <w:szCs w:val="18"/>
                <w:lang w:val="en-US"/>
              </w:rPr>
              <w:br/>
              <w:t>Identification</w:t>
            </w:r>
          </w:p>
        </w:tc>
        <w:tc>
          <w:tcPr>
            <w:tcW w:w="921" w:type="pct"/>
            <w:vMerge w:val="restart"/>
            <w:tcBorders>
              <w:top w:val="single" w:sz="4" w:space="0" w:color="auto"/>
              <w:left w:val="nil"/>
              <w:bottom w:val="single" w:sz="4" w:space="0" w:color="000000"/>
              <w:right w:val="nil"/>
            </w:tcBorders>
            <w:shd w:val="clear" w:color="000000" w:fill="BFBFBF"/>
            <w:vAlign w:val="center"/>
            <w:hideMark/>
          </w:tcPr>
          <w:p w:rsidR="001D5302" w:rsidRPr="00566129" w:rsidRDefault="001D5302" w:rsidP="00ED33B7">
            <w:pPr>
              <w:spacing w:after="0"/>
              <w:jc w:val="center"/>
              <w:rPr>
                <w:rFonts w:eastAsia="Times New Roman" w:cs="Calibri"/>
                <w:b/>
                <w:bCs/>
                <w:color w:val="000000"/>
                <w:sz w:val="18"/>
                <w:szCs w:val="18"/>
                <w:lang w:val="en-US"/>
              </w:rPr>
            </w:pPr>
            <w:r w:rsidRPr="00206B12">
              <w:rPr>
                <w:rFonts w:eastAsia="Times New Roman" w:cs="Calibri"/>
                <w:b/>
                <w:bCs/>
                <w:color w:val="000000"/>
                <w:sz w:val="18"/>
                <w:szCs w:val="18"/>
                <w:highlight w:val="yellow"/>
                <w:lang w:val="en-US"/>
              </w:rPr>
              <w:t>Accession</w:t>
            </w:r>
            <w:r w:rsidRPr="00566129">
              <w:rPr>
                <w:rFonts w:eastAsia="Times New Roman" w:cs="Calibri"/>
                <w:b/>
                <w:bCs/>
                <w:color w:val="000000"/>
                <w:sz w:val="18"/>
                <w:szCs w:val="18"/>
                <w:lang w:val="en-US"/>
              </w:rPr>
              <w:t xml:space="preserve"> number (NCBInr or SwissProt)</w:t>
            </w:r>
            <w:r w:rsidRPr="00566129">
              <w:rPr>
                <w:rFonts w:eastAsia="Times New Roman" w:cs="Calibri"/>
                <w:b/>
                <w:bCs/>
                <w:color w:val="000000"/>
                <w:sz w:val="18"/>
                <w:szCs w:val="18"/>
                <w:lang w:val="en-US"/>
              </w:rPr>
              <w:br/>
            </w:r>
            <w:r w:rsidRPr="00566129">
              <w:rPr>
                <w:rFonts w:eastAsia="Times New Roman" w:cs="Calibri"/>
                <w:b/>
                <w:bCs/>
                <w:i/>
                <w:iCs/>
                <w:color w:val="000000"/>
                <w:sz w:val="18"/>
                <w:szCs w:val="18"/>
                <w:lang w:val="en-US"/>
              </w:rPr>
              <w:t>Oryctolagus Cuniculus</w:t>
            </w:r>
          </w:p>
        </w:tc>
        <w:tc>
          <w:tcPr>
            <w:tcW w:w="508" w:type="pct"/>
            <w:vMerge w:val="restart"/>
            <w:tcBorders>
              <w:top w:val="single" w:sz="4" w:space="0" w:color="auto"/>
              <w:left w:val="nil"/>
              <w:bottom w:val="single" w:sz="4" w:space="0" w:color="000000"/>
              <w:right w:val="nil"/>
            </w:tcBorders>
            <w:shd w:val="clear" w:color="000000" w:fill="BFBFBF"/>
            <w:vAlign w:val="center"/>
            <w:hideMark/>
          </w:tcPr>
          <w:p w:rsidR="001D5302" w:rsidRPr="00566129" w:rsidRDefault="001D5302" w:rsidP="00ED33B7">
            <w:pPr>
              <w:spacing w:after="0"/>
              <w:jc w:val="center"/>
              <w:rPr>
                <w:rFonts w:eastAsia="Times New Roman" w:cs="Calibri"/>
                <w:b/>
                <w:bCs/>
                <w:color w:val="000000"/>
                <w:sz w:val="18"/>
                <w:szCs w:val="18"/>
              </w:rPr>
            </w:pPr>
            <w:r w:rsidRPr="00566129">
              <w:rPr>
                <w:rFonts w:eastAsia="Times New Roman" w:cs="Calibri"/>
                <w:b/>
                <w:bCs/>
                <w:color w:val="000000"/>
                <w:sz w:val="18"/>
                <w:szCs w:val="18"/>
                <w:lang w:val="en-US"/>
              </w:rPr>
              <w:t xml:space="preserve">Unique </w:t>
            </w:r>
            <w:r w:rsidRPr="00566129">
              <w:rPr>
                <w:rFonts w:eastAsia="Times New Roman" w:cs="Calibri"/>
                <w:b/>
                <w:bCs/>
                <w:color w:val="000000"/>
                <w:sz w:val="18"/>
                <w:szCs w:val="18"/>
              </w:rPr>
              <w:t>peptides detected</w:t>
            </w:r>
          </w:p>
        </w:tc>
        <w:tc>
          <w:tcPr>
            <w:tcW w:w="532" w:type="pct"/>
            <w:vMerge w:val="restart"/>
            <w:tcBorders>
              <w:top w:val="single" w:sz="4" w:space="0" w:color="auto"/>
              <w:left w:val="nil"/>
              <w:bottom w:val="single" w:sz="4" w:space="0" w:color="000000"/>
              <w:right w:val="nil"/>
            </w:tcBorders>
            <w:shd w:val="clear" w:color="000000" w:fill="BFBFBF"/>
            <w:vAlign w:val="center"/>
            <w:hideMark/>
          </w:tcPr>
          <w:p w:rsidR="001D5302" w:rsidRPr="00566129" w:rsidRDefault="001D5302" w:rsidP="00ED33B7">
            <w:pPr>
              <w:spacing w:after="0"/>
              <w:jc w:val="center"/>
              <w:rPr>
                <w:rFonts w:eastAsia="Times New Roman" w:cs="Calibri"/>
                <w:b/>
                <w:bCs/>
                <w:color w:val="000000"/>
                <w:sz w:val="18"/>
                <w:szCs w:val="18"/>
              </w:rPr>
            </w:pPr>
            <w:r w:rsidRPr="00566129">
              <w:rPr>
                <w:rFonts w:eastAsia="Times New Roman" w:cs="Calibri"/>
                <w:b/>
                <w:bCs/>
                <w:color w:val="000000"/>
                <w:sz w:val="18"/>
                <w:szCs w:val="18"/>
              </w:rPr>
              <w:t>Sequence Coverage (%)</w:t>
            </w:r>
          </w:p>
        </w:tc>
        <w:tc>
          <w:tcPr>
            <w:tcW w:w="817" w:type="pct"/>
            <w:vMerge w:val="restart"/>
            <w:tcBorders>
              <w:top w:val="single" w:sz="4" w:space="0" w:color="auto"/>
              <w:left w:val="nil"/>
              <w:bottom w:val="single" w:sz="4" w:space="0" w:color="000000"/>
              <w:right w:val="nil"/>
            </w:tcBorders>
            <w:shd w:val="clear" w:color="000000" w:fill="BFBFBF"/>
            <w:vAlign w:val="center"/>
            <w:hideMark/>
          </w:tcPr>
          <w:p w:rsidR="001D5302" w:rsidRPr="00566129" w:rsidRDefault="001D5302" w:rsidP="00ED33B7">
            <w:pPr>
              <w:spacing w:after="0"/>
              <w:jc w:val="center"/>
              <w:rPr>
                <w:rFonts w:eastAsia="Times New Roman" w:cs="Calibri"/>
                <w:b/>
                <w:bCs/>
                <w:color w:val="000000"/>
                <w:sz w:val="18"/>
                <w:szCs w:val="18"/>
                <w:lang w:val="en-US"/>
              </w:rPr>
            </w:pPr>
            <w:r w:rsidRPr="00566129">
              <w:rPr>
                <w:rFonts w:eastAsia="Times New Roman" w:cs="Calibri"/>
                <w:b/>
                <w:bCs/>
                <w:color w:val="000000"/>
                <w:sz w:val="18"/>
                <w:szCs w:val="18"/>
                <w:lang w:val="en-US"/>
              </w:rPr>
              <w:t xml:space="preserve">Accesion number (NCBInr or SwissProt) </w:t>
            </w:r>
            <w:r w:rsidRPr="00566129">
              <w:rPr>
                <w:rFonts w:eastAsia="Times New Roman" w:cs="Calibri"/>
                <w:b/>
                <w:bCs/>
                <w:i/>
                <w:iCs/>
                <w:color w:val="000000"/>
                <w:sz w:val="18"/>
                <w:szCs w:val="18"/>
                <w:lang w:val="en-US"/>
              </w:rPr>
              <w:t>Homo Sapiens</w:t>
            </w:r>
          </w:p>
        </w:tc>
      </w:tr>
      <w:tr w:rsidR="001D5302" w:rsidRPr="00A11B1C" w:rsidTr="00ED33B7">
        <w:trPr>
          <w:trHeight w:val="600"/>
        </w:trPr>
        <w:tc>
          <w:tcPr>
            <w:tcW w:w="333" w:type="pct"/>
            <w:vMerge/>
            <w:tcBorders>
              <w:top w:val="single" w:sz="4" w:space="0" w:color="auto"/>
              <w:left w:val="nil"/>
              <w:bottom w:val="single" w:sz="4" w:space="0" w:color="000000"/>
              <w:right w:val="nil"/>
            </w:tcBorders>
            <w:vAlign w:val="center"/>
            <w:hideMark/>
          </w:tcPr>
          <w:p w:rsidR="001D5302" w:rsidRPr="00566129" w:rsidRDefault="001D5302" w:rsidP="00ED33B7">
            <w:pPr>
              <w:spacing w:after="0"/>
              <w:rPr>
                <w:rFonts w:eastAsia="Times New Roman" w:cs="Calibri"/>
                <w:b/>
                <w:bCs/>
                <w:color w:val="000000"/>
                <w:lang w:val="en-US"/>
              </w:rPr>
            </w:pPr>
          </w:p>
        </w:tc>
        <w:tc>
          <w:tcPr>
            <w:tcW w:w="468" w:type="pct"/>
            <w:tcBorders>
              <w:top w:val="nil"/>
              <w:left w:val="nil"/>
              <w:bottom w:val="single" w:sz="4" w:space="0" w:color="auto"/>
              <w:right w:val="nil"/>
            </w:tcBorders>
            <w:shd w:val="clear" w:color="000000" w:fill="BFBFBF"/>
            <w:vAlign w:val="center"/>
            <w:hideMark/>
          </w:tcPr>
          <w:p w:rsidR="001D5302" w:rsidRPr="00566129" w:rsidRDefault="001D5302" w:rsidP="00ED33B7">
            <w:pPr>
              <w:spacing w:after="0"/>
              <w:jc w:val="center"/>
              <w:rPr>
                <w:rFonts w:eastAsia="Times New Roman" w:cs="Calibri"/>
                <w:b/>
                <w:bCs/>
                <w:color w:val="000000"/>
                <w:sz w:val="18"/>
                <w:szCs w:val="18"/>
              </w:rPr>
            </w:pPr>
            <w:r w:rsidRPr="00566129">
              <w:rPr>
                <w:rFonts w:eastAsia="Times New Roman" w:cs="Calibri"/>
                <w:b/>
                <w:bCs/>
                <w:color w:val="000000"/>
                <w:sz w:val="18"/>
                <w:szCs w:val="18"/>
              </w:rPr>
              <w:t>t-test</w:t>
            </w:r>
          </w:p>
        </w:tc>
        <w:tc>
          <w:tcPr>
            <w:tcW w:w="492" w:type="pct"/>
            <w:tcBorders>
              <w:top w:val="nil"/>
              <w:left w:val="nil"/>
              <w:bottom w:val="single" w:sz="4" w:space="0" w:color="auto"/>
              <w:right w:val="nil"/>
            </w:tcBorders>
            <w:shd w:val="clear" w:color="000000" w:fill="BFBFBF"/>
            <w:vAlign w:val="center"/>
            <w:hideMark/>
          </w:tcPr>
          <w:p w:rsidR="001D5302" w:rsidRPr="00566129" w:rsidRDefault="001D5302" w:rsidP="00ED33B7">
            <w:pPr>
              <w:spacing w:after="0"/>
              <w:jc w:val="center"/>
              <w:rPr>
                <w:rFonts w:eastAsia="Times New Roman" w:cs="Calibri"/>
                <w:b/>
                <w:bCs/>
                <w:color w:val="000000"/>
                <w:sz w:val="18"/>
                <w:szCs w:val="18"/>
              </w:rPr>
            </w:pPr>
            <w:r w:rsidRPr="00566129">
              <w:rPr>
                <w:rFonts w:eastAsia="Times New Roman" w:cs="Calibri"/>
                <w:b/>
                <w:bCs/>
                <w:color w:val="000000"/>
                <w:sz w:val="18"/>
                <w:szCs w:val="18"/>
              </w:rPr>
              <w:t xml:space="preserve">Av. Ratio </w:t>
            </w:r>
          </w:p>
        </w:tc>
        <w:tc>
          <w:tcPr>
            <w:tcW w:w="929" w:type="pct"/>
            <w:vMerge/>
            <w:tcBorders>
              <w:top w:val="single" w:sz="4" w:space="0" w:color="auto"/>
              <w:left w:val="nil"/>
              <w:bottom w:val="single" w:sz="4" w:space="0" w:color="000000"/>
              <w:right w:val="nil"/>
            </w:tcBorders>
            <w:vAlign w:val="center"/>
            <w:hideMark/>
          </w:tcPr>
          <w:p w:rsidR="001D5302" w:rsidRPr="00566129" w:rsidRDefault="001D5302" w:rsidP="00ED33B7">
            <w:pPr>
              <w:spacing w:after="0"/>
              <w:rPr>
                <w:rFonts w:eastAsia="Times New Roman" w:cs="Calibri"/>
                <w:b/>
                <w:bCs/>
                <w:color w:val="000000"/>
              </w:rPr>
            </w:pPr>
          </w:p>
        </w:tc>
        <w:tc>
          <w:tcPr>
            <w:tcW w:w="921" w:type="pct"/>
            <w:vMerge/>
            <w:tcBorders>
              <w:top w:val="single" w:sz="4" w:space="0" w:color="auto"/>
              <w:left w:val="nil"/>
              <w:bottom w:val="single" w:sz="4" w:space="0" w:color="000000"/>
              <w:right w:val="nil"/>
            </w:tcBorders>
            <w:vAlign w:val="center"/>
            <w:hideMark/>
          </w:tcPr>
          <w:p w:rsidR="001D5302" w:rsidRPr="00566129" w:rsidRDefault="001D5302" w:rsidP="00ED33B7">
            <w:pPr>
              <w:spacing w:after="0"/>
              <w:rPr>
                <w:rFonts w:eastAsia="Times New Roman" w:cs="Calibri"/>
                <w:b/>
                <w:bCs/>
                <w:color w:val="000000"/>
              </w:rPr>
            </w:pPr>
          </w:p>
        </w:tc>
        <w:tc>
          <w:tcPr>
            <w:tcW w:w="508" w:type="pct"/>
            <w:vMerge/>
            <w:tcBorders>
              <w:top w:val="single" w:sz="4" w:space="0" w:color="auto"/>
              <w:left w:val="nil"/>
              <w:bottom w:val="single" w:sz="4" w:space="0" w:color="000000"/>
              <w:right w:val="nil"/>
            </w:tcBorders>
            <w:vAlign w:val="center"/>
            <w:hideMark/>
          </w:tcPr>
          <w:p w:rsidR="001D5302" w:rsidRPr="00566129" w:rsidRDefault="001D5302" w:rsidP="00ED33B7">
            <w:pPr>
              <w:spacing w:after="0"/>
              <w:rPr>
                <w:rFonts w:eastAsia="Times New Roman" w:cs="Calibri"/>
                <w:b/>
                <w:bCs/>
                <w:color w:val="000000"/>
              </w:rPr>
            </w:pPr>
          </w:p>
        </w:tc>
        <w:tc>
          <w:tcPr>
            <w:tcW w:w="532" w:type="pct"/>
            <w:vMerge/>
            <w:tcBorders>
              <w:top w:val="single" w:sz="4" w:space="0" w:color="auto"/>
              <w:left w:val="nil"/>
              <w:bottom w:val="single" w:sz="4" w:space="0" w:color="000000"/>
              <w:right w:val="nil"/>
            </w:tcBorders>
            <w:vAlign w:val="center"/>
            <w:hideMark/>
          </w:tcPr>
          <w:p w:rsidR="001D5302" w:rsidRPr="00566129" w:rsidRDefault="001D5302" w:rsidP="00ED33B7">
            <w:pPr>
              <w:spacing w:after="0"/>
              <w:rPr>
                <w:rFonts w:eastAsia="Times New Roman" w:cs="Calibri"/>
                <w:b/>
                <w:bCs/>
                <w:color w:val="000000"/>
              </w:rPr>
            </w:pPr>
          </w:p>
        </w:tc>
        <w:tc>
          <w:tcPr>
            <w:tcW w:w="817" w:type="pct"/>
            <w:vMerge/>
            <w:tcBorders>
              <w:top w:val="single" w:sz="4" w:space="0" w:color="auto"/>
              <w:left w:val="nil"/>
              <w:bottom w:val="single" w:sz="4" w:space="0" w:color="000000"/>
              <w:right w:val="nil"/>
            </w:tcBorders>
            <w:vAlign w:val="center"/>
            <w:hideMark/>
          </w:tcPr>
          <w:p w:rsidR="001D5302" w:rsidRPr="00566129" w:rsidRDefault="001D5302" w:rsidP="00ED33B7">
            <w:pPr>
              <w:spacing w:after="0"/>
              <w:rPr>
                <w:rFonts w:eastAsia="Times New Roman" w:cs="Calibri"/>
                <w:b/>
                <w:bCs/>
                <w:color w:val="000000"/>
              </w:rPr>
            </w:pPr>
          </w:p>
        </w:tc>
      </w:tr>
      <w:tr w:rsidR="001D5302" w:rsidRPr="00A11B1C" w:rsidTr="00ED33B7">
        <w:trPr>
          <w:trHeight w:val="300"/>
        </w:trPr>
        <w:tc>
          <w:tcPr>
            <w:tcW w:w="333"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w:t>
            </w:r>
          </w:p>
        </w:tc>
        <w:tc>
          <w:tcPr>
            <w:tcW w:w="46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0,03</w:t>
            </w:r>
          </w:p>
        </w:tc>
        <w:tc>
          <w:tcPr>
            <w:tcW w:w="49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2,18</w:t>
            </w:r>
          </w:p>
        </w:tc>
        <w:tc>
          <w:tcPr>
            <w:tcW w:w="929"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Catepsin D</w:t>
            </w:r>
          </w:p>
        </w:tc>
        <w:tc>
          <w:tcPr>
            <w:tcW w:w="921"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hyperlink r:id="rId4" w:anchor="Hit1" w:history="1">
              <w:r w:rsidRPr="00566129">
                <w:rPr>
                  <w:rFonts w:eastAsia="Times New Roman" w:cs="Calibri"/>
                  <w:color w:val="000000"/>
                </w:rPr>
                <w:t>gi|146386352</w:t>
              </w:r>
            </w:hyperlink>
          </w:p>
        </w:tc>
        <w:tc>
          <w:tcPr>
            <w:tcW w:w="50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9</w:t>
            </w:r>
          </w:p>
        </w:tc>
        <w:tc>
          <w:tcPr>
            <w:tcW w:w="53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34</w:t>
            </w:r>
          </w:p>
        </w:tc>
        <w:tc>
          <w:tcPr>
            <w:tcW w:w="817" w:type="pct"/>
            <w:tcBorders>
              <w:top w:val="nil"/>
              <w:left w:val="nil"/>
              <w:bottom w:val="single" w:sz="4" w:space="0" w:color="FFFFFF"/>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P07339</w:t>
            </w:r>
          </w:p>
        </w:tc>
      </w:tr>
      <w:tr w:rsidR="001D5302" w:rsidRPr="00A11B1C" w:rsidTr="00ED33B7">
        <w:trPr>
          <w:trHeight w:val="300"/>
        </w:trPr>
        <w:tc>
          <w:tcPr>
            <w:tcW w:w="333"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w:t>
            </w:r>
          </w:p>
        </w:tc>
        <w:tc>
          <w:tcPr>
            <w:tcW w:w="46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0,019</w:t>
            </w:r>
          </w:p>
        </w:tc>
        <w:tc>
          <w:tcPr>
            <w:tcW w:w="49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-2,12</w:t>
            </w:r>
          </w:p>
        </w:tc>
        <w:tc>
          <w:tcPr>
            <w:tcW w:w="929"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Hemopexin precursor</w:t>
            </w:r>
          </w:p>
        </w:tc>
        <w:tc>
          <w:tcPr>
            <w:tcW w:w="921"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gi|130500366</w:t>
            </w:r>
          </w:p>
        </w:tc>
        <w:tc>
          <w:tcPr>
            <w:tcW w:w="50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12</w:t>
            </w:r>
          </w:p>
        </w:tc>
        <w:tc>
          <w:tcPr>
            <w:tcW w:w="53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25</w:t>
            </w:r>
          </w:p>
        </w:tc>
        <w:tc>
          <w:tcPr>
            <w:tcW w:w="817" w:type="pct"/>
            <w:tcBorders>
              <w:top w:val="nil"/>
              <w:left w:val="nil"/>
              <w:bottom w:val="single" w:sz="4" w:space="0" w:color="FFFFFF"/>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P02790</w:t>
            </w:r>
          </w:p>
        </w:tc>
      </w:tr>
      <w:tr w:rsidR="001D5302" w:rsidRPr="00A11B1C" w:rsidTr="00ED33B7">
        <w:trPr>
          <w:trHeight w:val="300"/>
        </w:trPr>
        <w:tc>
          <w:tcPr>
            <w:tcW w:w="333"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3</w:t>
            </w:r>
          </w:p>
        </w:tc>
        <w:tc>
          <w:tcPr>
            <w:tcW w:w="46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0,047</w:t>
            </w:r>
          </w:p>
        </w:tc>
        <w:tc>
          <w:tcPr>
            <w:tcW w:w="49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-5,01</w:t>
            </w:r>
          </w:p>
        </w:tc>
        <w:tc>
          <w:tcPr>
            <w:tcW w:w="929"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Kallikrein 1</w:t>
            </w:r>
          </w:p>
        </w:tc>
        <w:tc>
          <w:tcPr>
            <w:tcW w:w="921"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 xml:space="preserve">giǀ145321068 </w:t>
            </w:r>
          </w:p>
        </w:tc>
        <w:tc>
          <w:tcPr>
            <w:tcW w:w="50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w:t>
            </w:r>
          </w:p>
        </w:tc>
        <w:tc>
          <w:tcPr>
            <w:tcW w:w="53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31</w:t>
            </w:r>
          </w:p>
        </w:tc>
        <w:tc>
          <w:tcPr>
            <w:tcW w:w="817" w:type="pct"/>
            <w:tcBorders>
              <w:top w:val="nil"/>
              <w:left w:val="nil"/>
              <w:bottom w:val="single" w:sz="4" w:space="0" w:color="FFFFFF"/>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P06870</w:t>
            </w:r>
          </w:p>
        </w:tc>
      </w:tr>
      <w:tr w:rsidR="001D5302" w:rsidRPr="00A11B1C" w:rsidTr="00ED33B7">
        <w:trPr>
          <w:trHeight w:val="300"/>
        </w:trPr>
        <w:tc>
          <w:tcPr>
            <w:tcW w:w="333"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4</w:t>
            </w:r>
          </w:p>
        </w:tc>
        <w:tc>
          <w:tcPr>
            <w:tcW w:w="46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0,0073</w:t>
            </w:r>
          </w:p>
        </w:tc>
        <w:tc>
          <w:tcPr>
            <w:tcW w:w="49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-4,19</w:t>
            </w:r>
          </w:p>
        </w:tc>
        <w:tc>
          <w:tcPr>
            <w:tcW w:w="929"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ZG16b</w:t>
            </w:r>
          </w:p>
        </w:tc>
        <w:tc>
          <w:tcPr>
            <w:tcW w:w="921"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gi|291415190</w:t>
            </w:r>
          </w:p>
        </w:tc>
        <w:tc>
          <w:tcPr>
            <w:tcW w:w="50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8</w:t>
            </w:r>
          </w:p>
        </w:tc>
        <w:tc>
          <w:tcPr>
            <w:tcW w:w="53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43</w:t>
            </w:r>
          </w:p>
        </w:tc>
        <w:tc>
          <w:tcPr>
            <w:tcW w:w="817" w:type="pct"/>
            <w:tcBorders>
              <w:top w:val="nil"/>
              <w:left w:val="nil"/>
              <w:bottom w:val="single" w:sz="4" w:space="0" w:color="FFFFFF"/>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Q96DA0</w:t>
            </w:r>
          </w:p>
        </w:tc>
      </w:tr>
      <w:tr w:rsidR="001D5302" w:rsidRPr="00A11B1C" w:rsidTr="00ED33B7">
        <w:trPr>
          <w:trHeight w:val="300"/>
        </w:trPr>
        <w:tc>
          <w:tcPr>
            <w:tcW w:w="333"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w:t>
            </w:r>
          </w:p>
        </w:tc>
        <w:tc>
          <w:tcPr>
            <w:tcW w:w="46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0,0081</w:t>
            </w:r>
          </w:p>
        </w:tc>
        <w:tc>
          <w:tcPr>
            <w:tcW w:w="49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-2,92</w:t>
            </w:r>
          </w:p>
        </w:tc>
        <w:tc>
          <w:tcPr>
            <w:tcW w:w="929"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ZG16b</w:t>
            </w:r>
          </w:p>
        </w:tc>
        <w:tc>
          <w:tcPr>
            <w:tcW w:w="921"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giǀ291415190</w:t>
            </w:r>
          </w:p>
        </w:tc>
        <w:tc>
          <w:tcPr>
            <w:tcW w:w="50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8</w:t>
            </w:r>
          </w:p>
        </w:tc>
        <w:tc>
          <w:tcPr>
            <w:tcW w:w="53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52</w:t>
            </w:r>
          </w:p>
        </w:tc>
        <w:tc>
          <w:tcPr>
            <w:tcW w:w="817" w:type="pct"/>
            <w:tcBorders>
              <w:top w:val="nil"/>
              <w:left w:val="nil"/>
              <w:bottom w:val="single" w:sz="4" w:space="0" w:color="FFFFFF"/>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Q96DA0</w:t>
            </w:r>
          </w:p>
        </w:tc>
      </w:tr>
      <w:tr w:rsidR="001D5302" w:rsidRPr="00A11B1C" w:rsidTr="00ED33B7">
        <w:trPr>
          <w:trHeight w:val="300"/>
        </w:trPr>
        <w:tc>
          <w:tcPr>
            <w:tcW w:w="333"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6</w:t>
            </w:r>
          </w:p>
        </w:tc>
        <w:tc>
          <w:tcPr>
            <w:tcW w:w="46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0,0041</w:t>
            </w:r>
          </w:p>
        </w:tc>
        <w:tc>
          <w:tcPr>
            <w:tcW w:w="49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-12,22</w:t>
            </w:r>
          </w:p>
        </w:tc>
        <w:tc>
          <w:tcPr>
            <w:tcW w:w="929"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ZG16b</w:t>
            </w:r>
          </w:p>
        </w:tc>
        <w:tc>
          <w:tcPr>
            <w:tcW w:w="921"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gi|291390810</w:t>
            </w:r>
          </w:p>
        </w:tc>
        <w:tc>
          <w:tcPr>
            <w:tcW w:w="50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8</w:t>
            </w:r>
          </w:p>
        </w:tc>
        <w:tc>
          <w:tcPr>
            <w:tcW w:w="53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58</w:t>
            </w:r>
          </w:p>
        </w:tc>
        <w:tc>
          <w:tcPr>
            <w:tcW w:w="817" w:type="pct"/>
            <w:tcBorders>
              <w:top w:val="nil"/>
              <w:left w:val="nil"/>
              <w:bottom w:val="single" w:sz="4" w:space="0" w:color="FFFFFF"/>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Q96DA0</w:t>
            </w:r>
          </w:p>
        </w:tc>
      </w:tr>
      <w:tr w:rsidR="001D5302" w:rsidRPr="00A11B1C" w:rsidTr="00ED33B7">
        <w:trPr>
          <w:trHeight w:val="300"/>
        </w:trPr>
        <w:tc>
          <w:tcPr>
            <w:tcW w:w="333"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7</w:t>
            </w:r>
          </w:p>
        </w:tc>
        <w:tc>
          <w:tcPr>
            <w:tcW w:w="46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0,0058</w:t>
            </w:r>
          </w:p>
        </w:tc>
        <w:tc>
          <w:tcPr>
            <w:tcW w:w="49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-5,55</w:t>
            </w:r>
          </w:p>
        </w:tc>
        <w:tc>
          <w:tcPr>
            <w:tcW w:w="929"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ZG16b</w:t>
            </w:r>
          </w:p>
        </w:tc>
        <w:tc>
          <w:tcPr>
            <w:tcW w:w="921"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gi|291415190</w:t>
            </w:r>
          </w:p>
        </w:tc>
        <w:tc>
          <w:tcPr>
            <w:tcW w:w="50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9</w:t>
            </w:r>
          </w:p>
        </w:tc>
        <w:tc>
          <w:tcPr>
            <w:tcW w:w="53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43</w:t>
            </w:r>
          </w:p>
        </w:tc>
        <w:tc>
          <w:tcPr>
            <w:tcW w:w="817" w:type="pct"/>
            <w:tcBorders>
              <w:top w:val="nil"/>
              <w:left w:val="nil"/>
              <w:bottom w:val="single" w:sz="4" w:space="0" w:color="FFFFFF"/>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Q96DA0</w:t>
            </w:r>
          </w:p>
        </w:tc>
      </w:tr>
      <w:tr w:rsidR="001D5302" w:rsidRPr="00A11B1C" w:rsidTr="00ED33B7">
        <w:trPr>
          <w:trHeight w:val="300"/>
        </w:trPr>
        <w:tc>
          <w:tcPr>
            <w:tcW w:w="333"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8</w:t>
            </w:r>
          </w:p>
        </w:tc>
        <w:tc>
          <w:tcPr>
            <w:tcW w:w="46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0,0021</w:t>
            </w:r>
          </w:p>
        </w:tc>
        <w:tc>
          <w:tcPr>
            <w:tcW w:w="49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-9,07</w:t>
            </w:r>
          </w:p>
        </w:tc>
        <w:tc>
          <w:tcPr>
            <w:tcW w:w="929"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ZG16b</w:t>
            </w:r>
          </w:p>
        </w:tc>
        <w:tc>
          <w:tcPr>
            <w:tcW w:w="921"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giǀ291415190</w:t>
            </w:r>
          </w:p>
        </w:tc>
        <w:tc>
          <w:tcPr>
            <w:tcW w:w="50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5</w:t>
            </w:r>
          </w:p>
        </w:tc>
        <w:tc>
          <w:tcPr>
            <w:tcW w:w="53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30</w:t>
            </w:r>
          </w:p>
        </w:tc>
        <w:tc>
          <w:tcPr>
            <w:tcW w:w="817" w:type="pct"/>
            <w:tcBorders>
              <w:top w:val="nil"/>
              <w:left w:val="nil"/>
              <w:bottom w:val="single" w:sz="4" w:space="0" w:color="FFFFFF"/>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Q96DA0</w:t>
            </w:r>
          </w:p>
        </w:tc>
      </w:tr>
      <w:tr w:rsidR="001D5302" w:rsidRPr="00A11B1C" w:rsidTr="00ED33B7">
        <w:trPr>
          <w:trHeight w:val="300"/>
        </w:trPr>
        <w:tc>
          <w:tcPr>
            <w:tcW w:w="333"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9</w:t>
            </w:r>
          </w:p>
        </w:tc>
        <w:tc>
          <w:tcPr>
            <w:tcW w:w="46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0,003</w:t>
            </w:r>
          </w:p>
        </w:tc>
        <w:tc>
          <w:tcPr>
            <w:tcW w:w="49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-6,79</w:t>
            </w:r>
          </w:p>
        </w:tc>
        <w:tc>
          <w:tcPr>
            <w:tcW w:w="929"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ZG16b</w:t>
            </w:r>
          </w:p>
        </w:tc>
        <w:tc>
          <w:tcPr>
            <w:tcW w:w="921"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G1TYG4</w:t>
            </w:r>
          </w:p>
        </w:tc>
        <w:tc>
          <w:tcPr>
            <w:tcW w:w="508"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6</w:t>
            </w:r>
          </w:p>
        </w:tc>
        <w:tc>
          <w:tcPr>
            <w:tcW w:w="532" w:type="pct"/>
            <w:tcBorders>
              <w:top w:val="nil"/>
              <w:left w:val="nil"/>
              <w:bottom w:val="single" w:sz="4" w:space="0" w:color="FFFFFF"/>
              <w:right w:val="single" w:sz="4" w:space="0" w:color="FFFFFF"/>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w:t>
            </w:r>
          </w:p>
        </w:tc>
        <w:tc>
          <w:tcPr>
            <w:tcW w:w="817" w:type="pct"/>
            <w:tcBorders>
              <w:top w:val="nil"/>
              <w:left w:val="nil"/>
              <w:bottom w:val="single" w:sz="4" w:space="0" w:color="FFFFFF"/>
              <w:right w:val="nil"/>
            </w:tcBorders>
            <w:shd w:val="clear" w:color="auto" w:fill="auto"/>
            <w:noWrap/>
            <w:vAlign w:val="center"/>
            <w:hideMark/>
          </w:tcPr>
          <w:p w:rsidR="001D5302" w:rsidRPr="00566129" w:rsidRDefault="001D5302" w:rsidP="00ED33B7">
            <w:pPr>
              <w:spacing w:after="0"/>
              <w:jc w:val="center"/>
              <w:rPr>
                <w:rFonts w:eastAsia="Times New Roman" w:cs="Calibri"/>
                <w:color w:val="000000"/>
              </w:rPr>
            </w:pPr>
            <w:r w:rsidRPr="00566129">
              <w:rPr>
                <w:rFonts w:eastAsia="Times New Roman" w:cs="Calibri"/>
                <w:color w:val="000000"/>
              </w:rPr>
              <w:t>Q96DA0</w:t>
            </w:r>
          </w:p>
        </w:tc>
      </w:tr>
      <w:tr w:rsidR="001D5302" w:rsidRPr="00A11B1C" w:rsidTr="00ED33B7">
        <w:trPr>
          <w:trHeight w:val="600"/>
        </w:trPr>
        <w:tc>
          <w:tcPr>
            <w:tcW w:w="333"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10</w:t>
            </w:r>
          </w:p>
        </w:tc>
        <w:tc>
          <w:tcPr>
            <w:tcW w:w="468"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0,04</w:t>
            </w:r>
          </w:p>
        </w:tc>
        <w:tc>
          <w:tcPr>
            <w:tcW w:w="492"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2,57</w:t>
            </w:r>
          </w:p>
        </w:tc>
        <w:tc>
          <w:tcPr>
            <w:tcW w:w="929" w:type="pct"/>
            <w:tcBorders>
              <w:top w:val="nil"/>
              <w:left w:val="nil"/>
              <w:bottom w:val="single" w:sz="4" w:space="0" w:color="FFFFFF"/>
              <w:right w:val="single" w:sz="4" w:space="0" w:color="FFFFFF"/>
            </w:tcBorders>
            <w:shd w:val="clear" w:color="auto" w:fill="auto"/>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Superoxide dismutase [Cu-Zn]</w:t>
            </w:r>
          </w:p>
        </w:tc>
        <w:tc>
          <w:tcPr>
            <w:tcW w:w="921"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G1TKH3</w:t>
            </w:r>
          </w:p>
        </w:tc>
        <w:tc>
          <w:tcPr>
            <w:tcW w:w="508"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3</w:t>
            </w:r>
          </w:p>
        </w:tc>
        <w:tc>
          <w:tcPr>
            <w:tcW w:w="532"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21</w:t>
            </w:r>
          </w:p>
        </w:tc>
        <w:tc>
          <w:tcPr>
            <w:tcW w:w="817" w:type="pct"/>
            <w:tcBorders>
              <w:top w:val="nil"/>
              <w:left w:val="nil"/>
              <w:bottom w:val="single" w:sz="4" w:space="0" w:color="FFFFFF"/>
              <w:right w:val="nil"/>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P00441</w:t>
            </w:r>
          </w:p>
        </w:tc>
      </w:tr>
      <w:tr w:rsidR="001D5302" w:rsidRPr="00A11B1C" w:rsidTr="00ED33B7">
        <w:trPr>
          <w:trHeight w:val="300"/>
        </w:trPr>
        <w:tc>
          <w:tcPr>
            <w:tcW w:w="333"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11</w:t>
            </w:r>
          </w:p>
        </w:tc>
        <w:tc>
          <w:tcPr>
            <w:tcW w:w="468"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0,0021</w:t>
            </w:r>
          </w:p>
        </w:tc>
        <w:tc>
          <w:tcPr>
            <w:tcW w:w="492"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-8,97</w:t>
            </w:r>
          </w:p>
        </w:tc>
        <w:tc>
          <w:tcPr>
            <w:tcW w:w="929"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ZG16b</w:t>
            </w:r>
          </w:p>
        </w:tc>
        <w:tc>
          <w:tcPr>
            <w:tcW w:w="921"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giǀ291390810</w:t>
            </w:r>
          </w:p>
        </w:tc>
        <w:tc>
          <w:tcPr>
            <w:tcW w:w="508"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7</w:t>
            </w:r>
          </w:p>
        </w:tc>
        <w:tc>
          <w:tcPr>
            <w:tcW w:w="532" w:type="pct"/>
            <w:tcBorders>
              <w:top w:val="nil"/>
              <w:left w:val="nil"/>
              <w:bottom w:val="single" w:sz="4" w:space="0" w:color="FFFFFF"/>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40</w:t>
            </w:r>
          </w:p>
        </w:tc>
        <w:tc>
          <w:tcPr>
            <w:tcW w:w="817" w:type="pct"/>
            <w:tcBorders>
              <w:top w:val="nil"/>
              <w:left w:val="nil"/>
              <w:bottom w:val="single" w:sz="4" w:space="0" w:color="FFFFFF"/>
              <w:right w:val="nil"/>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Q96DA0</w:t>
            </w:r>
          </w:p>
        </w:tc>
      </w:tr>
      <w:tr w:rsidR="001D5302" w:rsidRPr="00A11B1C" w:rsidTr="00ED33B7">
        <w:trPr>
          <w:trHeight w:val="300"/>
        </w:trPr>
        <w:tc>
          <w:tcPr>
            <w:tcW w:w="333" w:type="pct"/>
            <w:tcBorders>
              <w:top w:val="nil"/>
              <w:left w:val="nil"/>
              <w:bottom w:val="single" w:sz="4" w:space="0" w:color="auto"/>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12</w:t>
            </w:r>
          </w:p>
        </w:tc>
        <w:tc>
          <w:tcPr>
            <w:tcW w:w="468" w:type="pct"/>
            <w:tcBorders>
              <w:top w:val="nil"/>
              <w:left w:val="nil"/>
              <w:bottom w:val="single" w:sz="4" w:space="0" w:color="auto"/>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0,059</w:t>
            </w:r>
          </w:p>
        </w:tc>
        <w:tc>
          <w:tcPr>
            <w:tcW w:w="492" w:type="pct"/>
            <w:tcBorders>
              <w:top w:val="nil"/>
              <w:left w:val="nil"/>
              <w:bottom w:val="single" w:sz="4" w:space="0" w:color="auto"/>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-2,51</w:t>
            </w:r>
          </w:p>
        </w:tc>
        <w:tc>
          <w:tcPr>
            <w:tcW w:w="929" w:type="pct"/>
            <w:tcBorders>
              <w:top w:val="nil"/>
              <w:left w:val="nil"/>
              <w:bottom w:val="single" w:sz="4" w:space="0" w:color="auto"/>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Kallikrein 1</w:t>
            </w:r>
          </w:p>
        </w:tc>
        <w:tc>
          <w:tcPr>
            <w:tcW w:w="921" w:type="pct"/>
            <w:tcBorders>
              <w:top w:val="nil"/>
              <w:left w:val="nil"/>
              <w:bottom w:val="single" w:sz="4" w:space="0" w:color="auto"/>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gi|153792063</w:t>
            </w:r>
          </w:p>
        </w:tc>
        <w:tc>
          <w:tcPr>
            <w:tcW w:w="508" w:type="pct"/>
            <w:tcBorders>
              <w:top w:val="nil"/>
              <w:left w:val="nil"/>
              <w:bottom w:val="single" w:sz="4" w:space="0" w:color="auto"/>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29</w:t>
            </w:r>
          </w:p>
        </w:tc>
        <w:tc>
          <w:tcPr>
            <w:tcW w:w="532" w:type="pct"/>
            <w:tcBorders>
              <w:top w:val="nil"/>
              <w:left w:val="nil"/>
              <w:bottom w:val="single" w:sz="4" w:space="0" w:color="auto"/>
              <w:right w:val="single" w:sz="4" w:space="0" w:color="FFFFFF"/>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75</w:t>
            </w:r>
          </w:p>
        </w:tc>
        <w:tc>
          <w:tcPr>
            <w:tcW w:w="817" w:type="pct"/>
            <w:tcBorders>
              <w:top w:val="nil"/>
              <w:left w:val="nil"/>
              <w:bottom w:val="single" w:sz="4" w:space="0" w:color="auto"/>
              <w:right w:val="nil"/>
            </w:tcBorders>
            <w:shd w:val="clear" w:color="auto" w:fill="auto"/>
            <w:noWrap/>
            <w:vAlign w:val="center"/>
            <w:hideMark/>
          </w:tcPr>
          <w:p w:rsidR="001D5302" w:rsidRPr="00A11B1C" w:rsidRDefault="001D5302" w:rsidP="00ED33B7">
            <w:pPr>
              <w:spacing w:after="0"/>
              <w:jc w:val="center"/>
              <w:rPr>
                <w:rFonts w:eastAsia="Times New Roman" w:cs="Calibri"/>
                <w:color w:val="000000"/>
              </w:rPr>
            </w:pPr>
            <w:r w:rsidRPr="00A11B1C">
              <w:rPr>
                <w:rFonts w:eastAsia="Times New Roman" w:cs="Calibri"/>
                <w:color w:val="000000"/>
              </w:rPr>
              <w:t>P06870</w:t>
            </w:r>
          </w:p>
        </w:tc>
      </w:tr>
    </w:tbl>
    <w:p w:rsidR="001D5302" w:rsidRDefault="001D5302" w:rsidP="001D5302">
      <w:pPr>
        <w:autoSpaceDE w:val="0"/>
        <w:autoSpaceDN w:val="0"/>
        <w:adjustRightInd w:val="0"/>
        <w:spacing w:after="0" w:line="480" w:lineRule="auto"/>
        <w:jc w:val="both"/>
        <w:rPr>
          <w:rFonts w:ascii="Times New Roman" w:hAnsi="Times New Roman"/>
          <w:szCs w:val="24"/>
        </w:rPr>
      </w:pPr>
    </w:p>
    <w:p w:rsidR="001D5302" w:rsidRDefault="001D5302" w:rsidP="001D5302">
      <w:pPr>
        <w:rPr>
          <w:rFonts w:ascii="Times New Roman" w:hAnsi="Times New Roman"/>
          <w:szCs w:val="24"/>
        </w:rPr>
      </w:pPr>
      <w:r>
        <w:rPr>
          <w:rFonts w:ascii="Times New Roman" w:hAnsi="Times New Roman"/>
          <w:szCs w:val="24"/>
        </w:rPr>
        <w:br w:type="page"/>
      </w:r>
    </w:p>
    <w:p w:rsidR="001D5302" w:rsidRDefault="001D5302" w:rsidP="001D5302">
      <w:pPr>
        <w:autoSpaceDE w:val="0"/>
        <w:autoSpaceDN w:val="0"/>
        <w:adjustRightInd w:val="0"/>
        <w:spacing w:after="0" w:line="480" w:lineRule="auto"/>
        <w:jc w:val="both"/>
        <w:rPr>
          <w:rFonts w:ascii="Times New Roman" w:hAnsi="Times New Roman"/>
          <w:szCs w:val="24"/>
        </w:rPr>
      </w:pPr>
      <w:r w:rsidRPr="00A11B1C">
        <w:rPr>
          <w:rFonts w:ascii="Times New Roman" w:hAnsi="Times New Roman"/>
          <w:b/>
          <w:szCs w:val="24"/>
          <w:lang w:val="en-GB"/>
        </w:rPr>
        <w:lastRenderedPageBreak/>
        <w:t>Suppl</w:t>
      </w:r>
      <w:r>
        <w:rPr>
          <w:rFonts w:ascii="Times New Roman" w:hAnsi="Times New Roman"/>
          <w:b/>
          <w:szCs w:val="24"/>
          <w:lang w:val="en-GB"/>
        </w:rPr>
        <w:t>emental</w:t>
      </w:r>
      <w:r w:rsidRPr="00A11B1C">
        <w:rPr>
          <w:rFonts w:ascii="Times New Roman" w:hAnsi="Times New Roman"/>
          <w:b/>
          <w:szCs w:val="24"/>
          <w:lang w:val="en-GB"/>
        </w:rPr>
        <w:t xml:space="preserve"> Table </w:t>
      </w:r>
      <w:r>
        <w:rPr>
          <w:rFonts w:ascii="Times New Roman" w:hAnsi="Times New Roman"/>
          <w:b/>
          <w:szCs w:val="24"/>
          <w:lang w:val="en-GB"/>
        </w:rPr>
        <w:t>4</w:t>
      </w:r>
    </w:p>
    <w:tbl>
      <w:tblPr>
        <w:tblW w:w="8040" w:type="dxa"/>
        <w:tblInd w:w="55" w:type="dxa"/>
        <w:tblCellMar>
          <w:left w:w="70" w:type="dxa"/>
          <w:right w:w="70" w:type="dxa"/>
        </w:tblCellMar>
        <w:tblLook w:val="04A0"/>
      </w:tblPr>
      <w:tblGrid>
        <w:gridCol w:w="3640"/>
        <w:gridCol w:w="4400"/>
      </w:tblGrid>
      <w:tr w:rsidR="001D5302" w:rsidRPr="00C84D81" w:rsidTr="00ED33B7">
        <w:trPr>
          <w:trHeight w:val="570"/>
        </w:trPr>
        <w:tc>
          <w:tcPr>
            <w:tcW w:w="3640" w:type="dxa"/>
            <w:tcBorders>
              <w:top w:val="single" w:sz="4" w:space="0" w:color="auto"/>
              <w:left w:val="nil"/>
              <w:bottom w:val="single" w:sz="4" w:space="0" w:color="auto"/>
              <w:right w:val="nil"/>
            </w:tcBorders>
            <w:shd w:val="clear" w:color="000000" w:fill="BFBFBF"/>
            <w:noWrap/>
            <w:vAlign w:val="center"/>
            <w:hideMark/>
          </w:tcPr>
          <w:p w:rsidR="001D5302" w:rsidRPr="00B504E3" w:rsidRDefault="001D5302" w:rsidP="00ED33B7">
            <w:pPr>
              <w:spacing w:after="0"/>
              <w:rPr>
                <w:rFonts w:eastAsia="Times New Roman" w:cs="Calibri"/>
                <w:b/>
                <w:bCs/>
                <w:color w:val="000000"/>
              </w:rPr>
            </w:pPr>
            <w:r w:rsidRPr="00B504E3">
              <w:rPr>
                <w:rFonts w:eastAsia="Times New Roman" w:cs="Calibri"/>
                <w:b/>
                <w:bCs/>
                <w:color w:val="000000"/>
              </w:rPr>
              <w:t>METABOLITE</w:t>
            </w:r>
          </w:p>
        </w:tc>
        <w:tc>
          <w:tcPr>
            <w:tcW w:w="4400" w:type="dxa"/>
            <w:tcBorders>
              <w:top w:val="single" w:sz="4" w:space="0" w:color="auto"/>
              <w:left w:val="nil"/>
              <w:bottom w:val="single" w:sz="4" w:space="0" w:color="auto"/>
              <w:right w:val="nil"/>
            </w:tcBorders>
            <w:shd w:val="clear" w:color="000000" w:fill="BFBFBF"/>
            <w:noWrap/>
            <w:vAlign w:val="center"/>
            <w:hideMark/>
          </w:tcPr>
          <w:p w:rsidR="001D5302" w:rsidRPr="00B504E3" w:rsidRDefault="001D5302" w:rsidP="00ED33B7">
            <w:pPr>
              <w:spacing w:after="0"/>
              <w:rPr>
                <w:rFonts w:eastAsia="Times New Roman" w:cs="Calibri"/>
                <w:b/>
                <w:bCs/>
                <w:color w:val="000000"/>
                <w:lang w:val="en-US"/>
              </w:rPr>
            </w:pPr>
            <w:r w:rsidRPr="00B504E3">
              <w:rPr>
                <w:rFonts w:eastAsia="Times New Roman" w:cs="Calibri"/>
                <w:b/>
                <w:bCs/>
                <w:color w:val="000000"/>
                <w:lang w:val="en-US"/>
              </w:rPr>
              <w:t>CHEMICAL SHIFTS (ppm) and MULTIPLICITY</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1-Methylhydantoin</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2.92 (s); 4.08(s)</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2-Hydroxyphenylacetic acid</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3.56 (S); 6.93 (m); 7.21(m)</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rPr>
            </w:pPr>
            <w:r w:rsidRPr="00B504E3">
              <w:rPr>
                <w:rFonts w:eastAsia="Times New Roman" w:cs="Calibri"/>
              </w:rPr>
              <w:t>3-Aminoisobutyric</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1.19 (d); 2.60 (m); 3.02 (dd); 3.11(dd)</w:t>
            </w:r>
          </w:p>
        </w:tc>
      </w:tr>
      <w:tr w:rsidR="001D5302" w:rsidRPr="00B504E3" w:rsidTr="00ED33B7">
        <w:trPr>
          <w:trHeight w:val="36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3-Hydroxybutyric acid</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1.20 (d); 2.31 (m); 2.41 (m); 4.16 (m)</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6-Phosphogluconic</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3.84 (m); 3.96 (m); 4.09 (m); 4.19(d)</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rPr>
            </w:pPr>
            <w:r w:rsidRPr="00B504E3">
              <w:rPr>
                <w:rFonts w:eastAsia="Times New Roman" w:cs="Calibri"/>
              </w:rPr>
              <w:t>Acetylcholine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rPr>
            </w:pPr>
            <w:r w:rsidRPr="00B504E3">
              <w:rPr>
                <w:rFonts w:eastAsia="Times New Roman" w:cs="Calibri"/>
              </w:rPr>
              <w:t>2.16 (s); 3.23 (s); 3.75 (t)</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rPr>
            </w:pPr>
            <w:r w:rsidRPr="00B504E3">
              <w:rPr>
                <w:rFonts w:eastAsia="Times New Roman" w:cs="Calibri"/>
              </w:rPr>
              <w:t>Allantoin</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5.38 (s)</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Betaine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3.25 (s); 3.89(s)</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Citric Acid</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2.56 (d); 2.65 (d)</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Citrulline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1.56 (m); 1.87 (m); 3.14(q); 3.74 (dd)</w:t>
            </w:r>
          </w:p>
        </w:tc>
      </w:tr>
      <w:tr w:rsidR="001D5302" w:rsidRPr="00B504E3" w:rsidTr="00ED33B7">
        <w:trPr>
          <w:trHeight w:val="315"/>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Cyclohexanol</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1.20 (m); 1.52 (dd); 1.69( dd); 1.85 (d); 3.60 (m)</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rPr>
            </w:pPr>
            <w:r w:rsidRPr="00B504E3">
              <w:rPr>
                <w:rFonts w:eastAsia="Times New Roman" w:cs="Calibri"/>
              </w:rPr>
              <w:t>Dimethylamine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2.50 (s)</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Dimethylglycine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2.91 (s); 3.71(s)</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rPr>
            </w:pPr>
            <w:r w:rsidRPr="00B504E3">
              <w:rPr>
                <w:rFonts w:eastAsia="Times New Roman" w:cs="Calibri"/>
              </w:rPr>
              <w:t>Dimethylmalonic</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1.43 (s)</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Gamma-aminobutyric (GABA)</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1.89 (m); 2.28 (t); 3.00 (t)</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Gluconolactone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3.66 (dd); 3.76 (m); 3.82 (dd); 4.03 (t); 4.12 (t)</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Glycine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3.54 (s)</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Hypotaurine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2.66 (t); 3.34 (t)</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rPr>
            </w:pPr>
            <w:r w:rsidRPr="00B504E3">
              <w:rPr>
                <w:rFonts w:eastAsia="Times New Roman" w:cs="Calibri"/>
              </w:rPr>
              <w:t>Lactic acid</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1.32 (d); 4.10 (q)</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L-Alanine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1.46 (d); 3.76 (q)</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L-Arabitol</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3.57 (dd); 3.66 (m); 3.75(td); 3.83(dd); 3.93(m)</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rPr>
            </w:pPr>
            <w:r w:rsidRPr="00B504E3">
              <w:rPr>
                <w:rFonts w:eastAsia="Times New Roman" w:cs="Calibri"/>
              </w:rPr>
              <w:t>L-Arginine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rPr>
            </w:pPr>
            <w:r w:rsidRPr="00B504E3">
              <w:rPr>
                <w:rFonts w:eastAsia="Times New Roman" w:cs="Calibri"/>
              </w:rPr>
              <w:t>1.68 (m); 1.90 (m); 3.23 (t); 3.73 (t)</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L-Lysine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1.46 (m); 1.71 (m); 1.89 (m); 3.02 (t); 3.74 (t)</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L-Serine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3.83 (dd); 3.96 (m)</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Myoinositol</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3.27 (t); 3.52(dd); 3.61 (t); 4.05 (t)</w:t>
            </w:r>
          </w:p>
        </w:tc>
      </w:tr>
      <w:tr w:rsidR="001D5302" w:rsidRPr="00C84D81" w:rsidTr="00ED33B7">
        <w:trPr>
          <w:trHeight w:val="6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N-Acetylneuraminic</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lang w:val="en-US"/>
              </w:rPr>
            </w:pPr>
            <w:r w:rsidRPr="00B504E3">
              <w:rPr>
                <w:rFonts w:eastAsia="Times New Roman" w:cs="Calibri"/>
                <w:color w:val="000000"/>
                <w:lang w:val="en-US"/>
              </w:rPr>
              <w:t>1.82 (t); 2.05 (s); 2.21 (dd); 3.52 (d); 3.61 (dd); 3.75 (m); 3.84 (dd); 3.90 (q); 3.96 (d); 4.03 (m)</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p-Benzoquinone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6.79 (s)</w:t>
            </w:r>
          </w:p>
        </w:tc>
      </w:tr>
      <w:tr w:rsidR="001D5302" w:rsidRPr="00B504E3" w:rsidTr="00ED33B7">
        <w:trPr>
          <w:trHeight w:val="6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Pipecolic acid</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1.63 (m); 1.86 (m); 2.21 (m); 2.99 (td); 3.40 (d); 3.57 (dd)</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Putrescine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1.75 (m); 3.04 (t)</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Pyrocatechol</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6.86 (m); 6.93 (m)</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rPr>
            </w:pPr>
            <w:r w:rsidRPr="00B504E3">
              <w:rPr>
                <w:rFonts w:eastAsia="Times New Roman" w:cs="Calibri"/>
              </w:rPr>
              <w:t>Sarcosine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2.73 (s); 3.60 (s)</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Scyllo</w:t>
            </w:r>
            <w:r>
              <w:rPr>
                <w:rFonts w:eastAsia="Times New Roman" w:cs="Calibri"/>
                <w:color w:val="000000"/>
              </w:rPr>
              <w:t>-</w:t>
            </w:r>
            <w:r w:rsidRPr="00B504E3">
              <w:rPr>
                <w:rFonts w:eastAsia="Times New Roman" w:cs="Calibri"/>
                <w:color w:val="000000"/>
              </w:rPr>
              <w:t>inositol</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3.33 (s)</w:t>
            </w:r>
          </w:p>
        </w:tc>
      </w:tr>
      <w:tr w:rsidR="001D5302" w:rsidRPr="00B504E3" w:rsidTr="00ED33B7">
        <w:trPr>
          <w:trHeight w:val="6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Shikimic acid</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2.21 (dd); 2.76 (dd); 3.74 (dd); 4.01 (m); 4.42 (t); 6.62 (m)</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Spermidine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1.46 (m); 1.61 (m); 2.60 (m)</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Taurine</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3.25 (t); 3.42(t)</w:t>
            </w:r>
          </w:p>
        </w:tc>
      </w:tr>
      <w:tr w:rsidR="001D5302" w:rsidRPr="00B504E3" w:rsidTr="00ED33B7">
        <w:trPr>
          <w:trHeight w:val="300"/>
        </w:trPr>
        <w:tc>
          <w:tcPr>
            <w:tcW w:w="364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Trymethyamine-N-Oxide (TMANO)</w:t>
            </w:r>
          </w:p>
        </w:tc>
        <w:tc>
          <w:tcPr>
            <w:tcW w:w="4400" w:type="dxa"/>
            <w:tcBorders>
              <w:top w:val="nil"/>
              <w:left w:val="nil"/>
              <w:bottom w:val="nil"/>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3.25 (s)</w:t>
            </w:r>
          </w:p>
        </w:tc>
      </w:tr>
      <w:tr w:rsidR="001D5302" w:rsidRPr="00B504E3" w:rsidTr="00ED33B7">
        <w:trPr>
          <w:trHeight w:val="300"/>
        </w:trPr>
        <w:tc>
          <w:tcPr>
            <w:tcW w:w="3640" w:type="dxa"/>
            <w:tcBorders>
              <w:top w:val="nil"/>
              <w:left w:val="nil"/>
              <w:bottom w:val="single" w:sz="4" w:space="0" w:color="auto"/>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Tyramine</w:t>
            </w:r>
          </w:p>
        </w:tc>
        <w:tc>
          <w:tcPr>
            <w:tcW w:w="4400" w:type="dxa"/>
            <w:tcBorders>
              <w:top w:val="nil"/>
              <w:left w:val="nil"/>
              <w:bottom w:val="single" w:sz="4" w:space="0" w:color="auto"/>
              <w:right w:val="nil"/>
            </w:tcBorders>
            <w:shd w:val="clear" w:color="000000" w:fill="FFFFFF"/>
            <w:vAlign w:val="center"/>
            <w:hideMark/>
          </w:tcPr>
          <w:p w:rsidR="001D5302" w:rsidRPr="00B504E3" w:rsidRDefault="001D5302" w:rsidP="00ED33B7">
            <w:pPr>
              <w:spacing w:after="0"/>
              <w:rPr>
                <w:rFonts w:eastAsia="Times New Roman" w:cs="Calibri"/>
                <w:color w:val="000000"/>
              </w:rPr>
            </w:pPr>
            <w:r w:rsidRPr="00B504E3">
              <w:rPr>
                <w:rFonts w:eastAsia="Times New Roman" w:cs="Calibri"/>
                <w:color w:val="000000"/>
              </w:rPr>
              <w:t>2.92 (t); 3.23 (t); 6.90 (d); 7.21 (d)</w:t>
            </w:r>
          </w:p>
        </w:tc>
      </w:tr>
    </w:tbl>
    <w:p w:rsidR="001D5302" w:rsidRDefault="001D5302" w:rsidP="001D5302">
      <w:pPr>
        <w:autoSpaceDE w:val="0"/>
        <w:autoSpaceDN w:val="0"/>
        <w:adjustRightInd w:val="0"/>
        <w:spacing w:after="0" w:line="480" w:lineRule="auto"/>
        <w:jc w:val="both"/>
        <w:rPr>
          <w:rFonts w:ascii="Times New Roman" w:hAnsi="Times New Roman"/>
          <w:szCs w:val="24"/>
        </w:rPr>
      </w:pPr>
      <w:r>
        <w:rPr>
          <w:rFonts w:ascii="Times New Roman" w:hAnsi="Times New Roman"/>
          <w:szCs w:val="24"/>
        </w:rPr>
        <w:br w:type="page"/>
      </w:r>
    </w:p>
    <w:p w:rsidR="001D5302" w:rsidRDefault="001D5302" w:rsidP="001D5302">
      <w:pPr>
        <w:autoSpaceDE w:val="0"/>
        <w:autoSpaceDN w:val="0"/>
        <w:adjustRightInd w:val="0"/>
        <w:spacing w:after="0" w:line="480" w:lineRule="auto"/>
        <w:jc w:val="both"/>
        <w:rPr>
          <w:rFonts w:ascii="Times New Roman" w:hAnsi="Times New Roman"/>
          <w:b/>
          <w:szCs w:val="24"/>
          <w:lang w:val="en-US"/>
        </w:rPr>
      </w:pPr>
      <w:r w:rsidRPr="00A208F4">
        <w:rPr>
          <w:rFonts w:ascii="Times New Roman" w:hAnsi="Times New Roman"/>
          <w:b/>
          <w:szCs w:val="24"/>
          <w:highlight w:val="lightGray"/>
          <w:lang w:val="en-US"/>
        </w:rPr>
        <w:lastRenderedPageBreak/>
        <w:t>SUPPLEMENTAL FIGURES</w:t>
      </w:r>
    </w:p>
    <w:p w:rsidR="001D5302" w:rsidRDefault="001D5302" w:rsidP="001D5302">
      <w:pPr>
        <w:autoSpaceDE w:val="0"/>
        <w:autoSpaceDN w:val="0"/>
        <w:adjustRightInd w:val="0"/>
        <w:spacing w:after="0" w:line="480" w:lineRule="auto"/>
        <w:jc w:val="both"/>
        <w:rPr>
          <w:rFonts w:ascii="Times New Roman" w:hAnsi="Times New Roman"/>
          <w:szCs w:val="24"/>
          <w:lang w:val="en-US"/>
        </w:rPr>
      </w:pPr>
      <w:r w:rsidRPr="00691F77">
        <w:rPr>
          <w:rFonts w:ascii="Times New Roman" w:hAnsi="Times New Roman"/>
          <w:b/>
          <w:szCs w:val="24"/>
          <w:lang w:val="en-US"/>
        </w:rPr>
        <w:t>Suppl</w:t>
      </w:r>
      <w:r>
        <w:rPr>
          <w:rFonts w:ascii="Times New Roman" w:hAnsi="Times New Roman"/>
          <w:b/>
          <w:szCs w:val="24"/>
          <w:lang w:val="en-US"/>
        </w:rPr>
        <w:t xml:space="preserve">emental </w:t>
      </w:r>
      <w:r w:rsidRPr="00691F77">
        <w:rPr>
          <w:rFonts w:ascii="Times New Roman" w:hAnsi="Times New Roman"/>
          <w:b/>
          <w:szCs w:val="24"/>
          <w:lang w:val="en-US"/>
        </w:rPr>
        <w:t>Figure 1</w:t>
      </w:r>
      <w:r>
        <w:rPr>
          <w:rFonts w:ascii="Times New Roman" w:hAnsi="Times New Roman"/>
          <w:szCs w:val="24"/>
          <w:lang w:val="en-US"/>
        </w:rPr>
        <w:t>. PCA of DIGE data. Five animals per group.</w:t>
      </w:r>
    </w:p>
    <w:p w:rsidR="001D5302" w:rsidRPr="00F11319" w:rsidRDefault="001D5302" w:rsidP="001D5302">
      <w:pPr>
        <w:autoSpaceDE w:val="0"/>
        <w:autoSpaceDN w:val="0"/>
        <w:adjustRightInd w:val="0"/>
        <w:spacing w:after="0" w:line="480" w:lineRule="auto"/>
        <w:jc w:val="both"/>
        <w:rPr>
          <w:rFonts w:ascii="Times New Roman" w:hAnsi="Times New Roman"/>
          <w:szCs w:val="24"/>
          <w:lang w:val="en-US"/>
        </w:rPr>
      </w:pPr>
      <w:r>
        <w:rPr>
          <w:rFonts w:ascii="Times New Roman" w:hAnsi="Times New Roman"/>
          <w:noProof/>
          <w:szCs w:val="24"/>
          <w:lang w:eastAsia="en-IN"/>
        </w:rPr>
        <w:drawing>
          <wp:inline distT="0" distB="0" distL="0" distR="0">
            <wp:extent cx="5962650" cy="55054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62650" cy="5505450"/>
                    </a:xfrm>
                    <a:prstGeom prst="rect">
                      <a:avLst/>
                    </a:prstGeom>
                    <a:noFill/>
                    <a:ln w="9525">
                      <a:noFill/>
                      <a:miter lim="800000"/>
                      <a:headEnd/>
                      <a:tailEnd/>
                    </a:ln>
                  </pic:spPr>
                </pic:pic>
              </a:graphicData>
            </a:graphic>
          </wp:inline>
        </w:drawing>
      </w:r>
    </w:p>
    <w:p w:rsidR="001D5302" w:rsidRDefault="001D5302" w:rsidP="001D5302">
      <w:pPr>
        <w:rPr>
          <w:rFonts w:ascii="Times New Roman" w:hAnsi="Times New Roman"/>
          <w:b/>
          <w:szCs w:val="24"/>
          <w:lang w:val="en-US"/>
        </w:rPr>
      </w:pPr>
      <w:r>
        <w:rPr>
          <w:rFonts w:ascii="Times New Roman" w:hAnsi="Times New Roman"/>
          <w:b/>
          <w:szCs w:val="24"/>
          <w:lang w:val="en-US"/>
        </w:rPr>
        <w:br w:type="page"/>
      </w:r>
    </w:p>
    <w:p w:rsidR="001D5302" w:rsidRDefault="001D5302" w:rsidP="001D5302">
      <w:pPr>
        <w:autoSpaceDE w:val="0"/>
        <w:autoSpaceDN w:val="0"/>
        <w:adjustRightInd w:val="0"/>
        <w:spacing w:after="0" w:line="480" w:lineRule="auto"/>
        <w:jc w:val="both"/>
        <w:rPr>
          <w:rFonts w:ascii="Times New Roman" w:hAnsi="Times New Roman"/>
          <w:szCs w:val="24"/>
          <w:lang w:val="en-US"/>
        </w:rPr>
      </w:pPr>
      <w:r w:rsidRPr="0081335A">
        <w:rPr>
          <w:rFonts w:ascii="Times New Roman" w:hAnsi="Times New Roman"/>
          <w:b/>
          <w:szCs w:val="24"/>
          <w:lang w:val="en-US"/>
        </w:rPr>
        <w:lastRenderedPageBreak/>
        <w:t>Suppl</w:t>
      </w:r>
      <w:r>
        <w:rPr>
          <w:rFonts w:ascii="Times New Roman" w:hAnsi="Times New Roman"/>
          <w:b/>
          <w:szCs w:val="24"/>
          <w:lang w:val="en-US"/>
        </w:rPr>
        <w:t>emental</w:t>
      </w:r>
      <w:r w:rsidRPr="0081335A">
        <w:rPr>
          <w:rFonts w:ascii="Times New Roman" w:hAnsi="Times New Roman"/>
          <w:b/>
          <w:szCs w:val="24"/>
          <w:lang w:val="en-US"/>
        </w:rPr>
        <w:t xml:space="preserve"> Figure 2</w:t>
      </w:r>
      <w:r w:rsidRPr="005D4EB9">
        <w:rPr>
          <w:rFonts w:ascii="Times New Roman" w:hAnsi="Times New Roman"/>
          <w:szCs w:val="24"/>
          <w:lang w:val="en-US"/>
        </w:rPr>
        <w:t xml:space="preserve">. PCA </w:t>
      </w:r>
      <w:r>
        <w:rPr>
          <w:rFonts w:ascii="Times New Roman" w:hAnsi="Times New Roman"/>
          <w:szCs w:val="24"/>
          <w:lang w:val="en-US"/>
        </w:rPr>
        <w:t xml:space="preserve">of </w:t>
      </w:r>
      <w:r w:rsidRPr="005D4EB9">
        <w:rPr>
          <w:rFonts w:ascii="Times New Roman" w:hAnsi="Times New Roman"/>
          <w:szCs w:val="24"/>
          <w:lang w:val="en-US"/>
        </w:rPr>
        <w:t xml:space="preserve">1H NMR </w:t>
      </w:r>
      <w:r>
        <w:rPr>
          <w:rFonts w:ascii="Times New Roman" w:hAnsi="Times New Roman"/>
          <w:szCs w:val="24"/>
          <w:lang w:val="en-US"/>
        </w:rPr>
        <w:t>data. Seven animals per group.</w:t>
      </w:r>
    </w:p>
    <w:p w:rsidR="001D5302" w:rsidRDefault="001D5302" w:rsidP="001D5302">
      <w:pPr>
        <w:autoSpaceDE w:val="0"/>
        <w:autoSpaceDN w:val="0"/>
        <w:adjustRightInd w:val="0"/>
        <w:spacing w:after="0" w:line="480" w:lineRule="auto"/>
        <w:jc w:val="both"/>
        <w:rPr>
          <w:rFonts w:ascii="Times New Roman" w:hAnsi="Times New Roman"/>
          <w:szCs w:val="24"/>
          <w:lang w:val="en-US"/>
        </w:rPr>
      </w:pPr>
      <w:r>
        <w:rPr>
          <w:rFonts w:ascii="Times New Roman" w:hAnsi="Times New Roman"/>
          <w:noProof/>
          <w:szCs w:val="24"/>
          <w:lang w:eastAsia="en-IN"/>
        </w:rPr>
        <w:drawing>
          <wp:inline distT="0" distB="0" distL="0" distR="0">
            <wp:extent cx="4324350" cy="4572000"/>
            <wp:effectExtent l="1905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srcRect/>
                    <a:stretch>
                      <a:fillRect/>
                    </a:stretch>
                  </pic:blipFill>
                  <pic:spPr bwMode="auto">
                    <a:xfrm>
                      <a:off x="0" y="0"/>
                      <a:ext cx="4324350" cy="4572000"/>
                    </a:xfrm>
                    <a:prstGeom prst="rect">
                      <a:avLst/>
                    </a:prstGeom>
                    <a:noFill/>
                    <a:ln w="9525">
                      <a:noFill/>
                      <a:miter lim="800000"/>
                      <a:headEnd/>
                      <a:tailEnd/>
                    </a:ln>
                  </pic:spPr>
                </pic:pic>
              </a:graphicData>
            </a:graphic>
          </wp:inline>
        </w:drawing>
      </w:r>
    </w:p>
    <w:p w:rsidR="001D5302" w:rsidRDefault="001D5302" w:rsidP="001D5302">
      <w:pPr>
        <w:rPr>
          <w:rFonts w:ascii="Times New Roman" w:hAnsi="Times New Roman"/>
          <w:szCs w:val="24"/>
          <w:lang w:val="en-US"/>
        </w:rPr>
      </w:pPr>
      <w:r>
        <w:rPr>
          <w:rFonts w:ascii="Times New Roman" w:hAnsi="Times New Roman"/>
          <w:szCs w:val="24"/>
          <w:lang w:val="en-US"/>
        </w:rPr>
        <w:br w:type="page"/>
      </w:r>
      <w:r w:rsidRPr="0081335A">
        <w:rPr>
          <w:rFonts w:ascii="Times New Roman" w:hAnsi="Times New Roman"/>
          <w:b/>
          <w:szCs w:val="24"/>
          <w:lang w:val="en-US"/>
        </w:rPr>
        <w:lastRenderedPageBreak/>
        <w:t>Suppl</w:t>
      </w:r>
      <w:r>
        <w:rPr>
          <w:rFonts w:ascii="Times New Roman" w:hAnsi="Times New Roman"/>
          <w:b/>
          <w:szCs w:val="24"/>
          <w:lang w:val="en-US"/>
        </w:rPr>
        <w:t>emental</w:t>
      </w:r>
      <w:r w:rsidRPr="0081335A">
        <w:rPr>
          <w:rFonts w:ascii="Times New Roman" w:hAnsi="Times New Roman"/>
          <w:b/>
          <w:szCs w:val="24"/>
          <w:lang w:val="en-US"/>
        </w:rPr>
        <w:t xml:space="preserve"> </w:t>
      </w:r>
      <w:r>
        <w:rPr>
          <w:rFonts w:ascii="Times New Roman" w:hAnsi="Times New Roman"/>
          <w:b/>
          <w:szCs w:val="24"/>
          <w:lang w:val="en-US"/>
        </w:rPr>
        <w:t>Figure 3</w:t>
      </w:r>
      <w:r w:rsidRPr="0081335A">
        <w:rPr>
          <w:rFonts w:ascii="Times New Roman" w:hAnsi="Times New Roman"/>
          <w:b/>
          <w:szCs w:val="24"/>
          <w:lang w:val="en-US"/>
        </w:rPr>
        <w:t xml:space="preserve">. </w:t>
      </w:r>
      <w:r>
        <w:rPr>
          <w:rFonts w:ascii="Times New Roman" w:hAnsi="Times New Roman"/>
          <w:szCs w:val="24"/>
          <w:lang w:val="en-US"/>
        </w:rPr>
        <w:t xml:space="preserve">Proteins pathway analysis by STRING. </w:t>
      </w:r>
      <w:r w:rsidRPr="004D4569">
        <w:rPr>
          <w:rFonts w:ascii="Times New Roman" w:hAnsi="Times New Roman"/>
          <w:szCs w:val="24"/>
          <w:highlight w:val="yellow"/>
          <w:lang w:val="en-US"/>
        </w:rPr>
        <w:t xml:space="preserve">Known and predicted interactions between KLK1 and ZG16B, together with other proteins in the STRING database are shown. The interactions include direct (physical) and indirect (functional) associations. Action view is shown. </w:t>
      </w:r>
      <w:r>
        <w:rPr>
          <w:rFonts w:ascii="Times New Roman" w:hAnsi="Times New Roman"/>
          <w:szCs w:val="24"/>
          <w:lang w:val="en-US"/>
        </w:rPr>
        <w:t>Green arrows: activation. Blue line: binding evidence. Grey line: other evidence.</w:t>
      </w:r>
      <w:r w:rsidRPr="00855BBC">
        <w:rPr>
          <w:rFonts w:ascii="Times New Roman" w:hAnsi="Times New Roman"/>
          <w:szCs w:val="24"/>
          <w:lang w:val="en-US"/>
        </w:rPr>
        <w:t xml:space="preserve"> </w:t>
      </w:r>
    </w:p>
    <w:p w:rsidR="001D5302" w:rsidRPr="00995C13" w:rsidRDefault="001D5302" w:rsidP="001D5302">
      <w:pPr>
        <w:jc w:val="center"/>
        <w:rPr>
          <w:lang w:val="en-US"/>
        </w:rPr>
      </w:pPr>
      <w:r>
        <w:rPr>
          <w:noProof/>
          <w:lang w:eastAsia="en-IN"/>
        </w:rPr>
        <w:drawing>
          <wp:inline distT="0" distB="0" distL="0" distR="0">
            <wp:extent cx="4410075" cy="6772275"/>
            <wp:effectExtent l="0" t="0" r="0" b="0"/>
            <wp:docPr id="3" name="Picture 2" descr="Description: C:\Compartida_Gloria_Marta\PAPER_ORINA_PROT_METAB\Version_ATVB\STRING\net_image_a_AGCDXxs_kMiV_high_res_AC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Compartida_Gloria_Marta\PAPER_ORINA_PROT_METAB\Version_ATVB\STRING\net_image_a_AGCDXxs_kMiV_high_res_ACTIONS.png"/>
                    <pic:cNvPicPr>
                      <a:picLocks noChangeAspect="1" noChangeArrowheads="1"/>
                    </pic:cNvPicPr>
                  </pic:nvPicPr>
                  <pic:blipFill>
                    <a:blip r:embed="rId7"/>
                    <a:srcRect l="30757" t="-224" b="-2"/>
                    <a:stretch>
                      <a:fillRect/>
                    </a:stretch>
                  </pic:blipFill>
                  <pic:spPr bwMode="auto">
                    <a:xfrm>
                      <a:off x="0" y="0"/>
                      <a:ext cx="4410075" cy="6772275"/>
                    </a:xfrm>
                    <a:prstGeom prst="rect">
                      <a:avLst/>
                    </a:prstGeom>
                    <a:noFill/>
                    <a:ln w="9525">
                      <a:noFill/>
                      <a:miter lim="800000"/>
                      <a:headEnd/>
                      <a:tailEnd/>
                    </a:ln>
                  </pic:spPr>
                </pic:pic>
              </a:graphicData>
            </a:graphic>
          </wp:inline>
        </w:drawing>
      </w:r>
    </w:p>
    <w:p w:rsidR="003424F9" w:rsidRDefault="003424F9"/>
    <w:sectPr w:rsidR="003424F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D5302"/>
    <w:rsid w:val="001D5302"/>
    <w:rsid w:val="003424F9"/>
    <w:rsid w:val="006A4E7B"/>
    <w:rsid w:val="009A06F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4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5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3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mascotserver/mascot/cgi/master_results.pl?file=../data/20120323/F005987.da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909</Words>
  <Characters>5184</Characters>
  <Application>Microsoft Office Word</Application>
  <DocSecurity>0</DocSecurity>
  <Lines>43</Lines>
  <Paragraphs>12</Paragraphs>
  <ScaleCrop>false</ScaleCrop>
  <Company>sps</Company>
  <LinksUpToDate>false</LinksUpToDate>
  <CharactersWithSpaces>6081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0010846</dc:creator>
  <cp:keywords/>
  <dc:description/>
  <cp:lastModifiedBy>0010846</cp:lastModifiedBy>
  <cp:revision>2</cp:revision>
  <dcterms:created xsi:type="dcterms:W3CDTF">2014-12-04T13:23:00Z</dcterms:created>
  <dcterms:modified xsi:type="dcterms:W3CDTF">2014-12-04T13:23:00Z</dcterms:modified>
</cp:coreProperties>
</file>