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4DE75F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  <w:r w:rsidRPr="007C011C">
        <w:rPr>
          <w:b/>
          <w:lang w:val="en-CA"/>
        </w:rPr>
        <w:t>Supplementary Figure Legends</w:t>
      </w:r>
    </w:p>
    <w:p w14:paraId="11B1F84A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>
        <w:rPr>
          <w:b/>
          <w:lang w:val="en-CA"/>
        </w:rPr>
        <w:t xml:space="preserve">Supplementary Figure 1: </w:t>
      </w:r>
      <w:r w:rsidRPr="00B63F8D">
        <w:rPr>
          <w:bCs/>
        </w:rPr>
        <w:t>Metabolite bioprofiling facilitates discrimination between three groups of</w:t>
      </w:r>
      <w:r w:rsidRPr="00B63F8D">
        <w:t xml:space="preserve"> </w:t>
      </w:r>
      <w:r w:rsidRPr="00B63F8D">
        <w:rPr>
          <w:bCs/>
        </w:rPr>
        <w:t xml:space="preserve">patient sample collected at pre-treatment, </w:t>
      </w:r>
      <w:r>
        <w:rPr>
          <w:bCs/>
        </w:rPr>
        <w:t>mid</w:t>
      </w:r>
      <w:r w:rsidRPr="002F4618">
        <w:rPr>
          <w:bCs/>
        </w:rPr>
        <w:t>-</w:t>
      </w:r>
      <w:r w:rsidRPr="00B63F8D">
        <w:rPr>
          <w:bCs/>
        </w:rPr>
        <w:t>therapy and post-treatment</w:t>
      </w:r>
      <w:r>
        <w:rPr>
          <w:bCs/>
        </w:rPr>
        <w:t xml:space="preserve"> time points. </w:t>
      </w:r>
      <w:r w:rsidRPr="00B63F8D">
        <w:t xml:space="preserve"> (A) </w:t>
      </w:r>
      <w:r>
        <w:t xml:space="preserve">Scores from OPLS-DA model of </w:t>
      </w:r>
      <w:r w:rsidRPr="00B63F8D">
        <w:t xml:space="preserve">GC-MS </w:t>
      </w:r>
      <w:r>
        <w:t xml:space="preserve">analysis </w:t>
      </w:r>
      <w:r w:rsidRPr="00B63F8D">
        <w:t xml:space="preserve">of serum samples. Each data point is representative of the </w:t>
      </w:r>
      <w:r>
        <w:t xml:space="preserve">score (t [1]) from </w:t>
      </w:r>
      <w:r w:rsidRPr="00B63F8D">
        <w:t>complete metabolite measurement</w:t>
      </w:r>
      <w:r>
        <w:t xml:space="preserve"> from one lung cancer patient: (</w:t>
      </w:r>
      <w:r w:rsidRPr="00B63F8D">
        <w:rPr>
          <w:color w:val="FF0000"/>
        </w:rPr>
        <w:sym w:font="Wingdings" w:char="F06C"/>
      </w:r>
      <w:r w:rsidRPr="007C011C">
        <w:rPr>
          <w:color w:val="000000" w:themeColor="text1"/>
        </w:rPr>
        <w:t>)</w:t>
      </w:r>
      <w:r>
        <w:rPr>
          <w:color w:val="FF0000"/>
        </w:rPr>
        <w:t xml:space="preserve"> </w:t>
      </w:r>
      <w:r>
        <w:t>Pre-therapy</w:t>
      </w:r>
      <w:r w:rsidRPr="00B63F8D">
        <w:t xml:space="preserve">, </w:t>
      </w:r>
      <w:r>
        <w:t>(</w:t>
      </w:r>
      <w:r w:rsidRPr="00B63F8D">
        <w:rPr>
          <w:color w:val="0000FF"/>
        </w:rPr>
        <w:sym w:font="Wingdings" w:char="F06E"/>
      </w:r>
      <w:r>
        <w:rPr>
          <w:color w:val="0000FF"/>
        </w:rPr>
        <w:t xml:space="preserve">) </w:t>
      </w:r>
      <w:r>
        <w:t>T</w:t>
      </w:r>
      <w:r w:rsidRPr="00B63F8D">
        <w:t xml:space="preserve">herapy, </w:t>
      </w:r>
      <w:r>
        <w:t xml:space="preserve">and </w:t>
      </w:r>
      <w:r w:rsidRPr="00D16D64">
        <w:t>(</w:t>
      </w:r>
      <w:r w:rsidRPr="007C011C">
        <w:rPr>
          <w:color w:val="008000"/>
          <w:lang w:val="en-CA"/>
        </w:rPr>
        <w:sym w:font="Wingdings 3" w:char="F070"/>
      </w:r>
      <w:r w:rsidRPr="007C011C">
        <w:rPr>
          <w:color w:val="000000" w:themeColor="text1"/>
          <w:lang w:val="en-CA"/>
        </w:rPr>
        <w:t>)</w:t>
      </w:r>
      <w:r w:rsidRPr="007C011C">
        <w:rPr>
          <w:color w:val="008000"/>
          <w:lang w:val="en-CA"/>
        </w:rPr>
        <w:t xml:space="preserve"> </w:t>
      </w:r>
      <w:r>
        <w:t>Post-therapy</w:t>
      </w:r>
      <w:r w:rsidRPr="00B63F8D">
        <w:t>. Model significance was assessed using a cross-validated ANOVA based on seven-fold cross validation (N= 61 R</w:t>
      </w:r>
      <w:r w:rsidRPr="00B63F8D">
        <w:rPr>
          <w:vertAlign w:val="superscript"/>
        </w:rPr>
        <w:t xml:space="preserve">2 </w:t>
      </w:r>
      <w:r w:rsidRPr="00B63F8D">
        <w:t>=0.186, Q</w:t>
      </w:r>
      <w:r w:rsidRPr="00B63F8D">
        <w:rPr>
          <w:vertAlign w:val="superscript"/>
        </w:rPr>
        <w:t>2</w:t>
      </w:r>
      <w:r w:rsidRPr="00B63F8D">
        <w:t xml:space="preserve"> = 0.128, p= 0.0047)</w:t>
      </w:r>
      <w:r>
        <w:t>; (B) Same as in A), acquired by NMR (</w:t>
      </w:r>
      <w:r w:rsidRPr="00B63F8D">
        <w:t>N= 64 R</w:t>
      </w:r>
      <w:r w:rsidRPr="00D6797C">
        <w:rPr>
          <w:vertAlign w:val="superscript"/>
        </w:rPr>
        <w:t>2</w:t>
      </w:r>
      <w:r w:rsidRPr="00B63F8D">
        <w:t xml:space="preserve"> =0.223, Q</w:t>
      </w:r>
      <w:r w:rsidRPr="00D6797C">
        <w:rPr>
          <w:vertAlign w:val="superscript"/>
        </w:rPr>
        <w:t>2</w:t>
      </w:r>
      <w:r w:rsidRPr="00B63F8D">
        <w:t xml:space="preserve"> = 0.143, p= 0.0009147</w:t>
      </w:r>
      <w:r>
        <w:t>)</w:t>
      </w:r>
    </w:p>
    <w:p w14:paraId="738EDB03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14:paraId="4A7501C4" w14:textId="77777777" w:rsidR="003C39EE" w:rsidRPr="00B4481A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  <w:r>
        <w:rPr>
          <w:b/>
          <w:lang w:val="en-CA"/>
        </w:rPr>
        <w:t>Supplementary Figure 2:</w:t>
      </w:r>
      <w:r>
        <w:rPr>
          <w:b/>
          <w:bCs/>
        </w:rPr>
        <w:t xml:space="preserve"> </w:t>
      </w:r>
      <w:r w:rsidRPr="00D6797C">
        <w:rPr>
          <w:bCs/>
        </w:rPr>
        <w:t xml:space="preserve">GC-MS metabolite bioprofiling facilitates </w:t>
      </w:r>
      <w:r>
        <w:rPr>
          <w:bCs/>
        </w:rPr>
        <w:t xml:space="preserve">prognostic evaluation of clinical outcomes.  A) Metabolomic data influenced by variables of disease progression and survival; B) </w:t>
      </w:r>
      <w:r>
        <w:t xml:space="preserve">Survival: </w:t>
      </w:r>
      <w:r w:rsidRPr="00D6797C">
        <w:t xml:space="preserve">OPLS-DA score </w:t>
      </w:r>
      <w:r>
        <w:t xml:space="preserve">(t[1]) </w:t>
      </w:r>
      <w:r w:rsidRPr="00D6797C">
        <w:t>of serum samples from lung cancer patients at pretreatment</w:t>
      </w:r>
      <w:r>
        <w:t xml:space="preserve"> as a function of the eventual survival status.</w:t>
      </w:r>
      <w:r w:rsidRPr="00D6797C">
        <w:t xml:space="preserve"> Each data point is representative of the complete metabolite measurement</w:t>
      </w:r>
      <w:r>
        <w:t xml:space="preserve"> </w:t>
      </w:r>
      <w:r w:rsidRPr="00D6797C">
        <w:t>from one lung cancer patient:</w:t>
      </w:r>
      <w:r w:rsidRPr="00D6797C">
        <w:rPr>
          <w:lang w:val="en-CA"/>
        </w:rPr>
        <w:t xml:space="preserve"> </w:t>
      </w:r>
      <w:r>
        <w:rPr>
          <w:lang w:val="en-CA"/>
        </w:rPr>
        <w:t>(</w:t>
      </w:r>
      <w:r w:rsidRPr="00B63F8D">
        <w:rPr>
          <w:color w:val="0000FF"/>
        </w:rPr>
        <w:sym w:font="Wingdings" w:char="F06E"/>
      </w:r>
      <w:r w:rsidRPr="007C011C">
        <w:rPr>
          <w:color w:val="000000" w:themeColor="text1"/>
        </w:rPr>
        <w:t>)</w:t>
      </w:r>
      <w:r>
        <w:rPr>
          <w:lang w:val="en-CA"/>
        </w:rPr>
        <w:t xml:space="preserve"> </w:t>
      </w:r>
      <w:r w:rsidRPr="00D6797C">
        <w:t xml:space="preserve">Alive </w:t>
      </w:r>
      <w:r>
        <w:t xml:space="preserve"> (</w:t>
      </w:r>
      <w:r w:rsidRPr="00B63F8D">
        <w:rPr>
          <w:color w:val="FF0000"/>
        </w:rPr>
        <w:sym w:font="Wingdings" w:char="F06C"/>
      </w:r>
      <w:r>
        <w:t>) Deceased</w:t>
      </w:r>
      <w:r w:rsidRPr="00D6797C">
        <w:t>. (N= 25 R</w:t>
      </w:r>
      <w:r w:rsidRPr="00D6797C">
        <w:rPr>
          <w:vertAlign w:val="superscript"/>
        </w:rPr>
        <w:t xml:space="preserve">2 </w:t>
      </w:r>
      <w:r w:rsidRPr="00D6797C">
        <w:t>=0.388, Q</w:t>
      </w:r>
      <w:r w:rsidRPr="00D6797C">
        <w:rPr>
          <w:vertAlign w:val="superscript"/>
        </w:rPr>
        <w:t>2</w:t>
      </w:r>
      <w:r w:rsidRPr="00D6797C">
        <w:t xml:space="preserve"> = 0.285, p= 0.0335)</w:t>
      </w:r>
      <w:r>
        <w:t xml:space="preserve">; C) Disease Progression </w:t>
      </w:r>
      <w:r w:rsidRPr="00D6797C">
        <w:t xml:space="preserve">OPLS-DA score </w:t>
      </w:r>
      <w:r>
        <w:t xml:space="preserve">(t[1]) </w:t>
      </w:r>
      <w:r w:rsidRPr="00D6797C">
        <w:t>of serum samples from lung cancer patients at pretreatment</w:t>
      </w:r>
      <w:r>
        <w:t xml:space="preserve"> as a function of the eventual disease progression. As in B) each data point is representative of the complete metabolite measurement of one lung cancer patient: (</w:t>
      </w:r>
      <w:r w:rsidRPr="00B63F8D">
        <w:rPr>
          <w:color w:val="0000FF"/>
        </w:rPr>
        <w:sym w:font="Wingdings" w:char="F06E"/>
      </w:r>
      <w:r>
        <w:rPr>
          <w:color w:val="0000FF"/>
        </w:rPr>
        <w:t>)</w:t>
      </w:r>
      <w:r>
        <w:rPr>
          <w:lang w:val="en-CA"/>
        </w:rPr>
        <w:t xml:space="preserve"> </w:t>
      </w:r>
      <w:r>
        <w:t>Disease progression and (</w:t>
      </w:r>
      <w:r w:rsidRPr="00B63F8D">
        <w:rPr>
          <w:color w:val="FF0000"/>
        </w:rPr>
        <w:sym w:font="Wingdings" w:char="F06C"/>
      </w:r>
      <w:r w:rsidRPr="007C011C">
        <w:rPr>
          <w:color w:val="000000" w:themeColor="text1"/>
        </w:rPr>
        <w:t xml:space="preserve">) </w:t>
      </w:r>
      <w:r>
        <w:t xml:space="preserve">No disease progression </w:t>
      </w:r>
      <w:r w:rsidRPr="00D6797C">
        <w:t>(N= 25 R</w:t>
      </w:r>
      <w:r w:rsidRPr="00D6797C">
        <w:rPr>
          <w:vertAlign w:val="superscript"/>
        </w:rPr>
        <w:t xml:space="preserve">2 </w:t>
      </w:r>
      <w:r>
        <w:t>=0.397</w:t>
      </w:r>
      <w:r w:rsidRPr="00D6797C">
        <w:t>, Q</w:t>
      </w:r>
      <w:r w:rsidRPr="00D6797C">
        <w:rPr>
          <w:vertAlign w:val="superscript"/>
        </w:rPr>
        <w:t>2</w:t>
      </w:r>
      <w:r>
        <w:t xml:space="preserve"> =0.333, p=0.029</w:t>
      </w:r>
      <w:r w:rsidRPr="00D6797C">
        <w:t>)</w:t>
      </w:r>
    </w:p>
    <w:p w14:paraId="05D1A9D4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400" w:hanging="400"/>
        <w:rPr>
          <w:b/>
          <w:lang w:val="en-CA"/>
        </w:rPr>
      </w:pPr>
    </w:p>
    <w:p w14:paraId="576CD386" w14:textId="7C8F3F6E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>
        <w:rPr>
          <w:b/>
          <w:lang w:val="en-CA"/>
        </w:rPr>
        <w:t xml:space="preserve">Supplementary Figure 3: </w:t>
      </w:r>
      <w:r>
        <w:rPr>
          <w:bCs/>
        </w:rPr>
        <w:t>NMR</w:t>
      </w:r>
      <w:r w:rsidRPr="00D6797C">
        <w:rPr>
          <w:bCs/>
        </w:rPr>
        <w:t xml:space="preserve"> metabolite bioprofiling facilitates </w:t>
      </w:r>
      <w:r>
        <w:rPr>
          <w:bCs/>
        </w:rPr>
        <w:t>evaluation of pathological tumor characteristics. A) Tumor staging: Scores from OPLS-DA analysis after baseline samples were stratified into stages (</w:t>
      </w:r>
      <w:r w:rsidRPr="00B63F8D">
        <w:rPr>
          <w:color w:val="0000FF"/>
        </w:rPr>
        <w:sym w:font="Wingdings" w:char="F06E"/>
      </w:r>
      <w:r>
        <w:rPr>
          <w:color w:val="0000FF"/>
        </w:rPr>
        <w:t xml:space="preserve">) </w:t>
      </w:r>
      <w:r>
        <w:rPr>
          <w:bCs/>
        </w:rPr>
        <w:t xml:space="preserve">1 and 2 </w:t>
      </w:r>
      <w:r w:rsidRPr="00D51EBC">
        <w:t>versus stage</w:t>
      </w:r>
      <w:r>
        <w:t xml:space="preserve"> </w:t>
      </w:r>
      <w:r w:rsidRPr="00D51EBC">
        <w:t>(</w:t>
      </w:r>
      <w:r w:rsidRPr="00D51EBC">
        <w:rPr>
          <w:color w:val="FF0000"/>
        </w:rPr>
        <w:sym w:font="Wingdings" w:char="F06E"/>
      </w:r>
      <w:r w:rsidRPr="00D51EBC">
        <w:t>)</w:t>
      </w:r>
      <w:r w:rsidR="00350A45">
        <w:rPr>
          <w:rStyle w:val="CommentReference"/>
          <w:rFonts w:asciiTheme="minorHAnsi" w:eastAsiaTheme="minorHAnsi" w:hAnsiTheme="minorHAnsi"/>
          <w:lang w:val="en-CA"/>
        </w:rPr>
        <w:t xml:space="preserve"> </w:t>
      </w:r>
      <w:bookmarkStart w:id="0" w:name="_GoBack"/>
      <w:bookmarkEnd w:id="0"/>
      <w:r w:rsidRPr="00D51EBC">
        <w:t>3 (N= 24, R</w:t>
      </w:r>
      <w:r w:rsidRPr="00D51EBC">
        <w:rPr>
          <w:vertAlign w:val="superscript"/>
        </w:rPr>
        <w:t xml:space="preserve">2 </w:t>
      </w:r>
      <w:r w:rsidRPr="00D51EBC">
        <w:t>=0.474, Q</w:t>
      </w:r>
      <w:r w:rsidRPr="00D51EBC">
        <w:rPr>
          <w:vertAlign w:val="superscript"/>
        </w:rPr>
        <w:t>2</w:t>
      </w:r>
      <w:r w:rsidRPr="00D51EBC">
        <w:t xml:space="preserve"> = 0.314, p= 0.0191);</w:t>
      </w:r>
      <w:r>
        <w:t xml:space="preserve"> B) Cancer cell type: As in A) with sample stratified as n</w:t>
      </w:r>
      <w:r w:rsidRPr="0046129E">
        <w:t>on small cell lung cancer</w:t>
      </w:r>
      <w:r>
        <w:t xml:space="preserve"> type (</w:t>
      </w:r>
      <w:r w:rsidRPr="00B63F8D">
        <w:rPr>
          <w:color w:val="0000FF"/>
        </w:rPr>
        <w:sym w:font="Wingdings" w:char="F06E"/>
      </w:r>
      <w:r>
        <w:t xml:space="preserve">) squamous cell </w:t>
      </w:r>
      <w:r w:rsidRPr="0046129E">
        <w:t>and</w:t>
      </w:r>
      <w:r>
        <w:t xml:space="preserve"> (</w:t>
      </w:r>
      <w:r w:rsidRPr="00B63F8D">
        <w:rPr>
          <w:color w:val="FF0000"/>
        </w:rPr>
        <w:sym w:font="Wingdings" w:char="F06C"/>
      </w:r>
      <w:r>
        <w:t>)</w:t>
      </w:r>
      <w:r w:rsidRPr="0046129E">
        <w:t xml:space="preserve"> a</w:t>
      </w:r>
      <w:r>
        <w:t>denocarcinoma  (</w:t>
      </w:r>
      <w:r w:rsidRPr="00D51EBC">
        <w:t>N= 18, R</w:t>
      </w:r>
      <w:r w:rsidRPr="00D51EBC">
        <w:rPr>
          <w:vertAlign w:val="superscript"/>
        </w:rPr>
        <w:t xml:space="preserve">2 </w:t>
      </w:r>
      <w:r w:rsidRPr="00D51EBC">
        <w:t>=0.677, Q</w:t>
      </w:r>
      <w:r w:rsidRPr="00D51EBC">
        <w:rPr>
          <w:vertAlign w:val="superscript"/>
        </w:rPr>
        <w:t>2</w:t>
      </w:r>
      <w:r w:rsidRPr="00D51EBC">
        <w:t xml:space="preserve"> = 0.536, p= 0.0325</w:t>
      </w:r>
      <w:r>
        <w:t>)</w:t>
      </w:r>
    </w:p>
    <w:p w14:paraId="04FBADA6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14:paraId="46417758" w14:textId="77777777" w:rsidR="003C39EE" w:rsidRDefault="003C39EE" w:rsidP="003C39EE">
      <w:pPr>
        <w:rPr>
          <w:b/>
        </w:rPr>
      </w:pPr>
      <w:r>
        <w:rPr>
          <w:b/>
        </w:rPr>
        <w:br w:type="page"/>
      </w:r>
    </w:p>
    <w:p w14:paraId="588C5418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</w:rPr>
      </w:pPr>
      <w:r w:rsidRPr="007C011C">
        <w:rPr>
          <w:b/>
        </w:rPr>
        <w:lastRenderedPageBreak/>
        <w:t>Supplementary Figure 1</w:t>
      </w:r>
      <w:r>
        <w:rPr>
          <w:b/>
        </w:rPr>
        <w:t>.</w:t>
      </w:r>
    </w:p>
    <w:p w14:paraId="1A82F07E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</w:rPr>
      </w:pPr>
    </w:p>
    <w:p w14:paraId="2C50C819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</w:rPr>
      </w:pPr>
    </w:p>
    <w:p w14:paraId="32193502" w14:textId="77777777" w:rsidR="003C39EE" w:rsidRPr="00D16D64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 w:rsidRPr="008F27D2">
        <w:rPr>
          <w:noProof/>
        </w:rPr>
        <w:drawing>
          <wp:inline distT="0" distB="0" distL="0" distR="0" wp14:anchorId="3C2D9058" wp14:editId="3B0747E7">
            <wp:extent cx="5274310" cy="1825705"/>
            <wp:effectExtent l="0" t="0" r="8890" b="3175"/>
            <wp:docPr id="9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2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363F9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</w:rPr>
      </w:pPr>
    </w:p>
    <w:p w14:paraId="5EEEFD8E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</w:rPr>
      </w:pPr>
    </w:p>
    <w:p w14:paraId="11820FF9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</w:rPr>
      </w:pPr>
    </w:p>
    <w:p w14:paraId="45AB7FB3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</w:rPr>
      </w:pPr>
    </w:p>
    <w:p w14:paraId="5F4ED15D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</w:rPr>
      </w:pPr>
    </w:p>
    <w:p w14:paraId="6DC2C6BB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</w:rPr>
      </w:pPr>
    </w:p>
    <w:p w14:paraId="644EEDFD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</w:rPr>
      </w:pPr>
    </w:p>
    <w:p w14:paraId="430CFF11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</w:rPr>
      </w:pPr>
    </w:p>
    <w:p w14:paraId="64A20830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</w:rPr>
      </w:pPr>
    </w:p>
    <w:p w14:paraId="3721118C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</w:rPr>
      </w:pPr>
    </w:p>
    <w:p w14:paraId="0AAB0839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</w:rPr>
      </w:pPr>
    </w:p>
    <w:p w14:paraId="5E671672" w14:textId="77777777" w:rsidR="003C39EE" w:rsidRDefault="003C39EE" w:rsidP="003C39EE">
      <w:pPr>
        <w:rPr>
          <w:b/>
        </w:rPr>
      </w:pPr>
      <w:r>
        <w:rPr>
          <w:b/>
        </w:rPr>
        <w:br w:type="page"/>
      </w:r>
    </w:p>
    <w:p w14:paraId="33D505E8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</w:rPr>
      </w:pPr>
      <w:r>
        <w:rPr>
          <w:b/>
        </w:rPr>
        <w:t>Supplementary Figure 2.</w:t>
      </w:r>
    </w:p>
    <w:p w14:paraId="0E505DBE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</w:rPr>
      </w:pPr>
    </w:p>
    <w:p w14:paraId="3C28E7F0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</w:rPr>
      </w:pPr>
    </w:p>
    <w:p w14:paraId="0856B895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</w:rPr>
      </w:pPr>
      <w:r>
        <w:rPr>
          <w:b/>
          <w:noProof/>
        </w:rPr>
        <w:drawing>
          <wp:inline distT="0" distB="0" distL="0" distR="0" wp14:anchorId="215E2AC8" wp14:editId="349C0789">
            <wp:extent cx="5274310" cy="3455636"/>
            <wp:effectExtent l="0" t="0" r="0" b="0"/>
            <wp:docPr id="91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55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3F02B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14:paraId="06515267" w14:textId="77777777" w:rsidR="003C39EE" w:rsidRDefault="003C39EE" w:rsidP="003C39EE">
      <w:pPr>
        <w:rPr>
          <w:b/>
        </w:rPr>
      </w:pPr>
      <w:r>
        <w:rPr>
          <w:b/>
        </w:rPr>
        <w:br w:type="page"/>
      </w:r>
    </w:p>
    <w:p w14:paraId="78D2F669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</w:rPr>
      </w:pPr>
      <w:r>
        <w:rPr>
          <w:b/>
        </w:rPr>
        <w:t>Supplementary Figure 3.</w:t>
      </w:r>
    </w:p>
    <w:p w14:paraId="5044056F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14:paraId="5C914239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14:paraId="4BA668D0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>
        <w:rPr>
          <w:noProof/>
        </w:rPr>
        <w:drawing>
          <wp:inline distT="0" distB="0" distL="0" distR="0" wp14:anchorId="60D9D42E" wp14:editId="1FADD882">
            <wp:extent cx="5274310" cy="1889724"/>
            <wp:effectExtent l="0" t="0" r="0" b="0"/>
            <wp:docPr id="95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89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FC0D0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14:paraId="5964CFD1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14:paraId="0B85601E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14:paraId="16C5148D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14:paraId="21B21ACC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14:paraId="48BAD914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14:paraId="4326AD5B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14:paraId="3DD554C6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14:paraId="3C220C2B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14:paraId="0139981B" w14:textId="77777777" w:rsidR="003C39EE" w:rsidRDefault="003C39EE" w:rsidP="003C39EE">
      <w:pPr>
        <w:spacing w:line="480" w:lineRule="auto"/>
        <w:rPr>
          <w:b/>
          <w:lang w:val="en-CA"/>
        </w:rPr>
      </w:pPr>
      <w:r>
        <w:rPr>
          <w:b/>
          <w:lang w:val="en-CA"/>
        </w:rPr>
        <w:br w:type="page"/>
        <w:t>Supplementary Table 1</w:t>
      </w:r>
    </w:p>
    <w:p w14:paraId="198CE60E" w14:textId="77777777" w:rsidR="003C39EE" w:rsidRDefault="003C39EE" w:rsidP="003C39EE">
      <w:pPr>
        <w:spacing w:line="480" w:lineRule="auto"/>
        <w:rPr>
          <w:b/>
          <w:lang w:val="en-CA"/>
        </w:rPr>
      </w:pPr>
      <w:r>
        <w:rPr>
          <w:b/>
          <w:lang w:val="en-CA"/>
        </w:rPr>
        <w:t>List of Metabolites and their HMDB ID</w:t>
      </w:r>
    </w:p>
    <w:p w14:paraId="4D625AF0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tbl>
      <w:tblPr>
        <w:tblW w:w="3180" w:type="dxa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3180"/>
      </w:tblGrid>
      <w:tr w:rsidR="003C39EE" w:rsidRPr="00BF640A" w14:paraId="4440FF94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4782D7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 xml:space="preserve">Table 2A </w:t>
            </w:r>
          </w:p>
          <w:p w14:paraId="3F734593" w14:textId="77777777" w:rsidR="003C39EE" w:rsidRPr="00BF640A" w:rsidRDefault="003C39EE" w:rsidP="00920900">
            <w:pPr>
              <w:rPr>
                <w:b/>
              </w:rPr>
            </w:pPr>
            <w:r w:rsidRPr="00BF640A">
              <w:rPr>
                <w:b/>
                <w:bCs/>
                <w:lang w:val="en-CA"/>
              </w:rPr>
              <w:t xml:space="preserve">GCMS </w:t>
            </w:r>
            <w:r>
              <w:rPr>
                <w:b/>
                <w:bCs/>
                <w:lang w:val="en-CA"/>
              </w:rPr>
              <w:t xml:space="preserve"> (Metabolites of temporal distinction)</w:t>
            </w:r>
          </w:p>
        </w:tc>
      </w:tr>
      <w:tr w:rsidR="003C39EE" w:rsidRPr="00BF640A" w14:paraId="44DC2AE7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99AF2E" w14:textId="77777777" w:rsidR="003C39EE" w:rsidRDefault="003C39EE" w:rsidP="00920900">
            <w:pPr>
              <w:rPr>
                <w:b/>
                <w:bCs/>
                <w:lang w:val="en-CA"/>
              </w:rPr>
            </w:pPr>
            <w:r w:rsidRPr="00BF640A">
              <w:rPr>
                <w:b/>
                <w:bCs/>
                <w:lang w:val="en-CA"/>
              </w:rPr>
              <w:t>Glucopyranose</w:t>
            </w:r>
          </w:p>
          <w:p w14:paraId="7EE22617" w14:textId="77777777" w:rsidR="003C39EE" w:rsidRPr="00BF640A" w:rsidRDefault="003C39EE" w:rsidP="00920900">
            <w:pPr>
              <w:rPr>
                <w:b/>
              </w:rPr>
            </w:pPr>
            <w:r>
              <w:rPr>
                <w:b/>
                <w:bCs/>
                <w:lang w:val="en-CA"/>
              </w:rPr>
              <w:t>(HMDB01514)</w:t>
            </w:r>
          </w:p>
        </w:tc>
      </w:tr>
      <w:tr w:rsidR="003C39EE" w:rsidRPr="00BF640A" w14:paraId="4E2D7F93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66C525" w14:textId="77777777" w:rsidR="003C39EE" w:rsidRDefault="003C39EE" w:rsidP="00920900">
            <w:pPr>
              <w:rPr>
                <w:b/>
                <w:bCs/>
                <w:lang w:val="en-CA"/>
              </w:rPr>
            </w:pPr>
            <w:r w:rsidRPr="00BF640A">
              <w:rPr>
                <w:b/>
                <w:bCs/>
                <w:lang w:val="en-CA"/>
              </w:rPr>
              <w:t>Citric acid</w:t>
            </w:r>
          </w:p>
          <w:p w14:paraId="7AA6057D" w14:textId="77777777" w:rsidR="003C39EE" w:rsidRPr="00BF640A" w:rsidRDefault="003C39EE" w:rsidP="00920900">
            <w:pPr>
              <w:rPr>
                <w:b/>
              </w:rPr>
            </w:pPr>
            <w:r>
              <w:rPr>
                <w:b/>
                <w:bCs/>
                <w:lang w:val="en-CA"/>
              </w:rPr>
              <w:t>(HMDB00094)</w:t>
            </w:r>
          </w:p>
        </w:tc>
      </w:tr>
      <w:tr w:rsidR="003C39EE" w:rsidRPr="00BF640A" w14:paraId="64BA8946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840B49" w14:textId="77777777" w:rsidR="003C39EE" w:rsidRDefault="003C39EE" w:rsidP="00920900">
            <w:pPr>
              <w:rPr>
                <w:b/>
                <w:bCs/>
                <w:lang w:val="en-CA"/>
              </w:rPr>
            </w:pPr>
            <w:r w:rsidRPr="00BF640A">
              <w:rPr>
                <w:b/>
                <w:bCs/>
                <w:lang w:val="en-CA"/>
              </w:rPr>
              <w:t>Butanoic acid, 2-hydroxy</w:t>
            </w:r>
          </w:p>
          <w:p w14:paraId="5EB1C409" w14:textId="77777777" w:rsidR="003C39EE" w:rsidRPr="00920900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(HMDB00008)</w:t>
            </w:r>
          </w:p>
        </w:tc>
      </w:tr>
      <w:tr w:rsidR="003C39EE" w:rsidRPr="00BF640A" w14:paraId="1A61FB9C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3133DF" w14:textId="77777777" w:rsidR="003C39EE" w:rsidRDefault="003C39EE" w:rsidP="00920900">
            <w:pPr>
              <w:rPr>
                <w:b/>
                <w:bCs/>
                <w:lang w:val="en-CA"/>
              </w:rPr>
            </w:pPr>
            <w:r w:rsidRPr="00BF640A">
              <w:rPr>
                <w:b/>
                <w:bCs/>
                <w:lang w:val="en-CA"/>
              </w:rPr>
              <w:t xml:space="preserve">Erythritol </w:t>
            </w:r>
          </w:p>
          <w:p w14:paraId="719FCBFF" w14:textId="77777777" w:rsidR="003C39EE" w:rsidRPr="00BF640A" w:rsidRDefault="003C39EE" w:rsidP="00920900">
            <w:pPr>
              <w:rPr>
                <w:b/>
              </w:rPr>
            </w:pPr>
            <w:r>
              <w:rPr>
                <w:b/>
                <w:bCs/>
                <w:lang w:val="en-CA"/>
              </w:rPr>
              <w:t>(HMDB02994)</w:t>
            </w:r>
          </w:p>
        </w:tc>
      </w:tr>
      <w:tr w:rsidR="003C39EE" w:rsidRPr="00BF640A" w14:paraId="1450206A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FE60D2" w14:textId="77777777" w:rsidR="003C39EE" w:rsidRDefault="003C39EE" w:rsidP="00920900">
            <w:pPr>
              <w:rPr>
                <w:b/>
                <w:bCs/>
                <w:lang w:val="en-CA"/>
              </w:rPr>
            </w:pPr>
            <w:r w:rsidRPr="00BF640A">
              <w:rPr>
                <w:b/>
                <w:bCs/>
                <w:lang w:val="en-CA"/>
              </w:rPr>
              <w:t>Ribitol</w:t>
            </w:r>
            <w:r>
              <w:rPr>
                <w:b/>
                <w:bCs/>
                <w:lang w:val="en-CA"/>
              </w:rPr>
              <w:t xml:space="preserve"> </w:t>
            </w:r>
          </w:p>
          <w:p w14:paraId="28D52744" w14:textId="77777777" w:rsidR="003C39EE" w:rsidRPr="00BF640A" w:rsidRDefault="003C39EE" w:rsidP="00920900">
            <w:pPr>
              <w:rPr>
                <w:b/>
              </w:rPr>
            </w:pPr>
            <w:r>
              <w:rPr>
                <w:b/>
                <w:bCs/>
                <w:lang w:val="en-CA"/>
              </w:rPr>
              <w:t>(HMDB00508)</w:t>
            </w:r>
            <w:r w:rsidRPr="00BF640A">
              <w:rPr>
                <w:b/>
                <w:bCs/>
                <w:lang w:val="en-CA"/>
              </w:rPr>
              <w:t xml:space="preserve"> </w:t>
            </w:r>
          </w:p>
        </w:tc>
      </w:tr>
      <w:tr w:rsidR="003C39EE" w:rsidRPr="00BF640A" w14:paraId="307A90D8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F84BA3" w14:textId="77777777" w:rsidR="003C39EE" w:rsidRPr="00BF640A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Heat Map (Metabolites of temporal distinction)</w:t>
            </w:r>
          </w:p>
        </w:tc>
      </w:tr>
      <w:tr w:rsidR="003C39EE" w:rsidRPr="00BF640A" w14:paraId="01C3E713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138622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2-hydroxybutanoic acid</w:t>
            </w:r>
          </w:p>
          <w:p w14:paraId="2D0DB41F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(HMDB00008)</w:t>
            </w:r>
          </w:p>
        </w:tc>
      </w:tr>
      <w:tr w:rsidR="003C39EE" w:rsidRPr="00BF640A" w14:paraId="7DA7ACDB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848743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Glucopyranose</w:t>
            </w:r>
          </w:p>
          <w:p w14:paraId="1E45FA7F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(HMDB00516)</w:t>
            </w:r>
          </w:p>
        </w:tc>
      </w:tr>
      <w:tr w:rsidR="003C39EE" w:rsidRPr="00BF640A" w14:paraId="24CE2C18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9F3BC8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Citric acid</w:t>
            </w:r>
          </w:p>
          <w:p w14:paraId="0BC522A1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(HMDB00094)</w:t>
            </w:r>
          </w:p>
        </w:tc>
      </w:tr>
      <w:tr w:rsidR="003C39EE" w:rsidRPr="00BF640A" w14:paraId="463E445B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7E51A3" w14:textId="77777777" w:rsidR="003C39EE" w:rsidRDefault="003C39EE" w:rsidP="00920900">
            <w:pPr>
              <w:rPr>
                <w:b/>
                <w:bCs/>
                <w:lang w:val="en-CA"/>
              </w:rPr>
            </w:pPr>
            <w:r w:rsidRPr="00BF640A">
              <w:rPr>
                <w:b/>
                <w:bCs/>
                <w:lang w:val="en-CA"/>
              </w:rPr>
              <w:t xml:space="preserve">Erythritol </w:t>
            </w:r>
          </w:p>
          <w:p w14:paraId="4D0EA78A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(HMDB02994)</w:t>
            </w:r>
          </w:p>
        </w:tc>
      </w:tr>
      <w:tr w:rsidR="003C39EE" w:rsidRPr="00BF640A" w14:paraId="799A7181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D12E20" w14:textId="77777777" w:rsidR="003C39EE" w:rsidRDefault="003C39EE" w:rsidP="00920900">
            <w:pPr>
              <w:rPr>
                <w:b/>
                <w:bCs/>
                <w:lang w:val="en-CA"/>
              </w:rPr>
            </w:pPr>
            <w:r w:rsidRPr="00BF640A">
              <w:rPr>
                <w:b/>
                <w:bCs/>
                <w:lang w:val="en-CA"/>
              </w:rPr>
              <w:t>Ribitol</w:t>
            </w:r>
            <w:r>
              <w:rPr>
                <w:b/>
                <w:bCs/>
                <w:lang w:val="en-CA"/>
              </w:rPr>
              <w:t xml:space="preserve"> </w:t>
            </w:r>
          </w:p>
          <w:p w14:paraId="3CE35E03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(HMDB00508)</w:t>
            </w:r>
          </w:p>
        </w:tc>
      </w:tr>
    </w:tbl>
    <w:tbl>
      <w:tblPr>
        <w:tblpPr w:leftFromText="180" w:rightFromText="180" w:vertAnchor="page" w:horzAnchor="page" w:tblpX="7628" w:tblpY="2816"/>
        <w:tblW w:w="3180" w:type="dxa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3180"/>
      </w:tblGrid>
      <w:tr w:rsidR="003C39EE" w:rsidRPr="003800AF" w14:paraId="037E5645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77" w:type="dxa"/>
              <w:bottom w:w="39" w:type="dxa"/>
              <w:right w:w="77" w:type="dxa"/>
            </w:tcMar>
            <w:vAlign w:val="center"/>
            <w:hideMark/>
          </w:tcPr>
          <w:p w14:paraId="35014897" w14:textId="77777777" w:rsidR="003C39EE" w:rsidRDefault="003C39EE" w:rsidP="00920900">
            <w:pPr>
              <w:rPr>
                <w:b/>
                <w:bCs/>
                <w:vertAlign w:val="superscript"/>
                <w:lang w:val="en-CA"/>
              </w:rPr>
            </w:pPr>
            <w:r>
              <w:rPr>
                <w:b/>
                <w:bCs/>
                <w:lang w:val="en-CA"/>
              </w:rPr>
              <w:t>Table 2B</w:t>
            </w:r>
          </w:p>
          <w:p w14:paraId="0D4AA3E6" w14:textId="77777777" w:rsidR="003C39EE" w:rsidRPr="003800AF" w:rsidRDefault="003C39EE" w:rsidP="00920900">
            <w:pPr>
              <w:rPr>
                <w:b/>
              </w:rPr>
            </w:pPr>
            <w:r w:rsidRPr="007C011C">
              <w:rPr>
                <w:b/>
                <w:bCs/>
                <w:vertAlign w:val="superscript"/>
                <w:lang w:val="en-CA"/>
              </w:rPr>
              <w:t>1</w:t>
            </w:r>
            <w:r w:rsidRPr="003800AF">
              <w:rPr>
                <w:b/>
                <w:bCs/>
                <w:lang w:val="en-CA"/>
              </w:rPr>
              <w:t>H-NMR</w:t>
            </w:r>
            <w:r>
              <w:rPr>
                <w:b/>
                <w:bCs/>
                <w:lang w:val="en-CA"/>
              </w:rPr>
              <w:t xml:space="preserve"> (Metabolites of temporal distinction)</w:t>
            </w:r>
          </w:p>
        </w:tc>
      </w:tr>
      <w:tr w:rsidR="003C39EE" w:rsidRPr="003800AF" w14:paraId="4B0635EC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77" w:type="dxa"/>
              <w:bottom w:w="39" w:type="dxa"/>
              <w:right w:w="77" w:type="dxa"/>
            </w:tcMar>
            <w:vAlign w:val="center"/>
            <w:hideMark/>
          </w:tcPr>
          <w:p w14:paraId="20C052E2" w14:textId="77777777" w:rsidR="003C39EE" w:rsidRDefault="003C39EE" w:rsidP="00920900">
            <w:pPr>
              <w:rPr>
                <w:b/>
                <w:bCs/>
                <w:lang w:val="en-CA"/>
              </w:rPr>
            </w:pPr>
            <w:r w:rsidRPr="003800AF">
              <w:rPr>
                <w:b/>
                <w:bCs/>
                <w:lang w:val="en-CA"/>
              </w:rPr>
              <w:t>2-Aminobutyrate</w:t>
            </w:r>
          </w:p>
          <w:p w14:paraId="0D387C53" w14:textId="77777777" w:rsidR="003C39EE" w:rsidRPr="003800AF" w:rsidRDefault="003C39EE" w:rsidP="00920900">
            <w:pPr>
              <w:rPr>
                <w:b/>
              </w:rPr>
            </w:pPr>
            <w:r>
              <w:rPr>
                <w:b/>
                <w:bCs/>
                <w:lang w:val="en-CA"/>
              </w:rPr>
              <w:t>(HMDB00452)</w:t>
            </w:r>
          </w:p>
        </w:tc>
      </w:tr>
      <w:tr w:rsidR="003C39EE" w:rsidRPr="003800AF" w14:paraId="053F42C8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77" w:type="dxa"/>
              <w:bottom w:w="39" w:type="dxa"/>
              <w:right w:w="77" w:type="dxa"/>
            </w:tcMar>
            <w:vAlign w:val="center"/>
            <w:hideMark/>
          </w:tcPr>
          <w:p w14:paraId="484F7A4C" w14:textId="77777777" w:rsidR="003C39EE" w:rsidRDefault="003C39EE" w:rsidP="00920900">
            <w:pPr>
              <w:rPr>
                <w:b/>
                <w:bCs/>
                <w:lang w:val="en-CA"/>
              </w:rPr>
            </w:pPr>
            <w:r w:rsidRPr="003800AF">
              <w:rPr>
                <w:b/>
                <w:bCs/>
                <w:lang w:val="en-CA"/>
              </w:rPr>
              <w:t>Isopropanol</w:t>
            </w:r>
          </w:p>
          <w:p w14:paraId="2C138E1A" w14:textId="77777777" w:rsidR="003C39EE" w:rsidRPr="003800AF" w:rsidRDefault="003C39EE" w:rsidP="00920900">
            <w:pPr>
              <w:rPr>
                <w:b/>
              </w:rPr>
            </w:pPr>
            <w:r>
              <w:rPr>
                <w:b/>
                <w:bCs/>
                <w:lang w:val="en-CA"/>
              </w:rPr>
              <w:t>(HMDB00863)</w:t>
            </w:r>
          </w:p>
        </w:tc>
      </w:tr>
      <w:tr w:rsidR="003C39EE" w:rsidRPr="003800AF" w14:paraId="73948BF1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77" w:type="dxa"/>
              <w:bottom w:w="39" w:type="dxa"/>
              <w:right w:w="77" w:type="dxa"/>
            </w:tcMar>
            <w:vAlign w:val="center"/>
            <w:hideMark/>
          </w:tcPr>
          <w:p w14:paraId="66F1A322" w14:textId="77777777" w:rsidR="003C39EE" w:rsidRDefault="003C39EE" w:rsidP="00920900">
            <w:pPr>
              <w:rPr>
                <w:b/>
                <w:bCs/>
                <w:lang w:val="en-CA"/>
              </w:rPr>
            </w:pPr>
            <w:r w:rsidRPr="003800AF">
              <w:rPr>
                <w:b/>
                <w:bCs/>
                <w:lang w:val="en-CA"/>
              </w:rPr>
              <w:t>2-Oxoglutarate</w:t>
            </w:r>
            <w:r>
              <w:rPr>
                <w:b/>
                <w:bCs/>
                <w:lang w:val="en-CA"/>
              </w:rPr>
              <w:t xml:space="preserve"> </w:t>
            </w:r>
          </w:p>
          <w:p w14:paraId="5F0C3D32" w14:textId="77777777" w:rsidR="003C39EE" w:rsidRPr="003800AF" w:rsidRDefault="003C39EE" w:rsidP="00920900">
            <w:pPr>
              <w:rPr>
                <w:b/>
              </w:rPr>
            </w:pPr>
            <w:r>
              <w:rPr>
                <w:b/>
                <w:bCs/>
                <w:lang w:val="en-CA"/>
              </w:rPr>
              <w:t>(HMDB00208)</w:t>
            </w:r>
          </w:p>
        </w:tc>
      </w:tr>
      <w:tr w:rsidR="003C39EE" w:rsidRPr="003800AF" w14:paraId="5E354639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77" w:type="dxa"/>
              <w:bottom w:w="39" w:type="dxa"/>
              <w:right w:w="77" w:type="dxa"/>
            </w:tcMar>
            <w:vAlign w:val="center"/>
            <w:hideMark/>
          </w:tcPr>
          <w:p w14:paraId="24C98228" w14:textId="77777777" w:rsidR="003C39EE" w:rsidRDefault="003C39EE" w:rsidP="00920900">
            <w:pPr>
              <w:rPr>
                <w:b/>
                <w:bCs/>
                <w:lang w:val="en-CA"/>
              </w:rPr>
            </w:pPr>
            <w:r w:rsidRPr="003800AF">
              <w:rPr>
                <w:b/>
                <w:bCs/>
                <w:lang w:val="en-CA"/>
              </w:rPr>
              <w:t>Threonine</w:t>
            </w:r>
          </w:p>
          <w:p w14:paraId="6192F7B2" w14:textId="77777777" w:rsidR="003C39EE" w:rsidRPr="003800AF" w:rsidRDefault="003C39EE" w:rsidP="00920900">
            <w:pPr>
              <w:rPr>
                <w:b/>
              </w:rPr>
            </w:pPr>
            <w:r>
              <w:rPr>
                <w:b/>
                <w:bCs/>
                <w:lang w:val="en-CA"/>
              </w:rPr>
              <w:t>(HMDB00167)</w:t>
            </w:r>
          </w:p>
        </w:tc>
      </w:tr>
      <w:tr w:rsidR="003C39EE" w:rsidRPr="003800AF" w14:paraId="217F07E5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77" w:type="dxa"/>
              <w:bottom w:w="39" w:type="dxa"/>
              <w:right w:w="77" w:type="dxa"/>
            </w:tcMar>
            <w:vAlign w:val="center"/>
            <w:hideMark/>
          </w:tcPr>
          <w:p w14:paraId="3CD3DB63" w14:textId="77777777" w:rsidR="003C39EE" w:rsidRDefault="003C39EE" w:rsidP="00920900">
            <w:pPr>
              <w:rPr>
                <w:b/>
                <w:bCs/>
                <w:lang w:val="en-CA"/>
              </w:rPr>
            </w:pPr>
            <w:r w:rsidRPr="003800AF">
              <w:rPr>
                <w:b/>
                <w:bCs/>
                <w:lang w:val="en-CA"/>
              </w:rPr>
              <w:t>4-Hydroxybutyrate</w:t>
            </w:r>
          </w:p>
          <w:p w14:paraId="26944746" w14:textId="77777777" w:rsidR="003C39EE" w:rsidRPr="003800AF" w:rsidRDefault="003C39EE" w:rsidP="00920900">
            <w:pPr>
              <w:rPr>
                <w:b/>
              </w:rPr>
            </w:pPr>
            <w:r>
              <w:rPr>
                <w:b/>
                <w:bCs/>
                <w:lang w:val="en-CA"/>
              </w:rPr>
              <w:t>(HMDB00710)</w:t>
            </w:r>
          </w:p>
        </w:tc>
      </w:tr>
      <w:tr w:rsidR="003C39EE" w:rsidRPr="003800AF" w14:paraId="425F8793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77" w:type="dxa"/>
              <w:bottom w:w="39" w:type="dxa"/>
              <w:right w:w="77" w:type="dxa"/>
            </w:tcMar>
            <w:vAlign w:val="center"/>
            <w:hideMark/>
          </w:tcPr>
          <w:p w14:paraId="215EB043" w14:textId="77777777" w:rsidR="003C39EE" w:rsidRDefault="003C39EE" w:rsidP="00920900">
            <w:pPr>
              <w:rPr>
                <w:b/>
                <w:bCs/>
                <w:lang w:val="en-CA"/>
              </w:rPr>
            </w:pPr>
            <w:r w:rsidRPr="003800AF">
              <w:rPr>
                <w:b/>
                <w:bCs/>
                <w:lang w:val="en-CA"/>
              </w:rPr>
              <w:t>Methionin</w:t>
            </w:r>
            <w:r>
              <w:rPr>
                <w:b/>
                <w:bCs/>
                <w:lang w:val="en-CA"/>
              </w:rPr>
              <w:t>e</w:t>
            </w:r>
          </w:p>
          <w:p w14:paraId="489CCC89" w14:textId="77777777" w:rsidR="003C39EE" w:rsidRPr="003800AF" w:rsidRDefault="003C39EE" w:rsidP="00920900">
            <w:pPr>
              <w:rPr>
                <w:b/>
              </w:rPr>
            </w:pPr>
            <w:r>
              <w:rPr>
                <w:b/>
                <w:bCs/>
                <w:lang w:val="en-CA"/>
              </w:rPr>
              <w:t>(HMDB00696)</w:t>
            </w:r>
          </w:p>
        </w:tc>
      </w:tr>
      <w:tr w:rsidR="003C39EE" w:rsidRPr="003800AF" w14:paraId="4A663A9D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77" w:type="dxa"/>
              <w:bottom w:w="39" w:type="dxa"/>
              <w:right w:w="77" w:type="dxa"/>
            </w:tcMar>
            <w:vAlign w:val="center"/>
            <w:hideMark/>
          </w:tcPr>
          <w:p w14:paraId="65E0EA24" w14:textId="77777777" w:rsidR="003C39EE" w:rsidRDefault="003C39EE" w:rsidP="00920900">
            <w:pPr>
              <w:rPr>
                <w:b/>
                <w:bCs/>
                <w:lang w:val="en-CA"/>
              </w:rPr>
            </w:pPr>
            <w:r w:rsidRPr="003800AF">
              <w:rPr>
                <w:b/>
                <w:bCs/>
                <w:lang w:val="en-CA"/>
              </w:rPr>
              <w:t>Creatinine</w:t>
            </w:r>
          </w:p>
          <w:p w14:paraId="00835BD2" w14:textId="77777777" w:rsidR="003C39EE" w:rsidRPr="003800AF" w:rsidRDefault="003C39EE" w:rsidP="00920900">
            <w:pPr>
              <w:rPr>
                <w:b/>
              </w:rPr>
            </w:pPr>
            <w:r>
              <w:rPr>
                <w:b/>
                <w:bCs/>
                <w:lang w:val="en-CA"/>
              </w:rPr>
              <w:t>(HMDB00562)</w:t>
            </w:r>
          </w:p>
        </w:tc>
      </w:tr>
      <w:tr w:rsidR="003C39EE" w:rsidRPr="003800AF" w14:paraId="42C0AD3C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77" w:type="dxa"/>
              <w:bottom w:w="39" w:type="dxa"/>
              <w:right w:w="77" w:type="dxa"/>
            </w:tcMar>
            <w:vAlign w:val="center"/>
            <w:hideMark/>
          </w:tcPr>
          <w:p w14:paraId="4EE38322" w14:textId="77777777" w:rsidR="003C39EE" w:rsidRDefault="003C39EE" w:rsidP="00920900">
            <w:pPr>
              <w:rPr>
                <w:b/>
                <w:bCs/>
                <w:lang w:val="en-CA"/>
              </w:rPr>
            </w:pPr>
            <w:r w:rsidRPr="003800AF">
              <w:rPr>
                <w:b/>
                <w:bCs/>
                <w:lang w:val="en-CA"/>
              </w:rPr>
              <w:t>Dimethylamine</w:t>
            </w:r>
          </w:p>
          <w:p w14:paraId="092A9C73" w14:textId="77777777" w:rsidR="003C39EE" w:rsidRPr="003800AF" w:rsidRDefault="003C39EE" w:rsidP="00920900">
            <w:pPr>
              <w:rPr>
                <w:b/>
              </w:rPr>
            </w:pPr>
            <w:r>
              <w:rPr>
                <w:b/>
                <w:bCs/>
                <w:lang w:val="en-CA"/>
              </w:rPr>
              <w:t>(HMDB00087)</w:t>
            </w:r>
          </w:p>
        </w:tc>
      </w:tr>
      <w:tr w:rsidR="003C39EE" w:rsidRPr="003800AF" w14:paraId="37593C9C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77" w:type="dxa"/>
              <w:bottom w:w="39" w:type="dxa"/>
              <w:right w:w="77" w:type="dxa"/>
            </w:tcMar>
            <w:vAlign w:val="center"/>
            <w:hideMark/>
          </w:tcPr>
          <w:p w14:paraId="74C2BF3E" w14:textId="77777777" w:rsidR="003C39EE" w:rsidRDefault="003C39EE" w:rsidP="00920900">
            <w:pPr>
              <w:rPr>
                <w:b/>
                <w:bCs/>
                <w:lang w:val="en-CA"/>
              </w:rPr>
            </w:pPr>
            <w:r w:rsidRPr="003800AF">
              <w:rPr>
                <w:b/>
                <w:bCs/>
                <w:lang w:val="en-CA"/>
              </w:rPr>
              <w:t>Citrate</w:t>
            </w:r>
            <w:r>
              <w:rPr>
                <w:b/>
                <w:bCs/>
                <w:lang w:val="en-CA"/>
              </w:rPr>
              <w:t xml:space="preserve"> </w:t>
            </w:r>
          </w:p>
          <w:p w14:paraId="6E2FB5AA" w14:textId="77777777" w:rsidR="003C39EE" w:rsidRPr="00920900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(HMDB00094)</w:t>
            </w:r>
          </w:p>
        </w:tc>
      </w:tr>
    </w:tbl>
    <w:p w14:paraId="7576FE44" w14:textId="77777777" w:rsidR="003C39EE" w:rsidRDefault="003C39EE" w:rsidP="003C39EE"/>
    <w:tbl>
      <w:tblPr>
        <w:tblW w:w="3180" w:type="dxa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3180"/>
        <w:tblGridChange w:id="1">
          <w:tblGrid>
            <w:gridCol w:w="3180"/>
          </w:tblGrid>
        </w:tblGridChange>
      </w:tblGrid>
      <w:tr w:rsidR="003C39EE" w:rsidRPr="00BF640A" w14:paraId="7892E0C1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056F7C" w14:textId="77777777" w:rsidR="003C39EE" w:rsidRPr="00BF640A" w:rsidRDefault="003C39EE" w:rsidP="00920900">
            <w:pPr>
              <w:rPr>
                <w:b/>
              </w:rPr>
            </w:pPr>
            <w:r w:rsidRPr="00BF640A">
              <w:rPr>
                <w:b/>
                <w:bCs/>
                <w:lang w:val="en-CA"/>
              </w:rPr>
              <w:t xml:space="preserve">GCMS </w:t>
            </w:r>
            <w:r>
              <w:rPr>
                <w:b/>
                <w:bCs/>
                <w:lang w:val="en-CA"/>
              </w:rPr>
              <w:t xml:space="preserve"> (Metabolites of clinical survival)</w:t>
            </w:r>
          </w:p>
        </w:tc>
      </w:tr>
      <w:tr w:rsidR="003C39EE" w:rsidRPr="00BF640A" w14:paraId="07B7BA57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C53DEE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Tridecan-1-ol</w:t>
            </w:r>
          </w:p>
          <w:p w14:paraId="6AE5AA00" w14:textId="77777777" w:rsidR="003C39EE" w:rsidRPr="00BF640A" w:rsidRDefault="003C39EE" w:rsidP="00920900">
            <w:pPr>
              <w:rPr>
                <w:b/>
              </w:rPr>
            </w:pPr>
            <w:r>
              <w:rPr>
                <w:b/>
                <w:bCs/>
                <w:lang w:val="en-CA"/>
              </w:rPr>
              <w:t>(HMDB13316)</w:t>
            </w:r>
          </w:p>
        </w:tc>
      </w:tr>
      <w:tr w:rsidR="003C39EE" w:rsidRPr="00BF640A" w14:paraId="0F98951C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74444B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Octadecan-1-ol</w:t>
            </w:r>
          </w:p>
          <w:p w14:paraId="3D6CBCED" w14:textId="77777777" w:rsidR="003C39EE" w:rsidRPr="00BF640A" w:rsidRDefault="003C39EE" w:rsidP="00920900">
            <w:pPr>
              <w:rPr>
                <w:b/>
              </w:rPr>
            </w:pPr>
            <w:r>
              <w:rPr>
                <w:b/>
                <w:bCs/>
                <w:lang w:val="en-CA"/>
              </w:rPr>
              <w:t>(HMDB02350)</w:t>
            </w:r>
          </w:p>
        </w:tc>
      </w:tr>
      <w:tr w:rsidR="003C39EE" w:rsidRPr="00BF640A" w14:paraId="24DCF4FF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9D11CF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Hydroxylamine</w:t>
            </w:r>
          </w:p>
          <w:p w14:paraId="03C12CB6" w14:textId="77777777" w:rsidR="003C39EE" w:rsidRPr="00920900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(HMDB03338)</w:t>
            </w:r>
          </w:p>
        </w:tc>
      </w:tr>
      <w:tr w:rsidR="003C39EE" w:rsidRPr="00BF640A" w14:paraId="204245F3" w14:textId="77777777" w:rsidTr="00920900">
        <w:trPr>
          <w:trHeight w:val="217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AF9AED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Metabolites in Figure 2C</w:t>
            </w:r>
          </w:p>
          <w:p w14:paraId="2AD74A18" w14:textId="77777777" w:rsidR="003C39EE" w:rsidRPr="00BF640A" w:rsidRDefault="003C39EE" w:rsidP="00920900">
            <w:pPr>
              <w:rPr>
                <w:b/>
              </w:rPr>
            </w:pPr>
            <w:r>
              <w:rPr>
                <w:b/>
              </w:rPr>
              <w:t>Heat Map (Metabolites of clinical survival)</w:t>
            </w:r>
          </w:p>
        </w:tc>
      </w:tr>
      <w:tr w:rsidR="003C39EE" w:rsidRPr="00BF640A" w14:paraId="2C4482DB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823CD7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Proline</w:t>
            </w:r>
          </w:p>
          <w:p w14:paraId="0464DB7A" w14:textId="77777777" w:rsidR="003C39EE" w:rsidRPr="00920900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(HMDB00162)</w:t>
            </w:r>
            <w:r w:rsidRPr="00BF640A">
              <w:rPr>
                <w:b/>
                <w:bCs/>
                <w:lang w:val="en-CA"/>
              </w:rPr>
              <w:t xml:space="preserve"> </w:t>
            </w:r>
          </w:p>
        </w:tc>
      </w:tr>
      <w:tr w:rsidR="003C39EE" w:rsidRPr="00BF640A" w14:paraId="587E1C17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5CD37D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Glutamine</w:t>
            </w:r>
          </w:p>
          <w:p w14:paraId="132A4AA3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(HMDB00641)</w:t>
            </w:r>
          </w:p>
        </w:tc>
      </w:tr>
      <w:tr w:rsidR="003C39EE" w:rsidRPr="00BF640A" w14:paraId="64AEC5CB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088621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Valine</w:t>
            </w:r>
          </w:p>
          <w:p w14:paraId="570E8FC8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(HMDB00883)</w:t>
            </w:r>
          </w:p>
        </w:tc>
      </w:tr>
      <w:tr w:rsidR="003C39EE" w:rsidRPr="00BF640A" w14:paraId="20C08FE5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E6EA4B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Threonine</w:t>
            </w:r>
          </w:p>
          <w:p w14:paraId="78B70826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(HMDB00167)</w:t>
            </w:r>
          </w:p>
        </w:tc>
      </w:tr>
      <w:tr w:rsidR="003C39EE" w:rsidRPr="00BF640A" w14:paraId="3CA98244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5D01DC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Tyramine</w:t>
            </w:r>
          </w:p>
          <w:p w14:paraId="091D1B35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(HMDB00306)</w:t>
            </w:r>
          </w:p>
        </w:tc>
      </w:tr>
      <w:tr w:rsidR="003C39EE" w:rsidRPr="00BF640A" w14:paraId="0EDC5D98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F74584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Hydroxylamine</w:t>
            </w:r>
          </w:p>
          <w:p w14:paraId="2232B87D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(HMDB03338)</w:t>
            </w:r>
          </w:p>
        </w:tc>
      </w:tr>
      <w:tr w:rsidR="003C39EE" w:rsidRPr="00BF640A" w14:paraId="3047E379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FF3CF4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Octadecan-1-ol</w:t>
            </w:r>
          </w:p>
          <w:p w14:paraId="78D220F9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(HMDB02350)</w:t>
            </w:r>
          </w:p>
        </w:tc>
      </w:tr>
      <w:tr w:rsidR="003C39EE" w:rsidRPr="00BF640A" w14:paraId="65AE59AD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EE6BE7" w14:textId="77777777" w:rsidR="003C39EE" w:rsidRPr="00BF640A" w:rsidRDefault="003C39EE" w:rsidP="00920900">
            <w:pPr>
              <w:rPr>
                <w:b/>
              </w:rPr>
            </w:pPr>
            <w:r w:rsidRPr="00BF640A">
              <w:rPr>
                <w:b/>
                <w:bCs/>
                <w:lang w:val="en-CA"/>
              </w:rPr>
              <w:t xml:space="preserve">GCMS </w:t>
            </w:r>
            <w:r>
              <w:rPr>
                <w:b/>
                <w:bCs/>
                <w:lang w:val="en-CA"/>
              </w:rPr>
              <w:t xml:space="preserve"> (Metabolites of disease progression)</w:t>
            </w:r>
          </w:p>
        </w:tc>
      </w:tr>
      <w:tr w:rsidR="003C39EE" w:rsidRPr="00BF640A" w14:paraId="20E2B54D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B33D1A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Tagatose</w:t>
            </w:r>
          </w:p>
          <w:p w14:paraId="333C06EE" w14:textId="77777777" w:rsidR="003C39EE" w:rsidRPr="00BF640A" w:rsidRDefault="003C39EE" w:rsidP="00920900">
            <w:pPr>
              <w:rPr>
                <w:b/>
              </w:rPr>
            </w:pPr>
            <w:r>
              <w:rPr>
                <w:b/>
                <w:bCs/>
                <w:lang w:val="en-CA"/>
              </w:rPr>
              <w:t>(HMDB03418)</w:t>
            </w:r>
          </w:p>
        </w:tc>
      </w:tr>
      <w:tr w:rsidR="003C39EE" w:rsidRPr="00BF640A" w14:paraId="2B4A6737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520079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Hydroxylamine</w:t>
            </w:r>
          </w:p>
          <w:p w14:paraId="48E8EFF5" w14:textId="77777777" w:rsidR="003C39EE" w:rsidRPr="00BF640A" w:rsidRDefault="003C39EE" w:rsidP="00920900">
            <w:pPr>
              <w:rPr>
                <w:b/>
              </w:rPr>
            </w:pPr>
            <w:r>
              <w:rPr>
                <w:b/>
                <w:bCs/>
                <w:lang w:val="en-CA"/>
              </w:rPr>
              <w:t>(HMDB03338)</w:t>
            </w:r>
          </w:p>
        </w:tc>
      </w:tr>
      <w:tr w:rsidR="003C39EE" w:rsidRPr="00BF640A" w14:paraId="4C1407F1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668152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Glucopyranose</w:t>
            </w:r>
          </w:p>
          <w:p w14:paraId="577C068C" w14:textId="77777777" w:rsidR="003C39EE" w:rsidRPr="00920900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(HMDB01514)</w:t>
            </w:r>
          </w:p>
        </w:tc>
      </w:tr>
      <w:tr w:rsidR="003C39EE" w:rsidRPr="00BF640A" w14:paraId="79140F49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8195A6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Threonine</w:t>
            </w:r>
          </w:p>
          <w:p w14:paraId="0156C6C4" w14:textId="77777777" w:rsidR="003C39EE" w:rsidRPr="00BF640A" w:rsidRDefault="003C39EE" w:rsidP="00920900">
            <w:pPr>
              <w:rPr>
                <w:b/>
              </w:rPr>
            </w:pPr>
            <w:r>
              <w:rPr>
                <w:b/>
                <w:bCs/>
                <w:lang w:val="en-CA"/>
              </w:rPr>
              <w:t>(HMDB00167)</w:t>
            </w:r>
          </w:p>
        </w:tc>
      </w:tr>
      <w:tr w:rsidR="003C39EE" w:rsidRPr="00BF640A" w14:paraId="1061D27F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9B6BAB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Metabolites in Figure 2D</w:t>
            </w:r>
          </w:p>
          <w:p w14:paraId="127E3FCA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Heat Map (Metabolites of disease progression)</w:t>
            </w:r>
          </w:p>
        </w:tc>
      </w:tr>
      <w:tr w:rsidR="003C39EE" w:rsidRPr="00BF640A" w14:paraId="05EB3D8E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D508C3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Hydroxylamine</w:t>
            </w:r>
          </w:p>
          <w:p w14:paraId="6EBDE446" w14:textId="77777777" w:rsidR="003C39EE" w:rsidRPr="00920900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(HMDB03418)</w:t>
            </w:r>
          </w:p>
        </w:tc>
      </w:tr>
      <w:tr w:rsidR="003C39EE" w:rsidRPr="00BF640A" w14:paraId="2674D751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A52842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Glucopyranose</w:t>
            </w:r>
          </w:p>
          <w:p w14:paraId="5706443E" w14:textId="77777777" w:rsidR="003C39EE" w:rsidRPr="005E0F48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(HMDB01514)</w:t>
            </w:r>
          </w:p>
        </w:tc>
      </w:tr>
      <w:tr w:rsidR="003C39EE" w:rsidRPr="00BF640A" w14:paraId="61F8BAA7" w14:textId="77777777" w:rsidTr="00920900">
        <w:trPr>
          <w:trHeight w:val="584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74FB44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Threonic acid</w:t>
            </w:r>
          </w:p>
          <w:p w14:paraId="01D84C6E" w14:textId="77777777" w:rsidR="003C39EE" w:rsidRPr="005E0F48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(HMDB00943)</w:t>
            </w:r>
          </w:p>
        </w:tc>
      </w:tr>
    </w:tbl>
    <w:tbl>
      <w:tblPr>
        <w:tblpPr w:leftFromText="180" w:rightFromText="180" w:vertAnchor="page" w:horzAnchor="page" w:tblpX="7838" w:tblpY="1397"/>
        <w:tblW w:w="3036" w:type="dxa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3036"/>
        <w:tblGridChange w:id="2">
          <w:tblGrid>
            <w:gridCol w:w="3036"/>
          </w:tblGrid>
        </w:tblGridChange>
      </w:tblGrid>
      <w:tr w:rsidR="003C39EE" w:rsidRPr="00BF640A" w14:paraId="2CF4FFAB" w14:textId="77777777" w:rsidTr="00920900">
        <w:trPr>
          <w:trHeight w:val="584"/>
        </w:trPr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1D7655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List of Metabolites for Suppl. Fig 3A</w:t>
            </w:r>
          </w:p>
          <w:p w14:paraId="6B51674E" w14:textId="77777777" w:rsidR="003C39EE" w:rsidRPr="00BF640A" w:rsidRDefault="003C39EE" w:rsidP="00920900">
            <w:pPr>
              <w:rPr>
                <w:b/>
              </w:rPr>
            </w:pPr>
            <w:r>
              <w:rPr>
                <w:b/>
                <w:bCs/>
                <w:lang w:val="en-CA"/>
              </w:rPr>
              <w:t>NMR (Metabolites of cancer staging)</w:t>
            </w:r>
          </w:p>
        </w:tc>
      </w:tr>
      <w:tr w:rsidR="003C39EE" w:rsidRPr="00BF640A" w14:paraId="029A73C3" w14:textId="77777777" w:rsidTr="00920900">
        <w:trPr>
          <w:trHeight w:val="584"/>
        </w:trPr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00FEFD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2-hydroxybutyrate</w:t>
            </w:r>
          </w:p>
          <w:p w14:paraId="17430EC6" w14:textId="77777777" w:rsidR="003C39EE" w:rsidRPr="00BF640A" w:rsidRDefault="003C39EE" w:rsidP="00920900">
            <w:pPr>
              <w:rPr>
                <w:b/>
              </w:rPr>
            </w:pPr>
            <w:r>
              <w:rPr>
                <w:b/>
                <w:bCs/>
                <w:lang w:val="en-CA"/>
              </w:rPr>
              <w:t>(HMDB00008)</w:t>
            </w:r>
          </w:p>
        </w:tc>
      </w:tr>
      <w:tr w:rsidR="003C39EE" w:rsidRPr="00BF640A" w14:paraId="6B13F92C" w14:textId="77777777" w:rsidTr="00920900">
        <w:trPr>
          <w:trHeight w:val="584"/>
        </w:trPr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57AB4C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2-oxoisocaproate</w:t>
            </w:r>
          </w:p>
          <w:p w14:paraId="105369F1" w14:textId="77777777" w:rsidR="003C39EE" w:rsidRPr="00BF640A" w:rsidRDefault="003C39EE" w:rsidP="00920900">
            <w:pPr>
              <w:rPr>
                <w:b/>
              </w:rPr>
            </w:pPr>
            <w:r>
              <w:rPr>
                <w:b/>
                <w:bCs/>
                <w:lang w:val="en-CA"/>
              </w:rPr>
              <w:t>(HMDB00695)</w:t>
            </w:r>
          </w:p>
        </w:tc>
      </w:tr>
      <w:tr w:rsidR="003C39EE" w:rsidRPr="00920900" w14:paraId="2C10AA54" w14:textId="77777777" w:rsidTr="00920900">
        <w:trPr>
          <w:trHeight w:val="584"/>
        </w:trPr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4AF6C8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 xml:space="preserve"> Acetate</w:t>
            </w:r>
          </w:p>
          <w:p w14:paraId="6EEA42C6" w14:textId="77777777" w:rsidR="003C39EE" w:rsidRPr="00920900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(HMDB00042)</w:t>
            </w:r>
          </w:p>
        </w:tc>
      </w:tr>
      <w:tr w:rsidR="003C39EE" w:rsidRPr="00BF640A" w14:paraId="6148FF82" w14:textId="77777777" w:rsidTr="00920900">
        <w:trPr>
          <w:trHeight w:val="584"/>
        </w:trPr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6330DC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Carnitine</w:t>
            </w:r>
          </w:p>
          <w:p w14:paraId="76562150" w14:textId="77777777" w:rsidR="003C39EE" w:rsidRPr="00BF640A" w:rsidRDefault="003C39EE" w:rsidP="00920900">
            <w:pPr>
              <w:rPr>
                <w:b/>
              </w:rPr>
            </w:pPr>
            <w:r>
              <w:rPr>
                <w:b/>
                <w:bCs/>
                <w:lang w:val="en-CA"/>
              </w:rPr>
              <w:t>(HMDB00062)</w:t>
            </w:r>
          </w:p>
        </w:tc>
      </w:tr>
      <w:tr w:rsidR="003C39EE" w:rsidRPr="00BF640A" w14:paraId="0B4F9704" w14:textId="77777777" w:rsidTr="00920900">
        <w:trPr>
          <w:trHeight w:val="584"/>
        </w:trPr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87F0B66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3-hydroxyisovalerate</w:t>
            </w:r>
          </w:p>
          <w:p w14:paraId="4CE5147B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(HMDB00754)</w:t>
            </w:r>
          </w:p>
        </w:tc>
      </w:tr>
      <w:tr w:rsidR="003C39EE" w:rsidRPr="00BF640A" w14:paraId="1CB1869B" w14:textId="77777777" w:rsidTr="00920900">
        <w:trPr>
          <w:trHeight w:val="584"/>
        </w:trPr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613040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2-hydroxyisovalerate</w:t>
            </w:r>
          </w:p>
          <w:p w14:paraId="3684B8C7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(HMDB00407)</w:t>
            </w:r>
          </w:p>
        </w:tc>
      </w:tr>
      <w:tr w:rsidR="003C39EE" w:rsidRPr="00BF640A" w14:paraId="01BBB6F6" w14:textId="77777777" w:rsidTr="00920900">
        <w:trPr>
          <w:trHeight w:val="584"/>
        </w:trPr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185B9C1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Glycerol</w:t>
            </w:r>
          </w:p>
          <w:p w14:paraId="62340BF6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(HMDB00131)</w:t>
            </w:r>
          </w:p>
        </w:tc>
      </w:tr>
      <w:tr w:rsidR="003C39EE" w14:paraId="4FDB6BAA" w14:textId="77777777" w:rsidTr="00920900">
        <w:trPr>
          <w:trHeight w:val="584"/>
        </w:trPr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669FA3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Glycine</w:t>
            </w:r>
          </w:p>
          <w:p w14:paraId="1106E066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(HMDB)</w:t>
            </w:r>
          </w:p>
        </w:tc>
      </w:tr>
      <w:tr w:rsidR="003C39EE" w14:paraId="040F9338" w14:textId="77777777" w:rsidTr="00920900">
        <w:trPr>
          <w:trHeight w:val="584"/>
        </w:trPr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BE44F5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List of Metabolites for Suppl. Fig 3B</w:t>
            </w:r>
          </w:p>
          <w:p w14:paraId="31682992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NMR (Metabolites of cancer pathophysiology)</w:t>
            </w:r>
          </w:p>
        </w:tc>
      </w:tr>
      <w:tr w:rsidR="003C39EE" w14:paraId="447530BA" w14:textId="77777777" w:rsidTr="00920900">
        <w:trPr>
          <w:trHeight w:val="584"/>
        </w:trPr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8F8244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2-oxoisocaproate</w:t>
            </w:r>
          </w:p>
          <w:p w14:paraId="70854A02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(HMDB00695)</w:t>
            </w:r>
          </w:p>
        </w:tc>
      </w:tr>
      <w:tr w:rsidR="003C39EE" w14:paraId="4CB90501" w14:textId="77777777" w:rsidTr="00920900">
        <w:trPr>
          <w:trHeight w:val="584"/>
        </w:trPr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DB2F1A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4-hydroxybutyrate</w:t>
            </w:r>
          </w:p>
          <w:p w14:paraId="19AAE8FE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(HMDB00710)</w:t>
            </w:r>
          </w:p>
        </w:tc>
      </w:tr>
      <w:tr w:rsidR="003C39EE" w14:paraId="6D64442C" w14:textId="77777777" w:rsidTr="00920900">
        <w:trPr>
          <w:trHeight w:val="584"/>
        </w:trPr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01E20F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Lysine</w:t>
            </w:r>
          </w:p>
          <w:p w14:paraId="704A4C76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(HMDB00182)</w:t>
            </w:r>
          </w:p>
        </w:tc>
      </w:tr>
      <w:tr w:rsidR="003C39EE" w14:paraId="4A7B3A0F" w14:textId="77777777" w:rsidTr="00920900">
        <w:trPr>
          <w:trHeight w:val="584"/>
        </w:trPr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984F2F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Arginine</w:t>
            </w:r>
          </w:p>
          <w:p w14:paraId="00229A04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(HMDB00517)</w:t>
            </w:r>
          </w:p>
        </w:tc>
      </w:tr>
      <w:tr w:rsidR="003C39EE" w14:paraId="45B0F03D" w14:textId="77777777" w:rsidTr="00920900">
        <w:trPr>
          <w:trHeight w:val="584"/>
        </w:trPr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6F2A8A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Dimethylamine</w:t>
            </w:r>
          </w:p>
          <w:p w14:paraId="67BFD73B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(HMDB00087)</w:t>
            </w:r>
          </w:p>
        </w:tc>
      </w:tr>
      <w:tr w:rsidR="003C39EE" w14:paraId="27004A4C" w14:textId="77777777" w:rsidTr="00920900">
        <w:trPr>
          <w:trHeight w:val="584"/>
        </w:trPr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FD2D07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Isobutyrate</w:t>
            </w:r>
          </w:p>
          <w:p w14:paraId="1EB5295B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(HMDB01873)</w:t>
            </w:r>
          </w:p>
        </w:tc>
      </w:tr>
      <w:tr w:rsidR="003C39EE" w14:paraId="4F562538" w14:textId="77777777" w:rsidTr="00920900">
        <w:trPr>
          <w:trHeight w:val="584"/>
        </w:trPr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2F0EF7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3-hydroxybutyrate</w:t>
            </w:r>
          </w:p>
          <w:p w14:paraId="155DECE7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(HMDB00357)</w:t>
            </w:r>
          </w:p>
        </w:tc>
      </w:tr>
      <w:tr w:rsidR="003C39EE" w14:paraId="7C5D070D" w14:textId="77777777" w:rsidTr="00920900">
        <w:trPr>
          <w:trHeight w:val="584"/>
        </w:trPr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DEC43D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Acetate</w:t>
            </w:r>
          </w:p>
          <w:p w14:paraId="1B1B2B68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(HMDB00042)</w:t>
            </w:r>
          </w:p>
        </w:tc>
      </w:tr>
      <w:tr w:rsidR="003C39EE" w:rsidRPr="00920900" w14:paraId="2B5EF819" w14:textId="77777777" w:rsidTr="00920900">
        <w:trPr>
          <w:trHeight w:val="584"/>
        </w:trPr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E46880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Asparagine</w:t>
            </w:r>
          </w:p>
          <w:p w14:paraId="3089A3D5" w14:textId="77777777" w:rsidR="003C39EE" w:rsidRPr="00920900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(HMDB00168)</w:t>
            </w:r>
          </w:p>
        </w:tc>
      </w:tr>
      <w:tr w:rsidR="003C39EE" w14:paraId="30D6ADB1" w14:textId="77777777" w:rsidTr="00920900">
        <w:trPr>
          <w:trHeight w:val="584"/>
        </w:trPr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60A920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Phenylalanine</w:t>
            </w:r>
          </w:p>
          <w:p w14:paraId="18452CDC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(HMDB00159)</w:t>
            </w:r>
          </w:p>
        </w:tc>
      </w:tr>
      <w:tr w:rsidR="003C39EE" w14:paraId="534281A0" w14:textId="77777777" w:rsidTr="00920900">
        <w:trPr>
          <w:trHeight w:val="584"/>
        </w:trPr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D23ADD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Pyruvate</w:t>
            </w:r>
          </w:p>
          <w:p w14:paraId="3A2908C7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(HMDB00243)</w:t>
            </w:r>
          </w:p>
        </w:tc>
      </w:tr>
      <w:tr w:rsidR="003C39EE" w14:paraId="7B994E2D" w14:textId="77777777" w:rsidTr="00920900">
        <w:trPr>
          <w:trHeight w:val="584"/>
        </w:trPr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73ADF8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Lactate</w:t>
            </w:r>
          </w:p>
          <w:p w14:paraId="25E5CA94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(HMDB00190)</w:t>
            </w:r>
          </w:p>
        </w:tc>
      </w:tr>
      <w:tr w:rsidR="003C39EE" w14:paraId="3253B96B" w14:textId="77777777" w:rsidTr="00920900">
        <w:trPr>
          <w:trHeight w:val="584"/>
        </w:trPr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592050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Valine</w:t>
            </w:r>
          </w:p>
          <w:p w14:paraId="4D398297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(HMDB00883)</w:t>
            </w:r>
          </w:p>
        </w:tc>
      </w:tr>
      <w:tr w:rsidR="003C39EE" w14:paraId="4D788FDA" w14:textId="77777777" w:rsidTr="00920900">
        <w:trPr>
          <w:trHeight w:val="584"/>
        </w:trPr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FCFA30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Proline</w:t>
            </w:r>
          </w:p>
          <w:p w14:paraId="1416E5BF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(HMDB00162)</w:t>
            </w:r>
          </w:p>
        </w:tc>
      </w:tr>
      <w:tr w:rsidR="003C39EE" w14:paraId="1B65975D" w14:textId="77777777" w:rsidTr="00920900">
        <w:trPr>
          <w:trHeight w:val="584"/>
        </w:trPr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337244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Isoleucine</w:t>
            </w:r>
          </w:p>
          <w:p w14:paraId="41B36CE6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(HMDB00172)</w:t>
            </w:r>
          </w:p>
        </w:tc>
      </w:tr>
      <w:tr w:rsidR="003C39EE" w14:paraId="3284918B" w14:textId="77777777" w:rsidTr="00920900">
        <w:trPr>
          <w:trHeight w:val="584"/>
        </w:trPr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6C7C2A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Histidine</w:t>
            </w:r>
          </w:p>
          <w:p w14:paraId="13E425A3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(HMDB00177)</w:t>
            </w:r>
          </w:p>
        </w:tc>
      </w:tr>
      <w:tr w:rsidR="003C39EE" w14:paraId="3EE0BBA7" w14:textId="77777777" w:rsidTr="00920900">
        <w:trPr>
          <w:trHeight w:val="584"/>
        </w:trPr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D0453C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2-aminobutyrate</w:t>
            </w:r>
          </w:p>
          <w:p w14:paraId="2AFCCA11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(HMDB00452)</w:t>
            </w:r>
          </w:p>
        </w:tc>
      </w:tr>
      <w:tr w:rsidR="003C39EE" w14:paraId="17F09239" w14:textId="77777777" w:rsidTr="00920900">
        <w:trPr>
          <w:trHeight w:val="584"/>
        </w:trPr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8BC877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Leucine</w:t>
            </w:r>
          </w:p>
          <w:p w14:paraId="63964C0E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(HMDB00687)</w:t>
            </w:r>
          </w:p>
        </w:tc>
      </w:tr>
      <w:tr w:rsidR="003C39EE" w14:paraId="37FDF727" w14:textId="77777777" w:rsidTr="00920900">
        <w:trPr>
          <w:trHeight w:val="584"/>
        </w:trPr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266615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Allosioleucine</w:t>
            </w:r>
          </w:p>
          <w:p w14:paraId="7326F124" w14:textId="77777777" w:rsidR="003C39EE" w:rsidRDefault="003C39EE" w:rsidP="00920900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(HMDB00557)</w:t>
            </w:r>
          </w:p>
        </w:tc>
      </w:tr>
    </w:tbl>
    <w:p w14:paraId="24FF7480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625"/>
        <w:rPr>
          <w:b/>
          <w:lang w:val="en-CA"/>
        </w:rPr>
      </w:pPr>
      <w:r>
        <w:rPr>
          <w:b/>
          <w:lang w:val="en-CA"/>
        </w:rPr>
        <w:t xml:space="preserve">                         </w:t>
      </w:r>
    </w:p>
    <w:p w14:paraId="77252A76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625"/>
        <w:rPr>
          <w:b/>
          <w:lang w:val="en-CA"/>
        </w:rPr>
      </w:pPr>
    </w:p>
    <w:p w14:paraId="67DAFA82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56C940FD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01CF1C1B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0175E465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22C7AD18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6148373F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2A7C482A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7CE92E00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18969F6D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656EE1F3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69DF20CF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2FFA96DE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3B7A8B2E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673A36F4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3F5B2747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26FE9334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0F620584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3E7A4157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73297CC5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19A48D6D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58D24BD0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16B353C4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78A13A93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5C511854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2E1F4355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0066CE2D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030053F7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3EA1E660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640FC934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4CA6AFB9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31B03243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4F84F6F3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3B02B479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71D26AE2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305B53A4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3AA49804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57689856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62A8EEA3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05D7C36D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4170E8C4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239E7B93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11F77E1D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5EADCB7E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4C647A03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45A9ABBE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192E6C05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24F2C70C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10CAD8ED" w14:textId="77777777" w:rsidR="003C39EE" w:rsidRDefault="003C39EE" w:rsidP="003C39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lang w:val="en-CA"/>
        </w:rPr>
      </w:pPr>
    </w:p>
    <w:p w14:paraId="50F0AD1A" w14:textId="77777777" w:rsidR="003173EC" w:rsidRDefault="003173EC"/>
    <w:sectPr w:rsidR="003173EC" w:rsidSect="005D5CC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9EE"/>
    <w:rsid w:val="003173EC"/>
    <w:rsid w:val="00350A45"/>
    <w:rsid w:val="003C39EE"/>
    <w:rsid w:val="005D5CCA"/>
    <w:rsid w:val="00733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E86051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C39E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3C39EE"/>
    <w:pPr>
      <w:spacing w:after="200"/>
    </w:pPr>
    <w:rPr>
      <w:rFonts w:asciiTheme="minorHAnsi" w:eastAsiaTheme="minorHAnsi" w:hAnsiTheme="minorHAnsi"/>
      <w:lang w:val="en-C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39EE"/>
    <w:rPr>
      <w:rFonts w:asciiTheme="minorHAnsi" w:eastAsiaTheme="minorHAnsi" w:hAnsiTheme="minorHAnsi"/>
      <w:lang w:val="en-C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C39E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3C39EE"/>
    <w:pPr>
      <w:spacing w:after="200"/>
    </w:pPr>
    <w:rPr>
      <w:rFonts w:asciiTheme="minorHAnsi" w:eastAsiaTheme="minorHAnsi" w:hAnsiTheme="minorHAnsi"/>
      <w:lang w:val="en-C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39EE"/>
    <w:rPr>
      <w:rFonts w:asciiTheme="minorHAnsi" w:eastAsiaTheme="minorHAnsi" w:hAnsiTheme="minorHAnsi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image" Target="media/image2.emf"/><Relationship Id="rId7" Type="http://schemas.openxmlformats.org/officeDocument/2006/relationships/image" Target="media/image3.emf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657</Words>
  <Characters>3746</Characters>
  <Application>Microsoft Macintosh Word</Application>
  <DocSecurity>0</DocSecurity>
  <Lines>31</Lines>
  <Paragraphs>8</Paragraphs>
  <ScaleCrop>false</ScaleCrop>
  <Company>University of Calgary</Company>
  <LinksUpToDate>false</LinksUpToDate>
  <CharactersWithSpaces>4395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Omair Sarfaraz</dc:creator>
  <cp:keywords/>
  <dc:description/>
  <cp:lastModifiedBy>M Omair Sarfaraz</cp:lastModifiedBy>
  <cp:revision>3</cp:revision>
  <dcterms:created xsi:type="dcterms:W3CDTF">2015-06-02T05:02:00Z</dcterms:created>
  <dcterms:modified xsi:type="dcterms:W3CDTF">2015-06-02T05:04:00Z</dcterms:modified>
</cp:coreProperties>
</file>