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862B0" w14:textId="149D2F3B" w:rsidR="00AC5A24" w:rsidRDefault="00AC5A24" w:rsidP="001565C6">
      <w:pPr>
        <w:spacing w:line="360" w:lineRule="auto"/>
        <w:jc w:val="center"/>
        <w:rPr>
          <w:b/>
          <w:sz w:val="24"/>
          <w:szCs w:val="24"/>
          <w:lang w:val="en-US"/>
        </w:rPr>
      </w:pPr>
      <w:r>
        <w:rPr>
          <w:b/>
          <w:sz w:val="24"/>
          <w:szCs w:val="24"/>
          <w:lang w:val="en-US"/>
        </w:rPr>
        <w:t>Multivariate strategy for the sample selection and integration of multi-batch data in metabolomics</w:t>
      </w:r>
    </w:p>
    <w:p w14:paraId="682EC34A" w14:textId="77777777" w:rsidR="00AC5A24" w:rsidRDefault="00AC5A24" w:rsidP="001565C6">
      <w:pPr>
        <w:jc w:val="center"/>
        <w:rPr>
          <w:b/>
          <w:sz w:val="24"/>
          <w:szCs w:val="24"/>
          <w:lang w:val="en-US"/>
        </w:rPr>
      </w:pPr>
    </w:p>
    <w:p w14:paraId="728C3AD3" w14:textId="41B2C97E" w:rsidR="009D564D" w:rsidRPr="00A0173F" w:rsidRDefault="00D31F3A" w:rsidP="001565C6">
      <w:pPr>
        <w:jc w:val="center"/>
        <w:rPr>
          <w:b/>
          <w:sz w:val="24"/>
          <w:szCs w:val="24"/>
        </w:rPr>
      </w:pPr>
      <w:r>
        <w:rPr>
          <w:b/>
          <w:sz w:val="24"/>
          <w:szCs w:val="24"/>
        </w:rPr>
        <w:t>Supplementary Material</w:t>
      </w:r>
    </w:p>
    <w:p w14:paraId="08B9AA1D" w14:textId="77777777" w:rsidR="009D564D" w:rsidRPr="00A0173F" w:rsidRDefault="009D564D" w:rsidP="001565C6">
      <w:pPr>
        <w:jc w:val="center"/>
        <w:rPr>
          <w:b/>
          <w:sz w:val="24"/>
          <w:szCs w:val="24"/>
        </w:rPr>
      </w:pPr>
    </w:p>
    <w:p w14:paraId="55BFDEF2" w14:textId="77777777" w:rsidR="009D564D" w:rsidRDefault="009D564D" w:rsidP="001565C6">
      <w:pPr>
        <w:jc w:val="center"/>
        <w:rPr>
          <w:sz w:val="24"/>
          <w:szCs w:val="24"/>
        </w:rPr>
      </w:pPr>
      <w:r w:rsidRPr="00204F8A">
        <w:rPr>
          <w:sz w:val="24"/>
          <w:szCs w:val="24"/>
        </w:rPr>
        <w:t>Izabella Surowiec</w:t>
      </w:r>
      <w:r>
        <w:rPr>
          <w:sz w:val="24"/>
          <w:szCs w:val="24"/>
          <w:vertAlign w:val="superscript"/>
        </w:rPr>
        <w:t>1</w:t>
      </w:r>
      <w:r w:rsidRPr="00204F8A">
        <w:rPr>
          <w:sz w:val="24"/>
          <w:szCs w:val="24"/>
        </w:rPr>
        <w:t>, Erik Johansson</w:t>
      </w:r>
      <w:r>
        <w:rPr>
          <w:sz w:val="24"/>
          <w:szCs w:val="24"/>
          <w:vertAlign w:val="superscript"/>
        </w:rPr>
        <w:t>2</w:t>
      </w:r>
      <w:r w:rsidRPr="00204F8A">
        <w:rPr>
          <w:sz w:val="24"/>
          <w:szCs w:val="24"/>
        </w:rPr>
        <w:t xml:space="preserve">, </w:t>
      </w:r>
      <w:r>
        <w:rPr>
          <w:sz w:val="24"/>
          <w:szCs w:val="24"/>
        </w:rPr>
        <w:t>Frida Torell</w:t>
      </w:r>
      <w:r>
        <w:rPr>
          <w:sz w:val="24"/>
          <w:szCs w:val="24"/>
          <w:vertAlign w:val="superscript"/>
        </w:rPr>
        <w:t>1</w:t>
      </w:r>
      <w:r>
        <w:rPr>
          <w:sz w:val="24"/>
          <w:szCs w:val="24"/>
        </w:rPr>
        <w:t>, Helena Idborg</w:t>
      </w:r>
      <w:r>
        <w:rPr>
          <w:sz w:val="24"/>
          <w:szCs w:val="24"/>
          <w:vertAlign w:val="superscript"/>
        </w:rPr>
        <w:t>3</w:t>
      </w:r>
      <w:r>
        <w:rPr>
          <w:sz w:val="24"/>
          <w:szCs w:val="24"/>
        </w:rPr>
        <w:t>, Elisabet Svenungsson</w:t>
      </w:r>
      <w:r>
        <w:rPr>
          <w:sz w:val="24"/>
          <w:szCs w:val="24"/>
          <w:vertAlign w:val="superscript"/>
        </w:rPr>
        <w:t>3</w:t>
      </w:r>
      <w:r w:rsidRPr="00204F8A">
        <w:rPr>
          <w:sz w:val="24"/>
          <w:szCs w:val="24"/>
        </w:rPr>
        <w:t>,</w:t>
      </w:r>
      <w:r>
        <w:rPr>
          <w:sz w:val="24"/>
          <w:szCs w:val="24"/>
        </w:rPr>
        <w:t xml:space="preserve"> Per-Johan Jakobsson</w:t>
      </w:r>
      <w:r>
        <w:rPr>
          <w:sz w:val="24"/>
          <w:szCs w:val="24"/>
          <w:vertAlign w:val="superscript"/>
        </w:rPr>
        <w:t>3</w:t>
      </w:r>
      <w:r>
        <w:rPr>
          <w:sz w:val="24"/>
          <w:szCs w:val="24"/>
        </w:rPr>
        <w:t>,</w:t>
      </w:r>
      <w:r w:rsidRPr="00204F8A">
        <w:rPr>
          <w:sz w:val="24"/>
          <w:szCs w:val="24"/>
        </w:rPr>
        <w:t xml:space="preserve"> Johan Trygg</w:t>
      </w:r>
      <w:r>
        <w:rPr>
          <w:sz w:val="24"/>
          <w:szCs w:val="24"/>
          <w:vertAlign w:val="superscript"/>
        </w:rPr>
        <w:t>1,2</w:t>
      </w:r>
      <w:r w:rsidRPr="00204F8A">
        <w:rPr>
          <w:sz w:val="24"/>
          <w:szCs w:val="24"/>
        </w:rPr>
        <w:t>*</w:t>
      </w:r>
    </w:p>
    <w:p w14:paraId="3CD8BD89" w14:textId="77777777" w:rsidR="00800699" w:rsidRPr="007B7CAB" w:rsidRDefault="00800699" w:rsidP="00FA31E2">
      <w:pPr>
        <w:jc w:val="both"/>
        <w:rPr>
          <w:sz w:val="24"/>
          <w:szCs w:val="24"/>
        </w:rPr>
      </w:pPr>
    </w:p>
    <w:p w14:paraId="61EBFF84" w14:textId="77777777" w:rsidR="00800699" w:rsidRDefault="00800699" w:rsidP="00FA31E2">
      <w:pPr>
        <w:pStyle w:val="ListParagraph"/>
        <w:numPr>
          <w:ilvl w:val="0"/>
          <w:numId w:val="1"/>
        </w:numPr>
        <w:jc w:val="both"/>
        <w:rPr>
          <w:sz w:val="24"/>
          <w:szCs w:val="24"/>
          <w:lang w:val="en-US"/>
        </w:rPr>
      </w:pPr>
      <w:r w:rsidRPr="00C97E2C">
        <w:rPr>
          <w:sz w:val="24"/>
          <w:szCs w:val="24"/>
          <w:lang w:val="en-US"/>
        </w:rPr>
        <w:t>Computational Life Science Cluster (</w:t>
      </w:r>
      <w:proofErr w:type="spellStart"/>
      <w:r w:rsidRPr="00C97E2C">
        <w:rPr>
          <w:sz w:val="24"/>
          <w:szCs w:val="24"/>
          <w:lang w:val="en-US"/>
        </w:rPr>
        <w:t>CLiC</w:t>
      </w:r>
      <w:proofErr w:type="spellEnd"/>
      <w:r w:rsidRPr="00C97E2C">
        <w:rPr>
          <w:sz w:val="24"/>
          <w:szCs w:val="24"/>
          <w:lang w:val="en-US"/>
        </w:rPr>
        <w:t>), Department of Chemistry</w:t>
      </w:r>
      <w:r>
        <w:rPr>
          <w:sz w:val="24"/>
          <w:szCs w:val="24"/>
          <w:lang w:val="en-US"/>
        </w:rPr>
        <w:t xml:space="preserve">, </w:t>
      </w:r>
      <w:proofErr w:type="spellStart"/>
      <w:r>
        <w:rPr>
          <w:sz w:val="24"/>
          <w:szCs w:val="24"/>
          <w:lang w:val="en-US"/>
        </w:rPr>
        <w:t>Umeå</w:t>
      </w:r>
      <w:proofErr w:type="spellEnd"/>
      <w:r>
        <w:rPr>
          <w:sz w:val="24"/>
          <w:szCs w:val="24"/>
          <w:lang w:val="en-US"/>
        </w:rPr>
        <w:t xml:space="preserve"> University, 901 81 </w:t>
      </w:r>
      <w:proofErr w:type="spellStart"/>
      <w:r>
        <w:rPr>
          <w:sz w:val="24"/>
          <w:szCs w:val="24"/>
          <w:lang w:val="en-US"/>
        </w:rPr>
        <w:t>Umeå</w:t>
      </w:r>
      <w:proofErr w:type="spellEnd"/>
      <w:r>
        <w:rPr>
          <w:sz w:val="24"/>
          <w:szCs w:val="24"/>
          <w:lang w:val="en-US"/>
        </w:rPr>
        <w:t>, Sweden</w:t>
      </w:r>
    </w:p>
    <w:p w14:paraId="35B6677C" w14:textId="77777777" w:rsidR="00800699" w:rsidRDefault="00800699" w:rsidP="00FA31E2">
      <w:pPr>
        <w:pStyle w:val="ListParagraph"/>
        <w:numPr>
          <w:ilvl w:val="0"/>
          <w:numId w:val="1"/>
        </w:numPr>
        <w:jc w:val="both"/>
        <w:rPr>
          <w:sz w:val="24"/>
          <w:szCs w:val="24"/>
          <w:lang w:val="en-US"/>
        </w:rPr>
      </w:pPr>
      <w:r>
        <w:rPr>
          <w:sz w:val="24"/>
          <w:szCs w:val="24"/>
          <w:lang w:val="en-US"/>
        </w:rPr>
        <w:t xml:space="preserve">MKS Data Analytics Solutions, 907 19 </w:t>
      </w:r>
      <w:proofErr w:type="spellStart"/>
      <w:r>
        <w:rPr>
          <w:sz w:val="24"/>
          <w:szCs w:val="24"/>
          <w:lang w:val="en-US"/>
        </w:rPr>
        <w:t>Umeå</w:t>
      </w:r>
      <w:proofErr w:type="spellEnd"/>
      <w:r>
        <w:rPr>
          <w:sz w:val="24"/>
          <w:szCs w:val="24"/>
          <w:lang w:val="en-US"/>
        </w:rPr>
        <w:t>, Sweden</w:t>
      </w:r>
    </w:p>
    <w:p w14:paraId="31ACD58B" w14:textId="77777777" w:rsidR="00800699" w:rsidRPr="00EB2B9D" w:rsidRDefault="00800699" w:rsidP="00FA31E2">
      <w:pPr>
        <w:pStyle w:val="ListParagraph"/>
        <w:numPr>
          <w:ilvl w:val="0"/>
          <w:numId w:val="1"/>
        </w:numPr>
        <w:jc w:val="both"/>
        <w:rPr>
          <w:sz w:val="24"/>
          <w:szCs w:val="24"/>
          <w:lang w:val="en-US"/>
        </w:rPr>
      </w:pPr>
      <w:r>
        <w:rPr>
          <w:sz w:val="24"/>
          <w:szCs w:val="24"/>
          <w:lang w:val="en-US"/>
        </w:rPr>
        <w:t>Rheumatology Unit, Department of Medicine</w:t>
      </w:r>
      <w:r w:rsidRPr="00EB2B9D">
        <w:rPr>
          <w:sz w:val="24"/>
          <w:szCs w:val="24"/>
          <w:lang w:val="en-US"/>
        </w:rPr>
        <w:t>,</w:t>
      </w:r>
      <w:r>
        <w:rPr>
          <w:sz w:val="24"/>
          <w:szCs w:val="24"/>
          <w:lang w:val="en-US"/>
        </w:rPr>
        <w:t xml:space="preserve"> </w:t>
      </w:r>
      <w:proofErr w:type="spellStart"/>
      <w:r>
        <w:rPr>
          <w:sz w:val="24"/>
          <w:szCs w:val="24"/>
          <w:lang w:val="en-US"/>
        </w:rPr>
        <w:t>Solna</w:t>
      </w:r>
      <w:proofErr w:type="spellEnd"/>
      <w:r>
        <w:rPr>
          <w:sz w:val="24"/>
          <w:szCs w:val="24"/>
          <w:lang w:val="en-US"/>
        </w:rPr>
        <w:t>,</w:t>
      </w:r>
      <w:r w:rsidRPr="00EB2B9D">
        <w:rPr>
          <w:sz w:val="24"/>
          <w:szCs w:val="24"/>
          <w:lang w:val="en-US"/>
        </w:rPr>
        <w:t xml:space="preserve"> </w:t>
      </w:r>
      <w:proofErr w:type="spellStart"/>
      <w:r>
        <w:rPr>
          <w:sz w:val="24"/>
          <w:szCs w:val="24"/>
          <w:lang w:val="en-US"/>
        </w:rPr>
        <w:t>Karolinska</w:t>
      </w:r>
      <w:proofErr w:type="spellEnd"/>
      <w:r>
        <w:rPr>
          <w:sz w:val="24"/>
          <w:szCs w:val="24"/>
          <w:lang w:val="en-US"/>
        </w:rPr>
        <w:t xml:space="preserve"> </w:t>
      </w:r>
      <w:proofErr w:type="spellStart"/>
      <w:r>
        <w:rPr>
          <w:sz w:val="24"/>
          <w:szCs w:val="24"/>
          <w:lang w:val="en-US"/>
        </w:rPr>
        <w:t>Institutet</w:t>
      </w:r>
      <w:proofErr w:type="spellEnd"/>
      <w:r>
        <w:rPr>
          <w:sz w:val="24"/>
          <w:szCs w:val="24"/>
          <w:lang w:val="en-US"/>
        </w:rPr>
        <w:t>,</w:t>
      </w:r>
      <w:r w:rsidRPr="00EB2B9D">
        <w:rPr>
          <w:sz w:val="24"/>
          <w:szCs w:val="24"/>
          <w:lang w:val="en-US"/>
        </w:rPr>
        <w:t xml:space="preserve"> </w:t>
      </w:r>
      <w:proofErr w:type="spellStart"/>
      <w:r w:rsidRPr="00EB2B9D">
        <w:rPr>
          <w:sz w:val="24"/>
          <w:szCs w:val="24"/>
          <w:lang w:val="en-US"/>
        </w:rPr>
        <w:t>Karolinska</w:t>
      </w:r>
      <w:proofErr w:type="spellEnd"/>
      <w:r w:rsidRPr="00EB2B9D">
        <w:rPr>
          <w:sz w:val="24"/>
          <w:szCs w:val="24"/>
          <w:lang w:val="en-US"/>
        </w:rPr>
        <w:t xml:space="preserve"> University Hospital, </w:t>
      </w:r>
      <w:r>
        <w:rPr>
          <w:sz w:val="24"/>
          <w:szCs w:val="24"/>
          <w:lang w:val="en-US"/>
        </w:rPr>
        <w:t>171 76 Stockholm, Sweden</w:t>
      </w:r>
    </w:p>
    <w:p w14:paraId="4E88F2A3" w14:textId="77777777" w:rsidR="00800699" w:rsidRDefault="00800699" w:rsidP="00FA31E2">
      <w:pPr>
        <w:jc w:val="both"/>
        <w:rPr>
          <w:sz w:val="24"/>
          <w:szCs w:val="24"/>
          <w:lang w:val="en-US"/>
        </w:rPr>
      </w:pPr>
    </w:p>
    <w:p w14:paraId="76D13971" w14:textId="77777777" w:rsidR="00800699" w:rsidRDefault="00800699" w:rsidP="00FA31E2">
      <w:pPr>
        <w:jc w:val="both"/>
        <w:rPr>
          <w:sz w:val="24"/>
          <w:szCs w:val="24"/>
          <w:lang w:val="en-US"/>
        </w:rPr>
      </w:pPr>
    </w:p>
    <w:p w14:paraId="5395A946" w14:textId="77777777" w:rsidR="00800699" w:rsidRDefault="00800699" w:rsidP="00FA31E2">
      <w:pPr>
        <w:jc w:val="both"/>
        <w:rPr>
          <w:sz w:val="24"/>
          <w:szCs w:val="24"/>
          <w:lang w:val="en-US"/>
        </w:rPr>
      </w:pPr>
    </w:p>
    <w:p w14:paraId="2F8BBAC5" w14:textId="7CD9871C" w:rsidR="00800699" w:rsidRDefault="00800699" w:rsidP="00FA31E2">
      <w:pPr>
        <w:jc w:val="both"/>
        <w:rPr>
          <w:sz w:val="24"/>
          <w:szCs w:val="24"/>
          <w:lang w:val="en-US"/>
        </w:rPr>
      </w:pPr>
      <w:r w:rsidRPr="007D3930">
        <w:rPr>
          <w:sz w:val="24"/>
          <w:szCs w:val="24"/>
          <w:lang w:val="en-US"/>
        </w:rPr>
        <w:t>(</w:t>
      </w:r>
      <w:r>
        <w:rPr>
          <w:sz w:val="24"/>
          <w:szCs w:val="24"/>
          <w:lang w:val="en-US"/>
        </w:rPr>
        <w:t>*</w:t>
      </w:r>
      <w:r w:rsidRPr="007D3930">
        <w:rPr>
          <w:sz w:val="24"/>
          <w:szCs w:val="24"/>
          <w:lang w:val="en-US"/>
        </w:rPr>
        <w:t xml:space="preserve">) – </w:t>
      </w:r>
      <w:r w:rsidR="00DE2502" w:rsidRPr="00C04423">
        <w:rPr>
          <w:b/>
          <w:sz w:val="24"/>
          <w:szCs w:val="24"/>
          <w:lang w:val="en-US"/>
        </w:rPr>
        <w:t>C</w:t>
      </w:r>
      <w:r w:rsidRPr="00C04423">
        <w:rPr>
          <w:b/>
          <w:sz w:val="24"/>
          <w:szCs w:val="24"/>
          <w:lang w:val="en-US"/>
        </w:rPr>
        <w:t>orresponding</w:t>
      </w:r>
      <w:r w:rsidRPr="007D3930">
        <w:rPr>
          <w:sz w:val="24"/>
          <w:szCs w:val="24"/>
          <w:lang w:val="en-US"/>
        </w:rPr>
        <w:t xml:space="preserve"> author: Johan Trygg, PhD, johan.trygg@umu.se; </w:t>
      </w:r>
      <w:r w:rsidR="00DE2502" w:rsidRPr="00C04423">
        <w:rPr>
          <w:b/>
          <w:sz w:val="24"/>
          <w:szCs w:val="24"/>
          <w:lang w:val="en-US"/>
        </w:rPr>
        <w:t>T</w:t>
      </w:r>
      <w:r w:rsidRPr="00C04423">
        <w:rPr>
          <w:b/>
          <w:sz w:val="24"/>
          <w:szCs w:val="24"/>
          <w:lang w:val="en-US"/>
        </w:rPr>
        <w:t>el</w:t>
      </w:r>
      <w:r w:rsidR="00DE2502" w:rsidRPr="00C04423">
        <w:rPr>
          <w:b/>
          <w:sz w:val="24"/>
          <w:szCs w:val="24"/>
          <w:lang w:val="en-US"/>
        </w:rPr>
        <w:t>ephone</w:t>
      </w:r>
      <w:r w:rsidRPr="00C04423">
        <w:rPr>
          <w:b/>
          <w:sz w:val="24"/>
          <w:szCs w:val="24"/>
          <w:lang w:val="en-US"/>
        </w:rPr>
        <w:t>:</w:t>
      </w:r>
      <w:r w:rsidRPr="007D3930">
        <w:rPr>
          <w:sz w:val="24"/>
          <w:szCs w:val="24"/>
          <w:lang w:val="en-US"/>
        </w:rPr>
        <w:t xml:space="preserve"> +46 </w:t>
      </w:r>
      <w:r w:rsidRPr="00C04423">
        <w:rPr>
          <w:b/>
          <w:sz w:val="24"/>
          <w:szCs w:val="24"/>
          <w:lang w:val="en-US"/>
        </w:rPr>
        <w:t>730647137</w:t>
      </w:r>
      <w:r w:rsidR="00DE2502" w:rsidRPr="00C04423">
        <w:rPr>
          <w:b/>
          <w:sz w:val="24"/>
          <w:szCs w:val="24"/>
          <w:lang w:val="en-US"/>
        </w:rPr>
        <w:t>;</w:t>
      </w:r>
      <w:r w:rsidRPr="00C04423">
        <w:rPr>
          <w:b/>
          <w:sz w:val="24"/>
          <w:szCs w:val="24"/>
          <w:lang w:val="en-US"/>
        </w:rPr>
        <w:t xml:space="preserve"> </w:t>
      </w:r>
      <w:r w:rsidR="00DE2502">
        <w:rPr>
          <w:b/>
          <w:sz w:val="24"/>
          <w:szCs w:val="24"/>
          <w:lang w:val="en-US"/>
        </w:rPr>
        <w:t>A</w:t>
      </w:r>
      <w:r w:rsidRPr="00C04423">
        <w:rPr>
          <w:b/>
          <w:sz w:val="24"/>
          <w:szCs w:val="24"/>
          <w:lang w:val="en-US"/>
        </w:rPr>
        <w:t>ddress</w:t>
      </w:r>
      <w:r w:rsidRPr="007D3930">
        <w:rPr>
          <w:sz w:val="24"/>
          <w:szCs w:val="24"/>
          <w:lang w:val="en-US"/>
        </w:rPr>
        <w:t xml:space="preserve">: Department of Chemistry, </w:t>
      </w:r>
      <w:proofErr w:type="spellStart"/>
      <w:r w:rsidRPr="007D3930">
        <w:rPr>
          <w:sz w:val="24"/>
          <w:szCs w:val="24"/>
          <w:lang w:val="en-US"/>
        </w:rPr>
        <w:t>Umeå</w:t>
      </w:r>
      <w:proofErr w:type="spellEnd"/>
      <w:r w:rsidRPr="007D3930">
        <w:rPr>
          <w:sz w:val="24"/>
          <w:szCs w:val="24"/>
          <w:lang w:val="en-US"/>
        </w:rPr>
        <w:t xml:space="preserve"> University, Linnaeus </w:t>
      </w:r>
      <w:proofErr w:type="spellStart"/>
      <w:r w:rsidRPr="007D3930">
        <w:rPr>
          <w:sz w:val="24"/>
          <w:szCs w:val="24"/>
          <w:lang w:val="en-US"/>
        </w:rPr>
        <w:t>väg</w:t>
      </w:r>
      <w:proofErr w:type="spellEnd"/>
      <w:r w:rsidRPr="007D3930">
        <w:rPr>
          <w:sz w:val="24"/>
          <w:szCs w:val="24"/>
          <w:lang w:val="en-US"/>
        </w:rPr>
        <w:t xml:space="preserve"> 10, 901 87 </w:t>
      </w:r>
      <w:proofErr w:type="spellStart"/>
      <w:r w:rsidRPr="007D3930">
        <w:rPr>
          <w:sz w:val="24"/>
          <w:szCs w:val="24"/>
          <w:lang w:val="en-US"/>
        </w:rPr>
        <w:t>Umeå</w:t>
      </w:r>
      <w:proofErr w:type="spellEnd"/>
      <w:r w:rsidRPr="007D3930">
        <w:rPr>
          <w:sz w:val="24"/>
          <w:szCs w:val="24"/>
          <w:lang w:val="en-US"/>
        </w:rPr>
        <w:t>, Sweden</w:t>
      </w:r>
    </w:p>
    <w:p w14:paraId="1E88F754" w14:textId="77777777" w:rsidR="00800699" w:rsidRDefault="00800699" w:rsidP="00FA31E2">
      <w:pPr>
        <w:jc w:val="both"/>
        <w:rPr>
          <w:sz w:val="24"/>
          <w:szCs w:val="24"/>
          <w:lang w:val="en-US"/>
        </w:rPr>
      </w:pPr>
    </w:p>
    <w:p w14:paraId="07850A3D" w14:textId="77777777" w:rsidR="00800699" w:rsidRDefault="00800699" w:rsidP="00FA31E2">
      <w:pPr>
        <w:jc w:val="both"/>
        <w:rPr>
          <w:sz w:val="24"/>
          <w:szCs w:val="24"/>
          <w:lang w:val="en-US"/>
        </w:rPr>
      </w:pPr>
    </w:p>
    <w:p w14:paraId="07AA77E6" w14:textId="77777777" w:rsidR="00800699" w:rsidRDefault="00800699" w:rsidP="00FA31E2">
      <w:pPr>
        <w:jc w:val="both"/>
        <w:rPr>
          <w:sz w:val="24"/>
          <w:szCs w:val="24"/>
          <w:lang w:val="en-US"/>
        </w:rPr>
      </w:pPr>
      <w:r>
        <w:rPr>
          <w:sz w:val="24"/>
          <w:szCs w:val="24"/>
          <w:lang w:val="en-US"/>
        </w:rPr>
        <w:br w:type="page"/>
      </w:r>
    </w:p>
    <w:p w14:paraId="31C6679B" w14:textId="508299F3" w:rsidR="00800699" w:rsidRPr="00FA31E2" w:rsidRDefault="00FA31E2" w:rsidP="00FA31E2">
      <w:pPr>
        <w:jc w:val="both"/>
        <w:rPr>
          <w:b/>
          <w:sz w:val="24"/>
          <w:szCs w:val="24"/>
          <w:lang w:val="en-US"/>
        </w:rPr>
      </w:pPr>
      <w:r w:rsidRPr="00FA31E2">
        <w:rPr>
          <w:b/>
          <w:sz w:val="24"/>
          <w:szCs w:val="24"/>
          <w:lang w:val="en-US"/>
        </w:rPr>
        <w:lastRenderedPageBreak/>
        <w:t>Supplementary Methods</w:t>
      </w:r>
    </w:p>
    <w:p w14:paraId="064642F0" w14:textId="77777777" w:rsidR="00FA31E2" w:rsidRDefault="00FA31E2" w:rsidP="00FA31E2">
      <w:pPr>
        <w:jc w:val="both"/>
        <w:rPr>
          <w:sz w:val="24"/>
          <w:szCs w:val="24"/>
          <w:lang w:val="en-US"/>
        </w:rPr>
      </w:pPr>
    </w:p>
    <w:p w14:paraId="1D1E503A" w14:textId="77777777" w:rsidR="00FA31E2" w:rsidRPr="00FA31E2" w:rsidRDefault="00FA31E2" w:rsidP="00FA31E2">
      <w:pPr>
        <w:jc w:val="both"/>
        <w:rPr>
          <w:i/>
          <w:sz w:val="24"/>
          <w:szCs w:val="24"/>
          <w:lang w:val="en-GB"/>
        </w:rPr>
      </w:pPr>
      <w:r w:rsidRPr="00FA31E2">
        <w:rPr>
          <w:i/>
          <w:sz w:val="24"/>
          <w:szCs w:val="24"/>
          <w:lang w:val="en-GB"/>
        </w:rPr>
        <w:t>Metabolite extraction from plasma</w:t>
      </w:r>
    </w:p>
    <w:p w14:paraId="2EF88CAD" w14:textId="176421B9" w:rsidR="00FA31E2" w:rsidRPr="00FA31E2" w:rsidRDefault="00FA31E2" w:rsidP="00FA31E2">
      <w:pPr>
        <w:jc w:val="both"/>
        <w:rPr>
          <w:sz w:val="24"/>
          <w:szCs w:val="24"/>
          <w:lang w:val="en-GB"/>
        </w:rPr>
      </w:pPr>
      <w:r w:rsidRPr="00FA31E2">
        <w:rPr>
          <w:sz w:val="24"/>
          <w:szCs w:val="24"/>
          <w:lang w:val="en-GB"/>
        </w:rPr>
        <w:t xml:space="preserve">Frozen plasma was thawed at room temperature </w:t>
      </w:r>
      <w:r>
        <w:rPr>
          <w:sz w:val="24"/>
          <w:szCs w:val="24"/>
          <w:lang w:val="en-GB"/>
        </w:rPr>
        <w:t>for 10 min and stored on ice (4</w:t>
      </w:r>
      <w:r w:rsidRPr="00FA31E2">
        <w:rPr>
          <w:sz w:val="24"/>
          <w:szCs w:val="24"/>
          <w:vertAlign w:val="superscript"/>
          <w:lang w:val="en-GB"/>
        </w:rPr>
        <w:t>o</w:t>
      </w:r>
      <w:r w:rsidRPr="00FA31E2">
        <w:rPr>
          <w:sz w:val="24"/>
          <w:szCs w:val="24"/>
          <w:lang w:val="en-GB"/>
        </w:rPr>
        <w:t>C). Plasma samples were prepared for GC-TOF-MS analysis by adding 720 µl</w:t>
      </w:r>
      <w:r>
        <w:rPr>
          <w:sz w:val="24"/>
          <w:szCs w:val="24"/>
          <w:lang w:val="en-GB"/>
        </w:rPr>
        <w:t xml:space="preserve"> extraction mix (methanol</w:t>
      </w:r>
      <w:proofErr w:type="gramStart"/>
      <w:r>
        <w:rPr>
          <w:sz w:val="24"/>
          <w:szCs w:val="24"/>
          <w:lang w:val="en-GB"/>
        </w:rPr>
        <w:t>:H2O</w:t>
      </w:r>
      <w:proofErr w:type="gramEnd"/>
      <w:r>
        <w:rPr>
          <w:sz w:val="24"/>
          <w:szCs w:val="24"/>
          <w:lang w:val="en-GB"/>
        </w:rPr>
        <w:t>, 9:</w:t>
      </w:r>
      <w:r w:rsidRPr="00FA31E2">
        <w:rPr>
          <w:sz w:val="24"/>
          <w:szCs w:val="24"/>
          <w:lang w:val="en-GB"/>
        </w:rPr>
        <w:t>1, v/v), containing all eleven isotopically labelled inte</w:t>
      </w:r>
      <w:r>
        <w:rPr>
          <w:sz w:val="24"/>
          <w:szCs w:val="24"/>
          <w:lang w:val="en-GB"/>
        </w:rPr>
        <w:t xml:space="preserve">rnal standards (7 ng/µl), to </w:t>
      </w:r>
      <w:r w:rsidRPr="00FA31E2">
        <w:rPr>
          <w:sz w:val="24"/>
          <w:szCs w:val="24"/>
          <w:lang w:val="en-GB"/>
        </w:rPr>
        <w:t>80 µl aliquots of plasma. Each sample was extracted vigorously using a MM 400 Vibration Mill (</w:t>
      </w:r>
      <w:proofErr w:type="spellStart"/>
      <w:r w:rsidRPr="00FA31E2">
        <w:rPr>
          <w:sz w:val="24"/>
          <w:szCs w:val="24"/>
          <w:lang w:val="en-GB"/>
        </w:rPr>
        <w:t>Retsch</w:t>
      </w:r>
      <w:proofErr w:type="spellEnd"/>
      <w:r w:rsidRPr="00FA31E2">
        <w:rPr>
          <w:sz w:val="24"/>
          <w:szCs w:val="24"/>
          <w:lang w:val="en-GB"/>
        </w:rPr>
        <w:t xml:space="preserve"> GmbH &amp; Co. KG, </w:t>
      </w:r>
      <w:proofErr w:type="spellStart"/>
      <w:r w:rsidRPr="00FA31E2">
        <w:rPr>
          <w:sz w:val="24"/>
          <w:szCs w:val="24"/>
          <w:lang w:val="en-GB"/>
        </w:rPr>
        <w:t>Haan</w:t>
      </w:r>
      <w:proofErr w:type="spellEnd"/>
      <w:r w:rsidRPr="00FA31E2">
        <w:rPr>
          <w:sz w:val="24"/>
          <w:szCs w:val="24"/>
          <w:lang w:val="en-GB"/>
        </w:rPr>
        <w:t>, Germany) at a frequency of 30 Hz for 3 min, followed by centrifugation at 18 620 g for 15 min at 4</w:t>
      </w:r>
      <w:r w:rsidRPr="00FA31E2">
        <w:rPr>
          <w:sz w:val="24"/>
          <w:szCs w:val="24"/>
          <w:vertAlign w:val="superscript"/>
          <w:lang w:val="en-GB"/>
        </w:rPr>
        <w:t>o</w:t>
      </w:r>
      <w:r w:rsidRPr="00FA31E2">
        <w:rPr>
          <w:sz w:val="24"/>
          <w:szCs w:val="24"/>
          <w:lang w:val="en-GB"/>
        </w:rPr>
        <w:t xml:space="preserve">C. A volume of 200 µl supernatant was transferred to a GC vial and evaporated to dryness in a </w:t>
      </w:r>
      <w:proofErr w:type="spellStart"/>
      <w:r w:rsidRPr="00FA31E2">
        <w:rPr>
          <w:sz w:val="24"/>
          <w:szCs w:val="24"/>
          <w:lang w:val="en-GB"/>
        </w:rPr>
        <w:t>miVac</w:t>
      </w:r>
      <w:proofErr w:type="spellEnd"/>
      <w:r w:rsidRPr="00FA31E2">
        <w:rPr>
          <w:sz w:val="24"/>
          <w:szCs w:val="24"/>
          <w:lang w:val="en-GB"/>
        </w:rPr>
        <w:t xml:space="preserve"> QUATTRO concentrator (</w:t>
      </w:r>
      <w:proofErr w:type="spellStart"/>
      <w:r w:rsidRPr="00FA31E2">
        <w:rPr>
          <w:sz w:val="24"/>
          <w:szCs w:val="24"/>
          <w:lang w:val="en-GB"/>
        </w:rPr>
        <w:t>Genevac</w:t>
      </w:r>
      <w:proofErr w:type="spellEnd"/>
      <w:r w:rsidRPr="00FA31E2">
        <w:rPr>
          <w:sz w:val="24"/>
          <w:szCs w:val="24"/>
          <w:lang w:val="en-GB"/>
        </w:rPr>
        <w:t xml:space="preserve"> LTD, Ipswich, UK) for approximately 2h at room temperature</w:t>
      </w:r>
      <w:r>
        <w:rPr>
          <w:sz w:val="24"/>
          <w:szCs w:val="24"/>
          <w:lang w:val="en-GB"/>
        </w:rPr>
        <w:t xml:space="preserve">. </w:t>
      </w:r>
    </w:p>
    <w:p w14:paraId="103986E4" w14:textId="776E7179" w:rsidR="00FA31E2" w:rsidRPr="00FA31E2" w:rsidRDefault="00FA31E2" w:rsidP="00FA31E2">
      <w:pPr>
        <w:jc w:val="both"/>
        <w:rPr>
          <w:i/>
          <w:sz w:val="24"/>
          <w:szCs w:val="24"/>
          <w:lang w:val="en-GB"/>
        </w:rPr>
      </w:pPr>
      <w:r w:rsidRPr="00FA31E2">
        <w:rPr>
          <w:i/>
          <w:sz w:val="24"/>
          <w:szCs w:val="24"/>
          <w:lang w:val="en-GB"/>
        </w:rPr>
        <w:t xml:space="preserve">Derivatization of samples </w:t>
      </w:r>
    </w:p>
    <w:p w14:paraId="09F89B98" w14:textId="114251BB" w:rsidR="00FA31E2" w:rsidRPr="00FA31E2" w:rsidRDefault="00FA31E2" w:rsidP="00FA31E2">
      <w:pPr>
        <w:jc w:val="both"/>
        <w:rPr>
          <w:sz w:val="24"/>
          <w:szCs w:val="24"/>
          <w:lang w:val="en-GB"/>
        </w:rPr>
      </w:pPr>
      <w:r w:rsidRPr="00FA31E2">
        <w:rPr>
          <w:sz w:val="24"/>
          <w:szCs w:val="24"/>
          <w:lang w:val="en-GB"/>
        </w:rPr>
        <w:t xml:space="preserve">A 30 µl of </w:t>
      </w:r>
      <w:proofErr w:type="spellStart"/>
      <w:r w:rsidRPr="00FA31E2">
        <w:rPr>
          <w:sz w:val="24"/>
          <w:szCs w:val="24"/>
          <w:lang w:val="en-GB"/>
        </w:rPr>
        <w:t>methoxyamine</w:t>
      </w:r>
      <w:proofErr w:type="spellEnd"/>
      <w:r w:rsidRPr="00FA31E2">
        <w:rPr>
          <w:sz w:val="24"/>
          <w:szCs w:val="24"/>
          <w:lang w:val="en-GB"/>
        </w:rPr>
        <w:t xml:space="preserve"> (15 µg/µl) in pyridine was added to each GC vial and the resultant mixture was shaken vigorously for 10 min. </w:t>
      </w:r>
      <w:proofErr w:type="spellStart"/>
      <w:r w:rsidRPr="00FA31E2">
        <w:rPr>
          <w:sz w:val="24"/>
          <w:szCs w:val="24"/>
          <w:lang w:val="en-GB"/>
        </w:rPr>
        <w:t>Methoxymation</w:t>
      </w:r>
      <w:proofErr w:type="spellEnd"/>
      <w:r w:rsidRPr="00FA31E2">
        <w:rPr>
          <w:sz w:val="24"/>
          <w:szCs w:val="24"/>
          <w:lang w:val="en-GB"/>
        </w:rPr>
        <w:t xml:space="preserve"> was performed at room temperature for 16 h, followed by the addition of 30 µl MSTFA with 1% TMCS to each sample (brief vortex). Samples were left at room temperature for 1 h to allow </w:t>
      </w:r>
      <w:proofErr w:type="spellStart"/>
      <w:r w:rsidRPr="00FA31E2">
        <w:rPr>
          <w:sz w:val="24"/>
          <w:szCs w:val="24"/>
          <w:lang w:val="en-GB"/>
        </w:rPr>
        <w:t>silylation</w:t>
      </w:r>
      <w:proofErr w:type="spellEnd"/>
      <w:r w:rsidRPr="00FA31E2">
        <w:rPr>
          <w:sz w:val="24"/>
          <w:szCs w:val="24"/>
          <w:lang w:val="en-GB"/>
        </w:rPr>
        <w:t xml:space="preserve"> to occur, followed by the addition of 30 µl heptane (containing 15 ng/µl methyl stearate as an internal standard) and a brief vortex for 10 s. </w:t>
      </w:r>
    </w:p>
    <w:p w14:paraId="2175C3A1" w14:textId="77777777" w:rsidR="00FA31E2" w:rsidRPr="00FA31E2" w:rsidRDefault="00FA31E2" w:rsidP="00FA31E2">
      <w:pPr>
        <w:jc w:val="both"/>
        <w:rPr>
          <w:i/>
          <w:sz w:val="24"/>
          <w:szCs w:val="24"/>
          <w:lang w:val="en-GB"/>
        </w:rPr>
      </w:pPr>
      <w:r w:rsidRPr="00FA31E2">
        <w:rPr>
          <w:i/>
          <w:sz w:val="24"/>
          <w:szCs w:val="24"/>
          <w:lang w:val="en-GB"/>
        </w:rPr>
        <w:t xml:space="preserve">GC-TOF-MS analysis </w:t>
      </w:r>
    </w:p>
    <w:p w14:paraId="7E3BE4F4" w14:textId="6E293D8E" w:rsidR="00FA31E2" w:rsidRPr="00FA31E2" w:rsidRDefault="00FA31E2" w:rsidP="00FA31E2">
      <w:pPr>
        <w:jc w:val="both"/>
        <w:rPr>
          <w:sz w:val="24"/>
          <w:szCs w:val="24"/>
          <w:lang w:val="en-GB"/>
        </w:rPr>
      </w:pPr>
      <w:r w:rsidRPr="00FA31E2">
        <w:rPr>
          <w:sz w:val="24"/>
          <w:szCs w:val="24"/>
          <w:lang w:val="en-GB"/>
        </w:rPr>
        <w:t xml:space="preserve">A volume of 1 µl of each </w:t>
      </w:r>
      <w:proofErr w:type="spellStart"/>
      <w:r w:rsidRPr="00FA31E2">
        <w:rPr>
          <w:sz w:val="24"/>
          <w:szCs w:val="24"/>
          <w:lang w:val="en-GB"/>
        </w:rPr>
        <w:t>derivat</w:t>
      </w:r>
      <w:r>
        <w:rPr>
          <w:sz w:val="24"/>
          <w:szCs w:val="24"/>
          <w:lang w:val="en-GB"/>
        </w:rPr>
        <w:t>zed</w:t>
      </w:r>
      <w:proofErr w:type="spellEnd"/>
      <w:r w:rsidRPr="00FA31E2">
        <w:rPr>
          <w:sz w:val="24"/>
          <w:szCs w:val="24"/>
          <w:lang w:val="en-GB"/>
        </w:rPr>
        <w:t xml:space="preserve"> sample was injected </w:t>
      </w:r>
      <w:proofErr w:type="spellStart"/>
      <w:r w:rsidRPr="00FA31E2">
        <w:rPr>
          <w:sz w:val="24"/>
          <w:szCs w:val="24"/>
          <w:lang w:val="en-GB"/>
        </w:rPr>
        <w:t>splitless</w:t>
      </w:r>
      <w:proofErr w:type="spellEnd"/>
      <w:r w:rsidRPr="00FA31E2">
        <w:rPr>
          <w:sz w:val="24"/>
          <w:szCs w:val="24"/>
          <w:lang w:val="en-GB"/>
        </w:rPr>
        <w:t xml:space="preserve"> by a CTC Combi Pal </w:t>
      </w:r>
      <w:proofErr w:type="spellStart"/>
      <w:r w:rsidRPr="00FA31E2">
        <w:rPr>
          <w:sz w:val="24"/>
          <w:szCs w:val="24"/>
          <w:lang w:val="en-GB"/>
        </w:rPr>
        <w:t>autosampler</w:t>
      </w:r>
      <w:proofErr w:type="spellEnd"/>
      <w:r w:rsidRPr="00FA31E2">
        <w:rPr>
          <w:sz w:val="24"/>
          <w:szCs w:val="24"/>
          <w:lang w:val="en-GB"/>
        </w:rPr>
        <w:t xml:space="preserve"> (CTC Analytics AG, </w:t>
      </w:r>
      <w:proofErr w:type="spellStart"/>
      <w:r w:rsidRPr="00FA31E2">
        <w:rPr>
          <w:sz w:val="24"/>
          <w:szCs w:val="24"/>
          <w:lang w:val="en-GB"/>
        </w:rPr>
        <w:t>Zwingen</w:t>
      </w:r>
      <w:proofErr w:type="spellEnd"/>
      <w:r w:rsidRPr="00FA31E2">
        <w:rPr>
          <w:sz w:val="24"/>
          <w:szCs w:val="24"/>
          <w:lang w:val="en-GB"/>
        </w:rPr>
        <w:t xml:space="preserve">, Switzerland) into an Agilent </w:t>
      </w:r>
      <w:r>
        <w:rPr>
          <w:sz w:val="24"/>
          <w:szCs w:val="24"/>
          <w:lang w:val="en-GB"/>
        </w:rPr>
        <w:t>7890</w:t>
      </w:r>
      <w:r w:rsidRPr="00FA31E2">
        <w:rPr>
          <w:sz w:val="24"/>
          <w:szCs w:val="24"/>
          <w:lang w:val="en-GB"/>
        </w:rPr>
        <w:t xml:space="preserve"> GC equipped with a </w:t>
      </w:r>
      <w:r>
        <w:rPr>
          <w:sz w:val="24"/>
          <w:szCs w:val="24"/>
          <w:lang w:val="en-GB"/>
        </w:rPr>
        <w:t>3</w:t>
      </w:r>
      <w:r w:rsidRPr="00FA31E2">
        <w:rPr>
          <w:sz w:val="24"/>
          <w:szCs w:val="24"/>
          <w:lang w:val="en-GB"/>
        </w:rPr>
        <w:t xml:space="preserve">0 m </w:t>
      </w:r>
      <w:r>
        <w:rPr>
          <w:sz w:val="24"/>
          <w:szCs w:val="24"/>
          <w:lang w:val="en-GB"/>
        </w:rPr>
        <w:t>x</w:t>
      </w:r>
      <w:r w:rsidRPr="00FA31E2">
        <w:rPr>
          <w:sz w:val="24"/>
          <w:szCs w:val="24"/>
          <w:lang w:val="en-GB"/>
        </w:rPr>
        <w:t xml:space="preserve"> 0.18 mm </w:t>
      </w:r>
      <w:proofErr w:type="spellStart"/>
      <w:r w:rsidRPr="00FA31E2">
        <w:rPr>
          <w:sz w:val="24"/>
          <w:szCs w:val="24"/>
          <w:lang w:val="en-GB"/>
        </w:rPr>
        <w:t>i.d.</w:t>
      </w:r>
      <w:proofErr w:type="spellEnd"/>
      <w:r w:rsidRPr="00FA31E2">
        <w:rPr>
          <w:sz w:val="24"/>
          <w:szCs w:val="24"/>
          <w:lang w:val="en-GB"/>
        </w:rPr>
        <w:t xml:space="preserve"> fused-silica capillary column chemically bonded with 0.</w:t>
      </w:r>
      <w:r>
        <w:rPr>
          <w:sz w:val="24"/>
          <w:szCs w:val="24"/>
          <w:lang w:val="en-GB"/>
        </w:rPr>
        <w:t>25</w:t>
      </w:r>
      <w:r w:rsidRPr="00FA31E2">
        <w:rPr>
          <w:sz w:val="24"/>
          <w:szCs w:val="24"/>
          <w:lang w:val="en-GB"/>
        </w:rPr>
        <w:t>-um DB 5-MS stationary phase (J&amp;W Scientific Folsom, CA). The injector temperature was set to 2</w:t>
      </w:r>
      <w:r>
        <w:rPr>
          <w:sz w:val="24"/>
          <w:szCs w:val="24"/>
          <w:lang w:val="en-GB"/>
        </w:rPr>
        <w:t>6</w:t>
      </w:r>
      <w:r w:rsidRPr="00FA31E2">
        <w:rPr>
          <w:sz w:val="24"/>
          <w:szCs w:val="24"/>
          <w:lang w:val="en-GB"/>
        </w:rPr>
        <w:t>0</w:t>
      </w:r>
      <w:r w:rsidRPr="00FA31E2">
        <w:rPr>
          <w:sz w:val="24"/>
          <w:szCs w:val="24"/>
          <w:vertAlign w:val="superscript"/>
          <w:lang w:val="en-GB"/>
        </w:rPr>
        <w:t>o</w:t>
      </w:r>
      <w:r w:rsidRPr="00FA31E2">
        <w:rPr>
          <w:sz w:val="24"/>
          <w:szCs w:val="24"/>
          <w:lang w:val="en-GB"/>
        </w:rPr>
        <w:t xml:space="preserve">C. Helium was used as the carrier gas at a constant flow rate of 1 mL min-1 through the column. For every analysis, the purge time was set to </w:t>
      </w:r>
      <w:r>
        <w:rPr>
          <w:sz w:val="24"/>
          <w:szCs w:val="24"/>
          <w:lang w:val="en-GB"/>
        </w:rPr>
        <w:t>75</w:t>
      </w:r>
      <w:r w:rsidRPr="00FA31E2">
        <w:rPr>
          <w:sz w:val="24"/>
          <w:szCs w:val="24"/>
          <w:lang w:val="en-GB"/>
        </w:rPr>
        <w:t xml:space="preserve"> </w:t>
      </w:r>
      <w:r>
        <w:rPr>
          <w:sz w:val="24"/>
          <w:szCs w:val="24"/>
          <w:lang w:val="en-GB"/>
        </w:rPr>
        <w:t>s at a purge flow rate of 20 mL/</w:t>
      </w:r>
      <w:r w:rsidRPr="00FA31E2">
        <w:rPr>
          <w:sz w:val="24"/>
          <w:szCs w:val="24"/>
          <w:lang w:val="en-GB"/>
        </w:rPr>
        <w:t>min and an equilibrium time of 1 min. The column temper</w:t>
      </w:r>
      <w:r>
        <w:rPr>
          <w:sz w:val="24"/>
          <w:szCs w:val="24"/>
          <w:lang w:val="en-GB"/>
        </w:rPr>
        <w:t>ature was held initially at 70</w:t>
      </w:r>
      <w:r w:rsidRPr="00FA31E2">
        <w:rPr>
          <w:sz w:val="24"/>
          <w:szCs w:val="24"/>
          <w:vertAlign w:val="superscript"/>
          <w:lang w:val="en-GB"/>
        </w:rPr>
        <w:t>o</w:t>
      </w:r>
      <w:r w:rsidRPr="00FA31E2">
        <w:rPr>
          <w:sz w:val="24"/>
          <w:szCs w:val="24"/>
          <w:lang w:val="en-GB"/>
        </w:rPr>
        <w:t>C f</w:t>
      </w:r>
      <w:r>
        <w:rPr>
          <w:sz w:val="24"/>
          <w:szCs w:val="24"/>
          <w:lang w:val="en-GB"/>
        </w:rPr>
        <w:t>or 2 min, then increased to 320</w:t>
      </w:r>
      <w:r w:rsidRPr="00FA31E2">
        <w:rPr>
          <w:sz w:val="24"/>
          <w:szCs w:val="24"/>
          <w:vertAlign w:val="superscript"/>
          <w:lang w:val="en-GB"/>
        </w:rPr>
        <w:t>o</w:t>
      </w:r>
      <w:r w:rsidRPr="00FA31E2">
        <w:rPr>
          <w:sz w:val="24"/>
          <w:szCs w:val="24"/>
          <w:lang w:val="en-GB"/>
        </w:rPr>
        <w:t xml:space="preserve">C at a rate of </w:t>
      </w:r>
      <w:r w:rsidR="00D94FBE">
        <w:rPr>
          <w:sz w:val="24"/>
          <w:szCs w:val="24"/>
          <w:lang w:val="en-GB"/>
        </w:rPr>
        <w:t>20</w:t>
      </w:r>
      <w:r w:rsidRPr="00D94FBE">
        <w:rPr>
          <w:sz w:val="24"/>
          <w:szCs w:val="24"/>
          <w:vertAlign w:val="superscript"/>
          <w:lang w:val="en-GB"/>
        </w:rPr>
        <w:t>o</w:t>
      </w:r>
      <w:r w:rsidRPr="00FA31E2">
        <w:rPr>
          <w:sz w:val="24"/>
          <w:szCs w:val="24"/>
          <w:lang w:val="en-GB"/>
        </w:rPr>
        <w:t>C</w:t>
      </w:r>
      <w:r w:rsidR="00D94FBE">
        <w:rPr>
          <w:sz w:val="24"/>
          <w:szCs w:val="24"/>
          <w:lang w:val="en-GB"/>
        </w:rPr>
        <w:t>/min</w:t>
      </w:r>
      <w:r w:rsidRPr="00FA31E2">
        <w:rPr>
          <w:sz w:val="24"/>
          <w:szCs w:val="24"/>
          <w:lang w:val="en-GB"/>
        </w:rPr>
        <w:t xml:space="preserve">, where it was held for </w:t>
      </w:r>
      <w:r w:rsidR="00D94FBE">
        <w:rPr>
          <w:sz w:val="24"/>
          <w:szCs w:val="24"/>
          <w:lang w:val="en-GB"/>
        </w:rPr>
        <w:t>1</w:t>
      </w:r>
      <w:r w:rsidRPr="00FA31E2">
        <w:rPr>
          <w:sz w:val="24"/>
          <w:szCs w:val="24"/>
          <w:lang w:val="en-GB"/>
        </w:rPr>
        <w:t>2 min. The column effluent was introduced into the ion source of a Pegasus III time-of-flight mass spectrometer (</w:t>
      </w:r>
      <w:proofErr w:type="spellStart"/>
      <w:r w:rsidRPr="00FA31E2">
        <w:rPr>
          <w:sz w:val="24"/>
          <w:szCs w:val="24"/>
          <w:lang w:val="en-GB"/>
        </w:rPr>
        <w:t>Leco</w:t>
      </w:r>
      <w:proofErr w:type="spellEnd"/>
      <w:r w:rsidRPr="00FA31E2">
        <w:rPr>
          <w:sz w:val="24"/>
          <w:szCs w:val="24"/>
          <w:lang w:val="en-GB"/>
        </w:rPr>
        <w:t xml:space="preserve"> Corp., St Joseph, MI, USA). The ion source and transfer li</w:t>
      </w:r>
      <w:r w:rsidR="00D94FBE">
        <w:rPr>
          <w:sz w:val="24"/>
          <w:szCs w:val="24"/>
          <w:lang w:val="en-GB"/>
        </w:rPr>
        <w:t>ne temperatures were set to 200</w:t>
      </w:r>
      <w:r w:rsidRPr="00D94FBE">
        <w:rPr>
          <w:sz w:val="24"/>
          <w:szCs w:val="24"/>
          <w:vertAlign w:val="superscript"/>
          <w:lang w:val="en-GB"/>
        </w:rPr>
        <w:t>o</w:t>
      </w:r>
      <w:r w:rsidRPr="00FA31E2">
        <w:rPr>
          <w:sz w:val="24"/>
          <w:szCs w:val="24"/>
          <w:lang w:val="en-GB"/>
        </w:rPr>
        <w:t>C and 250</w:t>
      </w:r>
      <w:r w:rsidRPr="00D94FBE">
        <w:rPr>
          <w:sz w:val="24"/>
          <w:szCs w:val="24"/>
          <w:vertAlign w:val="superscript"/>
          <w:lang w:val="en-GB"/>
        </w:rPr>
        <w:t>o</w:t>
      </w:r>
      <w:r w:rsidRPr="00FA31E2">
        <w:rPr>
          <w:sz w:val="24"/>
          <w:szCs w:val="24"/>
          <w:lang w:val="en-GB"/>
        </w:rPr>
        <w:t>C, respective</w:t>
      </w:r>
      <w:r w:rsidR="00D94FBE">
        <w:rPr>
          <w:sz w:val="24"/>
          <w:szCs w:val="24"/>
          <w:lang w:val="en-GB"/>
        </w:rPr>
        <w:t xml:space="preserve">ly. Ions were generated by a 70 </w:t>
      </w:r>
      <w:r w:rsidRPr="00FA31E2">
        <w:rPr>
          <w:sz w:val="24"/>
          <w:szCs w:val="24"/>
          <w:lang w:val="en-GB"/>
        </w:rPr>
        <w:t>e</w:t>
      </w:r>
      <w:r w:rsidR="00803303">
        <w:rPr>
          <w:sz w:val="24"/>
          <w:szCs w:val="24"/>
          <w:lang w:val="en-GB"/>
        </w:rPr>
        <w:t>V</w:t>
      </w:r>
      <w:r w:rsidRPr="00FA31E2">
        <w:rPr>
          <w:sz w:val="24"/>
          <w:szCs w:val="24"/>
          <w:lang w:val="en-GB"/>
        </w:rPr>
        <w:t xml:space="preserve"> electron beam at a current of 2.0 mA. Masses were acquired in the mass range 50-800 m/z at a rate of </w:t>
      </w:r>
      <w:r w:rsidR="00D94FBE">
        <w:rPr>
          <w:sz w:val="24"/>
          <w:szCs w:val="24"/>
          <w:lang w:val="en-GB"/>
        </w:rPr>
        <w:t>2</w:t>
      </w:r>
      <w:r w:rsidRPr="00FA31E2">
        <w:rPr>
          <w:sz w:val="24"/>
          <w:szCs w:val="24"/>
          <w:lang w:val="en-GB"/>
        </w:rPr>
        <w:t>0 spectra</w:t>
      </w:r>
      <w:r w:rsidR="00D94FBE">
        <w:rPr>
          <w:sz w:val="24"/>
          <w:szCs w:val="24"/>
          <w:lang w:val="en-GB"/>
        </w:rPr>
        <w:t>/</w:t>
      </w:r>
      <w:r w:rsidRPr="00FA31E2">
        <w:rPr>
          <w:sz w:val="24"/>
          <w:szCs w:val="24"/>
          <w:lang w:val="en-GB"/>
        </w:rPr>
        <w:t xml:space="preserve">s. The acceleration voltage was turned on after a solvent delay of 150 s. The detector voltage was 1670 V. </w:t>
      </w:r>
    </w:p>
    <w:p w14:paraId="3D58D1EC" w14:textId="3CC1E5C3" w:rsidR="00FA31E2" w:rsidRDefault="009E1EF1" w:rsidP="00FA31E2">
      <w:pPr>
        <w:jc w:val="both"/>
        <w:rPr>
          <w:sz w:val="24"/>
          <w:szCs w:val="24"/>
          <w:lang w:val="en-US"/>
        </w:rPr>
      </w:pPr>
      <w:r w:rsidRPr="009E1EF1">
        <w:rPr>
          <w:sz w:val="24"/>
          <w:szCs w:val="24"/>
          <w:lang w:val="en-US"/>
        </w:rPr>
        <w:t>An alkane series (C10-C40) was run together with all samples to enable calculation of retention indices (RI) of the compounds. Quality controls samples created from pooled plasma from the studied samples were extracted and run together with the rest of the samples in the randomized order (every 5 to 10 injections) to control stability of the analysis over time.</w:t>
      </w:r>
    </w:p>
    <w:p w14:paraId="3918BADD" w14:textId="04C582A3" w:rsidR="00FA31E2" w:rsidRDefault="00FA31E2" w:rsidP="00FA31E2">
      <w:pPr>
        <w:jc w:val="both"/>
        <w:rPr>
          <w:sz w:val="24"/>
          <w:szCs w:val="24"/>
          <w:lang w:val="en-US"/>
        </w:rPr>
      </w:pPr>
      <w:r>
        <w:rPr>
          <w:sz w:val="24"/>
          <w:szCs w:val="24"/>
          <w:lang w:val="en-US"/>
        </w:rPr>
        <w:br w:type="page"/>
      </w:r>
    </w:p>
    <w:p w14:paraId="37AD40DC" w14:textId="0C393347" w:rsidR="009D564D" w:rsidRPr="009D564D" w:rsidRDefault="00783E0E" w:rsidP="00FA31E2">
      <w:pPr>
        <w:spacing w:before="240" w:line="276" w:lineRule="auto"/>
        <w:jc w:val="both"/>
        <w:rPr>
          <w:sz w:val="20"/>
          <w:szCs w:val="24"/>
          <w:lang w:val="en-US"/>
        </w:rPr>
      </w:pPr>
      <w:bookmarkStart w:id="0" w:name="_GoBack"/>
      <w:bookmarkEnd w:id="0"/>
      <w:r>
        <w:rPr>
          <w:noProof/>
          <w:sz w:val="20"/>
          <w:szCs w:val="24"/>
          <w:lang w:eastAsia="sv-SE"/>
        </w:rPr>
        <w:lastRenderedPageBreak/>
        <w:drawing>
          <wp:inline distT="0" distB="0" distL="0" distR="0" wp14:anchorId="21484EBC" wp14:editId="17E3762C">
            <wp:extent cx="5755005" cy="3542030"/>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005" cy="3542030"/>
                    </a:xfrm>
                    <a:prstGeom prst="rect">
                      <a:avLst/>
                    </a:prstGeom>
                    <a:noFill/>
                  </pic:spPr>
                </pic:pic>
              </a:graphicData>
            </a:graphic>
          </wp:inline>
        </w:drawing>
      </w:r>
    </w:p>
    <w:p w14:paraId="631DC026" w14:textId="1A3D0008" w:rsidR="00C108FD" w:rsidRDefault="009D564D" w:rsidP="00FA31E2">
      <w:pPr>
        <w:spacing w:before="240" w:line="276" w:lineRule="auto"/>
        <w:jc w:val="both"/>
        <w:rPr>
          <w:color w:val="000000" w:themeColor="text1"/>
          <w:sz w:val="24"/>
          <w:szCs w:val="24"/>
          <w:lang w:val="en-US"/>
        </w:rPr>
      </w:pPr>
      <w:r w:rsidRPr="00FA31E2">
        <w:rPr>
          <w:b/>
          <w:color w:val="000000" w:themeColor="text1"/>
          <w:sz w:val="24"/>
          <w:szCs w:val="24"/>
          <w:lang w:val="en-US"/>
        </w:rPr>
        <w:t>Fig</w:t>
      </w:r>
      <w:r w:rsidR="00501FCC" w:rsidRPr="00FA31E2">
        <w:rPr>
          <w:b/>
          <w:color w:val="000000" w:themeColor="text1"/>
          <w:sz w:val="24"/>
          <w:szCs w:val="24"/>
          <w:lang w:val="en-US"/>
        </w:rPr>
        <w:t>.</w:t>
      </w:r>
      <w:r w:rsidRPr="00FA31E2">
        <w:rPr>
          <w:b/>
          <w:color w:val="000000" w:themeColor="text1"/>
          <w:sz w:val="24"/>
          <w:szCs w:val="24"/>
          <w:lang w:val="en-US"/>
        </w:rPr>
        <w:t xml:space="preserve"> S1.</w:t>
      </w:r>
      <w:r w:rsidRPr="00C04423">
        <w:rPr>
          <w:color w:val="000000" w:themeColor="text1"/>
          <w:sz w:val="24"/>
          <w:szCs w:val="24"/>
          <w:lang w:val="en-US"/>
        </w:rPr>
        <w:t xml:space="preserve"> </w:t>
      </w:r>
      <w:r w:rsidR="00DE2502" w:rsidRPr="00C04423">
        <w:rPr>
          <w:color w:val="000000" w:themeColor="text1"/>
          <w:sz w:val="24"/>
          <w:szCs w:val="24"/>
          <w:lang w:val="en-US"/>
        </w:rPr>
        <w:t>Schematic representation of sample selection</w:t>
      </w:r>
      <w:r w:rsidR="00C108FD">
        <w:rPr>
          <w:color w:val="000000" w:themeColor="text1"/>
          <w:sz w:val="24"/>
          <w:szCs w:val="24"/>
          <w:lang w:val="en-US"/>
        </w:rPr>
        <w:t xml:space="preserve"> </w:t>
      </w:r>
      <w:r w:rsidR="00C108FD" w:rsidRPr="00C108FD">
        <w:rPr>
          <w:color w:val="000000" w:themeColor="text1"/>
          <w:sz w:val="24"/>
          <w:szCs w:val="24"/>
          <w:lang w:val="en-US"/>
        </w:rPr>
        <w:t>for the two level two factors full factorial design</w:t>
      </w:r>
      <w:r w:rsidR="00DE2502" w:rsidRPr="00C04423">
        <w:rPr>
          <w:color w:val="000000" w:themeColor="text1"/>
          <w:sz w:val="24"/>
          <w:szCs w:val="24"/>
          <w:lang w:val="en-US"/>
        </w:rPr>
        <w:t>. Samples were selected from all available samples (</w:t>
      </w:r>
      <w:r w:rsidR="00783E0E">
        <w:rPr>
          <w:color w:val="000000" w:themeColor="text1"/>
          <w:sz w:val="24"/>
          <w:szCs w:val="24"/>
          <w:lang w:val="en-US"/>
        </w:rPr>
        <w:t xml:space="preserve">light </w:t>
      </w:r>
      <w:r w:rsidR="00DE2502" w:rsidRPr="00C04423">
        <w:rPr>
          <w:color w:val="000000" w:themeColor="text1"/>
          <w:sz w:val="24"/>
          <w:szCs w:val="24"/>
          <w:lang w:val="en-US"/>
        </w:rPr>
        <w:t>gray circles) and their associated clinical descriptors, using a PCA model, according to the full factorial design with two factors and a center point</w:t>
      </w:r>
      <w:r w:rsidR="004E6374" w:rsidRPr="00C04423">
        <w:rPr>
          <w:color w:val="000000" w:themeColor="text1"/>
          <w:sz w:val="24"/>
          <w:szCs w:val="24"/>
          <w:lang w:val="en-US"/>
        </w:rPr>
        <w:t xml:space="preserve"> (blue square and circles)</w:t>
      </w:r>
      <w:r w:rsidR="00DE2502" w:rsidRPr="00C04423">
        <w:rPr>
          <w:color w:val="000000" w:themeColor="text1"/>
          <w:sz w:val="24"/>
          <w:szCs w:val="24"/>
          <w:lang w:val="en-US"/>
        </w:rPr>
        <w:t>.</w:t>
      </w:r>
      <w:r w:rsidR="004E6374" w:rsidRPr="00C04423">
        <w:rPr>
          <w:color w:val="000000" w:themeColor="text1"/>
          <w:sz w:val="24"/>
          <w:szCs w:val="24"/>
          <w:lang w:val="en-US"/>
        </w:rPr>
        <w:t xml:space="preserve"> </w:t>
      </w:r>
      <w:r w:rsidR="00DE2502" w:rsidRPr="00C04423">
        <w:rPr>
          <w:color w:val="000000" w:themeColor="text1"/>
          <w:sz w:val="24"/>
          <w:szCs w:val="24"/>
          <w:lang w:val="en-US"/>
        </w:rPr>
        <w:t xml:space="preserve">Five samples were selected from the design corners (black circles), </w:t>
      </w:r>
      <w:r w:rsidR="004E6374" w:rsidRPr="00C04423">
        <w:rPr>
          <w:color w:val="000000" w:themeColor="text1"/>
          <w:sz w:val="24"/>
          <w:szCs w:val="24"/>
          <w:lang w:val="en-US"/>
        </w:rPr>
        <w:t>and</w:t>
      </w:r>
      <w:r w:rsidR="00DE2502" w:rsidRPr="00C04423">
        <w:rPr>
          <w:color w:val="000000" w:themeColor="text1"/>
          <w:sz w:val="24"/>
          <w:szCs w:val="24"/>
          <w:lang w:val="en-US"/>
        </w:rPr>
        <w:t xml:space="preserve"> three samples from nearby the design center point (white circles). </w:t>
      </w:r>
      <w:r w:rsidR="00C108FD">
        <w:rPr>
          <w:color w:val="000000" w:themeColor="text1"/>
          <w:sz w:val="24"/>
          <w:szCs w:val="24"/>
          <w:lang w:val="en-US"/>
        </w:rPr>
        <w:t>Alternative selection covering wider spread of variation in the data is presented as the green square with the selected samples in</w:t>
      </w:r>
      <w:r w:rsidR="00783E0E">
        <w:rPr>
          <w:color w:val="000000" w:themeColor="text1"/>
          <w:sz w:val="24"/>
          <w:szCs w:val="24"/>
          <w:lang w:val="en-US"/>
        </w:rPr>
        <w:t xml:space="preserve"> dark gray color.</w:t>
      </w:r>
    </w:p>
    <w:p w14:paraId="44C272F9" w14:textId="725C89C2" w:rsidR="00DE2502" w:rsidRPr="00C04423" w:rsidRDefault="00DE2502" w:rsidP="00FA31E2">
      <w:pPr>
        <w:spacing w:before="240" w:line="276" w:lineRule="auto"/>
        <w:jc w:val="both"/>
        <w:rPr>
          <w:color w:val="000000" w:themeColor="text1"/>
          <w:sz w:val="24"/>
          <w:szCs w:val="24"/>
          <w:lang w:val="en-US"/>
        </w:rPr>
      </w:pPr>
      <w:r w:rsidRPr="00C04423">
        <w:rPr>
          <w:color w:val="000000" w:themeColor="text1"/>
          <w:sz w:val="24"/>
          <w:szCs w:val="24"/>
          <w:lang w:val="en-US"/>
        </w:rPr>
        <w:t xml:space="preserve">This </w:t>
      </w:r>
      <w:r w:rsidR="004E6374" w:rsidRPr="00C04423">
        <w:rPr>
          <w:color w:val="000000" w:themeColor="text1"/>
          <w:sz w:val="24"/>
          <w:szCs w:val="24"/>
          <w:lang w:val="en-US"/>
        </w:rPr>
        <w:t xml:space="preserve">sample selection method </w:t>
      </w:r>
      <w:r w:rsidRPr="00C04423">
        <w:rPr>
          <w:color w:val="000000" w:themeColor="text1"/>
          <w:sz w:val="24"/>
          <w:szCs w:val="24"/>
          <w:lang w:val="en-US"/>
        </w:rPr>
        <w:t>was repeated for each SLE sub</w:t>
      </w:r>
      <w:r w:rsidR="004E6374" w:rsidRPr="00C04423">
        <w:rPr>
          <w:color w:val="000000" w:themeColor="text1"/>
          <w:sz w:val="24"/>
          <w:szCs w:val="24"/>
          <w:lang w:val="en-US"/>
        </w:rPr>
        <w:t xml:space="preserve">group </w:t>
      </w:r>
      <w:r w:rsidRPr="00C04423">
        <w:rPr>
          <w:color w:val="000000" w:themeColor="text1"/>
          <w:sz w:val="24"/>
          <w:szCs w:val="24"/>
          <w:lang w:val="en-US"/>
        </w:rPr>
        <w:t xml:space="preserve">and </w:t>
      </w:r>
      <w:r w:rsidR="004E6374" w:rsidRPr="00C04423">
        <w:rPr>
          <w:color w:val="000000" w:themeColor="text1"/>
          <w:sz w:val="24"/>
          <w:szCs w:val="24"/>
          <w:lang w:val="en-US"/>
        </w:rPr>
        <w:t xml:space="preserve">the </w:t>
      </w:r>
      <w:r w:rsidRPr="00C04423">
        <w:rPr>
          <w:color w:val="000000" w:themeColor="text1"/>
          <w:sz w:val="24"/>
          <w:szCs w:val="24"/>
          <w:lang w:val="en-US"/>
        </w:rPr>
        <w:t>control</w:t>
      </w:r>
      <w:r w:rsidR="004E6374" w:rsidRPr="00C04423">
        <w:rPr>
          <w:color w:val="000000" w:themeColor="text1"/>
          <w:sz w:val="24"/>
          <w:szCs w:val="24"/>
          <w:lang w:val="en-US"/>
        </w:rPr>
        <w:t xml:space="preserve"> group</w:t>
      </w:r>
      <w:r w:rsidR="00C04423" w:rsidRPr="00C04423">
        <w:rPr>
          <w:color w:val="000000" w:themeColor="text1"/>
          <w:sz w:val="24"/>
          <w:szCs w:val="24"/>
          <w:lang w:val="en-US"/>
        </w:rPr>
        <w:t xml:space="preserve"> and</w:t>
      </w:r>
      <w:r w:rsidRPr="00C04423">
        <w:rPr>
          <w:color w:val="000000" w:themeColor="text1"/>
          <w:sz w:val="24"/>
          <w:szCs w:val="24"/>
          <w:lang w:val="en-US"/>
        </w:rPr>
        <w:t xml:space="preserve"> ensure</w:t>
      </w:r>
      <w:r w:rsidR="004E6374" w:rsidRPr="00C04423">
        <w:rPr>
          <w:color w:val="000000" w:themeColor="text1"/>
          <w:sz w:val="24"/>
          <w:szCs w:val="24"/>
          <w:lang w:val="en-US"/>
        </w:rPr>
        <w:t>d</w:t>
      </w:r>
      <w:r w:rsidRPr="00C04423">
        <w:rPr>
          <w:color w:val="000000" w:themeColor="text1"/>
          <w:sz w:val="24"/>
          <w:szCs w:val="24"/>
          <w:lang w:val="en-US"/>
        </w:rPr>
        <w:t xml:space="preserve"> that selected samples spanned </w:t>
      </w:r>
      <w:r w:rsidR="004E6374" w:rsidRPr="00C04423">
        <w:rPr>
          <w:color w:val="000000" w:themeColor="text1"/>
          <w:sz w:val="24"/>
          <w:szCs w:val="24"/>
          <w:lang w:val="en-US"/>
        </w:rPr>
        <w:t>the whole</w:t>
      </w:r>
      <w:r w:rsidRPr="00C04423">
        <w:rPr>
          <w:color w:val="000000" w:themeColor="text1"/>
          <w:sz w:val="24"/>
          <w:szCs w:val="24"/>
          <w:lang w:val="en-US"/>
        </w:rPr>
        <w:t xml:space="preserve"> multivariate space defined by </w:t>
      </w:r>
      <w:r w:rsidR="004E6374" w:rsidRPr="00C04423">
        <w:rPr>
          <w:color w:val="000000" w:themeColor="text1"/>
          <w:sz w:val="24"/>
          <w:szCs w:val="24"/>
          <w:lang w:val="en-US"/>
        </w:rPr>
        <w:t xml:space="preserve">the </w:t>
      </w:r>
      <w:r w:rsidRPr="00C04423">
        <w:rPr>
          <w:color w:val="000000" w:themeColor="text1"/>
          <w:sz w:val="24"/>
          <w:szCs w:val="24"/>
          <w:lang w:val="en-US"/>
        </w:rPr>
        <w:t xml:space="preserve">samples and </w:t>
      </w:r>
      <w:r w:rsidR="004E6374" w:rsidRPr="00C04423">
        <w:rPr>
          <w:color w:val="000000" w:themeColor="text1"/>
          <w:sz w:val="24"/>
          <w:szCs w:val="24"/>
          <w:lang w:val="en-US"/>
        </w:rPr>
        <w:t xml:space="preserve">their associated </w:t>
      </w:r>
      <w:r w:rsidRPr="00C04423">
        <w:rPr>
          <w:color w:val="000000" w:themeColor="text1"/>
          <w:sz w:val="24"/>
          <w:szCs w:val="24"/>
          <w:lang w:val="en-US"/>
        </w:rPr>
        <w:t>clinical data.</w:t>
      </w:r>
    </w:p>
    <w:p w14:paraId="268C7DFB" w14:textId="77777777" w:rsidR="009D564D" w:rsidRPr="009D564D" w:rsidRDefault="009D564D" w:rsidP="00FA31E2">
      <w:pPr>
        <w:jc w:val="both"/>
        <w:rPr>
          <w:rFonts w:cs="Times New Roman"/>
          <w:sz w:val="24"/>
          <w:szCs w:val="24"/>
          <w:lang w:val="en-US"/>
        </w:rPr>
      </w:pPr>
    </w:p>
    <w:p w14:paraId="76C9C771" w14:textId="19992B91" w:rsidR="009D564D" w:rsidRPr="009D564D" w:rsidRDefault="003D5CBD" w:rsidP="00FA31E2">
      <w:pPr>
        <w:jc w:val="both"/>
        <w:rPr>
          <w:rFonts w:cs="Times New Roman"/>
          <w:sz w:val="24"/>
          <w:szCs w:val="24"/>
          <w:lang w:val="en-US"/>
        </w:rPr>
      </w:pPr>
      <w:r w:rsidRPr="003D5CBD">
        <w:rPr>
          <w:rFonts w:cs="Times New Roman"/>
          <w:noProof/>
          <w:sz w:val="24"/>
          <w:szCs w:val="24"/>
          <w:lang w:eastAsia="sv-SE"/>
        </w:rPr>
        <w:drawing>
          <wp:inline distT="0" distB="0" distL="0" distR="0" wp14:anchorId="5F121B4E" wp14:editId="503F0595">
            <wp:extent cx="5760720" cy="16390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639093"/>
                    </a:xfrm>
                    <a:prstGeom prst="rect">
                      <a:avLst/>
                    </a:prstGeom>
                    <a:noFill/>
                    <a:ln>
                      <a:noFill/>
                    </a:ln>
                  </pic:spPr>
                </pic:pic>
              </a:graphicData>
            </a:graphic>
          </wp:inline>
        </w:drawing>
      </w:r>
    </w:p>
    <w:p w14:paraId="35F54245" w14:textId="0D1D4AEB" w:rsidR="009D564D" w:rsidRPr="00C04423" w:rsidRDefault="009D564D" w:rsidP="00FA31E2">
      <w:pPr>
        <w:jc w:val="both"/>
        <w:rPr>
          <w:rFonts w:cs="Times New Roman"/>
          <w:sz w:val="24"/>
          <w:szCs w:val="24"/>
          <w:lang w:val="en-US"/>
        </w:rPr>
      </w:pPr>
      <w:r w:rsidRPr="00FA31E2">
        <w:rPr>
          <w:rFonts w:cs="Times New Roman"/>
          <w:b/>
          <w:sz w:val="24"/>
          <w:szCs w:val="24"/>
          <w:lang w:val="en-US"/>
        </w:rPr>
        <w:t>Fig</w:t>
      </w:r>
      <w:r w:rsidR="00C04423" w:rsidRPr="00FA31E2">
        <w:rPr>
          <w:rFonts w:cs="Times New Roman"/>
          <w:b/>
          <w:sz w:val="24"/>
          <w:szCs w:val="24"/>
          <w:lang w:val="en-US"/>
        </w:rPr>
        <w:t>.</w:t>
      </w:r>
      <w:r w:rsidRPr="00FA31E2">
        <w:rPr>
          <w:rFonts w:cs="Times New Roman"/>
          <w:b/>
          <w:sz w:val="24"/>
          <w:szCs w:val="24"/>
          <w:lang w:val="en-US"/>
        </w:rPr>
        <w:t xml:space="preserve"> S2.</w:t>
      </w:r>
      <w:r w:rsidRPr="00C04423">
        <w:rPr>
          <w:rFonts w:cs="Times New Roman"/>
          <w:sz w:val="24"/>
          <w:szCs w:val="24"/>
          <w:lang w:val="en-US"/>
        </w:rPr>
        <w:t xml:space="preserve"> PCA plot</w:t>
      </w:r>
      <w:r w:rsidR="004E6374" w:rsidRPr="00C04423">
        <w:rPr>
          <w:rFonts w:cs="Times New Roman"/>
          <w:sz w:val="24"/>
          <w:szCs w:val="24"/>
          <w:lang w:val="en-US"/>
        </w:rPr>
        <w:t xml:space="preserve"> of</w:t>
      </w:r>
      <w:r w:rsidRPr="00C04423">
        <w:rPr>
          <w:rFonts w:cs="Times New Roman"/>
          <w:sz w:val="24"/>
          <w:szCs w:val="24"/>
          <w:lang w:val="en-US"/>
        </w:rPr>
        <w:t xml:space="preserve"> all acquired metabolomics data</w:t>
      </w:r>
      <w:r w:rsidR="004E6374" w:rsidRPr="00C04423">
        <w:rPr>
          <w:rFonts w:cs="Times New Roman"/>
          <w:sz w:val="24"/>
          <w:szCs w:val="24"/>
          <w:lang w:val="en-US"/>
        </w:rPr>
        <w:t>,</w:t>
      </w:r>
      <w:r w:rsidRPr="00C04423">
        <w:rPr>
          <w:rFonts w:cs="Times New Roman"/>
          <w:sz w:val="24"/>
          <w:szCs w:val="24"/>
          <w:lang w:val="en-US"/>
        </w:rPr>
        <w:t xml:space="preserve"> with samples from each batch marked in</w:t>
      </w:r>
      <w:r w:rsidR="004E6374" w:rsidRPr="00C04423">
        <w:rPr>
          <w:rFonts w:cs="Times New Roman"/>
          <w:sz w:val="24"/>
          <w:szCs w:val="24"/>
          <w:lang w:val="en-US"/>
        </w:rPr>
        <w:t xml:space="preserve"> a</w:t>
      </w:r>
      <w:r w:rsidRPr="00C04423">
        <w:rPr>
          <w:rFonts w:cs="Times New Roman"/>
          <w:sz w:val="24"/>
          <w:szCs w:val="24"/>
          <w:lang w:val="en-US"/>
        </w:rPr>
        <w:t xml:space="preserve"> different color.</w:t>
      </w:r>
    </w:p>
    <w:p w14:paraId="35F378E8" w14:textId="7BD0E13E" w:rsidR="009D564D" w:rsidRPr="001F4CC8" w:rsidRDefault="009D564D" w:rsidP="00FA31E2">
      <w:pPr>
        <w:jc w:val="both"/>
        <w:rPr>
          <w:sz w:val="20"/>
          <w:szCs w:val="24"/>
          <w:lang w:val="en-US"/>
        </w:rPr>
      </w:pPr>
    </w:p>
    <w:sectPr w:rsidR="009D564D" w:rsidRPr="001F4CC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87EE1" w14:textId="77777777" w:rsidR="006961A2" w:rsidRDefault="006961A2" w:rsidP="009D564D">
      <w:pPr>
        <w:spacing w:after="0" w:line="240" w:lineRule="auto"/>
      </w:pPr>
      <w:r>
        <w:separator/>
      </w:r>
    </w:p>
  </w:endnote>
  <w:endnote w:type="continuationSeparator" w:id="0">
    <w:p w14:paraId="265A24F6" w14:textId="77777777" w:rsidR="006961A2" w:rsidRDefault="006961A2" w:rsidP="009D5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4138555"/>
      <w:docPartObj>
        <w:docPartGallery w:val="Page Numbers (Bottom of Page)"/>
        <w:docPartUnique/>
      </w:docPartObj>
    </w:sdtPr>
    <w:sdtEndPr>
      <w:rPr>
        <w:noProof/>
      </w:rPr>
    </w:sdtEndPr>
    <w:sdtContent>
      <w:p w14:paraId="42098CF3" w14:textId="74791CFE" w:rsidR="00DE2502" w:rsidRDefault="00DE2502">
        <w:pPr>
          <w:pStyle w:val="Footer"/>
          <w:jc w:val="center"/>
        </w:pPr>
        <w:r>
          <w:fldChar w:fldCharType="begin"/>
        </w:r>
        <w:r>
          <w:instrText xml:space="preserve"> PAGE   \* MERGEFORMAT </w:instrText>
        </w:r>
        <w:r>
          <w:fldChar w:fldCharType="separate"/>
        </w:r>
        <w:r w:rsidR="009060B0">
          <w:rPr>
            <w:noProof/>
          </w:rPr>
          <w:t>3</w:t>
        </w:r>
        <w:r>
          <w:rPr>
            <w:noProof/>
          </w:rPr>
          <w:fldChar w:fldCharType="end"/>
        </w:r>
      </w:p>
    </w:sdtContent>
  </w:sdt>
  <w:p w14:paraId="03713074" w14:textId="77777777" w:rsidR="00DE2502" w:rsidRDefault="00DE25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2FE09" w14:textId="77777777" w:rsidR="006961A2" w:rsidRDefault="006961A2" w:rsidP="009D564D">
      <w:pPr>
        <w:spacing w:after="0" w:line="240" w:lineRule="auto"/>
      </w:pPr>
      <w:r>
        <w:separator/>
      </w:r>
    </w:p>
  </w:footnote>
  <w:footnote w:type="continuationSeparator" w:id="0">
    <w:p w14:paraId="02F4B694" w14:textId="77777777" w:rsidR="006961A2" w:rsidRDefault="006961A2" w:rsidP="009D56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13116"/>
    <w:multiLevelType w:val="hybridMultilevel"/>
    <w:tmpl w:val="541E8E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8"/>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64D"/>
    <w:rsid w:val="000310C6"/>
    <w:rsid w:val="000872E3"/>
    <w:rsid w:val="000B3297"/>
    <w:rsid w:val="000C6F9D"/>
    <w:rsid w:val="000F446D"/>
    <w:rsid w:val="000F5BED"/>
    <w:rsid w:val="001565C6"/>
    <w:rsid w:val="0019016E"/>
    <w:rsid w:val="001C74D7"/>
    <w:rsid w:val="001F4CC8"/>
    <w:rsid w:val="00266B7E"/>
    <w:rsid w:val="00286D74"/>
    <w:rsid w:val="00305C5C"/>
    <w:rsid w:val="003779F1"/>
    <w:rsid w:val="00392B6E"/>
    <w:rsid w:val="003D5CBD"/>
    <w:rsid w:val="00415D03"/>
    <w:rsid w:val="004E6374"/>
    <w:rsid w:val="00501FCC"/>
    <w:rsid w:val="00524557"/>
    <w:rsid w:val="00571271"/>
    <w:rsid w:val="005C1CF1"/>
    <w:rsid w:val="005F2E31"/>
    <w:rsid w:val="00605FAE"/>
    <w:rsid w:val="00616E10"/>
    <w:rsid w:val="00636D20"/>
    <w:rsid w:val="006961A2"/>
    <w:rsid w:val="006C0C60"/>
    <w:rsid w:val="006E56D8"/>
    <w:rsid w:val="006F6981"/>
    <w:rsid w:val="007359DF"/>
    <w:rsid w:val="007649DD"/>
    <w:rsid w:val="0077352E"/>
    <w:rsid w:val="00783E0E"/>
    <w:rsid w:val="007D57CA"/>
    <w:rsid w:val="007F5052"/>
    <w:rsid w:val="00800699"/>
    <w:rsid w:val="00803303"/>
    <w:rsid w:val="00831B3A"/>
    <w:rsid w:val="00887C9C"/>
    <w:rsid w:val="008C57C4"/>
    <w:rsid w:val="008E75DE"/>
    <w:rsid w:val="009060B0"/>
    <w:rsid w:val="009121A7"/>
    <w:rsid w:val="00986C78"/>
    <w:rsid w:val="009D564D"/>
    <w:rsid w:val="009E1EF1"/>
    <w:rsid w:val="009F02F6"/>
    <w:rsid w:val="00A0173F"/>
    <w:rsid w:val="00A3663B"/>
    <w:rsid w:val="00AC5A24"/>
    <w:rsid w:val="00B609E3"/>
    <w:rsid w:val="00B6590F"/>
    <w:rsid w:val="00C04423"/>
    <w:rsid w:val="00C108FD"/>
    <w:rsid w:val="00C20C2E"/>
    <w:rsid w:val="00C45022"/>
    <w:rsid w:val="00C86630"/>
    <w:rsid w:val="00D31F3A"/>
    <w:rsid w:val="00D36ABF"/>
    <w:rsid w:val="00D94FBE"/>
    <w:rsid w:val="00D96354"/>
    <w:rsid w:val="00DE2502"/>
    <w:rsid w:val="00E61B0D"/>
    <w:rsid w:val="00ED5CDB"/>
    <w:rsid w:val="00F36860"/>
    <w:rsid w:val="00FA074B"/>
    <w:rsid w:val="00FA31E2"/>
    <w:rsid w:val="00FE7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2FFA1"/>
  <w15:docId w15:val="{E8219CD1-B5F1-4157-86E5-CEC264AC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5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56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9D564D"/>
  </w:style>
  <w:style w:type="paragraph" w:styleId="Footer">
    <w:name w:val="footer"/>
    <w:basedOn w:val="Normal"/>
    <w:link w:val="FooterChar"/>
    <w:uiPriority w:val="99"/>
    <w:unhideWhenUsed/>
    <w:rsid w:val="009D56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9D564D"/>
  </w:style>
  <w:style w:type="paragraph" w:styleId="ListParagraph">
    <w:name w:val="List Paragraph"/>
    <w:basedOn w:val="Normal"/>
    <w:uiPriority w:val="34"/>
    <w:qFormat/>
    <w:rsid w:val="00800699"/>
    <w:pPr>
      <w:ind w:left="720"/>
      <w:contextualSpacing/>
    </w:pPr>
  </w:style>
  <w:style w:type="paragraph" w:styleId="BalloonText">
    <w:name w:val="Balloon Text"/>
    <w:basedOn w:val="Normal"/>
    <w:link w:val="BalloonTextChar"/>
    <w:uiPriority w:val="99"/>
    <w:semiHidden/>
    <w:unhideWhenUsed/>
    <w:rsid w:val="00286D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D74"/>
    <w:rPr>
      <w:rFonts w:ascii="Tahoma" w:hAnsi="Tahoma" w:cs="Tahoma"/>
      <w:sz w:val="16"/>
      <w:szCs w:val="16"/>
    </w:rPr>
  </w:style>
  <w:style w:type="character" w:styleId="CommentReference">
    <w:name w:val="annotation reference"/>
    <w:basedOn w:val="DefaultParagraphFont"/>
    <w:uiPriority w:val="99"/>
    <w:semiHidden/>
    <w:unhideWhenUsed/>
    <w:rsid w:val="00286D74"/>
    <w:rPr>
      <w:sz w:val="16"/>
      <w:szCs w:val="16"/>
    </w:rPr>
  </w:style>
  <w:style w:type="paragraph" w:styleId="CommentText">
    <w:name w:val="annotation text"/>
    <w:basedOn w:val="Normal"/>
    <w:link w:val="CommentTextChar"/>
    <w:uiPriority w:val="99"/>
    <w:semiHidden/>
    <w:unhideWhenUsed/>
    <w:rsid w:val="00286D74"/>
    <w:pPr>
      <w:spacing w:line="240" w:lineRule="auto"/>
    </w:pPr>
    <w:rPr>
      <w:sz w:val="20"/>
      <w:szCs w:val="20"/>
    </w:rPr>
  </w:style>
  <w:style w:type="character" w:customStyle="1" w:styleId="CommentTextChar">
    <w:name w:val="Comment Text Char"/>
    <w:basedOn w:val="DefaultParagraphFont"/>
    <w:link w:val="CommentText"/>
    <w:uiPriority w:val="99"/>
    <w:semiHidden/>
    <w:rsid w:val="00286D74"/>
    <w:rPr>
      <w:sz w:val="20"/>
      <w:szCs w:val="20"/>
    </w:rPr>
  </w:style>
  <w:style w:type="paragraph" w:styleId="CommentSubject">
    <w:name w:val="annotation subject"/>
    <w:basedOn w:val="CommentText"/>
    <w:next w:val="CommentText"/>
    <w:link w:val="CommentSubjectChar"/>
    <w:uiPriority w:val="99"/>
    <w:semiHidden/>
    <w:unhideWhenUsed/>
    <w:rsid w:val="00286D74"/>
    <w:rPr>
      <w:b/>
      <w:bCs/>
    </w:rPr>
  </w:style>
  <w:style w:type="character" w:customStyle="1" w:styleId="CommentSubjectChar">
    <w:name w:val="Comment Subject Char"/>
    <w:basedOn w:val="CommentTextChar"/>
    <w:link w:val="CommentSubject"/>
    <w:uiPriority w:val="99"/>
    <w:semiHidden/>
    <w:rsid w:val="00286D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DAD27-6520-4A77-BBEC-1DABA3E9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715</Words>
  <Characters>3792</Characters>
  <Application>Microsoft Office Word</Application>
  <DocSecurity>0</DocSecurity>
  <Lines>31</Lines>
  <Paragraphs>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Microsoft</Company>
  <LinksUpToDate>false</LinksUpToDate>
  <CharactersWithSpaces>4499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Izabella Surowiec</dc:creator>
  <cp:lastModifiedBy>Izabella Surowiec</cp:lastModifiedBy>
  <cp:revision>3</cp:revision>
  <cp:lastPrinted>2016-07-19T12:36:00Z</cp:lastPrinted>
  <dcterms:created xsi:type="dcterms:W3CDTF">2017-08-10T13:22:00Z</dcterms:created>
  <dcterms:modified xsi:type="dcterms:W3CDTF">2017-08-10T13:23:00Z</dcterms:modified>
</cp:coreProperties>
</file>