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A2E" w:rsidRPr="004E3A2E" w:rsidRDefault="004E3A2E" w:rsidP="004E3A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A2E">
        <w:rPr>
          <w:rFonts w:ascii="Times New Roman" w:hAnsi="Times New Roman" w:cs="Times New Roman"/>
          <w:b/>
          <w:sz w:val="28"/>
          <w:szCs w:val="28"/>
        </w:rPr>
        <w:t>SUPPLEMENTARY MATERIAL</w:t>
      </w:r>
    </w:p>
    <w:p w:rsidR="004E3A2E" w:rsidRDefault="004E3A2E" w:rsidP="004E3A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Online resource </w:t>
      </w:r>
      <w:r w:rsidR="00AC5DF7">
        <w:rPr>
          <w:rFonts w:ascii="Times New Roman" w:hAnsi="Times New Roman" w:cs="Times New Roman"/>
          <w:b/>
          <w:sz w:val="24"/>
          <w:szCs w:val="24"/>
        </w:rPr>
        <w:t>3</w:t>
      </w:r>
    </w:p>
    <w:p w:rsidR="00C20001" w:rsidRDefault="004E3A2E" w:rsidP="004E3A2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A2E">
        <w:rPr>
          <w:rFonts w:ascii="Times New Roman" w:hAnsi="Times New Roman" w:cs="Times New Roman"/>
          <w:b/>
          <w:sz w:val="32"/>
          <w:szCs w:val="32"/>
        </w:rPr>
        <w:t xml:space="preserve">Binary similarity measures for fingerprint analysis of </w:t>
      </w:r>
    </w:p>
    <w:p w:rsidR="004E3A2E" w:rsidRPr="004E3A2E" w:rsidRDefault="004E3A2E" w:rsidP="004E3A2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A2E">
        <w:rPr>
          <w:rFonts w:ascii="Times New Roman" w:hAnsi="Times New Roman" w:cs="Times New Roman"/>
          <w:b/>
          <w:sz w:val="32"/>
          <w:szCs w:val="32"/>
        </w:rPr>
        <w:t>qualitative metabolomic profiles</w:t>
      </w:r>
    </w:p>
    <w:p w:rsidR="004E3A2E" w:rsidRDefault="004E3A2E" w:rsidP="004E3A2E">
      <w:pPr>
        <w:jc w:val="center"/>
        <w:rPr>
          <w:rFonts w:ascii="Times New Roman" w:hAnsi="Times New Roman" w:cs="Times New Roman"/>
          <w:sz w:val="24"/>
          <w:szCs w:val="36"/>
          <w:vertAlign w:val="superscript"/>
        </w:rPr>
      </w:pPr>
      <w:r w:rsidRPr="00333A2A">
        <w:rPr>
          <w:rFonts w:ascii="Times New Roman" w:hAnsi="Times New Roman" w:cs="Times New Roman"/>
          <w:sz w:val="24"/>
          <w:szCs w:val="36"/>
        </w:rPr>
        <w:t>Anita Rácz</w:t>
      </w:r>
      <w:r w:rsidRPr="00333A2A">
        <w:rPr>
          <w:rFonts w:ascii="Times New Roman" w:hAnsi="Times New Roman" w:cs="Times New Roman"/>
          <w:sz w:val="24"/>
          <w:szCs w:val="36"/>
          <w:vertAlign w:val="superscript"/>
        </w:rPr>
        <w:t>1</w:t>
      </w:r>
      <w:r w:rsidRPr="00333A2A">
        <w:rPr>
          <w:rFonts w:ascii="Times New Roman" w:hAnsi="Times New Roman" w:cs="Times New Roman"/>
          <w:sz w:val="24"/>
          <w:szCs w:val="36"/>
        </w:rPr>
        <w:t xml:space="preserve">, </w:t>
      </w:r>
      <w:r>
        <w:rPr>
          <w:rFonts w:ascii="Times New Roman" w:hAnsi="Times New Roman" w:cs="Times New Roman"/>
          <w:sz w:val="24"/>
          <w:szCs w:val="36"/>
        </w:rPr>
        <w:t>Filip Andrić</w:t>
      </w:r>
      <w:r>
        <w:rPr>
          <w:rFonts w:ascii="Times New Roman" w:hAnsi="Times New Roman" w:cs="Times New Roman"/>
          <w:sz w:val="24"/>
          <w:szCs w:val="36"/>
          <w:vertAlign w:val="superscript"/>
        </w:rPr>
        <w:t>2,*</w:t>
      </w:r>
      <w:r w:rsidRPr="00333A2A">
        <w:rPr>
          <w:rFonts w:ascii="Times New Roman" w:hAnsi="Times New Roman" w:cs="Times New Roman"/>
          <w:sz w:val="24"/>
          <w:szCs w:val="36"/>
        </w:rPr>
        <w:t>, Dávid Bajusz</w:t>
      </w:r>
      <w:r>
        <w:rPr>
          <w:rFonts w:ascii="Times New Roman" w:hAnsi="Times New Roman" w:cs="Times New Roman"/>
          <w:sz w:val="24"/>
          <w:szCs w:val="36"/>
          <w:vertAlign w:val="superscript"/>
        </w:rPr>
        <w:t>3</w:t>
      </w:r>
      <w:r>
        <w:rPr>
          <w:rFonts w:ascii="Times New Roman" w:hAnsi="Times New Roman" w:cs="Times New Roman"/>
          <w:sz w:val="24"/>
          <w:szCs w:val="36"/>
        </w:rPr>
        <w:t xml:space="preserve">, </w:t>
      </w:r>
      <w:r w:rsidRPr="00333A2A">
        <w:rPr>
          <w:rFonts w:ascii="Times New Roman" w:hAnsi="Times New Roman" w:cs="Times New Roman"/>
          <w:sz w:val="24"/>
          <w:szCs w:val="36"/>
        </w:rPr>
        <w:t>Károly Héberger</w:t>
      </w:r>
      <w:r w:rsidRPr="00333A2A">
        <w:rPr>
          <w:rFonts w:ascii="Times New Roman" w:hAnsi="Times New Roman" w:cs="Times New Roman"/>
          <w:sz w:val="24"/>
          <w:szCs w:val="36"/>
          <w:vertAlign w:val="superscript"/>
        </w:rPr>
        <w:t>1</w:t>
      </w:r>
    </w:p>
    <w:p w:rsidR="004E3A2E" w:rsidRPr="00376E22" w:rsidRDefault="004E3A2E" w:rsidP="00376E22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20001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376E22">
        <w:rPr>
          <w:rFonts w:ascii="Times New Roman" w:eastAsia="Calibri" w:hAnsi="Times New Roman" w:cs="Times New Roman"/>
          <w:i/>
          <w:sz w:val="24"/>
          <w:szCs w:val="24"/>
        </w:rPr>
        <w:t xml:space="preserve"> Plasma Chemistry Research Group, </w:t>
      </w:r>
      <w:r w:rsidRPr="00376E22">
        <w:rPr>
          <w:rFonts w:ascii="Times New Roman" w:hAnsi="Times New Roman" w:cs="Times New Roman"/>
          <w:i/>
          <w:sz w:val="24"/>
        </w:rPr>
        <w:t>Research Centre for Natural Sciences</w:t>
      </w:r>
      <w:r w:rsidRPr="00376E22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</w:p>
    <w:p w:rsidR="00C20001" w:rsidRDefault="004E3A2E" w:rsidP="00C20001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76E22">
        <w:rPr>
          <w:rFonts w:ascii="Times New Roman" w:eastAsia="Calibri" w:hAnsi="Times New Roman" w:cs="Times New Roman"/>
          <w:i/>
          <w:sz w:val="24"/>
          <w:szCs w:val="24"/>
        </w:rPr>
        <w:t>Hungarian Academy of Sciences, H-1117 Budapest, Magyar tudósok krt. 2, Hungary;</w:t>
      </w:r>
    </w:p>
    <w:p w:rsidR="004E3A2E" w:rsidRPr="00376E22" w:rsidRDefault="004E3A2E" w:rsidP="00C20001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200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76E22">
        <w:rPr>
          <w:rFonts w:ascii="Times New Roman" w:hAnsi="Times New Roman" w:cs="Times New Roman"/>
          <w:i/>
          <w:sz w:val="24"/>
          <w:szCs w:val="24"/>
        </w:rPr>
        <w:t xml:space="preserve"> Faculty of Chemistry, University of Belgrade, Studentski trg 12-16, 11000 Belgrade, Serbia</w:t>
      </w:r>
      <w:r w:rsidRPr="00376E2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4E3A2E" w:rsidRPr="00333A2A" w:rsidRDefault="004E3A2E" w:rsidP="00376E2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0001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376E22">
        <w:rPr>
          <w:rFonts w:ascii="Times New Roman" w:eastAsia="Calibri" w:hAnsi="Times New Roman" w:cs="Times New Roman"/>
          <w:i/>
          <w:sz w:val="24"/>
          <w:szCs w:val="24"/>
        </w:rPr>
        <w:t xml:space="preserve"> Medicinal Chemistry Research Group, </w:t>
      </w:r>
      <w:r w:rsidRPr="00376E22">
        <w:rPr>
          <w:rFonts w:ascii="Times New Roman" w:hAnsi="Times New Roman" w:cs="Times New Roman"/>
          <w:i/>
          <w:sz w:val="24"/>
        </w:rPr>
        <w:t>Research Centre for Natural Sciences,</w:t>
      </w:r>
      <w:r w:rsidR="00F53C8D">
        <w:rPr>
          <w:rFonts w:ascii="Times New Roman" w:hAnsi="Times New Roman" w:cs="Times New Roman"/>
          <w:i/>
          <w:sz w:val="24"/>
        </w:rPr>
        <w:t xml:space="preserve"> </w:t>
      </w:r>
      <w:r w:rsidRPr="00376E22">
        <w:rPr>
          <w:rFonts w:ascii="Times New Roman" w:eastAsia="Calibri" w:hAnsi="Times New Roman" w:cs="Times New Roman"/>
          <w:i/>
          <w:sz w:val="24"/>
          <w:szCs w:val="24"/>
        </w:rPr>
        <w:t>Hungarian Academy of Sciences, H-1117 Budapest, Magyar tudósok krt. 2, Hungary</w:t>
      </w:r>
    </w:p>
    <w:p w:rsidR="004E3A2E" w:rsidRDefault="004E3A2E">
      <w:pPr>
        <w:rPr>
          <w:rFonts w:ascii="Times New Roman" w:hAnsi="Times New Roman" w:cs="Times New Roman"/>
          <w:b/>
          <w:sz w:val="24"/>
          <w:szCs w:val="24"/>
        </w:rPr>
      </w:pPr>
    </w:p>
    <w:p w:rsidR="00376E22" w:rsidRPr="004E3A2E" w:rsidRDefault="00376E22">
      <w:pPr>
        <w:rPr>
          <w:rFonts w:ascii="Times New Roman" w:hAnsi="Times New Roman" w:cs="Times New Roman"/>
          <w:b/>
          <w:sz w:val="24"/>
          <w:szCs w:val="24"/>
        </w:rPr>
      </w:pPr>
    </w:p>
    <w:p w:rsidR="00376E22" w:rsidRDefault="00376E22" w:rsidP="00376E22">
      <w:pPr>
        <w:spacing w:after="0"/>
        <w:rPr>
          <w:rFonts w:ascii="Times New Roman" w:hAnsi="Times New Roman" w:cs="Times New Roman"/>
          <w:sz w:val="24"/>
        </w:rPr>
      </w:pPr>
      <w:r w:rsidRPr="00D33818">
        <w:rPr>
          <w:rFonts w:ascii="Times New Roman" w:hAnsi="Times New Roman" w:cs="Times New Roman"/>
          <w:sz w:val="24"/>
        </w:rPr>
        <w:t xml:space="preserve">*To whom correspondence should be </w:t>
      </w:r>
      <w:r>
        <w:rPr>
          <w:rFonts w:ascii="Times New Roman" w:hAnsi="Times New Roman" w:cs="Times New Roman"/>
          <w:sz w:val="24"/>
        </w:rPr>
        <w:t>addressed</w:t>
      </w:r>
      <w:r w:rsidRPr="00D33818">
        <w:rPr>
          <w:rFonts w:ascii="Times New Roman" w:hAnsi="Times New Roman" w:cs="Times New Roman"/>
          <w:sz w:val="24"/>
        </w:rPr>
        <w:t>:</w:t>
      </w:r>
    </w:p>
    <w:p w:rsidR="00376E22" w:rsidRDefault="00376E22" w:rsidP="00376E22">
      <w:pPr>
        <w:spacing w:after="0"/>
        <w:rPr>
          <w:rFonts w:ascii="Times New Roman" w:hAnsi="Times New Roman" w:cs="Times New Roman"/>
          <w:sz w:val="24"/>
        </w:rPr>
      </w:pPr>
    </w:p>
    <w:p w:rsidR="00376E22" w:rsidRDefault="00376E22" w:rsidP="00376E2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Dr. Filip Andrić</w:t>
      </w:r>
    </w:p>
    <w:p w:rsidR="00376E22" w:rsidRDefault="00376E22" w:rsidP="00376E2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Assistant professor</w:t>
      </w:r>
    </w:p>
    <w:p w:rsidR="00376E22" w:rsidRDefault="00376E22" w:rsidP="00376E2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Department of Analytical Chemistry</w:t>
      </w:r>
    </w:p>
    <w:p w:rsidR="00376E22" w:rsidRDefault="00376E22" w:rsidP="00376E2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Faculty of Chemistry, University of Belgrade</w:t>
      </w:r>
    </w:p>
    <w:p w:rsidR="00376E22" w:rsidRPr="0095685D" w:rsidRDefault="00376E22" w:rsidP="00376E22">
      <w:pPr>
        <w:spacing w:after="0"/>
        <w:rPr>
          <w:rFonts w:ascii="Times New Roman" w:hAnsi="Times New Roman" w:cs="Times New Roman"/>
          <w:sz w:val="24"/>
          <w:lang w:val="de-DE"/>
        </w:rPr>
      </w:pPr>
      <w:r w:rsidRPr="0095685D">
        <w:rPr>
          <w:rFonts w:ascii="Times New Roman" w:hAnsi="Times New Roman" w:cs="Times New Roman"/>
          <w:sz w:val="24"/>
          <w:lang w:val="de-DE"/>
        </w:rPr>
        <w:t xml:space="preserve">E-mail: </w:t>
      </w:r>
      <w:hyperlink r:id="rId7" w:history="1">
        <w:r w:rsidRPr="0095685D">
          <w:rPr>
            <w:rStyle w:val="Hiperveza"/>
            <w:rFonts w:ascii="Times New Roman" w:hAnsi="Times New Roman" w:cs="Times New Roman"/>
            <w:sz w:val="24"/>
            <w:lang w:val="de-DE"/>
          </w:rPr>
          <w:t>andric@chem.bg.ac.rs</w:t>
        </w:r>
      </w:hyperlink>
    </w:p>
    <w:p w:rsidR="00376E22" w:rsidRDefault="00376E22" w:rsidP="00376E2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Phone: +381 11 3336 755</w:t>
      </w:r>
    </w:p>
    <w:p w:rsidR="004E3A2E" w:rsidRDefault="004E3A2E">
      <w:pPr>
        <w:rPr>
          <w:rFonts w:ascii="Times New Roman" w:hAnsi="Times New Roman" w:cs="Times New Roman"/>
          <w:b/>
          <w:sz w:val="24"/>
          <w:szCs w:val="24"/>
        </w:rPr>
      </w:pPr>
    </w:p>
    <w:p w:rsidR="00376E22" w:rsidRDefault="00376E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CONTENT</w:t>
      </w:r>
      <w:r w:rsidR="00397CEC">
        <w:rPr>
          <w:rFonts w:ascii="Times New Roman" w:hAnsi="Times New Roman" w:cs="Times New Roman"/>
          <w:b/>
          <w:sz w:val="24"/>
          <w:szCs w:val="24"/>
        </w:rPr>
        <w:t>S</w:t>
      </w:r>
    </w:p>
    <w:p w:rsidR="0011230E" w:rsidRDefault="0011230E" w:rsidP="00397C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OR1 </w:t>
      </w:r>
      <w:r>
        <w:rPr>
          <w:rFonts w:ascii="Times New Roman" w:hAnsi="Times New Roman" w:cs="Times New Roman"/>
          <w:sz w:val="24"/>
          <w:szCs w:val="24"/>
        </w:rPr>
        <w:t>Contingency table for a pair of samples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p. 2</w:t>
      </w:r>
    </w:p>
    <w:p w:rsidR="004E3A2E" w:rsidRDefault="00376E22" w:rsidP="00397C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OR</w:t>
      </w:r>
      <w:r w:rsidR="0011230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464" w:rsidRPr="00951464">
        <w:rPr>
          <w:rFonts w:ascii="Times New Roman" w:hAnsi="Times New Roman" w:cs="Times New Roman"/>
          <w:sz w:val="24"/>
          <w:szCs w:val="24"/>
        </w:rPr>
        <w:t>List of the binary similarity coefficients,</w:t>
      </w:r>
      <w:r w:rsidR="00951464">
        <w:rPr>
          <w:rFonts w:ascii="Times New Roman" w:hAnsi="Times New Roman" w:cs="Times New Roman"/>
          <w:sz w:val="24"/>
          <w:szCs w:val="24"/>
        </w:rPr>
        <w:t xml:space="preserve"> their</w:t>
      </w:r>
      <w:r w:rsidR="00951464" w:rsidRPr="00951464">
        <w:rPr>
          <w:rFonts w:ascii="Times New Roman" w:hAnsi="Times New Roman" w:cs="Times New Roman"/>
          <w:sz w:val="24"/>
          <w:szCs w:val="24"/>
        </w:rPr>
        <w:t xml:space="preserve"> definitions, concordance symmetry and metric properties</w:t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</w:r>
      <w:r w:rsidR="00397CEC">
        <w:rPr>
          <w:rFonts w:ascii="Times New Roman" w:hAnsi="Times New Roman" w:cs="Times New Roman"/>
          <w:sz w:val="24"/>
          <w:szCs w:val="24"/>
        </w:rPr>
        <w:tab/>
        <w:t xml:space="preserve">p. </w:t>
      </w:r>
      <w:r w:rsidR="0011230E">
        <w:rPr>
          <w:rFonts w:ascii="Times New Roman" w:hAnsi="Times New Roman" w:cs="Times New Roman"/>
          <w:sz w:val="24"/>
          <w:szCs w:val="24"/>
        </w:rPr>
        <w:t>3</w:t>
      </w:r>
      <w:r w:rsidR="00C20001">
        <w:rPr>
          <w:rFonts w:ascii="Times New Roman" w:hAnsi="Times New Roman" w:cs="Times New Roman"/>
          <w:sz w:val="24"/>
          <w:szCs w:val="24"/>
        </w:rPr>
        <w:t>-</w:t>
      </w:r>
      <w:r w:rsidR="0011230E">
        <w:rPr>
          <w:rFonts w:ascii="Times New Roman" w:hAnsi="Times New Roman" w:cs="Times New Roman"/>
          <w:sz w:val="24"/>
          <w:szCs w:val="24"/>
        </w:rPr>
        <w:t>6</w:t>
      </w:r>
    </w:p>
    <w:p w:rsidR="0011230E" w:rsidRPr="00F3394C" w:rsidRDefault="0011230E" w:rsidP="00397CEC">
      <w:pPr>
        <w:rPr>
          <w:rFonts w:ascii="Times New Roman" w:hAnsi="Times New Roman" w:cs="Times New Roman"/>
          <w:sz w:val="24"/>
          <w:szCs w:val="24"/>
        </w:rPr>
      </w:pPr>
    </w:p>
    <w:p w:rsidR="0011230E" w:rsidRDefault="0011230E">
      <w:pPr>
        <w:rPr>
          <w:rFonts w:ascii="Times New Roman" w:hAnsi="Times New Roman" w:cs="Times New Roman"/>
          <w:b/>
          <w:sz w:val="24"/>
          <w:szCs w:val="24"/>
        </w:rPr>
        <w:sectPr w:rsidR="0011230E" w:rsidSect="0011230E">
          <w:footerReference w:type="default" r:id="rId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11230E" w:rsidRDefault="0011230E" w:rsidP="00112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OR</w:t>
      </w: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Contingency table for a pair of samples, containing the frequencies of common present (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), common absent (</w:t>
      </w:r>
      <w:r>
        <w:rPr>
          <w:rFonts w:ascii="Times New Roman" w:hAnsi="Times New Roman" w:cs="Times New Roman"/>
          <w:i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), and exclusive metabolites for Sample 1 (</w:t>
      </w:r>
      <w:r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and Sample 2 (</w:t>
      </w:r>
      <w:r>
        <w:rPr>
          <w:rFonts w:ascii="Times New Roman" w:hAnsi="Times New Roman" w:cs="Times New Roman"/>
          <w:i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2409"/>
        <w:gridCol w:w="2410"/>
        <w:gridCol w:w="2835"/>
      </w:tblGrid>
      <w:tr w:rsidR="0011230E" w:rsidTr="009D33DF">
        <w:trPr>
          <w:trHeight w:val="395"/>
        </w:trPr>
        <w:tc>
          <w:tcPr>
            <w:tcW w:w="3651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 = a + b + c + d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2</w:t>
            </w:r>
          </w:p>
        </w:tc>
      </w:tr>
      <w:tr w:rsidR="0011230E" w:rsidTr="009D33DF">
        <w:trPr>
          <w:trHeight w:val="385"/>
        </w:trPr>
        <w:tc>
          <w:tcPr>
            <w:tcW w:w="3651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(metabolite present)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(metabolite absent)</w:t>
            </w:r>
          </w:p>
        </w:tc>
      </w:tr>
      <w:tr w:rsidR="0011230E" w:rsidTr="009D33DF">
        <w:tc>
          <w:tcPr>
            <w:tcW w:w="124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(metabolite present)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</w:tr>
      <w:tr w:rsidR="0011230E" w:rsidTr="009D33DF">
        <w:tc>
          <w:tcPr>
            <w:tcW w:w="124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(metabolite absent)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  <w:hideMark/>
          </w:tcPr>
          <w:p w:rsidR="0011230E" w:rsidRDefault="0011230E" w:rsidP="009D33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</w:tbl>
    <w:p w:rsidR="0011230E" w:rsidRDefault="0011230E">
      <w:pPr>
        <w:rPr>
          <w:rFonts w:ascii="Times New Roman" w:hAnsi="Times New Roman" w:cs="Times New Roman"/>
          <w:b/>
          <w:sz w:val="24"/>
          <w:szCs w:val="24"/>
        </w:rPr>
      </w:pPr>
    </w:p>
    <w:p w:rsidR="0011230E" w:rsidRDefault="001123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1230E" w:rsidRDefault="0011230E">
      <w:pPr>
        <w:rPr>
          <w:rFonts w:ascii="Times New Roman" w:hAnsi="Times New Roman" w:cs="Times New Roman"/>
          <w:b/>
          <w:sz w:val="24"/>
          <w:szCs w:val="24"/>
        </w:rPr>
        <w:sectPr w:rsidR="0011230E" w:rsidSect="0011230E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EA304D" w:rsidRPr="004E3A2E" w:rsidRDefault="00EA304D">
      <w:pPr>
        <w:rPr>
          <w:rFonts w:ascii="Times New Roman" w:hAnsi="Times New Roman" w:cs="Times New Roman"/>
          <w:sz w:val="24"/>
          <w:szCs w:val="24"/>
        </w:rPr>
      </w:pPr>
      <w:r w:rsidRPr="004E3A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4E3A2E">
        <w:rPr>
          <w:rFonts w:ascii="Times New Roman" w:hAnsi="Times New Roman" w:cs="Times New Roman"/>
          <w:b/>
          <w:sz w:val="24"/>
          <w:szCs w:val="24"/>
        </w:rPr>
        <w:t>OR</w:t>
      </w:r>
      <w:r w:rsidR="0011230E">
        <w:rPr>
          <w:rFonts w:ascii="Times New Roman" w:hAnsi="Times New Roman" w:cs="Times New Roman"/>
          <w:b/>
          <w:sz w:val="24"/>
          <w:szCs w:val="24"/>
        </w:rPr>
        <w:t>2</w:t>
      </w:r>
      <w:r w:rsidRPr="004E3A2E">
        <w:rPr>
          <w:rFonts w:ascii="Times New Roman" w:hAnsi="Times New Roman" w:cs="Times New Roman"/>
          <w:b/>
          <w:sz w:val="24"/>
          <w:szCs w:val="24"/>
        </w:rPr>
        <w:t>.</w:t>
      </w:r>
      <w:r w:rsidRPr="004E3A2E">
        <w:rPr>
          <w:rFonts w:ascii="Times New Roman" w:hAnsi="Times New Roman" w:cs="Times New Roman"/>
          <w:sz w:val="24"/>
          <w:szCs w:val="24"/>
        </w:rPr>
        <w:t xml:space="preserve"> List of the </w:t>
      </w:r>
      <w:r w:rsidR="00606257" w:rsidRPr="004E3A2E">
        <w:rPr>
          <w:rFonts w:ascii="Times New Roman" w:hAnsi="Times New Roman" w:cs="Times New Roman"/>
          <w:sz w:val="24"/>
          <w:szCs w:val="24"/>
        </w:rPr>
        <w:t xml:space="preserve">binary similarity </w:t>
      </w:r>
      <w:r w:rsidRPr="004E3A2E">
        <w:rPr>
          <w:rFonts w:ascii="Times New Roman" w:hAnsi="Times New Roman" w:cs="Times New Roman"/>
          <w:sz w:val="24"/>
          <w:szCs w:val="24"/>
        </w:rPr>
        <w:t>coefficients</w:t>
      </w:r>
      <w:r w:rsidR="00606257" w:rsidRPr="004E3A2E">
        <w:rPr>
          <w:rFonts w:ascii="Times New Roman" w:hAnsi="Times New Roman" w:cs="Times New Roman"/>
          <w:sz w:val="24"/>
          <w:szCs w:val="24"/>
        </w:rPr>
        <w:t>,</w:t>
      </w:r>
      <w:r w:rsidR="00951464">
        <w:rPr>
          <w:rFonts w:ascii="Times New Roman" w:hAnsi="Times New Roman" w:cs="Times New Roman"/>
          <w:sz w:val="24"/>
          <w:szCs w:val="24"/>
        </w:rPr>
        <w:t xml:space="preserve"> their</w:t>
      </w:r>
      <w:r w:rsidR="00606257" w:rsidRPr="004E3A2E">
        <w:rPr>
          <w:rFonts w:ascii="Times New Roman" w:hAnsi="Times New Roman" w:cs="Times New Roman"/>
          <w:sz w:val="24"/>
          <w:szCs w:val="24"/>
        </w:rPr>
        <w:t xml:space="preserve"> definitions, concordance symmetry and metric properties</w:t>
      </w:r>
      <w:r w:rsidR="00175EB6">
        <w:rPr>
          <w:rFonts w:ascii="Times New Roman" w:hAnsi="Times New Roman" w:cs="Times New Roman"/>
          <w:sz w:val="24"/>
          <w:szCs w:val="24"/>
        </w:rPr>
        <w:t xml:space="preserve">. The notations and classification of similarity measures were kept the same as in the work of Todeschini </w:t>
      </w:r>
      <w:r w:rsidR="00175EB6" w:rsidRPr="00175EB6">
        <w:rPr>
          <w:rFonts w:ascii="Times New Roman" w:hAnsi="Times New Roman" w:cs="Times New Roman"/>
          <w:i/>
          <w:sz w:val="24"/>
          <w:szCs w:val="24"/>
        </w:rPr>
        <w:t>et al</w:t>
      </w:r>
      <w:r w:rsidR="00175EB6">
        <w:rPr>
          <w:rFonts w:ascii="Times New Roman" w:hAnsi="Times New Roman" w:cs="Times New Roman"/>
          <w:sz w:val="24"/>
          <w:szCs w:val="24"/>
        </w:rPr>
        <w:t>. 2014</w:t>
      </w:r>
      <w:r w:rsidRPr="004E3A2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Koordinatnamreatabele"/>
        <w:tblW w:w="13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114"/>
        <w:gridCol w:w="2930"/>
        <w:gridCol w:w="3686"/>
        <w:gridCol w:w="1134"/>
        <w:gridCol w:w="1417"/>
        <w:gridCol w:w="1560"/>
        <w:gridCol w:w="1134"/>
      </w:tblGrid>
      <w:tr w:rsidR="009D428D" w:rsidRPr="004E3A2E" w:rsidTr="004E3A2E">
        <w:trPr>
          <w:trHeight w:val="331"/>
          <w:tblHeader/>
        </w:trPr>
        <w:tc>
          <w:tcPr>
            <w:tcW w:w="600" w:type="dxa"/>
            <w:vMerge w:val="restart"/>
            <w:tcBorders>
              <w:top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>Label</w:t>
            </w:r>
          </w:p>
        </w:tc>
        <w:tc>
          <w:tcPr>
            <w:tcW w:w="2930" w:type="dxa"/>
            <w:vMerge w:val="restart"/>
            <w:tcBorders>
              <w:top w:val="single" w:sz="4" w:space="0" w:color="auto"/>
            </w:tcBorders>
          </w:tcPr>
          <w:p w:rsidR="009D428D" w:rsidRPr="004E3A2E" w:rsidRDefault="009D428D" w:rsidP="007F31B1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>Equation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 xml:space="preserve">Scaling </w:t>
            </w:r>
            <w:r w:rsidR="00951464" w:rsidRPr="004E3A2E">
              <w:rPr>
                <w:rFonts w:ascii="Times New Roman" w:hAnsi="Times New Roman" w:cs="Times New Roman"/>
                <w:b/>
              </w:rPr>
              <w:t>parameters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>Concordance symmetry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  <w:b/>
              </w:rPr>
              <w:t>Metricity</w:t>
            </w:r>
          </w:p>
        </w:tc>
      </w:tr>
      <w:tr w:rsidR="009D428D" w:rsidRPr="004E3A2E" w:rsidTr="004E3A2E">
        <w:trPr>
          <w:trHeight w:val="282"/>
          <w:tblHeader/>
        </w:trPr>
        <w:tc>
          <w:tcPr>
            <w:tcW w:w="600" w:type="dxa"/>
            <w:vMerge/>
            <w:tcBorders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4" w:type="dxa"/>
            <w:vMerge/>
            <w:tcBorders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0" w:type="dxa"/>
            <w:vMerge/>
            <w:tcBorders>
              <w:bottom w:val="single" w:sz="4" w:space="0" w:color="auto"/>
            </w:tcBorders>
          </w:tcPr>
          <w:p w:rsidR="009D428D" w:rsidRPr="004E3A2E" w:rsidRDefault="009D428D" w:rsidP="007F31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</w:rPr>
              <w:t>α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  <w:r w:rsidRPr="004E3A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9D428D" w:rsidRPr="004E3A2E" w:rsidRDefault="009D428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428D" w:rsidRPr="004E3A2E" w:rsidTr="005F4B26">
        <w:trPr>
          <w:trHeight w:val="501"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SM</w:t>
            </w:r>
          </w:p>
        </w:tc>
        <w:tc>
          <w:tcPr>
            <w:tcW w:w="2930" w:type="dxa"/>
            <w:tcBorders>
              <w:top w:val="single" w:sz="4" w:space="0" w:color="auto"/>
            </w:tcBorders>
            <w:vAlign w:val="center"/>
          </w:tcPr>
          <w:p w:rsidR="005F4B26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Simple matching, </w:t>
            </w:r>
          </w:p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Sokal-Michner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080" w:dyaOrig="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30pt" o:ole="">
                  <v:imagedata r:id="rId9" o:title=""/>
                </v:shape>
                <o:OLEObject Type="Embed" ProgID="Equation.3" ShapeID="_x0000_i1025" DrawAspect="Content" ObjectID="_1577363208" r:id="rId10"/>
              </w:objec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Rogers-Tanimoto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320" w:dyaOrig="600">
                <v:shape id="_x0000_i1026" type="#_x0000_t75" style="width:66pt;height:30pt" o:ole="">
                  <v:imagedata r:id="rId11" o:title=""/>
                </v:shape>
                <o:OLEObject Type="Embed" ProgID="Equation.3" ShapeID="_x0000_i1026" DrawAspect="Content" ObjectID="_1577363209" r:id="rId1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JT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Jaccard-Tanimoto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260" w:dyaOrig="560">
                <v:shape id="_x0000_i1027" type="#_x0000_t75" style="width:63pt;height:27.75pt" o:ole="">
                  <v:imagedata r:id="rId13" o:title=""/>
                </v:shape>
                <o:OLEObject Type="Embed" ProgID="Equation.3" ShapeID="_x0000_i1027" DrawAspect="Content" ObjectID="_1577363210" r:id="rId1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Gle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Gleason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400" w:dyaOrig="560">
                <v:shape id="_x0000_i1028" type="#_x0000_t75" style="width:69.75pt;height:27.75pt" o:ole="">
                  <v:imagedata r:id="rId15" o:title=""/>
                </v:shape>
                <o:OLEObject Type="Embed" ProgID="Equation.3" ShapeID="_x0000_i1028" DrawAspect="Content" ObjectID="_1577363211" r:id="rId1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RR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Russel-Rao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760" w:dyaOrig="600">
                <v:shape id="_x0000_i1029" type="#_x0000_t75" style="width:38.25pt;height:30pt" o:ole="">
                  <v:imagedata r:id="rId17" o:title=""/>
                </v:shape>
                <o:OLEObject Type="Embed" ProgID="Equation.3" ShapeID="_x0000_i1029" DrawAspect="Content" ObjectID="_1577363212" r:id="rId1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For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Forbes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00" w:dyaOrig="600">
                <v:shape id="_x0000_i1030" type="#_x0000_t75" style="width:84.75pt;height:30pt" o:ole="">
                  <v:imagedata r:id="rId19" o:title=""/>
                </v:shape>
                <o:OLEObject Type="Embed" ProgID="Equation.3" ShapeID="_x0000_i1030" DrawAspect="Content" ObjectID="_1577363213" r:id="rId2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  <w:r w:rsidRPr="004E3A2E">
              <w:rPr>
                <w:rFonts w:ascii="Times New Roman" w:hAnsi="Times New Roman" w:cs="Times New Roman"/>
              </w:rPr>
              <w:t>/</w:t>
            </w:r>
            <w:r w:rsidRPr="004E3A2E">
              <w:rPr>
                <w:rFonts w:ascii="Times New Roman" w:hAnsi="Times New Roman" w:cs="Times New Roman"/>
                <w:i/>
              </w:rPr>
              <w:t>a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Sim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Simpson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280" w:dyaOrig="600">
                <v:shape id="_x0000_i1031" type="#_x0000_t75" style="width:114pt;height:30pt" o:ole="">
                  <v:imagedata r:id="rId21" o:title=""/>
                </v:shape>
                <o:OLEObject Type="Embed" ProgID="Equation.3" ShapeID="_x0000_i1031" DrawAspect="Content" ObjectID="_1577363214" r:id="rId2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BB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Braun-Blanquet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260" w:dyaOrig="600">
                <v:shape id="_x0000_i1032" type="#_x0000_t75" style="width:112.5pt;height:30pt" o:ole="">
                  <v:imagedata r:id="rId23" o:title=""/>
                </v:shape>
                <o:OLEObject Type="Embed" ProgID="Equation.3" ShapeID="_x0000_i1032" DrawAspect="Content" ObjectID="_1577363215" r:id="rId2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DK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Driver-Kroeber, Ochiai, cosine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30"/>
              </w:rPr>
              <w:object w:dxaOrig="1860" w:dyaOrig="639">
                <v:shape id="_x0000_i1033" type="#_x0000_t75" style="width:93pt;height:32.25pt" o:ole="">
                  <v:imagedata r:id="rId25" o:title=""/>
                </v:shape>
                <o:OLEObject Type="Embed" ProgID="Equation.3" ShapeID="_x0000_i1033" DrawAspect="Content" ObjectID="_1577363216" r:id="rId2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BUB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Baroni-Urbani-Buser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939" w:dyaOrig="639">
                <v:shape id="_x0000_i1034" type="#_x0000_t75" style="width:96.75pt;height:31.5pt" o:ole="">
                  <v:imagedata r:id="rId27" o:title=""/>
                </v:shape>
                <o:OLEObject Type="Embed" ProgID="Equation.3" ShapeID="_x0000_i1034" DrawAspect="Content" ObjectID="_1577363217" r:id="rId2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Kul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Kulczynski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000" w:dyaOrig="620">
                <v:shape id="_x0000_i1035" type="#_x0000_t75" style="width:99.75pt;height:30.75pt" o:ole="">
                  <v:imagedata r:id="rId29" o:title=""/>
                </v:shape>
                <o:OLEObject Type="Embed" ProgID="Equation.3" ShapeID="_x0000_i1035" DrawAspect="Content" ObjectID="_1577363218" r:id="rId3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SS1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Sokal-Sneath (1)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520" w:dyaOrig="560">
                <v:shape id="_x0000_i1036" type="#_x0000_t75" style="width:75.75pt;height:27.75pt" o:ole="">
                  <v:imagedata r:id="rId31" o:title=""/>
                </v:shape>
                <o:OLEObject Type="Embed" ProgID="Equation.3" ShapeID="_x0000_i1036" DrawAspect="Content" ObjectID="_1577363219" r:id="rId3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951464">
        <w:trPr>
          <w:trHeight w:val="244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SS2</w:t>
            </w:r>
          </w:p>
        </w:tc>
        <w:tc>
          <w:tcPr>
            <w:tcW w:w="293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Sokal-Sneath (2)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400" w:dyaOrig="600">
                <v:shape id="_x0000_i1037" type="#_x0000_t75" style="width:69.75pt;height:30pt" o:ole="">
                  <v:imagedata r:id="rId33" o:title=""/>
                </v:shape>
                <o:OLEObject Type="Embed" ProgID="Equation.3" ShapeID="_x0000_i1037" DrawAspect="Content" ObjectID="_1577363220" r:id="rId34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44"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Ja</w:t>
            </w:r>
          </w:p>
        </w:tc>
        <w:tc>
          <w:tcPr>
            <w:tcW w:w="293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Jaccard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340" w:dyaOrig="560">
                <v:shape id="_x0000_i1038" type="#_x0000_t75" style="width:66.75pt;height:27.75pt" o:ole="">
                  <v:imagedata r:id="rId35" o:title=""/>
                </v:shape>
                <o:OLEObject Type="Embed" ProgID="Equation.3" ShapeID="_x0000_i1038" DrawAspect="Content" ObjectID="_1577363221" r:id="rId36"/>
              </w:objec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Fai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Faith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300" w:dyaOrig="600">
                <v:shape id="_x0000_i1039" type="#_x0000_t75" style="width:64.5pt;height:30pt" o:ole="">
                  <v:imagedata r:id="rId37" o:title=""/>
                </v:shape>
                <o:OLEObject Type="Embed" ProgID="Equation.3" ShapeID="_x0000_i1039" DrawAspect="Content" ObjectID="_1577363222" r:id="rId3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Mou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Mountford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760" w:dyaOrig="560">
                <v:shape id="_x0000_i1040" type="#_x0000_t75" style="width:87.75pt;height:27.75pt" o:ole="">
                  <v:imagedata r:id="rId39" o:title=""/>
                </v:shape>
                <o:OLEObject Type="Embed" ProgID="Equation.3" ShapeID="_x0000_i1040" DrawAspect="Content" ObjectID="_1577363223" r:id="rId4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Mic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Michael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8"/>
              </w:rPr>
              <w:object w:dxaOrig="2140" w:dyaOrig="620">
                <v:shape id="_x0000_i1041" type="#_x0000_t75" style="width:106.5pt;height:30.75pt" o:ole="">
                  <v:imagedata r:id="rId41" o:title=""/>
                </v:shape>
                <o:OLEObject Type="Embed" ProgID="Equation.3" ShapeID="_x0000_i1041" DrawAspect="Content" ObjectID="_1577363224" r:id="rId4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RG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Rogot-Goldberg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2400" w:dyaOrig="560">
                <v:shape id="_x0000_i1042" type="#_x0000_t75" style="width:120pt;height:27.75pt" o:ole="">
                  <v:imagedata r:id="rId43" o:title=""/>
                </v:shape>
                <o:OLEObject Type="Embed" ProgID="Equation.3" ShapeID="_x0000_i1042" DrawAspect="Content" ObjectID="_1577363225" r:id="rId4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HD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Hawkins-Dotson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560" w:dyaOrig="620">
                <v:shape id="_x0000_i1043" type="#_x0000_t75" style="width:127.5pt;height:30.75pt" o:ole="">
                  <v:imagedata r:id="rId45" o:title=""/>
                </v:shape>
                <o:OLEObject Type="Embed" ProgID="Equation.3" ShapeID="_x0000_i1043" DrawAspect="Content" ObjectID="_1577363226" r:id="rId4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Yu1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Yule (1)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240" w:dyaOrig="560">
                <v:shape id="_x0000_i1044" type="#_x0000_t75" style="width:62.25pt;height:27.75pt" o:ole="">
                  <v:imagedata r:id="rId47" o:title=""/>
                </v:shape>
                <o:OLEObject Type="Embed" ProgID="Equation.3" ShapeID="_x0000_i1044" DrawAspect="Content" ObjectID="_1577363227" r:id="rId4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Yu2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Yule (2)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579" w:dyaOrig="639">
                <v:shape id="_x0000_i1045" type="#_x0000_t75" style="width:78.75pt;height:32.25pt" o:ole="">
                  <v:imagedata r:id="rId49" o:title=""/>
                </v:shape>
                <o:OLEObject Type="Embed" ProgID="Equation.3" ShapeID="_x0000_i1045" DrawAspect="Content" ObjectID="_1577363228" r:id="rId5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Fos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Fossum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00" w:dyaOrig="639">
                <v:shape id="_x0000_i1046" type="#_x0000_t75" style="width:84.75pt;height:32.25pt" o:ole="">
                  <v:imagedata r:id="rId51" o:title=""/>
                </v:shape>
                <o:OLEObject Type="Embed" ProgID="Equation.3" ShapeID="_x0000_i1046" DrawAspect="Content" ObjectID="_1577363229" r:id="rId5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(</w:t>
            </w:r>
            <w:r w:rsidRPr="004E3A2E">
              <w:rPr>
                <w:rFonts w:ascii="Times New Roman" w:hAnsi="Times New Roman" w:cs="Times New Roman"/>
                <w:i/>
              </w:rPr>
              <w:t>p</w:t>
            </w:r>
            <w:r w:rsidRPr="004E3A2E">
              <w:rPr>
                <w:rFonts w:ascii="Times New Roman" w:hAnsi="Times New Roman" w:cs="Times New Roman"/>
              </w:rPr>
              <w:t xml:space="preserve"> – 0.5</w:t>
            </w:r>
            <w:r w:rsidRPr="004E3A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4E3A2E">
              <w:rPr>
                <w:rFonts w:ascii="Times New Roman" w:hAnsi="Times New Roman" w:cs="Times New Roman"/>
              </w:rPr>
              <w:t>)/</w:t>
            </w:r>
            <w:r w:rsidRPr="004E3A2E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Den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Dennis</w:t>
            </w:r>
          </w:p>
        </w:tc>
        <w:tc>
          <w:tcPr>
            <w:tcW w:w="3686" w:type="dxa"/>
            <w:vAlign w:val="center"/>
          </w:tcPr>
          <w:p w:rsidR="009D428D" w:rsidRPr="004E3A2E" w:rsidRDefault="005F4B26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30"/>
              </w:rPr>
              <w:object w:dxaOrig="2020" w:dyaOrig="639">
                <v:shape id="_x0000_i1047" type="#_x0000_t75" style="width:101.25pt;height:32.25pt" o:ole="">
                  <v:imagedata r:id="rId53" o:title=""/>
                </v:shape>
                <o:OLEObject Type="Embed" ProgID="Equation.3" ShapeID="_x0000_i1047" DrawAspect="Content" ObjectID="_1577363230" r:id="rId5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(</w:t>
            </w:r>
            <w:r w:rsidRPr="004E3A2E">
              <w:rPr>
                <w:rFonts w:ascii="Times New Roman" w:hAnsi="Times New Roman" w:cs="Times New Roman"/>
                <w:i/>
              </w:rPr>
              <w:t>p</w:t>
            </w:r>
            <w:r w:rsidRPr="004E3A2E">
              <w:rPr>
                <w:rFonts w:ascii="Times New Roman" w:hAnsi="Times New Roman" w:cs="Times New Roman"/>
              </w:rPr>
              <w:t>/2)</w:t>
            </w:r>
            <w:r w:rsidRPr="004E3A2E">
              <w:rPr>
                <w:rFonts w:ascii="Times New Roman" w:hAnsi="Times New Roman" w:cs="Times New Roman"/>
                <w:vertAlign w:val="superscript"/>
              </w:rPr>
              <w:t>1/2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  <w:r w:rsidRPr="004E3A2E">
              <w:rPr>
                <w:rFonts w:ascii="Times New Roman" w:hAnsi="Times New Roman" w:cs="Times New Roman"/>
                <w:vertAlign w:val="superscript"/>
              </w:rPr>
              <w:t>1/2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Co1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Cole (1)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00" w:dyaOrig="600">
                <v:shape id="_x0000_i1048" type="#_x0000_t75" style="width:84.75pt;height:30pt" o:ole="">
                  <v:imagedata r:id="rId55" o:title=""/>
                </v:shape>
                <o:OLEObject Type="Embed" ProgID="Equation.3" ShapeID="_x0000_i1048" DrawAspect="Content" ObjectID="_1577363231" r:id="rId5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  <w:r w:rsidRPr="004E3A2E">
              <w:rPr>
                <w:rFonts w:ascii="Times New Roman" w:hAnsi="Times New Roman" w:cs="Times New Roman"/>
              </w:rPr>
              <w:t xml:space="preserve"> - 1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Co2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Cole (2)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40" w:dyaOrig="600">
                <v:shape id="_x0000_i1049" type="#_x0000_t75" style="width:87pt;height:30pt" o:ole="">
                  <v:imagedata r:id="rId57" o:title=""/>
                </v:shape>
                <o:OLEObject Type="Embed" ProgID="Equation.3" ShapeID="_x0000_i1049" DrawAspect="Content" ObjectID="_1577363232" r:id="rId5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  <w:r w:rsidRPr="004E3A2E">
              <w:rPr>
                <w:rFonts w:ascii="Times New Roman" w:hAnsi="Times New Roman" w:cs="Times New Roman"/>
              </w:rPr>
              <w:t xml:space="preserve"> - 1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dis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Dispersion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8"/>
              </w:rPr>
              <w:object w:dxaOrig="1200" w:dyaOrig="620">
                <v:shape id="_x0000_i1050" type="#_x0000_t75" style="width:60pt;height:30.75pt" o:ole="">
                  <v:imagedata r:id="rId59" o:title=""/>
                </v:shape>
                <o:OLEObject Type="Embed" ProgID="Equation.3" ShapeID="_x0000_i1050" DrawAspect="Content" ObjectID="_1577363233" r:id="rId6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1/4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58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GK</w:t>
            </w:r>
          </w:p>
        </w:tc>
        <w:tc>
          <w:tcPr>
            <w:tcW w:w="293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Goodman-Kruskal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100" w:dyaOrig="600">
                <v:shape id="_x0000_i1051" type="#_x0000_t75" style="width:105pt;height:30pt" o:ole="">
                  <v:imagedata r:id="rId61" o:title=""/>
                </v:shape>
                <o:OLEObject Type="Embed" ProgID="Equation.3" ShapeID="_x0000_i1051" DrawAspect="Content" ObjectID="_1577363234" r:id="rId62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44"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SS3</w:t>
            </w:r>
          </w:p>
        </w:tc>
        <w:tc>
          <w:tcPr>
            <w:tcW w:w="293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Sokal-Sneath (3)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9D428D" w:rsidRPr="004E3A2E" w:rsidRDefault="005F4B26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3240" w:dyaOrig="620">
                <v:shape id="_x0000_i1052" type="#_x0000_t75" style="width:162pt;height:30.75pt" o:ole="">
                  <v:imagedata r:id="rId63" o:title=""/>
                </v:shape>
                <o:OLEObject Type="Embed" ProgID="Equation.3" ShapeID="_x0000_i1052" DrawAspect="Content" ObjectID="_1577363235" r:id="rId64"/>
              </w:objec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SS4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Sokal-Sneath (4)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30"/>
              </w:rPr>
              <w:object w:dxaOrig="2940" w:dyaOrig="639">
                <v:shape id="_x0000_i1053" type="#_x0000_t75" style="width:146.25pt;height:32.25pt" o:ole="">
                  <v:imagedata r:id="rId65" o:title=""/>
                </v:shape>
                <o:OLEObject Type="Embed" ProgID="Equation.3" ShapeID="_x0000_i1053" DrawAspect="Content" ObjectID="_1577363236" r:id="rId6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Phi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Pearson-Heron colligation coefficient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30"/>
              </w:rPr>
              <w:object w:dxaOrig="2920" w:dyaOrig="639">
                <v:shape id="_x0000_i1054" type="#_x0000_t75" style="width:146.25pt;height:32.25pt" o:ole="">
                  <v:imagedata r:id="rId67" o:title=""/>
                </v:shape>
                <o:OLEObject Type="Embed" ProgID="Equation.3" ShapeID="_x0000_i1054" DrawAspect="Content" ObjectID="_1577363237" r:id="rId6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Di1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Dice (1)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040" w:dyaOrig="560">
                <v:shape id="_x0000_i1055" type="#_x0000_t75" style="width:51.75pt;height:27.75pt" o:ole="">
                  <v:imagedata r:id="rId69" o:title=""/>
                </v:shape>
                <o:OLEObject Type="Embed" ProgID="Equation.3" ShapeID="_x0000_i1055" DrawAspect="Content" ObjectID="_1577363238" r:id="rId7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Di2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Dice (2)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2"/>
              </w:rPr>
              <w:object w:dxaOrig="1060" w:dyaOrig="560">
                <v:shape id="_x0000_i1056" type="#_x0000_t75" style="width:53.25pt;height:27.75pt" o:ole="">
                  <v:imagedata r:id="rId71" o:title=""/>
                </v:shape>
                <o:OLEObject Type="Embed" ProgID="Equation.3" ShapeID="_x0000_i1056" DrawAspect="Content" ObjectID="_1577363239" r:id="rId7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Sor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Sorgenfrei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00" w:dyaOrig="639">
                <v:shape id="_x0000_i1057" type="#_x0000_t75" style="width:85.5pt;height:31.5pt" o:ole="">
                  <v:imagedata r:id="rId73" o:title=""/>
                </v:shape>
                <o:OLEObject Type="Embed" ProgID="Equation.3" ShapeID="_x0000_i1057" DrawAspect="Content" ObjectID="_1577363240" r:id="rId7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Coh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Cohen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960" w:dyaOrig="600">
                <v:shape id="_x0000_i1058" type="#_x0000_t75" style="width:147.75pt;height:30pt" o:ole="">
                  <v:imagedata r:id="rId75" o:title=""/>
                </v:shape>
                <o:OLEObject Type="Embed" ProgID="Equation.3" ShapeID="_x0000_i1058" DrawAspect="Content" ObjectID="_1577363241" r:id="rId7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Pe1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Peirce (1)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00" w:dyaOrig="600">
                <v:shape id="_x0000_i1059" type="#_x0000_t75" style="width:85.5pt;height:30pt" o:ole="">
                  <v:imagedata r:id="rId77" o:title=""/>
                </v:shape>
                <o:OLEObject Type="Embed" ProgID="Equation.3" ShapeID="_x0000_i1059" DrawAspect="Content" ObjectID="_1577363242" r:id="rId78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Pe2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Peirce (2)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740" w:dyaOrig="600">
                <v:shape id="_x0000_i1060" type="#_x0000_t75" style="width:87pt;height:30pt" o:ole="">
                  <v:imagedata r:id="rId79" o:title=""/>
                </v:shape>
                <o:OLEObject Type="Embed" ProgID="Equation.3" ShapeID="_x0000_i1060" DrawAspect="Content" ObjectID="_1577363243" r:id="rId80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MP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Maxwell-Pilliner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940" w:dyaOrig="600">
                <v:shape id="_x0000_i1061" type="#_x0000_t75" style="width:147pt;height:30pt" o:ole="">
                  <v:imagedata r:id="rId81" o:title=""/>
                </v:shape>
                <o:OLEObject Type="Embed" ProgID="Equation.3" ShapeID="_x0000_i1061" DrawAspect="Content" ObjectID="_1577363244" r:id="rId8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HL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Harris-Lahey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900" w:dyaOrig="600">
                <v:shape id="_x0000_i1062" type="#_x0000_t75" style="width:145.5pt;height:30pt" o:ole="">
                  <v:imagedata r:id="rId83" o:title=""/>
                </v:shape>
                <o:OLEObject Type="Embed" ProgID="Equation.3" ShapeID="_x0000_i1062" DrawAspect="Content" ObjectID="_1577363245" r:id="rId8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CT1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Consoni-Todeschini (1)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640" w:dyaOrig="600">
                <v:shape id="_x0000_i1063" type="#_x0000_t75" style="width:81.75pt;height:30pt" o:ole="">
                  <v:imagedata r:id="rId85" o:title=""/>
                </v:shape>
                <o:OLEObject Type="Embed" ProgID="Equation.3" ShapeID="_x0000_i1063" DrawAspect="Content" ObjectID="_1577363246" r:id="rId86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951464">
        <w:trPr>
          <w:trHeight w:val="258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CT2</w:t>
            </w:r>
          </w:p>
        </w:tc>
        <w:tc>
          <w:tcPr>
            <w:tcW w:w="293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Consoni-Todeschini (2)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2460" w:dyaOrig="600">
                <v:shape id="_x0000_i1064" type="#_x0000_t75" style="width:123pt;height:30pt" o:ole="">
                  <v:imagedata r:id="rId87" o:title=""/>
                </v:shape>
                <o:OLEObject Type="Embed" ProgID="Equation.3" ShapeID="_x0000_i1064" DrawAspect="Content" ObjectID="_1577363247" r:id="rId88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951464">
        <w:trPr>
          <w:trHeight w:val="244"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CT3</w:t>
            </w:r>
          </w:p>
        </w:tc>
        <w:tc>
          <w:tcPr>
            <w:tcW w:w="293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Consoni-Todeschini (3)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359" w:dyaOrig="600">
                <v:shape id="_x0000_i1065" type="#_x0000_t75" style="width:68.25pt;height:30pt" o:ole="">
                  <v:imagedata r:id="rId89" o:title=""/>
                </v:shape>
                <o:OLEObject Type="Embed" ProgID="Equation.3" ShapeID="_x0000_i1065" DrawAspect="Content" ObjectID="_1577363248" r:id="rId90"/>
              </w:objec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CT4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Consoni-Todeschini (4)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6"/>
              </w:rPr>
              <w:object w:dxaOrig="1900" w:dyaOrig="600">
                <v:shape id="_x0000_i1066" type="#_x0000_t75" style="width:95.25pt;height:30pt" o:ole="">
                  <v:imagedata r:id="rId91" o:title=""/>
                </v:shape>
                <o:OLEObject Type="Embed" ProgID="Equation.3" ShapeID="_x0000_i1066" DrawAspect="Content" ObjectID="_1577363249" r:id="rId92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N</w:t>
            </w:r>
          </w:p>
        </w:tc>
      </w:tr>
      <w:tr w:rsidR="009D428D" w:rsidRPr="004E3A2E" w:rsidTr="005F4B26">
        <w:trPr>
          <w:trHeight w:val="258"/>
        </w:trPr>
        <w:tc>
          <w:tcPr>
            <w:tcW w:w="60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1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CT5</w:t>
            </w:r>
          </w:p>
        </w:tc>
        <w:tc>
          <w:tcPr>
            <w:tcW w:w="293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Consoni-Todeschini (5)</w:t>
            </w:r>
          </w:p>
        </w:tc>
        <w:tc>
          <w:tcPr>
            <w:tcW w:w="3686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8"/>
              </w:rPr>
              <w:object w:dxaOrig="2360" w:dyaOrig="620">
                <v:shape id="_x0000_i1067" type="#_x0000_t75" style="width:118.5pt;height:30.75pt" o:ole="">
                  <v:imagedata r:id="rId93" o:title=""/>
                </v:shape>
                <o:OLEObject Type="Embed" ProgID="Equation.3" ShapeID="_x0000_i1067" DrawAspect="Content" ObjectID="_1577363250" r:id="rId94"/>
              </w:objec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  <w:tr w:rsidR="009D428D" w:rsidRPr="004E3A2E" w:rsidTr="005F4B26">
        <w:trPr>
          <w:trHeight w:val="244"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293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Austin-Colwell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9D428D" w:rsidRPr="004E3A2E" w:rsidRDefault="000D79A7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  <w:position w:val="-28"/>
              </w:rPr>
              <w:object w:dxaOrig="1920" w:dyaOrig="660">
                <v:shape id="_x0000_i1068" type="#_x0000_t75" style="width:96pt;height:33pt" o:ole="">
                  <v:imagedata r:id="rId95" o:title=""/>
                </v:shape>
                <o:OLEObject Type="Embed" ProgID="Equation.3" ShapeID="_x0000_i1068" DrawAspect="Content" ObjectID="_1577363251" r:id="rId96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D428D" w:rsidRPr="004E3A2E" w:rsidRDefault="009D428D" w:rsidP="005F4B26">
            <w:pPr>
              <w:rPr>
                <w:rFonts w:ascii="Times New Roman" w:hAnsi="Times New Roman" w:cs="Times New Roman"/>
              </w:rPr>
            </w:pPr>
            <w:r w:rsidRPr="004E3A2E">
              <w:rPr>
                <w:rFonts w:ascii="Times New Roman" w:hAnsi="Times New Roman" w:cs="Times New Roman"/>
              </w:rPr>
              <w:t>M</w:t>
            </w:r>
          </w:p>
        </w:tc>
      </w:tr>
    </w:tbl>
    <w:p w:rsidR="00EA304D" w:rsidRDefault="00EA304D">
      <w:pPr>
        <w:rPr>
          <w:rFonts w:ascii="Times New Roman" w:hAnsi="Times New Roman" w:cs="Times New Roman"/>
          <w:sz w:val="24"/>
          <w:szCs w:val="24"/>
        </w:rPr>
      </w:pPr>
    </w:p>
    <w:p w:rsidR="00397CEC" w:rsidRPr="00F3394C" w:rsidRDefault="00951464" w:rsidP="00397CEC">
      <w:pPr>
        <w:rPr>
          <w:rFonts w:ascii="Times New Roman" w:hAnsi="Times New Roman" w:cs="Times New Roman"/>
          <w:sz w:val="24"/>
          <w:szCs w:val="24"/>
        </w:rPr>
        <w:sectPr w:rsidR="00397CEC" w:rsidRPr="00F3394C" w:rsidSect="0011230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464" w:rsidRPr="004E3A2E" w:rsidRDefault="00951464">
      <w:pPr>
        <w:rPr>
          <w:rFonts w:ascii="Times New Roman" w:hAnsi="Times New Roman" w:cs="Times New Roman"/>
          <w:sz w:val="24"/>
          <w:szCs w:val="24"/>
        </w:rPr>
      </w:pPr>
    </w:p>
    <w:sectPr w:rsidR="00951464" w:rsidRPr="004E3A2E" w:rsidSect="0011230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E56" w:rsidRDefault="00361E56" w:rsidP="00951464">
      <w:pPr>
        <w:spacing w:after="0" w:line="240" w:lineRule="auto"/>
      </w:pPr>
      <w:r>
        <w:separator/>
      </w:r>
    </w:p>
  </w:endnote>
  <w:endnote w:type="continuationSeparator" w:id="0">
    <w:p w:rsidR="00361E56" w:rsidRDefault="00361E56" w:rsidP="0095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C8D" w:rsidRPr="00951464" w:rsidRDefault="00F53C8D">
    <w:pPr>
      <w:pStyle w:val="Podnojestranice"/>
      <w:jc w:val="center"/>
      <w:rPr>
        <w:rFonts w:ascii="Times New Roman" w:hAnsi="Times New Roman" w:cs="Times New Roman"/>
      </w:rPr>
    </w:pPr>
    <w:r>
      <w:t>-</w:t>
    </w:r>
    <w:sdt>
      <w:sdtPr>
        <w:rPr>
          <w:rFonts w:ascii="Times New Roman" w:hAnsi="Times New Roman" w:cs="Times New Roman"/>
        </w:rPr>
        <w:id w:val="-931662473"/>
        <w:docPartObj>
          <w:docPartGallery w:val="Page Numbers (Bottom of Page)"/>
          <w:docPartUnique/>
        </w:docPartObj>
      </w:sdtPr>
      <w:sdtEndPr/>
      <w:sdtContent>
        <w:r w:rsidRPr="00951464">
          <w:rPr>
            <w:rFonts w:ascii="Times New Roman" w:hAnsi="Times New Roman" w:cs="Times New Roman"/>
          </w:rPr>
          <w:fldChar w:fldCharType="begin"/>
        </w:r>
        <w:r w:rsidRPr="00951464">
          <w:rPr>
            <w:rFonts w:ascii="Times New Roman" w:hAnsi="Times New Roman" w:cs="Times New Roman"/>
          </w:rPr>
          <w:instrText>PAGE   \* MERGEFORMAT</w:instrText>
        </w:r>
        <w:r w:rsidRPr="00951464">
          <w:rPr>
            <w:rFonts w:ascii="Times New Roman" w:hAnsi="Times New Roman" w:cs="Times New Roman"/>
          </w:rPr>
          <w:fldChar w:fldCharType="separate"/>
        </w:r>
        <w:r w:rsidR="0011230E" w:rsidRPr="0011230E">
          <w:rPr>
            <w:rFonts w:ascii="Times New Roman" w:hAnsi="Times New Roman" w:cs="Times New Roman"/>
            <w:noProof/>
            <w:lang w:val="sr-Latn-RS"/>
          </w:rPr>
          <w:t>2</w:t>
        </w:r>
        <w:r w:rsidRPr="00951464">
          <w:rPr>
            <w:rFonts w:ascii="Times New Roman" w:hAnsi="Times New Roman" w:cs="Times New Roman"/>
          </w:rPr>
          <w:fldChar w:fldCharType="end"/>
        </w:r>
        <w:r w:rsidRPr="00951464">
          <w:rPr>
            <w:rFonts w:ascii="Times New Roman" w:hAnsi="Times New Roman" w:cs="Times New Roman"/>
          </w:rPr>
          <w:t>-</w:t>
        </w:r>
      </w:sdtContent>
    </w:sdt>
  </w:p>
  <w:p w:rsidR="00F53C8D" w:rsidRDefault="00F53C8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E56" w:rsidRDefault="00361E56" w:rsidP="00951464">
      <w:pPr>
        <w:spacing w:after="0" w:line="240" w:lineRule="auto"/>
      </w:pPr>
      <w:r>
        <w:separator/>
      </w:r>
    </w:p>
  </w:footnote>
  <w:footnote w:type="continuationSeparator" w:id="0">
    <w:p w:rsidR="00361E56" w:rsidRDefault="00361E56" w:rsidP="00951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E0NTI2sTC3NLU0MzBQ0lEKTi0uzszPAymwqAUAkKZV5SwAAAA="/>
  </w:docVars>
  <w:rsids>
    <w:rsidRoot w:val="00B71F59"/>
    <w:rsid w:val="0003389D"/>
    <w:rsid w:val="00037B07"/>
    <w:rsid w:val="00083FD2"/>
    <w:rsid w:val="0008781D"/>
    <w:rsid w:val="000A0D93"/>
    <w:rsid w:val="000C00C8"/>
    <w:rsid w:val="000D79A7"/>
    <w:rsid w:val="000F439C"/>
    <w:rsid w:val="00111F35"/>
    <w:rsid w:val="0011230E"/>
    <w:rsid w:val="00112982"/>
    <w:rsid w:val="00130A45"/>
    <w:rsid w:val="0014551B"/>
    <w:rsid w:val="00175EB6"/>
    <w:rsid w:val="001949A5"/>
    <w:rsid w:val="001952A5"/>
    <w:rsid w:val="001A75C6"/>
    <w:rsid w:val="001B3E0E"/>
    <w:rsid w:val="002041AC"/>
    <w:rsid w:val="002076B5"/>
    <w:rsid w:val="00284D32"/>
    <w:rsid w:val="002D2FFA"/>
    <w:rsid w:val="002F647E"/>
    <w:rsid w:val="00322482"/>
    <w:rsid w:val="00361E56"/>
    <w:rsid w:val="003679BE"/>
    <w:rsid w:val="00376E22"/>
    <w:rsid w:val="00384CEC"/>
    <w:rsid w:val="00397CEC"/>
    <w:rsid w:val="003A2132"/>
    <w:rsid w:val="003A56F2"/>
    <w:rsid w:val="00407CAF"/>
    <w:rsid w:val="00477ADE"/>
    <w:rsid w:val="0049219B"/>
    <w:rsid w:val="004C207A"/>
    <w:rsid w:val="004C7646"/>
    <w:rsid w:val="004E0895"/>
    <w:rsid w:val="004E3A2E"/>
    <w:rsid w:val="0054534E"/>
    <w:rsid w:val="00560FFE"/>
    <w:rsid w:val="005841E0"/>
    <w:rsid w:val="005A6143"/>
    <w:rsid w:val="005E0732"/>
    <w:rsid w:val="005F4B26"/>
    <w:rsid w:val="00606257"/>
    <w:rsid w:val="006114F7"/>
    <w:rsid w:val="00611601"/>
    <w:rsid w:val="006768C1"/>
    <w:rsid w:val="0067693C"/>
    <w:rsid w:val="00676A9D"/>
    <w:rsid w:val="00696EDE"/>
    <w:rsid w:val="006F70CB"/>
    <w:rsid w:val="00705A56"/>
    <w:rsid w:val="007573FA"/>
    <w:rsid w:val="007617AA"/>
    <w:rsid w:val="0078167E"/>
    <w:rsid w:val="007B19DB"/>
    <w:rsid w:val="007C1B52"/>
    <w:rsid w:val="007D6A2F"/>
    <w:rsid w:val="007F31B1"/>
    <w:rsid w:val="008954CB"/>
    <w:rsid w:val="0090445D"/>
    <w:rsid w:val="00932EA1"/>
    <w:rsid w:val="00940184"/>
    <w:rsid w:val="00951464"/>
    <w:rsid w:val="00952626"/>
    <w:rsid w:val="00954F8C"/>
    <w:rsid w:val="0095685D"/>
    <w:rsid w:val="0096400C"/>
    <w:rsid w:val="009D428D"/>
    <w:rsid w:val="009E4E3C"/>
    <w:rsid w:val="00A90BB3"/>
    <w:rsid w:val="00AC5DF7"/>
    <w:rsid w:val="00AD6870"/>
    <w:rsid w:val="00AE3ED9"/>
    <w:rsid w:val="00B10E33"/>
    <w:rsid w:val="00B15A46"/>
    <w:rsid w:val="00B35C4D"/>
    <w:rsid w:val="00B518F4"/>
    <w:rsid w:val="00B534F3"/>
    <w:rsid w:val="00B54B58"/>
    <w:rsid w:val="00B70966"/>
    <w:rsid w:val="00B71F59"/>
    <w:rsid w:val="00B762D0"/>
    <w:rsid w:val="00BB52AE"/>
    <w:rsid w:val="00BC384C"/>
    <w:rsid w:val="00C20001"/>
    <w:rsid w:val="00C32762"/>
    <w:rsid w:val="00C33381"/>
    <w:rsid w:val="00C81DA7"/>
    <w:rsid w:val="00CB00BA"/>
    <w:rsid w:val="00CB0DC0"/>
    <w:rsid w:val="00CC1139"/>
    <w:rsid w:val="00CC7215"/>
    <w:rsid w:val="00D84EA8"/>
    <w:rsid w:val="00DA16CC"/>
    <w:rsid w:val="00DF14F6"/>
    <w:rsid w:val="00E17913"/>
    <w:rsid w:val="00E5498A"/>
    <w:rsid w:val="00E86F6E"/>
    <w:rsid w:val="00EA304D"/>
    <w:rsid w:val="00EC4EE9"/>
    <w:rsid w:val="00EE5C67"/>
    <w:rsid w:val="00F07B03"/>
    <w:rsid w:val="00F12F66"/>
    <w:rsid w:val="00F3394C"/>
    <w:rsid w:val="00F362AA"/>
    <w:rsid w:val="00F53C8D"/>
    <w:rsid w:val="00F545C1"/>
    <w:rsid w:val="00FE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80B6"/>
  <w15:docId w15:val="{5BC71799-5370-44F0-B313-330E5413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C81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unhideWhenUsed/>
    <w:rsid w:val="00376E22"/>
    <w:rPr>
      <w:color w:val="0000FF" w:themeColor="hyperlink"/>
      <w:u w:val="single"/>
    </w:rPr>
  </w:style>
  <w:style w:type="paragraph" w:styleId="Zaglavljestranice">
    <w:name w:val="header"/>
    <w:basedOn w:val="Normal"/>
    <w:link w:val="ZaglavljestraniceChar"/>
    <w:uiPriority w:val="99"/>
    <w:unhideWhenUsed/>
    <w:rsid w:val="0095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951464"/>
    <w:rPr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95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95146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1.wmf"/><Relationship Id="rId16" Type="http://schemas.openxmlformats.org/officeDocument/2006/relationships/oleObject" Target="embeddings/oleObject4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5" Type="http://schemas.openxmlformats.org/officeDocument/2006/relationships/footnotes" Target="footnote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fontTable" Target="fontTable.xml"/><Relationship Id="rId7" Type="http://schemas.openxmlformats.org/officeDocument/2006/relationships/hyperlink" Target="mailto:andric@chem.bg.ac.rs" TargetMode="Externa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8" Type="http://schemas.openxmlformats.org/officeDocument/2006/relationships/footer" Target="footer1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2CFCB-0EC5-4F2F-B1BD-37FFF21E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</dc:creator>
  <cp:lastModifiedBy>Filip Andric</cp:lastModifiedBy>
  <cp:revision>3</cp:revision>
  <dcterms:created xsi:type="dcterms:W3CDTF">2018-01-10T15:41:00Z</dcterms:created>
  <dcterms:modified xsi:type="dcterms:W3CDTF">2018-01-13T14:40:00Z</dcterms:modified>
</cp:coreProperties>
</file>