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6D070" w14:textId="38AC6123" w:rsidR="003728D9" w:rsidRDefault="00E6585A" w:rsidP="00B70DD3">
      <w:pPr>
        <w:autoSpaceDE w:val="0"/>
        <w:autoSpaceDN w:val="0"/>
        <w:spacing w:line="360" w:lineRule="auto"/>
        <w:contextualSpacing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noProof/>
          <w:kern w:val="0"/>
          <w:szCs w:val="21"/>
        </w:rPr>
        <w:drawing>
          <wp:inline distT="0" distB="0" distL="0" distR="0" wp14:anchorId="48175FA2" wp14:editId="616848A8">
            <wp:extent cx="5274310" cy="3938270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vised Fig S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7311A" w14:textId="126D9996" w:rsidR="003728D9" w:rsidRDefault="003728D9" w:rsidP="00B70DD3">
      <w:pPr>
        <w:autoSpaceDE w:val="0"/>
        <w:autoSpaceDN w:val="0"/>
        <w:spacing w:line="360" w:lineRule="auto"/>
        <w:contextualSpacing/>
        <w:rPr>
          <w:rFonts w:ascii="Times New Roman" w:eastAsia="宋体" w:hAnsi="Times New Roman" w:cs="Times New Roman"/>
          <w:kern w:val="0"/>
          <w:szCs w:val="21"/>
        </w:rPr>
      </w:pPr>
    </w:p>
    <w:p w14:paraId="3C80CF69" w14:textId="170CB6B8" w:rsidR="006303C8" w:rsidRPr="00470B37" w:rsidRDefault="00470B37" w:rsidP="00B70DD3">
      <w:pPr>
        <w:autoSpaceDE w:val="0"/>
        <w:autoSpaceDN w:val="0"/>
        <w:spacing w:line="360" w:lineRule="auto"/>
        <w:contextualSpacing/>
        <w:rPr>
          <w:rFonts w:ascii="Times New Roman" w:eastAsia="宋体" w:hAnsi="Times New Roman" w:cs="Times New Roman"/>
          <w:kern w:val="0"/>
          <w:szCs w:val="21"/>
        </w:rPr>
      </w:pPr>
      <w:r w:rsidRPr="00E6585A">
        <w:rPr>
          <w:rFonts w:ascii="Times New Roman" w:hAnsi="Times New Roman" w:cs="Times New Roman"/>
          <w:b/>
          <w:szCs w:val="21"/>
          <w:highlight w:val="yellow"/>
        </w:rPr>
        <w:t>Fig. S1</w:t>
      </w:r>
      <w:r>
        <w:rPr>
          <w:rFonts w:ascii="Times New Roman" w:hAnsi="Times New Roman" w:cs="Times New Roman"/>
          <w:b/>
          <w:szCs w:val="21"/>
        </w:rPr>
        <w:t xml:space="preserve"> </w:t>
      </w:r>
      <w:r w:rsidRPr="00F81D6A">
        <w:rPr>
          <w:rFonts w:ascii="Times New Roman" w:hAnsi="Times New Roman" w:cs="Times New Roman"/>
          <w:szCs w:val="21"/>
        </w:rPr>
        <w:t xml:space="preserve">Metabolic profiling between </w:t>
      </w:r>
      <w:r w:rsidRPr="00F81D6A">
        <w:rPr>
          <w:rFonts w:ascii="Times New Roman" w:hAnsi="Times New Roman" w:cs="Times New Roman" w:hint="eastAsia"/>
          <w:szCs w:val="21"/>
        </w:rPr>
        <w:t>GC</w:t>
      </w:r>
      <w:r w:rsidRPr="00F81D6A">
        <w:rPr>
          <w:rFonts w:ascii="Times New Roman" w:hAnsi="Times New Roman" w:cs="Times New Roman"/>
          <w:szCs w:val="21"/>
        </w:rPr>
        <w:t xml:space="preserve"> tissues and normal controls.</w:t>
      </w:r>
      <w:r>
        <w:rPr>
          <w:rFonts w:ascii="Times New Roman" w:hAnsi="Times New Roman" w:cs="Times New Roman"/>
          <w:szCs w:val="21"/>
        </w:rPr>
        <w:t xml:space="preserve"> </w:t>
      </w:r>
      <w:r w:rsidRPr="00F81D6A">
        <w:rPr>
          <w:rFonts w:ascii="Times New Roman" w:eastAsia="宋体" w:hAnsi="Times New Roman" w:cs="Times New Roman"/>
          <w:b/>
          <w:kern w:val="0"/>
          <w:szCs w:val="21"/>
        </w:rPr>
        <w:t>a</w:t>
      </w:r>
      <w:r w:rsidRPr="00B70DD3">
        <w:rPr>
          <w:rFonts w:ascii="Times New Roman" w:eastAsia="宋体" w:hAnsi="Times New Roman" w:cs="Times New Roman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kern w:val="0"/>
          <w:szCs w:val="21"/>
        </w:rPr>
        <w:t>PCA</w:t>
      </w:r>
      <w:r w:rsidRPr="00B70DD3">
        <w:rPr>
          <w:rFonts w:ascii="Times New Roman" w:eastAsia="宋体" w:hAnsi="Times New Roman" w:cs="Times New Roman"/>
          <w:kern w:val="0"/>
          <w:szCs w:val="21"/>
        </w:rPr>
        <w:t xml:space="preserve"> scores plot between the </w:t>
      </w:r>
      <w:r w:rsidRPr="00B70DD3">
        <w:rPr>
          <w:rFonts w:ascii="Times New Roman" w:eastAsia="宋体" w:hAnsi="Times New Roman" w:cs="Times New Roman" w:hint="eastAsia"/>
          <w:kern w:val="0"/>
          <w:szCs w:val="21"/>
        </w:rPr>
        <w:t>GC</w:t>
      </w:r>
      <w:r w:rsidRPr="00B70DD3">
        <w:rPr>
          <w:rFonts w:ascii="Times New Roman" w:eastAsia="宋体" w:hAnsi="Times New Roman" w:cs="Times New Roman"/>
          <w:kern w:val="0"/>
          <w:szCs w:val="21"/>
        </w:rPr>
        <w:t xml:space="preserve"> tissues and normal controls. </w:t>
      </w:r>
      <w:r>
        <w:rPr>
          <w:rFonts w:ascii="Times New Roman" w:eastAsia="宋体" w:hAnsi="Times New Roman" w:cs="Times New Roman"/>
          <w:b/>
          <w:kern w:val="0"/>
          <w:szCs w:val="21"/>
        </w:rPr>
        <w:t xml:space="preserve">b </w:t>
      </w:r>
      <w:r w:rsidR="00A260AB" w:rsidRPr="00A260AB">
        <w:rPr>
          <w:rFonts w:ascii="Times New Roman" w:eastAsia="宋体" w:hAnsi="Times New Roman" w:cs="Times New Roman"/>
          <w:kern w:val="0"/>
          <w:szCs w:val="21"/>
        </w:rPr>
        <w:t xml:space="preserve">The </w:t>
      </w:r>
      <w:r w:rsidR="00A260AB">
        <w:rPr>
          <w:rFonts w:ascii="Times New Roman" w:eastAsia="宋体" w:hAnsi="Times New Roman" w:cs="Times New Roman"/>
          <w:kern w:val="0"/>
          <w:szCs w:val="21"/>
        </w:rPr>
        <w:t xml:space="preserve">distance to PCA model showing any outlier. </w:t>
      </w:r>
      <w:r w:rsidR="00E6585A" w:rsidRPr="00F866F2">
        <w:rPr>
          <w:rFonts w:ascii="Times New Roman" w:eastAsia="宋体" w:hAnsi="Times New Roman" w:cs="Times New Roman"/>
          <w:b/>
          <w:kern w:val="0"/>
          <w:szCs w:val="21"/>
          <w:highlight w:val="yellow"/>
        </w:rPr>
        <w:t xml:space="preserve">c 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</w:rPr>
        <w:t>Statistical validation of the corresponding PLS-DA model using permutation analysis (200 times). R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  <w:vertAlign w:val="superscript"/>
        </w:rPr>
        <w:t xml:space="preserve">2 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</w:rPr>
        <w:t>is the explained variance, and Q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  <w:vertAlign w:val="superscript"/>
        </w:rPr>
        <w:t xml:space="preserve">2 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</w:rPr>
        <w:t xml:space="preserve">is the predictive ability of the model. </w:t>
      </w:r>
      <w:r w:rsidR="00E6585A" w:rsidRPr="00F866F2">
        <w:rPr>
          <w:rFonts w:ascii="Times New Roman" w:eastAsia="宋体" w:hAnsi="Times New Roman" w:cs="Times New Roman"/>
          <w:b/>
          <w:kern w:val="0"/>
          <w:szCs w:val="21"/>
          <w:highlight w:val="yellow"/>
        </w:rPr>
        <w:t>d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</w:rPr>
        <w:t xml:space="preserve"> Statistical validation of the corresponding PLS-DA model using permutation analysis (200 times). R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  <w:vertAlign w:val="superscript"/>
        </w:rPr>
        <w:t xml:space="preserve">2 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</w:rPr>
        <w:t>is the explained variance, and Q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  <w:vertAlign w:val="superscript"/>
        </w:rPr>
        <w:t xml:space="preserve">2 </w:t>
      </w:r>
      <w:r w:rsidR="00E6585A" w:rsidRPr="00F866F2">
        <w:rPr>
          <w:rFonts w:ascii="Times New Roman" w:eastAsia="宋体" w:hAnsi="Times New Roman" w:cs="Times New Roman"/>
          <w:kern w:val="0"/>
          <w:szCs w:val="21"/>
          <w:highlight w:val="yellow"/>
        </w:rPr>
        <w:t>is the predictive ability of the model.</w:t>
      </w:r>
    </w:p>
    <w:p w14:paraId="34A1CE4E" w14:textId="77777777" w:rsidR="006303C8" w:rsidRDefault="006303C8" w:rsidP="00B70DD3">
      <w:pPr>
        <w:autoSpaceDE w:val="0"/>
        <w:autoSpaceDN w:val="0"/>
        <w:spacing w:line="360" w:lineRule="auto"/>
        <w:contextualSpacing/>
        <w:rPr>
          <w:rFonts w:ascii="Times New Roman" w:eastAsia="宋体" w:hAnsi="Times New Roman" w:cs="Times New Roman"/>
          <w:kern w:val="0"/>
          <w:szCs w:val="21"/>
        </w:rPr>
      </w:pPr>
      <w:bookmarkStart w:id="0" w:name="_GoBack"/>
      <w:bookmarkEnd w:id="0"/>
    </w:p>
    <w:p w14:paraId="18ED8091" w14:textId="7964EE8B" w:rsidR="000845C9" w:rsidRDefault="00CF2F7E" w:rsidP="000845C9">
      <w:pPr>
        <w:autoSpaceDE w:val="0"/>
        <w:autoSpaceDN w:val="0"/>
        <w:spacing w:line="360" w:lineRule="auto"/>
        <w:contextualSpacing/>
        <w:jc w:val="center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noProof/>
          <w:kern w:val="0"/>
          <w:szCs w:val="21"/>
        </w:rPr>
        <w:lastRenderedPageBreak/>
        <w:drawing>
          <wp:inline distT="0" distB="0" distL="0" distR="0" wp14:anchorId="30203D36" wp14:editId="6634BD0F">
            <wp:extent cx="4558704" cy="4680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S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704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3992C" w14:textId="703F6BFE" w:rsidR="003728D9" w:rsidRPr="00B70DD3" w:rsidRDefault="00A260AB" w:rsidP="00B70DD3">
      <w:pPr>
        <w:autoSpaceDE w:val="0"/>
        <w:autoSpaceDN w:val="0"/>
        <w:spacing w:line="360" w:lineRule="auto"/>
        <w:contextualSpacing/>
        <w:rPr>
          <w:rFonts w:ascii="Arial" w:eastAsia="Arial Unicode MS" w:hAnsi="Arial" w:cs="Arial"/>
          <w:b/>
          <w:kern w:val="0"/>
          <w:szCs w:val="21"/>
        </w:rPr>
      </w:pPr>
      <w:r>
        <w:rPr>
          <w:rFonts w:ascii="Times New Roman" w:eastAsia="宋体" w:hAnsi="Times New Roman" w:cs="Times New Roman"/>
          <w:b/>
          <w:kern w:val="0"/>
          <w:szCs w:val="21"/>
        </w:rPr>
        <w:t>Fig.</w:t>
      </w:r>
      <w:r w:rsidR="003728D9" w:rsidRPr="006303C8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Cs w:val="21"/>
        </w:rPr>
        <w:t>S2</w:t>
      </w:r>
      <w:r w:rsidR="003728D9" w:rsidRPr="006303C8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="003728D9" w:rsidRPr="00A260AB">
        <w:rPr>
          <w:rFonts w:ascii="Times New Roman" w:eastAsia="宋体" w:hAnsi="Times New Roman" w:cs="Times New Roman"/>
          <w:kern w:val="0"/>
          <w:szCs w:val="21"/>
        </w:rPr>
        <w:t>Receiver operating characteristic (ROC) curve analysis of BCAAs</w:t>
      </w:r>
      <w:r w:rsidR="00C2641D" w:rsidRPr="00A260AB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C2641D" w:rsidRPr="00A260AB">
        <w:rPr>
          <w:rFonts w:ascii="Times New Roman" w:eastAsia="宋体" w:hAnsi="Times New Roman" w:cs="Times New Roman" w:hint="eastAsia"/>
          <w:kern w:val="0"/>
          <w:szCs w:val="21"/>
        </w:rPr>
        <w:t>between</w:t>
      </w:r>
      <w:r w:rsidR="00C2641D" w:rsidRPr="00A260AB">
        <w:rPr>
          <w:rFonts w:ascii="Times New Roman" w:eastAsia="宋体" w:hAnsi="Times New Roman" w:cs="Times New Roman"/>
          <w:kern w:val="0"/>
          <w:szCs w:val="21"/>
        </w:rPr>
        <w:t xml:space="preserve"> GC patients with LNM or not</w:t>
      </w:r>
      <w:r w:rsidR="003728D9" w:rsidRPr="006303C8">
        <w:rPr>
          <w:rFonts w:ascii="Times New Roman" w:eastAsia="宋体" w:hAnsi="Times New Roman" w:cs="Times New Roman"/>
          <w:b/>
          <w:kern w:val="0"/>
          <w:szCs w:val="21"/>
        </w:rPr>
        <w:t xml:space="preserve">. </w:t>
      </w:r>
      <w:r w:rsidR="003728D9">
        <w:rPr>
          <w:rFonts w:ascii="Times New Roman" w:eastAsia="宋体" w:hAnsi="Times New Roman" w:cs="Times New Roman"/>
          <w:kern w:val="0"/>
          <w:szCs w:val="21"/>
        </w:rPr>
        <w:t xml:space="preserve">Combination represents isoleucine, leucine and </w:t>
      </w:r>
      <w:proofErr w:type="spellStart"/>
      <w:r w:rsidR="003728D9">
        <w:rPr>
          <w:rFonts w:ascii="Times New Roman" w:eastAsia="宋体" w:hAnsi="Times New Roman" w:cs="Times New Roman"/>
          <w:kern w:val="0"/>
          <w:szCs w:val="21"/>
        </w:rPr>
        <w:t>valine</w:t>
      </w:r>
      <w:proofErr w:type="spellEnd"/>
      <w:r w:rsidR="003728D9">
        <w:rPr>
          <w:rFonts w:ascii="Times New Roman" w:eastAsia="宋体" w:hAnsi="Times New Roman" w:cs="Times New Roman"/>
          <w:kern w:val="0"/>
          <w:szCs w:val="21"/>
        </w:rPr>
        <w:t>.</w:t>
      </w:r>
    </w:p>
    <w:p w14:paraId="220B0896" w14:textId="77777777" w:rsidR="000845C9" w:rsidRDefault="000845C9" w:rsidP="00B70DD3">
      <w:pPr>
        <w:spacing w:line="360" w:lineRule="auto"/>
        <w:rPr>
          <w:szCs w:val="21"/>
        </w:rPr>
      </w:pPr>
    </w:p>
    <w:p w14:paraId="1045DBD8" w14:textId="02DD3C1B" w:rsidR="00CF2F7E" w:rsidRDefault="00F56E16" w:rsidP="00B70DD3">
      <w:pPr>
        <w:spacing w:line="360" w:lineRule="auto"/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7C57909A" wp14:editId="57841BED">
            <wp:extent cx="5274310" cy="4484370"/>
            <wp:effectExtent l="0" t="0" r="889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DC2F" w14:textId="4D6A9FF1" w:rsidR="00E62657" w:rsidRPr="00E62657" w:rsidRDefault="00A260AB" w:rsidP="00E62657">
      <w:pPr>
        <w:spacing w:line="360" w:lineRule="auto"/>
        <w:rPr>
          <w:b/>
          <w:szCs w:val="21"/>
        </w:rPr>
      </w:pPr>
      <w:r w:rsidRPr="00A260AB">
        <w:rPr>
          <w:rFonts w:ascii="Times New Roman" w:hAnsi="Times New Roman" w:cs="Times New Roman"/>
          <w:b/>
          <w:szCs w:val="21"/>
        </w:rPr>
        <w:t>Fig. S3</w:t>
      </w:r>
      <w:r w:rsidR="00E62657">
        <w:rPr>
          <w:rFonts w:ascii="Times New Roman" w:hAnsi="Times New Roman" w:cs="Times New Roman"/>
          <w:b/>
          <w:szCs w:val="21"/>
        </w:rPr>
        <w:t xml:space="preserve"> </w:t>
      </w:r>
      <w:r w:rsidR="00EF0356" w:rsidRPr="00EF0356">
        <w:rPr>
          <w:rFonts w:ascii="Times New Roman" w:hAnsi="Times New Roman" w:cs="Times New Roman"/>
          <w:b/>
          <w:szCs w:val="21"/>
        </w:rPr>
        <w:t>a</w:t>
      </w:r>
      <w:r w:rsidR="00E62657" w:rsidRPr="00E62657">
        <w:rPr>
          <w:rFonts w:ascii="Times New Roman" w:hAnsi="Times New Roman" w:cs="Times New Roman"/>
          <w:szCs w:val="21"/>
        </w:rPr>
        <w:t xml:space="preserve"> BCAAs catabolism schematics of the reaction </w:t>
      </w:r>
      <w:proofErr w:type="spellStart"/>
      <w:r w:rsidR="00E62657" w:rsidRPr="00E62657">
        <w:rPr>
          <w:rFonts w:ascii="Times New Roman" w:hAnsi="Times New Roman" w:cs="Times New Roman"/>
          <w:szCs w:val="21"/>
        </w:rPr>
        <w:t>catalysed</w:t>
      </w:r>
      <w:proofErr w:type="spellEnd"/>
      <w:r w:rsidR="00E62657" w:rsidRPr="00E62657">
        <w:rPr>
          <w:rFonts w:ascii="Times New Roman" w:hAnsi="Times New Roman" w:cs="Times New Roman"/>
          <w:szCs w:val="21"/>
        </w:rPr>
        <w:t xml:space="preserve"> by BCAT. </w:t>
      </w:r>
      <w:r w:rsidR="00E62657" w:rsidRPr="00E62657">
        <w:rPr>
          <w:rFonts w:ascii="Cambria Math" w:eastAsia="Cambria Math" w:hAnsi="Cambria Math" w:cs="Cambria Math"/>
          <w:szCs w:val="21"/>
        </w:rPr>
        <w:t>𝛼</w:t>
      </w:r>
      <w:r w:rsidR="00E62657" w:rsidRPr="00E62657">
        <w:rPr>
          <w:rFonts w:ascii="Times New Roman" w:hAnsi="Times New Roman" w:cs="Times New Roman"/>
          <w:szCs w:val="21"/>
          <w:lang w:val="hr-HR"/>
        </w:rPr>
        <w:t>-</w:t>
      </w:r>
      <w:r w:rsidR="00E62657" w:rsidRPr="00E62657">
        <w:rPr>
          <w:rFonts w:ascii="Times New Roman" w:hAnsi="Times New Roman" w:cs="Times New Roman"/>
          <w:szCs w:val="21"/>
        </w:rPr>
        <w:t xml:space="preserve">KG, </w:t>
      </w:r>
      <w:r w:rsidR="00E62657" w:rsidRPr="00E62657">
        <w:rPr>
          <w:rFonts w:ascii="Cambria Math" w:eastAsia="Cambria Math" w:hAnsi="Cambria Math" w:cs="Cambria Math"/>
          <w:szCs w:val="21"/>
        </w:rPr>
        <w:t>𝛼</w:t>
      </w:r>
      <w:r w:rsidR="00E62657" w:rsidRPr="00E62657">
        <w:rPr>
          <w:rFonts w:ascii="Times New Roman" w:hAnsi="Times New Roman" w:cs="Times New Roman"/>
          <w:szCs w:val="21"/>
          <w:lang w:val="hr-HR"/>
        </w:rPr>
        <w:t>-</w:t>
      </w:r>
      <w:proofErr w:type="spellStart"/>
      <w:r w:rsidR="00E62657" w:rsidRPr="00E62657">
        <w:rPr>
          <w:rFonts w:ascii="Times New Roman" w:hAnsi="Times New Roman" w:cs="Times New Roman"/>
          <w:szCs w:val="21"/>
          <w:lang w:val="hr-HR"/>
        </w:rPr>
        <w:t>ketoglutarate</w:t>
      </w:r>
      <w:proofErr w:type="spellEnd"/>
      <w:r w:rsidR="00E62657" w:rsidRPr="00E62657">
        <w:rPr>
          <w:rFonts w:ascii="Times New Roman" w:hAnsi="Times New Roman" w:cs="Times New Roman"/>
          <w:szCs w:val="21"/>
          <w:lang w:val="hr-HR"/>
        </w:rPr>
        <w:t>;</w:t>
      </w:r>
      <w:r w:rsidR="00E62657" w:rsidRPr="00E62657">
        <w:rPr>
          <w:rFonts w:ascii="Times New Roman" w:hAnsi="Times New Roman" w:cs="Times New Roman"/>
          <w:szCs w:val="21"/>
        </w:rPr>
        <w:t xml:space="preserve"> KIC, </w:t>
      </w:r>
      <w:r w:rsidR="00E62657" w:rsidRPr="00E62657">
        <w:rPr>
          <w:rFonts w:ascii="Cambria Math" w:eastAsia="Cambria Math" w:hAnsi="Cambria Math" w:cs="Cambria Math"/>
          <w:szCs w:val="21"/>
        </w:rPr>
        <w:t>𝛼</w:t>
      </w:r>
      <w:r w:rsidR="00E62657" w:rsidRPr="00E62657">
        <w:rPr>
          <w:rFonts w:ascii="Times New Roman" w:hAnsi="Times New Roman" w:cs="Times New Roman"/>
          <w:szCs w:val="21"/>
        </w:rPr>
        <w:t>-</w:t>
      </w:r>
      <w:proofErr w:type="spellStart"/>
      <w:r w:rsidR="00E62657" w:rsidRPr="00E62657">
        <w:rPr>
          <w:rFonts w:ascii="Times New Roman" w:hAnsi="Times New Roman" w:cs="Times New Roman"/>
          <w:szCs w:val="21"/>
        </w:rPr>
        <w:t>ketoisocaproic</w:t>
      </w:r>
      <w:proofErr w:type="spellEnd"/>
      <w:r w:rsidR="00E62657" w:rsidRPr="00E62657">
        <w:rPr>
          <w:rFonts w:ascii="Times New Roman" w:hAnsi="Times New Roman" w:cs="Times New Roman"/>
          <w:szCs w:val="21"/>
        </w:rPr>
        <w:t xml:space="preserve"> acid; KMV,</w:t>
      </w:r>
      <w:r w:rsidR="00E62657" w:rsidRPr="00E62657">
        <w:rPr>
          <w:rFonts w:ascii="Times New Roman" w:hAnsi="Times New Roman" w:cs="Times New Roman"/>
          <w:szCs w:val="21"/>
          <w:lang w:val="hr-HR"/>
        </w:rPr>
        <w:t xml:space="preserve"> </w:t>
      </w:r>
      <w:r w:rsidR="00E62657" w:rsidRPr="00E62657">
        <w:rPr>
          <w:rFonts w:ascii="Cambria Math" w:eastAsia="Cambria Math" w:hAnsi="Cambria Math" w:cs="Cambria Math"/>
          <w:szCs w:val="21"/>
        </w:rPr>
        <w:t>𝛼</w:t>
      </w:r>
      <w:r w:rsidR="00E62657" w:rsidRPr="00E62657">
        <w:rPr>
          <w:rFonts w:ascii="Times New Roman" w:hAnsi="Times New Roman" w:cs="Times New Roman"/>
          <w:szCs w:val="21"/>
        </w:rPr>
        <w:t>-</w:t>
      </w:r>
      <w:proofErr w:type="spellStart"/>
      <w:r w:rsidR="00E62657" w:rsidRPr="00E62657">
        <w:rPr>
          <w:rFonts w:ascii="Times New Roman" w:hAnsi="Times New Roman" w:cs="Times New Roman"/>
          <w:szCs w:val="21"/>
        </w:rPr>
        <w:t>keto</w:t>
      </w:r>
      <w:proofErr w:type="spellEnd"/>
      <w:r w:rsidR="00E62657" w:rsidRPr="00E62657">
        <w:rPr>
          <w:rFonts w:ascii="Times New Roman" w:hAnsi="Times New Roman" w:cs="Times New Roman"/>
          <w:szCs w:val="21"/>
        </w:rPr>
        <w:t>-</w:t>
      </w:r>
      <w:r w:rsidR="00E62657" w:rsidRPr="00E62657">
        <w:rPr>
          <w:rFonts w:ascii="Cambria Math" w:eastAsia="Cambria Math" w:hAnsi="Cambria Math" w:cs="Cambria Math"/>
          <w:szCs w:val="21"/>
        </w:rPr>
        <w:t>𝛽</w:t>
      </w:r>
      <w:r w:rsidR="00E62657" w:rsidRPr="00E62657">
        <w:rPr>
          <w:rFonts w:ascii="Times New Roman" w:hAnsi="Times New Roman" w:cs="Times New Roman"/>
          <w:szCs w:val="21"/>
        </w:rPr>
        <w:t>-</w:t>
      </w:r>
      <w:proofErr w:type="spellStart"/>
      <w:r w:rsidR="00E62657" w:rsidRPr="00E62657">
        <w:rPr>
          <w:rFonts w:ascii="Times New Roman" w:hAnsi="Times New Roman" w:cs="Times New Roman"/>
          <w:szCs w:val="21"/>
        </w:rPr>
        <w:t>methylvaleric</w:t>
      </w:r>
      <w:proofErr w:type="spellEnd"/>
      <w:r w:rsidR="00E62657" w:rsidRPr="00E62657">
        <w:rPr>
          <w:rFonts w:ascii="Times New Roman" w:hAnsi="Times New Roman" w:cs="Times New Roman"/>
          <w:szCs w:val="21"/>
        </w:rPr>
        <w:t xml:space="preserve"> acid; KIV,</w:t>
      </w:r>
      <w:r w:rsidR="00E62657">
        <w:rPr>
          <w:rFonts w:ascii="Times New Roman" w:hAnsi="Times New Roman" w:cs="Times New Roman"/>
          <w:szCs w:val="21"/>
        </w:rPr>
        <w:t xml:space="preserve"> </w:t>
      </w:r>
      <w:r w:rsidR="00E62657" w:rsidRPr="00E62657">
        <w:rPr>
          <w:rFonts w:ascii="Cambria Math" w:eastAsia="Cambria Math" w:hAnsi="Cambria Math" w:cs="Cambria Math"/>
          <w:szCs w:val="21"/>
        </w:rPr>
        <w:t>𝛼</w:t>
      </w:r>
      <w:r w:rsidR="00E62657" w:rsidRPr="00E62657">
        <w:rPr>
          <w:rFonts w:ascii="Times New Roman" w:hAnsi="Times New Roman" w:cs="Times New Roman"/>
          <w:szCs w:val="21"/>
        </w:rPr>
        <w:t>-</w:t>
      </w:r>
      <w:proofErr w:type="spellStart"/>
      <w:r w:rsidR="00E62657" w:rsidRPr="00E62657">
        <w:rPr>
          <w:rFonts w:ascii="Times New Roman" w:hAnsi="Times New Roman" w:cs="Times New Roman"/>
          <w:szCs w:val="21"/>
        </w:rPr>
        <w:t>ketoisovaleric</w:t>
      </w:r>
      <w:proofErr w:type="spellEnd"/>
      <w:r w:rsidR="00E62657" w:rsidRPr="00E62657">
        <w:rPr>
          <w:rFonts w:ascii="Times New Roman" w:hAnsi="Times New Roman" w:cs="Times New Roman"/>
          <w:szCs w:val="21"/>
        </w:rPr>
        <w:t xml:space="preserve"> </w:t>
      </w:r>
      <w:r w:rsidR="00EF0356">
        <w:rPr>
          <w:rFonts w:ascii="Times New Roman" w:hAnsi="Times New Roman" w:cs="Times New Roman"/>
          <w:szCs w:val="21"/>
        </w:rPr>
        <w:t xml:space="preserve">acid. </w:t>
      </w:r>
      <w:r w:rsidR="00EF0356" w:rsidRPr="00EF0356">
        <w:rPr>
          <w:rFonts w:ascii="Times New Roman" w:hAnsi="Times New Roman" w:cs="Times New Roman"/>
          <w:b/>
          <w:szCs w:val="21"/>
        </w:rPr>
        <w:t>b</w:t>
      </w:r>
      <w:r w:rsidR="00E62657" w:rsidRPr="00E62657">
        <w:rPr>
          <w:rFonts w:ascii="Times New Roman" w:hAnsi="Times New Roman" w:cs="Times New Roman"/>
          <w:szCs w:val="21"/>
        </w:rPr>
        <w:t xml:space="preserve"> The expression level of BCAT1 in GC tissues by Western blot. BCAT1, branched-chain aminotransferase; C, cancer; N, normal. </w:t>
      </w:r>
      <w:r w:rsidR="00E62657" w:rsidRPr="00E62657">
        <w:rPr>
          <w:b/>
          <w:szCs w:val="21"/>
        </w:rPr>
        <w:t xml:space="preserve"> </w:t>
      </w:r>
    </w:p>
    <w:p w14:paraId="4C1EE5CF" w14:textId="58631DD3" w:rsidR="00A260AB" w:rsidRPr="00A260AB" w:rsidRDefault="00A260AB" w:rsidP="00B70DD3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sectPr w:rsidR="00A260AB" w:rsidRPr="00A260AB" w:rsidSect="00987C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1D"/>
    <w:rsid w:val="00024A35"/>
    <w:rsid w:val="000637E8"/>
    <w:rsid w:val="000845C9"/>
    <w:rsid w:val="000E1AFF"/>
    <w:rsid w:val="00110780"/>
    <w:rsid w:val="00117659"/>
    <w:rsid w:val="001B6969"/>
    <w:rsid w:val="002070E1"/>
    <w:rsid w:val="00221F42"/>
    <w:rsid w:val="00293619"/>
    <w:rsid w:val="002A02F3"/>
    <w:rsid w:val="002B1D6C"/>
    <w:rsid w:val="00353FDE"/>
    <w:rsid w:val="003728D9"/>
    <w:rsid w:val="003B0826"/>
    <w:rsid w:val="00470B37"/>
    <w:rsid w:val="004C5BDB"/>
    <w:rsid w:val="004D3EAF"/>
    <w:rsid w:val="0057784D"/>
    <w:rsid w:val="006303C8"/>
    <w:rsid w:val="006A11C1"/>
    <w:rsid w:val="0075601B"/>
    <w:rsid w:val="00860DDB"/>
    <w:rsid w:val="0094245B"/>
    <w:rsid w:val="00987C9C"/>
    <w:rsid w:val="009C4145"/>
    <w:rsid w:val="00A260AB"/>
    <w:rsid w:val="00AF614B"/>
    <w:rsid w:val="00B4720F"/>
    <w:rsid w:val="00B554D9"/>
    <w:rsid w:val="00B70DD3"/>
    <w:rsid w:val="00C2641D"/>
    <w:rsid w:val="00C35AEA"/>
    <w:rsid w:val="00CF2F7E"/>
    <w:rsid w:val="00D467A9"/>
    <w:rsid w:val="00D8641D"/>
    <w:rsid w:val="00DF3D11"/>
    <w:rsid w:val="00E62657"/>
    <w:rsid w:val="00E6585A"/>
    <w:rsid w:val="00ED0BD5"/>
    <w:rsid w:val="00ED3E4C"/>
    <w:rsid w:val="00EF0356"/>
    <w:rsid w:val="00F04CFF"/>
    <w:rsid w:val="00F314DB"/>
    <w:rsid w:val="00F56E16"/>
    <w:rsid w:val="00F60F65"/>
    <w:rsid w:val="00F71946"/>
    <w:rsid w:val="00F81D6A"/>
    <w:rsid w:val="00FC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3917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CFF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353FD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FD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9"/>
    <w:rsid w:val="00353FD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0">
    <w:name w:val="标题 3字符"/>
    <w:basedOn w:val="a0"/>
    <w:link w:val="3"/>
    <w:uiPriority w:val="9"/>
    <w:semiHidden/>
    <w:rsid w:val="00353FDE"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53FDE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E62657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2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152</Words>
  <Characters>872</Characters>
  <Application>Microsoft Macintosh Word</Application>
  <DocSecurity>0</DocSecurity>
  <Lines>7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juanjuan5891</dc:creator>
  <cp:keywords/>
  <dc:description/>
  <cp:lastModifiedBy>Microsoft Office 用户</cp:lastModifiedBy>
  <cp:revision>8</cp:revision>
  <dcterms:created xsi:type="dcterms:W3CDTF">2017-09-28T06:03:00Z</dcterms:created>
  <dcterms:modified xsi:type="dcterms:W3CDTF">2017-12-26T08:17:00Z</dcterms:modified>
</cp:coreProperties>
</file>