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1E6" w:rsidRPr="0027577B" w:rsidRDefault="006F21E6" w:rsidP="006F21E6">
      <w:pPr>
        <w:suppressLineNumbers/>
        <w:jc w:val="both"/>
        <w:rPr>
          <w:color w:val="000000" w:themeColor="text1"/>
          <w:sz w:val="22"/>
          <w:szCs w:val="22"/>
        </w:rPr>
      </w:pPr>
      <w:r w:rsidRPr="0027577B">
        <w:rPr>
          <w:color w:val="000000" w:themeColor="text1"/>
          <w:sz w:val="22"/>
          <w:szCs w:val="22"/>
        </w:rPr>
        <w:t xml:space="preserve">A Comparative Evaluation of the Generalised Predictive Ability of Eight Machine Learning Algorithms across Ten Clinical Metabolomics Data Sets for Binary Classification.  </w:t>
      </w:r>
    </w:p>
    <w:p w:rsidR="006F21E6" w:rsidRPr="0027577B" w:rsidRDefault="006F21E6" w:rsidP="006F21E6">
      <w:pPr>
        <w:suppressLineNumbers/>
        <w:jc w:val="both"/>
        <w:rPr>
          <w:color w:val="000000" w:themeColor="text1"/>
          <w:sz w:val="22"/>
          <w:szCs w:val="22"/>
        </w:rPr>
      </w:pPr>
    </w:p>
    <w:p w:rsidR="006F21E6" w:rsidRPr="0027577B" w:rsidRDefault="006F21E6" w:rsidP="006F21E6">
      <w:pPr>
        <w:suppressLineNumbers/>
        <w:jc w:val="both"/>
        <w:rPr>
          <w:b/>
          <w:bCs/>
          <w:color w:val="000000" w:themeColor="text1"/>
          <w:sz w:val="22"/>
          <w:szCs w:val="22"/>
        </w:rPr>
      </w:pPr>
      <w:r w:rsidRPr="0027577B">
        <w:rPr>
          <w:b/>
          <w:bCs/>
          <w:color w:val="000000" w:themeColor="text1"/>
          <w:sz w:val="22"/>
          <w:szCs w:val="22"/>
        </w:rPr>
        <w:t>Authors</w:t>
      </w:r>
    </w:p>
    <w:p w:rsidR="006F21E6" w:rsidRPr="0027577B" w:rsidRDefault="006F21E6" w:rsidP="006F21E6">
      <w:pPr>
        <w:suppressLineNumbers/>
        <w:jc w:val="both"/>
        <w:rPr>
          <w:color w:val="000000" w:themeColor="text1"/>
          <w:sz w:val="22"/>
          <w:szCs w:val="22"/>
        </w:rPr>
      </w:pPr>
      <w:r w:rsidRPr="0027577B">
        <w:rPr>
          <w:color w:val="000000" w:themeColor="text1"/>
          <w:sz w:val="22"/>
          <w:szCs w:val="22"/>
        </w:rPr>
        <w:t>Kevin M Mendez</w:t>
      </w:r>
      <w:r w:rsidRPr="0027577B">
        <w:rPr>
          <w:color w:val="000000" w:themeColor="text1"/>
          <w:sz w:val="22"/>
          <w:szCs w:val="22"/>
          <w:vertAlign w:val="superscript"/>
        </w:rPr>
        <w:t>1</w:t>
      </w:r>
      <w:proofErr w:type="gramStart"/>
      <w:r w:rsidRPr="0027577B">
        <w:rPr>
          <w:color w:val="000000" w:themeColor="text1"/>
          <w:sz w:val="22"/>
          <w:szCs w:val="22"/>
        </w:rPr>
        <w:t xml:space="preserve">, </w:t>
      </w:r>
      <w:r w:rsidRPr="0027577B">
        <w:rPr>
          <w:color w:val="000000" w:themeColor="text1"/>
          <w:sz w:val="22"/>
          <w:szCs w:val="22"/>
          <w:vertAlign w:val="superscript"/>
        </w:rPr>
        <w:t xml:space="preserve"> </w:t>
      </w:r>
      <w:r w:rsidRPr="0027577B">
        <w:rPr>
          <w:color w:val="000000" w:themeColor="text1"/>
          <w:sz w:val="22"/>
          <w:szCs w:val="22"/>
        </w:rPr>
        <w:t>Stacey</w:t>
      </w:r>
      <w:proofErr w:type="gramEnd"/>
      <w:r w:rsidRPr="0027577B">
        <w:rPr>
          <w:color w:val="000000" w:themeColor="text1"/>
          <w:sz w:val="22"/>
          <w:szCs w:val="22"/>
        </w:rPr>
        <w:t xml:space="preserve"> N Reinke</w:t>
      </w:r>
      <w:r w:rsidRPr="0027577B">
        <w:rPr>
          <w:color w:val="000000" w:themeColor="text1"/>
          <w:sz w:val="22"/>
          <w:szCs w:val="22"/>
          <w:vertAlign w:val="superscript"/>
        </w:rPr>
        <w:t>1</w:t>
      </w:r>
      <w:r w:rsidRPr="0027577B">
        <w:rPr>
          <w:color w:val="000000" w:themeColor="text1"/>
          <w:sz w:val="22"/>
          <w:szCs w:val="22"/>
        </w:rPr>
        <w:t>, David I Broadhurst</w:t>
      </w:r>
      <w:r w:rsidRPr="0027577B">
        <w:rPr>
          <w:color w:val="000000" w:themeColor="text1"/>
          <w:sz w:val="22"/>
          <w:szCs w:val="22"/>
          <w:vertAlign w:val="superscript"/>
        </w:rPr>
        <w:t>1*</w:t>
      </w:r>
    </w:p>
    <w:p w:rsidR="006F21E6" w:rsidRPr="0027577B" w:rsidRDefault="006F21E6" w:rsidP="006F21E6">
      <w:pPr>
        <w:suppressLineNumbers/>
        <w:jc w:val="both"/>
        <w:rPr>
          <w:color w:val="000000" w:themeColor="text1"/>
          <w:sz w:val="22"/>
          <w:szCs w:val="22"/>
        </w:rPr>
      </w:pPr>
    </w:p>
    <w:p w:rsidR="006F21E6" w:rsidRPr="0027577B" w:rsidRDefault="006F21E6" w:rsidP="006F21E6">
      <w:pPr>
        <w:suppressLineNumbers/>
        <w:jc w:val="both"/>
        <w:rPr>
          <w:color w:val="000000" w:themeColor="text1"/>
          <w:sz w:val="22"/>
          <w:szCs w:val="22"/>
        </w:rPr>
      </w:pPr>
      <w:r w:rsidRPr="0027577B">
        <w:rPr>
          <w:color w:val="000000" w:themeColor="text1"/>
          <w:sz w:val="22"/>
          <w:szCs w:val="22"/>
          <w:vertAlign w:val="superscript"/>
        </w:rPr>
        <w:t>1</w:t>
      </w:r>
      <w:r w:rsidRPr="0027577B">
        <w:rPr>
          <w:color w:val="000000" w:themeColor="text1"/>
          <w:sz w:val="22"/>
          <w:szCs w:val="22"/>
        </w:rPr>
        <w:t>Centre for Metabolomics &amp; Computational Biology, School of Science, Edith Cowan University, Joondalup, 6027 Australia</w:t>
      </w:r>
    </w:p>
    <w:p w:rsidR="006F21E6" w:rsidRPr="0027577B" w:rsidRDefault="006F21E6" w:rsidP="006F21E6">
      <w:pPr>
        <w:suppressLineNumbers/>
        <w:jc w:val="both"/>
        <w:rPr>
          <w:color w:val="000000" w:themeColor="text1"/>
          <w:sz w:val="22"/>
          <w:szCs w:val="22"/>
        </w:rPr>
      </w:pPr>
    </w:p>
    <w:p w:rsidR="006F21E6" w:rsidRPr="0027577B" w:rsidRDefault="006F21E6" w:rsidP="006F21E6">
      <w:pPr>
        <w:suppressLineNumbers/>
        <w:jc w:val="both"/>
        <w:rPr>
          <w:color w:val="000000" w:themeColor="text1"/>
          <w:sz w:val="22"/>
          <w:szCs w:val="22"/>
        </w:rPr>
      </w:pPr>
      <w:r w:rsidRPr="0027577B">
        <w:rPr>
          <w:color w:val="000000" w:themeColor="text1"/>
          <w:sz w:val="22"/>
          <w:szCs w:val="22"/>
        </w:rPr>
        <w:t>*Corresponding author:</w:t>
      </w:r>
    </w:p>
    <w:p w:rsidR="006F21E6" w:rsidRPr="0027577B" w:rsidRDefault="006F21E6" w:rsidP="006F21E6">
      <w:pPr>
        <w:suppressLineNumbers/>
        <w:jc w:val="both"/>
        <w:rPr>
          <w:color w:val="000000" w:themeColor="text1"/>
          <w:sz w:val="22"/>
          <w:szCs w:val="22"/>
          <w:lang w:val="fr-FR"/>
        </w:rPr>
      </w:pPr>
      <w:proofErr w:type="gramStart"/>
      <w:r w:rsidRPr="0027577B">
        <w:rPr>
          <w:color w:val="000000" w:themeColor="text1"/>
          <w:sz w:val="22"/>
          <w:szCs w:val="22"/>
          <w:lang w:val="fr-FR"/>
        </w:rPr>
        <w:t>email</w:t>
      </w:r>
      <w:proofErr w:type="gramEnd"/>
      <w:r w:rsidRPr="0027577B">
        <w:rPr>
          <w:color w:val="000000" w:themeColor="text1"/>
          <w:sz w:val="22"/>
          <w:szCs w:val="22"/>
          <w:lang w:val="fr-FR"/>
        </w:rPr>
        <w:t>: d.broadhurst@ecu.edu.au</w:t>
      </w:r>
    </w:p>
    <w:p w:rsidR="006F21E6" w:rsidRPr="0027577B" w:rsidRDefault="006F21E6" w:rsidP="006F21E6">
      <w:pPr>
        <w:suppressLineNumbers/>
        <w:jc w:val="both"/>
        <w:rPr>
          <w:color w:val="000000" w:themeColor="text1"/>
          <w:sz w:val="22"/>
          <w:szCs w:val="22"/>
          <w:lang w:val="fr-FR"/>
        </w:rPr>
      </w:pPr>
      <w:proofErr w:type="gramStart"/>
      <w:r w:rsidRPr="0027577B">
        <w:rPr>
          <w:color w:val="000000" w:themeColor="text1"/>
          <w:sz w:val="22"/>
          <w:szCs w:val="22"/>
          <w:lang w:val="fr-FR"/>
        </w:rPr>
        <w:t>phone</w:t>
      </w:r>
      <w:proofErr w:type="gramEnd"/>
      <w:r w:rsidRPr="0027577B">
        <w:rPr>
          <w:color w:val="000000" w:themeColor="text1"/>
          <w:sz w:val="22"/>
          <w:szCs w:val="22"/>
          <w:lang w:val="fr-FR"/>
        </w:rPr>
        <w:t>: +61 (0)8-6304-2705</w:t>
      </w:r>
    </w:p>
    <w:p w:rsidR="006F21E6" w:rsidRPr="0027577B" w:rsidRDefault="006F21E6" w:rsidP="006F21E6">
      <w:pPr>
        <w:suppressLineNumbers/>
        <w:jc w:val="both"/>
        <w:rPr>
          <w:color w:val="000000" w:themeColor="text1"/>
          <w:sz w:val="22"/>
          <w:szCs w:val="22"/>
          <w:lang w:val="fr-FR"/>
        </w:rPr>
      </w:pPr>
    </w:p>
    <w:p w:rsidR="006F21E6" w:rsidRPr="0027577B" w:rsidRDefault="006F21E6" w:rsidP="006F21E6">
      <w:pPr>
        <w:suppressLineNumbers/>
        <w:jc w:val="both"/>
        <w:rPr>
          <w:b/>
          <w:bCs/>
          <w:color w:val="000000" w:themeColor="text1"/>
          <w:sz w:val="22"/>
          <w:szCs w:val="22"/>
        </w:rPr>
      </w:pPr>
      <w:r w:rsidRPr="0027577B">
        <w:rPr>
          <w:b/>
          <w:bCs/>
          <w:color w:val="000000" w:themeColor="text1"/>
          <w:sz w:val="22"/>
          <w:szCs w:val="22"/>
        </w:rPr>
        <w:t>ORCIDs:</w:t>
      </w:r>
    </w:p>
    <w:p w:rsidR="006F21E6" w:rsidRPr="0027577B" w:rsidRDefault="006F21E6" w:rsidP="006F21E6">
      <w:pPr>
        <w:suppressLineNumbers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27577B">
        <w:rPr>
          <w:color w:val="000000" w:themeColor="text1"/>
          <w:sz w:val="22"/>
          <w:szCs w:val="22"/>
        </w:rPr>
        <w:t xml:space="preserve">Kevin M Mendez: </w:t>
      </w:r>
      <w:r w:rsidRPr="0027577B">
        <w:rPr>
          <w:color w:val="000000" w:themeColor="text1"/>
          <w:sz w:val="22"/>
          <w:szCs w:val="22"/>
          <w:shd w:val="clear" w:color="auto" w:fill="FFFFFF"/>
        </w:rPr>
        <w:t>0000-0002-8832-2607</w:t>
      </w:r>
    </w:p>
    <w:p w:rsidR="006F21E6" w:rsidRPr="0027577B" w:rsidRDefault="006F21E6" w:rsidP="006F21E6">
      <w:pPr>
        <w:suppressLineNumbers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27577B">
        <w:rPr>
          <w:color w:val="000000" w:themeColor="text1"/>
          <w:sz w:val="22"/>
          <w:szCs w:val="22"/>
          <w:shd w:val="clear" w:color="auto" w:fill="FFFFFF"/>
        </w:rPr>
        <w:t>David I Broadhurst: 0000-0003-0775-9581</w:t>
      </w:r>
    </w:p>
    <w:p w:rsidR="006F21E6" w:rsidRPr="0027577B" w:rsidRDefault="006F21E6" w:rsidP="006F21E6">
      <w:pPr>
        <w:suppressLineNumbers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27577B">
        <w:rPr>
          <w:color w:val="000000" w:themeColor="text1"/>
          <w:sz w:val="22"/>
          <w:szCs w:val="22"/>
          <w:shd w:val="clear" w:color="auto" w:fill="FFFFFF"/>
        </w:rPr>
        <w:t>Stacey N Reinke: 0000-0002-0758-0330</w:t>
      </w:r>
    </w:p>
    <w:p w:rsidR="006555C2" w:rsidRPr="0027577B" w:rsidRDefault="006555C2">
      <w:pPr>
        <w:rPr>
          <w:color w:val="000000" w:themeColor="text1"/>
          <w:sz w:val="22"/>
          <w:szCs w:val="22"/>
        </w:rPr>
      </w:pPr>
    </w:p>
    <w:p w:rsidR="006F21E6" w:rsidRPr="0027577B" w:rsidRDefault="006F21E6">
      <w:pPr>
        <w:rPr>
          <w:color w:val="000000" w:themeColor="text1"/>
          <w:sz w:val="22"/>
          <w:szCs w:val="22"/>
        </w:rPr>
      </w:pPr>
      <w:r w:rsidRPr="0027577B">
        <w:rPr>
          <w:color w:val="000000" w:themeColor="text1"/>
          <w:sz w:val="22"/>
          <w:szCs w:val="22"/>
        </w:rPr>
        <w:t xml:space="preserve">List of supplementary </w:t>
      </w:r>
      <w:r w:rsidR="003E2454" w:rsidRPr="0027577B">
        <w:rPr>
          <w:color w:val="000000" w:themeColor="text1"/>
          <w:sz w:val="22"/>
          <w:szCs w:val="22"/>
        </w:rPr>
        <w:t xml:space="preserve">Jupyter Notebook </w:t>
      </w:r>
      <w:r w:rsidRPr="0027577B">
        <w:rPr>
          <w:color w:val="000000" w:themeColor="text1"/>
          <w:sz w:val="22"/>
          <w:szCs w:val="22"/>
        </w:rPr>
        <w:t>html files</w:t>
      </w:r>
      <w:r w:rsidR="002D1D35" w:rsidRPr="0027577B">
        <w:rPr>
          <w:color w:val="000000" w:themeColor="text1"/>
          <w:sz w:val="22"/>
          <w:szCs w:val="22"/>
        </w:rPr>
        <w:t xml:space="preserve"> </w:t>
      </w:r>
      <w:r w:rsidR="003E2454" w:rsidRPr="0027577B">
        <w:rPr>
          <w:color w:val="000000" w:themeColor="text1"/>
          <w:sz w:val="22"/>
          <w:szCs w:val="22"/>
        </w:rPr>
        <w:t>[Model</w:t>
      </w:r>
      <w:proofErr w:type="gramStart"/>
      <w:r w:rsidR="003E2454" w:rsidRPr="0027577B">
        <w:rPr>
          <w:color w:val="000000" w:themeColor="text1"/>
          <w:sz w:val="22"/>
          <w:szCs w:val="22"/>
        </w:rPr>
        <w:t>]_</w:t>
      </w:r>
      <w:proofErr w:type="gramEnd"/>
      <w:r w:rsidR="003E2454" w:rsidRPr="0027577B">
        <w:rPr>
          <w:color w:val="000000" w:themeColor="text1"/>
          <w:sz w:val="22"/>
          <w:szCs w:val="22"/>
        </w:rPr>
        <w:t>[DataSet].html</w:t>
      </w:r>
      <w:bookmarkStart w:id="0" w:name="_GoBack"/>
      <w:bookmarkEnd w:id="0"/>
    </w:p>
    <w:p w:rsidR="003E2454" w:rsidRPr="0027577B" w:rsidRDefault="003E2454">
      <w:pPr>
        <w:rPr>
          <w:color w:val="000000" w:themeColor="text1"/>
          <w:sz w:val="22"/>
          <w:szCs w:val="22"/>
        </w:rPr>
      </w:pPr>
    </w:p>
    <w:p w:rsidR="003E2454" w:rsidRPr="0027577B" w:rsidRDefault="003E2454">
      <w:pPr>
        <w:rPr>
          <w:color w:val="000000" w:themeColor="text1"/>
          <w:sz w:val="22"/>
          <w:szCs w:val="22"/>
        </w:rPr>
      </w:pPr>
    </w:p>
    <w:p w:rsidR="003E2454" w:rsidRPr="0027577B" w:rsidRDefault="003E2454">
      <w:pPr>
        <w:rPr>
          <w:color w:val="000000" w:themeColor="text1"/>
          <w:sz w:val="22"/>
          <w:szCs w:val="22"/>
        </w:rPr>
      </w:pPr>
    </w:p>
    <w:p w:rsidR="006F21E6" w:rsidRPr="0027577B" w:rsidRDefault="006F21E6">
      <w:pPr>
        <w:rPr>
          <w:color w:val="000000" w:themeColor="text1"/>
          <w:sz w:val="22"/>
          <w:szCs w:val="22"/>
        </w:rPr>
      </w:pPr>
      <w:r w:rsidRPr="0027577B">
        <w:rPr>
          <w:color w:val="000000" w:themeColor="text1"/>
          <w:sz w:val="22"/>
          <w:szCs w:val="22"/>
        </w:rPr>
        <w:t>ANNLinSig_MTBLS136.html; ANNLinSig_MTBLS161.html; ANNLinSig_MTBLS404.html; ANNLinSig_MTBLS547.html; ANNLinSig_MTBLS90.html; ANNLinSig_MTBLS92.html; ANNLinSig_ST000369.html; ANNLinSig_ST000496.html; ANNLinSig_ST001000.html; ANNLinSig_ST001047.html; ANNSigSig_MTBLS136.html; ANNSigSig_MTBLS161.html; ANNSigSig_MTBLS404.html; ANNSigSig_MTBLS547.html; ANNSigSig_MTBLS90.html; ANNSigSig_MTBLS92.html; ANNSigSig_ST000369.html; ANNSigSig_ST000496.html; ANNSigSig_ST001000.html; ANNSigSig_ST001047.html; PCLR_MTBLS136.html; PCLR_MTBLS161.html; PCLR_MTBLS404.html; PCLR_MTBLS547.html; PCLR_MTBLS90.html; PCLR_MTBLS92.html; PCLR_ST000369.html; PCLR_ST000496.html; PCLR_ST001000.html; PCLR_ST001047.html; PCR_MTBLS136.html; PCR_MTBLS161.html; PCR_MTBLS404.html; PCR_MTBLS547.html; PCR_MTBLS90.html; PCR_MTBLS92.html; PCR_ST000369.html; PCR_ST000496.html; PCR_ST001000.html; PCR_ST001047.html; PLSDA_MTBLS136.html; PLSDA_MTBLS161.html; PLSDA_MTBLS404.html; PLSDA_MTBLS547.html; PLSDA_MTBLS90.html; PLSDA_MTBLS92.html; PLSDA_ST000369.html; PLSDA_ST000496.html; PLSDA_ST001000.html; PLSDA_ST001047.html; RF_MTBLS136.html; RF_MTBLS161.html; RF_MTBLS404.html; RF_MTBLS547.html; RF_MTBLS90.html; RF_MTBLS92.html; RF_ST000369.html; RF_ST000496.html; RF_ST001000.html; RF_ST001047.html; SVMLin_MTBLS136.html; SVMLin_MTBLS161.html; SVMLin_MTBLS404.html; SVMLin_MTBLS547.html; SVMLin_MTBLS90.html; SVMLin_MTBLS92.html; SVMLin_ST000369.html; SVMLin_ST000496.html; SVMLin_ST001000.html; SVMLin_ST001047.html; SVMRBF_MTBLS136.html; SVMRBF_MTBLS161.html; SVMRBF_MTBLS404.html; SVMRBF_MTBLS547.html; SVMRBF_MTBLS90.html; SVMRBF_MTBLS92.html; SVMRBF_ST000369.html; SVMRBF_ST000496.html; SVMRBF_ST001000.html; SVMRBF_ST001047.html</w:t>
      </w:r>
    </w:p>
    <w:p w:rsidR="006F21E6" w:rsidRPr="0027577B" w:rsidRDefault="006F21E6">
      <w:pPr>
        <w:rPr>
          <w:color w:val="000000" w:themeColor="text1"/>
          <w:sz w:val="22"/>
          <w:szCs w:val="22"/>
        </w:rPr>
      </w:pPr>
    </w:p>
    <w:p w:rsidR="006F21E6" w:rsidRPr="0027577B" w:rsidRDefault="006F21E6">
      <w:pPr>
        <w:rPr>
          <w:color w:val="000000" w:themeColor="text1"/>
          <w:sz w:val="22"/>
          <w:szCs w:val="22"/>
        </w:rPr>
      </w:pPr>
      <w:r w:rsidRPr="0027577B">
        <w:rPr>
          <w:color w:val="000000" w:themeColor="text1"/>
          <w:sz w:val="22"/>
          <w:szCs w:val="22"/>
        </w:rPr>
        <w:t>Supplementary figures: pages 2-</w:t>
      </w:r>
      <w:r w:rsidR="00C90A3A" w:rsidRPr="0027577B">
        <w:rPr>
          <w:color w:val="000000" w:themeColor="text1"/>
          <w:sz w:val="22"/>
          <w:szCs w:val="22"/>
        </w:rPr>
        <w:t>3</w:t>
      </w:r>
    </w:p>
    <w:p w:rsidR="006F21E6" w:rsidRPr="0027577B" w:rsidRDefault="006F21E6">
      <w:pPr>
        <w:rPr>
          <w:color w:val="000000" w:themeColor="text1"/>
          <w:sz w:val="22"/>
          <w:szCs w:val="22"/>
        </w:rPr>
      </w:pPr>
      <w:r w:rsidRPr="0027577B">
        <w:rPr>
          <w:color w:val="000000" w:themeColor="text1"/>
          <w:sz w:val="22"/>
          <w:szCs w:val="22"/>
        </w:rPr>
        <w:br w:type="page"/>
      </w:r>
    </w:p>
    <w:p w:rsidR="006F21E6" w:rsidRPr="0027577B" w:rsidRDefault="006F21E6">
      <w:pPr>
        <w:rPr>
          <w:color w:val="000000" w:themeColor="text1"/>
          <w:sz w:val="22"/>
          <w:szCs w:val="22"/>
        </w:rPr>
      </w:pPr>
      <w:r w:rsidRPr="0027577B">
        <w:rPr>
          <w:noProof/>
          <w:color w:val="000000" w:themeColor="text1"/>
          <w:sz w:val="22"/>
          <w:szCs w:val="22"/>
          <w:lang w:val="en-US" w:eastAsia="en-US"/>
        </w:rPr>
        <w:lastRenderedPageBreak/>
        <w:drawing>
          <wp:inline distT="0" distB="0" distL="0" distR="0">
            <wp:extent cx="3022600" cy="3479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Fig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1E6" w:rsidRPr="0027577B" w:rsidRDefault="006F21E6" w:rsidP="00742008">
      <w:pPr>
        <w:jc w:val="both"/>
        <w:rPr>
          <w:b/>
          <w:bCs/>
          <w:color w:val="000000" w:themeColor="text1"/>
          <w:sz w:val="22"/>
          <w:szCs w:val="22"/>
        </w:rPr>
      </w:pPr>
      <w:r w:rsidRPr="0027577B">
        <w:rPr>
          <w:b/>
          <w:bCs/>
          <w:color w:val="000000" w:themeColor="text1"/>
          <w:sz w:val="22"/>
          <w:szCs w:val="22"/>
        </w:rPr>
        <w:t xml:space="preserve">Supplementary Figure 1: </w:t>
      </w:r>
      <w:r w:rsidR="00742008" w:rsidRPr="0027577B">
        <w:rPr>
          <w:color w:val="000000" w:themeColor="text1"/>
          <w:sz w:val="22"/>
          <w:szCs w:val="22"/>
        </w:rPr>
        <w:t>Illustration of how the regularization parameter, C, in support vector machine (SVM) optimisation allows some flexibility regarding the number of misclassifications made by the hyperplane margin. For a large value of C (</w:t>
      </w:r>
      <w:r w:rsidR="00742008" w:rsidRPr="0027577B">
        <w:rPr>
          <w:b/>
          <w:bCs/>
          <w:color w:val="000000" w:themeColor="text1"/>
          <w:sz w:val="22"/>
          <w:szCs w:val="22"/>
        </w:rPr>
        <w:t>A</w:t>
      </w:r>
      <w:r w:rsidR="00742008" w:rsidRPr="0027577B">
        <w:rPr>
          <w:color w:val="000000" w:themeColor="text1"/>
          <w:sz w:val="22"/>
          <w:szCs w:val="22"/>
        </w:rPr>
        <w:t>), the SVM will choose a small margin for the hyperplane if that hyperplane does a better job of getting all the training points classified correctly (hard margin). Conversely, a small value of C (</w:t>
      </w:r>
      <w:r w:rsidR="00742008" w:rsidRPr="0027577B">
        <w:rPr>
          <w:b/>
          <w:bCs/>
          <w:color w:val="000000" w:themeColor="text1"/>
          <w:sz w:val="22"/>
          <w:szCs w:val="22"/>
        </w:rPr>
        <w:t>B</w:t>
      </w:r>
      <w:r w:rsidR="00742008" w:rsidRPr="0027577B">
        <w:rPr>
          <w:color w:val="000000" w:themeColor="text1"/>
          <w:sz w:val="22"/>
          <w:szCs w:val="22"/>
        </w:rPr>
        <w:t>) will cause the SVM to optimise to a larger margin separating hyperplane, even if that hyperplane misclassifies more points (soft margin).</w:t>
      </w:r>
    </w:p>
    <w:p w:rsidR="006F21E6" w:rsidRPr="0027577B" w:rsidRDefault="006F21E6" w:rsidP="006F21E6">
      <w:pPr>
        <w:rPr>
          <w:b/>
          <w:bCs/>
          <w:color w:val="000000" w:themeColor="text1"/>
          <w:sz w:val="22"/>
          <w:szCs w:val="22"/>
        </w:rPr>
      </w:pPr>
    </w:p>
    <w:p w:rsidR="006F21E6" w:rsidRPr="0027577B" w:rsidRDefault="006F21E6" w:rsidP="006F21E6">
      <w:pPr>
        <w:rPr>
          <w:color w:val="000000" w:themeColor="text1"/>
          <w:sz w:val="22"/>
          <w:szCs w:val="22"/>
        </w:rPr>
      </w:pPr>
      <w:r w:rsidRPr="0027577B">
        <w:rPr>
          <w:noProof/>
          <w:color w:val="000000" w:themeColor="text1"/>
          <w:sz w:val="22"/>
          <w:szCs w:val="22"/>
          <w:lang w:val="en-US" w:eastAsia="en-US"/>
        </w:rPr>
        <w:drawing>
          <wp:inline distT="0" distB="0" distL="0" distR="0">
            <wp:extent cx="5727700" cy="2555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Fig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1E6" w:rsidRPr="0027577B" w:rsidRDefault="006F21E6" w:rsidP="00C90A3A">
      <w:pPr>
        <w:jc w:val="both"/>
        <w:rPr>
          <w:color w:val="000000" w:themeColor="text1"/>
          <w:sz w:val="22"/>
          <w:szCs w:val="22"/>
        </w:rPr>
      </w:pPr>
      <w:r w:rsidRPr="0027577B">
        <w:rPr>
          <w:b/>
          <w:bCs/>
          <w:color w:val="000000" w:themeColor="text1"/>
          <w:sz w:val="22"/>
          <w:szCs w:val="22"/>
        </w:rPr>
        <w:t xml:space="preserve">Supplementary Figure 2: </w:t>
      </w:r>
      <w:r w:rsidR="00742008" w:rsidRPr="0027577B">
        <w:rPr>
          <w:color w:val="000000" w:themeColor="text1"/>
        </w:rPr>
        <w:t xml:space="preserve">SVMs can be configured to perform non-linear classification by implicitly mapping input data into a high-dimensional feature space. This process is known as the </w:t>
      </w:r>
      <w:r w:rsidR="00742008" w:rsidRPr="0027577B">
        <w:rPr>
          <w:i/>
          <w:iCs/>
          <w:color w:val="000000" w:themeColor="text1"/>
        </w:rPr>
        <w:t>kernel trick</w:t>
      </w:r>
      <w:r w:rsidR="00742008" w:rsidRPr="0027577B">
        <w:rPr>
          <w:color w:val="000000" w:themeColor="text1"/>
        </w:rPr>
        <w:t>. The idea is to gain linearly separation by mapping the original data (</w:t>
      </w:r>
      <w:r w:rsidR="00742008" w:rsidRPr="0027577B">
        <w:rPr>
          <w:b/>
          <w:bCs/>
          <w:color w:val="000000" w:themeColor="text1"/>
        </w:rPr>
        <w:t>A</w:t>
      </w:r>
      <w:r w:rsidR="00742008" w:rsidRPr="0027577B">
        <w:rPr>
          <w:color w:val="000000" w:themeColor="text1"/>
        </w:rPr>
        <w:t>) to a higher dimensional space (</w:t>
      </w:r>
      <w:r w:rsidR="00742008" w:rsidRPr="0027577B">
        <w:rPr>
          <w:b/>
          <w:bCs/>
          <w:color w:val="000000" w:themeColor="text1"/>
        </w:rPr>
        <w:t>B</w:t>
      </w:r>
      <w:r w:rsidR="00742008" w:rsidRPr="0027577B">
        <w:rPr>
          <w:color w:val="000000" w:themeColor="text1"/>
        </w:rPr>
        <w:t>).</w:t>
      </w:r>
      <w:r w:rsidR="00C90A3A" w:rsidRPr="0027577B">
        <w:rPr>
          <w:color w:val="000000" w:themeColor="text1"/>
        </w:rPr>
        <w:t xml:space="preserve"> The data is now linearly separable in the z-axis.</w:t>
      </w:r>
    </w:p>
    <w:p w:rsidR="006F21E6" w:rsidRPr="0027577B" w:rsidRDefault="006F21E6" w:rsidP="006F21E6">
      <w:pPr>
        <w:rPr>
          <w:color w:val="000000" w:themeColor="text1"/>
          <w:sz w:val="22"/>
          <w:szCs w:val="22"/>
        </w:rPr>
      </w:pPr>
    </w:p>
    <w:p w:rsidR="006F21E6" w:rsidRPr="0027577B" w:rsidRDefault="006F21E6" w:rsidP="006F21E6">
      <w:pPr>
        <w:rPr>
          <w:color w:val="000000" w:themeColor="text1"/>
          <w:sz w:val="22"/>
          <w:szCs w:val="22"/>
        </w:rPr>
      </w:pPr>
    </w:p>
    <w:p w:rsidR="006F21E6" w:rsidRPr="0027577B" w:rsidRDefault="006F21E6" w:rsidP="006F21E6">
      <w:pPr>
        <w:rPr>
          <w:color w:val="000000" w:themeColor="text1"/>
          <w:sz w:val="22"/>
          <w:szCs w:val="22"/>
        </w:rPr>
      </w:pPr>
      <w:r w:rsidRPr="0027577B">
        <w:rPr>
          <w:noProof/>
          <w:color w:val="000000" w:themeColor="text1"/>
          <w:sz w:val="22"/>
          <w:szCs w:val="22"/>
          <w:lang w:val="en-US" w:eastAsia="en-US"/>
        </w:rPr>
        <w:lastRenderedPageBreak/>
        <w:drawing>
          <wp:inline distT="0" distB="0" distL="0" distR="0">
            <wp:extent cx="3022600" cy="2743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Fig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1E6" w:rsidRPr="0027577B" w:rsidRDefault="006F21E6" w:rsidP="00C90A3A">
      <w:pPr>
        <w:jc w:val="both"/>
        <w:rPr>
          <w:b/>
          <w:bCs/>
          <w:color w:val="000000" w:themeColor="text1"/>
          <w:sz w:val="22"/>
          <w:szCs w:val="22"/>
        </w:rPr>
      </w:pPr>
      <w:r w:rsidRPr="0027577B">
        <w:rPr>
          <w:b/>
          <w:bCs/>
          <w:color w:val="000000" w:themeColor="text1"/>
          <w:sz w:val="22"/>
          <w:szCs w:val="22"/>
        </w:rPr>
        <w:t>Supplementary Figure 3:</w:t>
      </w:r>
      <w:r w:rsidR="00742008" w:rsidRPr="0027577B">
        <w:rPr>
          <w:b/>
          <w:bCs/>
          <w:color w:val="000000" w:themeColor="text1"/>
          <w:sz w:val="22"/>
          <w:szCs w:val="22"/>
        </w:rPr>
        <w:t xml:space="preserve"> </w:t>
      </w:r>
      <w:r w:rsidR="00C90A3A" w:rsidRPr="0027577B">
        <w:rPr>
          <w:color w:val="000000" w:themeColor="text1"/>
        </w:rPr>
        <w:t>A decision tree is top-down hierarchical structure of nodes connected by branches visualised as an inverted tree. Each node contains a logical question that sends a sample down one of two branches (a binary split), which in turn leads to another node, and on, and on, until it reaches a terminal node, which will provide a predicted classification. For example, to classify a new sample (say, based on a metabolite profile of 300 metabolites</w:t>
      </w:r>
      <w:proofErr w:type="gramStart"/>
      <w:r w:rsidR="00C90A3A" w:rsidRPr="0027577B">
        <w:rPr>
          <w:color w:val="000000" w:themeColor="text1"/>
        </w:rPr>
        <w:t xml:space="preserve">: </w:t>
      </w:r>
      <m:oMath>
        <w:proofErr w:type="gramEnd"/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1</m:t>
            </m:r>
          </m:sub>
        </m:sSub>
        <m:r>
          <w:rPr>
            <w:rFonts w:ascii="Cambria Math" w:hAnsi="Cambria Math"/>
            <w:color w:val="000000" w:themeColor="text1"/>
          </w:rPr>
          <m:t>…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300</m:t>
            </m:r>
          </m:sub>
        </m:sSub>
      </m:oMath>
      <w:r w:rsidR="00C90A3A" w:rsidRPr="0027577B">
        <w:rPr>
          <w:color w:val="000000" w:themeColor="text1"/>
        </w:rPr>
        <w:t xml:space="preserve">) we start at the </w:t>
      </w:r>
      <w:r w:rsidR="00C90A3A" w:rsidRPr="0027577B">
        <w:rPr>
          <w:i/>
          <w:iCs/>
          <w:color w:val="000000" w:themeColor="text1"/>
        </w:rPr>
        <w:t>root node</w:t>
      </w:r>
      <w:r w:rsidR="00C90A3A" w:rsidRPr="0027577B">
        <w:rPr>
          <w:color w:val="000000" w:themeColor="text1"/>
        </w:rPr>
        <w:t xml:space="preserve"> and performs the split described therein (e.g. </w:t>
      </w:r>
      <w:r w:rsidR="00C90A3A" w:rsidRPr="0027577B">
        <w:rPr>
          <w:b/>
          <w:bCs/>
          <w:color w:val="000000" w:themeColor="text1"/>
        </w:rPr>
        <w:t>if</w:t>
      </w:r>
      <w:r w:rsidR="00C90A3A" w:rsidRPr="0027577B">
        <w:rPr>
          <w:color w:val="000000" w:themeColor="text1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5</m:t>
            </m:r>
          </m:sub>
        </m:sSub>
        <m:r>
          <w:rPr>
            <w:rFonts w:ascii="Cambria Math" w:hAnsi="Cambria Math"/>
            <w:color w:val="000000" w:themeColor="text1"/>
          </w:rPr>
          <m:t>&gt;52</m:t>
        </m:r>
      </m:oMath>
      <w:r w:rsidR="00C90A3A" w:rsidRPr="0027577B">
        <w:rPr>
          <w:color w:val="000000" w:themeColor="text1"/>
        </w:rPr>
        <w:t xml:space="preserve"> </w:t>
      </w:r>
      <w:r w:rsidR="00C90A3A" w:rsidRPr="0027577B">
        <w:rPr>
          <w:b/>
          <w:bCs/>
          <w:color w:val="000000" w:themeColor="text1"/>
        </w:rPr>
        <w:t>then</w:t>
      </w:r>
      <w:r w:rsidR="00C90A3A" w:rsidRPr="0027577B">
        <w:rPr>
          <w:color w:val="000000" w:themeColor="text1"/>
        </w:rPr>
        <w:t xml:space="preserve"> </w:t>
      </w:r>
      <w:r w:rsidR="00C90A3A" w:rsidRPr="0027577B">
        <w:rPr>
          <w:i/>
          <w:iCs/>
          <w:color w:val="000000" w:themeColor="text1"/>
        </w:rPr>
        <w:t>Branch 1</w:t>
      </w:r>
      <w:r w:rsidR="00C90A3A" w:rsidRPr="0027577B">
        <w:rPr>
          <w:color w:val="000000" w:themeColor="text1"/>
        </w:rPr>
        <w:t xml:space="preserve">, </w:t>
      </w:r>
      <w:r w:rsidR="00C90A3A" w:rsidRPr="0027577B">
        <w:rPr>
          <w:b/>
          <w:bCs/>
          <w:color w:val="000000" w:themeColor="text1"/>
        </w:rPr>
        <w:t>else</w:t>
      </w:r>
      <w:r w:rsidR="00C90A3A" w:rsidRPr="0027577B">
        <w:rPr>
          <w:color w:val="000000" w:themeColor="text1"/>
        </w:rPr>
        <w:t xml:space="preserve"> </w:t>
      </w:r>
      <w:r w:rsidR="00C90A3A" w:rsidRPr="0027577B">
        <w:rPr>
          <w:i/>
          <w:iCs/>
          <w:color w:val="000000" w:themeColor="text1"/>
        </w:rPr>
        <w:t>Branch 2</w:t>
      </w:r>
      <w:r w:rsidR="00C90A3A" w:rsidRPr="0027577B">
        <w:rPr>
          <w:color w:val="000000" w:themeColor="text1"/>
        </w:rPr>
        <w:t xml:space="preserve">). Depending on the result we then descend the tree to the next </w:t>
      </w:r>
      <w:r w:rsidR="00C90A3A" w:rsidRPr="0027577B">
        <w:rPr>
          <w:i/>
          <w:iCs/>
          <w:color w:val="000000" w:themeColor="text1"/>
        </w:rPr>
        <w:t>internal node</w:t>
      </w:r>
      <w:r w:rsidR="00C90A3A" w:rsidRPr="0027577B">
        <w:rPr>
          <w:color w:val="000000" w:themeColor="text1"/>
        </w:rPr>
        <w:t xml:space="preserve"> (e.g. </w:t>
      </w:r>
      <w:r w:rsidR="00C90A3A" w:rsidRPr="0027577B">
        <w:rPr>
          <w:b/>
          <w:bCs/>
          <w:color w:val="000000" w:themeColor="text1"/>
        </w:rPr>
        <w:t>if</w:t>
      </w:r>
      <w:r w:rsidR="00C90A3A" w:rsidRPr="0027577B">
        <w:rPr>
          <w:color w:val="000000" w:themeColor="text1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254</m:t>
            </m:r>
          </m:sub>
        </m:sSub>
        <m:r>
          <w:rPr>
            <w:rFonts w:ascii="Cambria Math" w:hAnsi="Cambria Math"/>
            <w:color w:val="000000" w:themeColor="text1"/>
          </w:rPr>
          <m:t xml:space="preserve">&gt;22 </m:t>
        </m:r>
      </m:oMath>
      <w:r w:rsidR="00C90A3A" w:rsidRPr="0027577B">
        <w:rPr>
          <w:color w:val="000000" w:themeColor="text1"/>
        </w:rPr>
        <w:t xml:space="preserve"> </w:t>
      </w:r>
      <w:r w:rsidR="00C90A3A" w:rsidRPr="0027577B">
        <w:rPr>
          <w:b/>
          <w:bCs/>
          <w:color w:val="000000" w:themeColor="text1"/>
        </w:rPr>
        <w:t>then</w:t>
      </w:r>
      <w:r w:rsidR="00C90A3A" w:rsidRPr="0027577B">
        <w:rPr>
          <w:color w:val="000000" w:themeColor="text1"/>
        </w:rPr>
        <w:t xml:space="preserve"> </w:t>
      </w:r>
      <w:r w:rsidR="00C90A3A" w:rsidRPr="0027577B">
        <w:rPr>
          <w:i/>
          <w:iCs/>
          <w:color w:val="000000" w:themeColor="text1"/>
        </w:rPr>
        <w:t>Branch 3</w:t>
      </w:r>
      <w:r w:rsidR="00C90A3A" w:rsidRPr="0027577B">
        <w:rPr>
          <w:color w:val="000000" w:themeColor="text1"/>
        </w:rPr>
        <w:t xml:space="preserve">, </w:t>
      </w:r>
      <w:r w:rsidR="00C90A3A" w:rsidRPr="0027577B">
        <w:rPr>
          <w:b/>
          <w:bCs/>
          <w:color w:val="000000" w:themeColor="text1"/>
        </w:rPr>
        <w:t>else</w:t>
      </w:r>
      <w:r w:rsidR="00C90A3A" w:rsidRPr="0027577B">
        <w:rPr>
          <w:color w:val="000000" w:themeColor="text1"/>
        </w:rPr>
        <w:t xml:space="preserve"> </w:t>
      </w:r>
      <w:r w:rsidR="00C90A3A" w:rsidRPr="0027577B">
        <w:rPr>
          <w:i/>
          <w:iCs/>
          <w:color w:val="000000" w:themeColor="text1"/>
        </w:rPr>
        <w:t>Branch 4</w:t>
      </w:r>
      <w:r w:rsidR="00C90A3A" w:rsidRPr="0027577B">
        <w:rPr>
          <w:color w:val="000000" w:themeColor="text1"/>
        </w:rPr>
        <w:t xml:space="preserve">). Eventually we reach a </w:t>
      </w:r>
      <w:r w:rsidR="00C90A3A" w:rsidRPr="0027577B">
        <w:rPr>
          <w:i/>
          <w:iCs/>
          <w:color w:val="000000" w:themeColor="text1"/>
        </w:rPr>
        <w:t>leaf node</w:t>
      </w:r>
      <w:r w:rsidR="00C90A3A" w:rsidRPr="0027577B">
        <w:rPr>
          <w:color w:val="000000" w:themeColor="text1"/>
        </w:rPr>
        <w:t xml:space="preserve"> at which time a classification is made (e.g. </w:t>
      </w:r>
      <w:r w:rsidR="00C90A3A" w:rsidRPr="0027577B">
        <w:rPr>
          <w:b/>
          <w:bCs/>
          <w:color w:val="000000" w:themeColor="text1"/>
        </w:rPr>
        <w:t>if</w:t>
      </w:r>
      <w:r w:rsidR="00C90A3A" w:rsidRPr="0027577B">
        <w:rPr>
          <w:color w:val="000000" w:themeColor="text1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42</m:t>
            </m:r>
          </m:sub>
        </m:sSub>
        <m:r>
          <w:rPr>
            <w:rFonts w:ascii="Cambria Math" w:hAnsi="Cambria Math"/>
            <w:color w:val="000000" w:themeColor="text1"/>
          </w:rPr>
          <m:t xml:space="preserve">&gt;12 </m:t>
        </m:r>
      </m:oMath>
      <w:r w:rsidR="00C90A3A" w:rsidRPr="0027577B">
        <w:rPr>
          <w:color w:val="000000" w:themeColor="text1"/>
        </w:rPr>
        <w:t xml:space="preserve"> </w:t>
      </w:r>
      <w:r w:rsidR="00C90A3A" w:rsidRPr="0027577B">
        <w:rPr>
          <w:b/>
          <w:bCs/>
          <w:color w:val="000000" w:themeColor="text1"/>
        </w:rPr>
        <w:t>then</w:t>
      </w:r>
      <w:r w:rsidR="00C90A3A" w:rsidRPr="0027577B">
        <w:rPr>
          <w:color w:val="000000" w:themeColor="text1"/>
        </w:rPr>
        <w:t xml:space="preserve"> </w:t>
      </w:r>
      <w:r w:rsidR="00C90A3A" w:rsidRPr="0027577B">
        <w:rPr>
          <w:i/>
          <w:iCs/>
          <w:color w:val="000000" w:themeColor="text1"/>
        </w:rPr>
        <w:t>Case</w:t>
      </w:r>
      <w:r w:rsidR="00C90A3A" w:rsidRPr="0027577B">
        <w:rPr>
          <w:color w:val="000000" w:themeColor="text1"/>
        </w:rPr>
        <w:t xml:space="preserve">, </w:t>
      </w:r>
      <w:r w:rsidR="00C90A3A" w:rsidRPr="0027577B">
        <w:rPr>
          <w:b/>
          <w:bCs/>
          <w:color w:val="000000" w:themeColor="text1"/>
        </w:rPr>
        <w:t>else</w:t>
      </w:r>
      <w:r w:rsidR="00C90A3A" w:rsidRPr="0027577B">
        <w:rPr>
          <w:color w:val="000000" w:themeColor="text1"/>
        </w:rPr>
        <w:t xml:space="preserve"> </w:t>
      </w:r>
      <w:r w:rsidR="00C90A3A" w:rsidRPr="0027577B">
        <w:rPr>
          <w:i/>
          <w:iCs/>
          <w:color w:val="000000" w:themeColor="text1"/>
        </w:rPr>
        <w:t>Control</w:t>
      </w:r>
      <w:r w:rsidR="00C90A3A" w:rsidRPr="0027577B">
        <w:rPr>
          <w:color w:val="000000" w:themeColor="text1"/>
        </w:rPr>
        <w:t>).</w:t>
      </w:r>
    </w:p>
    <w:p w:rsidR="00742008" w:rsidRPr="0027577B" w:rsidRDefault="00742008" w:rsidP="006F21E6">
      <w:pPr>
        <w:rPr>
          <w:b/>
          <w:bCs/>
          <w:color w:val="000000" w:themeColor="text1"/>
          <w:sz w:val="22"/>
          <w:szCs w:val="22"/>
        </w:rPr>
      </w:pPr>
    </w:p>
    <w:p w:rsidR="00742008" w:rsidRPr="0027577B" w:rsidRDefault="00C90A3A" w:rsidP="006F21E6">
      <w:pPr>
        <w:rPr>
          <w:b/>
          <w:bCs/>
          <w:color w:val="000000" w:themeColor="text1"/>
          <w:sz w:val="22"/>
          <w:szCs w:val="22"/>
        </w:rPr>
      </w:pPr>
      <w:r w:rsidRPr="0027577B">
        <w:rPr>
          <w:b/>
          <w:bCs/>
          <w:noProof/>
          <w:color w:val="000000" w:themeColor="text1"/>
          <w:sz w:val="22"/>
          <w:szCs w:val="22"/>
          <w:lang w:val="en-US" w:eastAsia="en-US"/>
        </w:rPr>
        <w:drawing>
          <wp:inline distT="0" distB="0" distL="0" distR="0">
            <wp:extent cx="3022600" cy="2032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Fig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008" w:rsidRPr="0027577B" w:rsidRDefault="00742008" w:rsidP="00742008">
      <w:pPr>
        <w:rPr>
          <w:b/>
          <w:bCs/>
          <w:color w:val="000000" w:themeColor="text1"/>
          <w:sz w:val="22"/>
          <w:szCs w:val="22"/>
        </w:rPr>
      </w:pPr>
      <w:r w:rsidRPr="0027577B">
        <w:rPr>
          <w:b/>
          <w:bCs/>
          <w:color w:val="000000" w:themeColor="text1"/>
          <w:sz w:val="22"/>
          <w:szCs w:val="22"/>
        </w:rPr>
        <w:t xml:space="preserve">Supplementary Figure 4: </w:t>
      </w:r>
      <w:r w:rsidR="00C90A3A" w:rsidRPr="0027577B">
        <w:rPr>
          <w:color w:val="000000" w:themeColor="text1"/>
        </w:rPr>
        <w:t>A two-layer ANN (Supplementary Figure 4) with a small number of linear neurons in the 1</w:t>
      </w:r>
      <w:r w:rsidR="00C90A3A" w:rsidRPr="0027577B">
        <w:rPr>
          <w:color w:val="000000" w:themeColor="text1"/>
          <w:vertAlign w:val="superscript"/>
        </w:rPr>
        <w:t>st</w:t>
      </w:r>
      <w:r w:rsidR="00C90A3A" w:rsidRPr="0027577B">
        <w:rPr>
          <w:color w:val="000000" w:themeColor="text1"/>
        </w:rPr>
        <w:t xml:space="preserve"> layer (hidden layer) and a single linear neuron in the 2</w:t>
      </w:r>
      <w:r w:rsidR="00C90A3A" w:rsidRPr="0027577B">
        <w:rPr>
          <w:color w:val="000000" w:themeColor="text1"/>
          <w:vertAlign w:val="superscript"/>
        </w:rPr>
        <w:t>nd</w:t>
      </w:r>
      <w:r w:rsidR="00C90A3A" w:rsidRPr="0027577B">
        <w:rPr>
          <w:color w:val="000000" w:themeColor="text1"/>
        </w:rPr>
        <w:t xml:space="preserve"> layer (output layer)</w:t>
      </w:r>
    </w:p>
    <w:p w:rsidR="006F21E6" w:rsidRPr="0027577B" w:rsidRDefault="006F21E6" w:rsidP="006F21E6">
      <w:pPr>
        <w:rPr>
          <w:b/>
          <w:bCs/>
          <w:color w:val="000000" w:themeColor="text1"/>
          <w:sz w:val="22"/>
          <w:szCs w:val="22"/>
        </w:rPr>
      </w:pPr>
    </w:p>
    <w:p w:rsidR="006F21E6" w:rsidRPr="0027577B" w:rsidRDefault="006F21E6" w:rsidP="006F21E6">
      <w:pPr>
        <w:rPr>
          <w:color w:val="000000" w:themeColor="text1"/>
          <w:sz w:val="22"/>
          <w:szCs w:val="22"/>
        </w:rPr>
      </w:pPr>
    </w:p>
    <w:p w:rsidR="006F21E6" w:rsidRPr="0027577B" w:rsidRDefault="006F21E6" w:rsidP="006F21E6">
      <w:pPr>
        <w:rPr>
          <w:color w:val="000000" w:themeColor="text1"/>
          <w:sz w:val="22"/>
          <w:szCs w:val="22"/>
        </w:rPr>
      </w:pPr>
    </w:p>
    <w:sectPr w:rsidR="006F21E6" w:rsidRPr="0027577B" w:rsidSect="0027577B">
      <w:footerReference w:type="even" r:id="rId10"/>
      <w:foot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F2A" w:rsidRDefault="00D96F2A" w:rsidP="00C90A3A">
      <w:r>
        <w:separator/>
      </w:r>
    </w:p>
  </w:endnote>
  <w:endnote w:type="continuationSeparator" w:id="0">
    <w:p w:rsidR="00D96F2A" w:rsidRDefault="00D96F2A" w:rsidP="00C90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641353396"/>
      <w:docPartObj>
        <w:docPartGallery w:val="Page Numbers (Bottom of Page)"/>
        <w:docPartUnique/>
      </w:docPartObj>
    </w:sdtPr>
    <w:sdtContent>
      <w:p w:rsidR="00C90A3A" w:rsidRDefault="00197F74" w:rsidP="00B02FA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C90A3A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C90A3A" w:rsidRDefault="00C90A3A" w:rsidP="00C90A3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32963046"/>
      <w:docPartObj>
        <w:docPartGallery w:val="Page Numbers (Bottom of Page)"/>
        <w:docPartUnique/>
      </w:docPartObj>
    </w:sdtPr>
    <w:sdtContent>
      <w:p w:rsidR="00C90A3A" w:rsidRDefault="00197F74" w:rsidP="00B02FA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C90A3A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7577B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:rsidR="00C90A3A" w:rsidRDefault="00C90A3A" w:rsidP="00C90A3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F2A" w:rsidRDefault="00D96F2A" w:rsidP="00C90A3A">
      <w:r>
        <w:separator/>
      </w:r>
    </w:p>
  </w:footnote>
  <w:footnote w:type="continuationSeparator" w:id="0">
    <w:p w:rsidR="00D96F2A" w:rsidRDefault="00D96F2A" w:rsidP="00C90A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21E6"/>
    <w:rsid w:val="00197F74"/>
    <w:rsid w:val="0027577B"/>
    <w:rsid w:val="002D1D35"/>
    <w:rsid w:val="003221CD"/>
    <w:rsid w:val="003E2454"/>
    <w:rsid w:val="0043618B"/>
    <w:rsid w:val="00517595"/>
    <w:rsid w:val="00615835"/>
    <w:rsid w:val="006555C2"/>
    <w:rsid w:val="006F21E6"/>
    <w:rsid w:val="00742008"/>
    <w:rsid w:val="009446BB"/>
    <w:rsid w:val="00B343DF"/>
    <w:rsid w:val="00B571D0"/>
    <w:rsid w:val="00C26C74"/>
    <w:rsid w:val="00C306F4"/>
    <w:rsid w:val="00C90A3A"/>
    <w:rsid w:val="00D96F2A"/>
    <w:rsid w:val="00DC5C74"/>
    <w:rsid w:val="00E305F1"/>
    <w:rsid w:val="00E75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1E6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90A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0A3A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C90A3A"/>
  </w:style>
  <w:style w:type="character" w:styleId="Hyperlink">
    <w:name w:val="Hyperlink"/>
    <w:basedOn w:val="DefaultParagraphFont"/>
    <w:uiPriority w:val="99"/>
    <w:unhideWhenUsed/>
    <w:rsid w:val="0051759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1759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7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77B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BROADHURST</dc:creator>
  <cp:keywords/>
  <dc:description/>
  <cp:lastModifiedBy>0015577</cp:lastModifiedBy>
  <cp:revision>5</cp:revision>
  <dcterms:created xsi:type="dcterms:W3CDTF">2019-09-20T01:38:00Z</dcterms:created>
  <dcterms:modified xsi:type="dcterms:W3CDTF">2019-11-07T08:54:00Z</dcterms:modified>
</cp:coreProperties>
</file>