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4A1" w:rsidRDefault="00DE44A1" w:rsidP="00DE44A1">
      <w:pPr>
        <w:tabs>
          <w:tab w:val="left" w:pos="2730"/>
        </w:tabs>
      </w:pPr>
      <w:r>
        <w:t xml:space="preserve">Supplemental Figure </w:t>
      </w:r>
      <w:r w:rsidR="003D341D">
        <w:t>5</w:t>
      </w:r>
      <w:bookmarkStart w:id="0" w:name="_GoBack"/>
      <w:bookmarkEnd w:id="0"/>
    </w:p>
    <w:p w:rsidR="00386DCC" w:rsidRDefault="000D5314" w:rsidP="00DE44A1">
      <w:pPr>
        <w:tabs>
          <w:tab w:val="left" w:pos="2730"/>
        </w:tabs>
      </w:pPr>
      <w:r>
        <w:rPr>
          <w:noProof/>
          <w:lang w:val="en-IN" w:eastAsia="en-IN"/>
        </w:rPr>
        <w:lastRenderedPageBreak/>
        <w:drawing>
          <wp:inline distT="0" distB="0" distL="0" distR="0" wp14:anchorId="7D8998A9" wp14:editId="22B275A5">
            <wp:extent cx="6276975" cy="4309237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figure 5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02" t="1738" r="1786" b="959"/>
                    <a:stretch/>
                  </pic:blipFill>
                  <pic:spPr bwMode="auto">
                    <a:xfrm>
                      <a:off x="0" y="0"/>
                      <a:ext cx="6281482" cy="4312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F1440" w:rsidRPr="00325E96" w:rsidRDefault="00DE44A1" w:rsidP="00BF1440">
      <w:pPr>
        <w:pStyle w:val="NoSpacing"/>
        <w:rPr>
          <w:lang w:val="en-US"/>
        </w:rPr>
      </w:pPr>
      <w:r>
        <w:rPr>
          <w:b/>
          <w:sz w:val="20"/>
          <w:szCs w:val="20"/>
          <w:lang w:val="en-US"/>
        </w:rPr>
        <w:t xml:space="preserve">Supplemental </w:t>
      </w:r>
      <w:r w:rsidRPr="00325E96">
        <w:rPr>
          <w:b/>
          <w:sz w:val="20"/>
          <w:szCs w:val="20"/>
          <w:lang w:val="en-US"/>
        </w:rPr>
        <w:t xml:space="preserve">Figure </w:t>
      </w:r>
      <w:r w:rsidR="003D341D">
        <w:rPr>
          <w:b/>
          <w:sz w:val="20"/>
          <w:szCs w:val="20"/>
          <w:lang w:val="en-US"/>
        </w:rPr>
        <w:t>5</w:t>
      </w:r>
      <w:r w:rsidRPr="00325E96">
        <w:rPr>
          <w:b/>
          <w:sz w:val="20"/>
          <w:szCs w:val="20"/>
          <w:lang w:val="en-US"/>
        </w:rPr>
        <w:t xml:space="preserve">. </w:t>
      </w:r>
      <w:r w:rsidRPr="00325E96">
        <w:rPr>
          <w:i/>
          <w:sz w:val="20"/>
          <w:szCs w:val="20"/>
          <w:lang w:val="en-US"/>
        </w:rPr>
        <w:t>Calibration curves of the internal standards</w:t>
      </w:r>
      <w:r>
        <w:rPr>
          <w:i/>
          <w:sz w:val="20"/>
          <w:szCs w:val="20"/>
          <w:lang w:val="en-US"/>
        </w:rPr>
        <w:t>.</w:t>
      </w:r>
      <w:r w:rsidRPr="00325E96">
        <w:rPr>
          <w:i/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 xml:space="preserve">In graphs </w:t>
      </w:r>
      <w:proofErr w:type="spellStart"/>
      <w:r w:rsidR="003D341D">
        <w:rPr>
          <w:sz w:val="20"/>
          <w:szCs w:val="20"/>
          <w:lang w:val="en-US"/>
        </w:rPr>
        <w:t>5</w:t>
      </w:r>
      <w:r>
        <w:rPr>
          <w:sz w:val="20"/>
          <w:szCs w:val="20"/>
          <w:lang w:val="en-US"/>
        </w:rPr>
        <w:t>A</w:t>
      </w:r>
      <w:proofErr w:type="spellEnd"/>
      <w:r>
        <w:rPr>
          <w:sz w:val="20"/>
          <w:szCs w:val="20"/>
          <w:lang w:val="en-US"/>
        </w:rPr>
        <w:t xml:space="preserve"> to </w:t>
      </w:r>
      <w:proofErr w:type="spellStart"/>
      <w:r w:rsidR="003D341D">
        <w:rPr>
          <w:sz w:val="20"/>
          <w:szCs w:val="20"/>
          <w:lang w:val="en-US"/>
        </w:rPr>
        <w:t>5</w:t>
      </w:r>
      <w:r>
        <w:rPr>
          <w:sz w:val="20"/>
          <w:szCs w:val="20"/>
          <w:lang w:val="en-US"/>
        </w:rPr>
        <w:t>E</w:t>
      </w:r>
      <w:proofErr w:type="spellEnd"/>
      <w:r>
        <w:rPr>
          <w:sz w:val="20"/>
          <w:szCs w:val="20"/>
          <w:lang w:val="en-US"/>
        </w:rPr>
        <w:t xml:space="preserve"> a linear relation is displayed for the area measured (y-axis) and the concentration of the alcohol in water (x-axis). </w:t>
      </w:r>
      <w:r w:rsidR="004B1907">
        <w:rPr>
          <w:sz w:val="20"/>
          <w:szCs w:val="20"/>
          <w:lang w:val="en-US"/>
        </w:rPr>
        <w:t>Acetaldehyde (m/z 44) i</w:t>
      </w:r>
      <w:r w:rsidR="004650A1">
        <w:rPr>
          <w:sz w:val="20"/>
          <w:szCs w:val="20"/>
          <w:lang w:val="en-US"/>
        </w:rPr>
        <w:t xml:space="preserve">s displayed in Figure </w:t>
      </w:r>
      <w:r w:rsidR="003D341D">
        <w:rPr>
          <w:sz w:val="20"/>
          <w:szCs w:val="20"/>
          <w:lang w:val="en-US"/>
        </w:rPr>
        <w:t>5</w:t>
      </w:r>
      <w:r w:rsidR="004650A1">
        <w:rPr>
          <w:sz w:val="20"/>
          <w:szCs w:val="20"/>
          <w:lang w:val="en-US"/>
        </w:rPr>
        <w:t>A, butano</w:t>
      </w:r>
      <w:r w:rsidR="004B1907">
        <w:rPr>
          <w:sz w:val="20"/>
          <w:szCs w:val="20"/>
          <w:lang w:val="en-US"/>
        </w:rPr>
        <w:t>l (m/z 44) is d</w:t>
      </w:r>
      <w:r w:rsidR="004650A1">
        <w:rPr>
          <w:sz w:val="20"/>
          <w:szCs w:val="20"/>
          <w:lang w:val="en-US"/>
        </w:rPr>
        <w:t xml:space="preserve">isplayed in Figure </w:t>
      </w:r>
      <w:r w:rsidR="003D341D">
        <w:rPr>
          <w:sz w:val="20"/>
          <w:szCs w:val="20"/>
          <w:lang w:val="en-US"/>
        </w:rPr>
        <w:t>5</w:t>
      </w:r>
      <w:r w:rsidR="004650A1">
        <w:rPr>
          <w:sz w:val="20"/>
          <w:szCs w:val="20"/>
          <w:lang w:val="en-US"/>
        </w:rPr>
        <w:t>B, 1-propano</w:t>
      </w:r>
      <w:r w:rsidR="004B1907">
        <w:rPr>
          <w:sz w:val="20"/>
          <w:szCs w:val="20"/>
          <w:lang w:val="en-US"/>
        </w:rPr>
        <w:t xml:space="preserve">l (m/z 31) is </w:t>
      </w:r>
      <w:r w:rsidR="004650A1">
        <w:rPr>
          <w:sz w:val="20"/>
          <w:szCs w:val="20"/>
          <w:lang w:val="en-US"/>
        </w:rPr>
        <w:t xml:space="preserve">displayed in Figure </w:t>
      </w:r>
      <w:r w:rsidR="003D341D">
        <w:rPr>
          <w:sz w:val="20"/>
          <w:szCs w:val="20"/>
          <w:lang w:val="en-US"/>
        </w:rPr>
        <w:t>5</w:t>
      </w:r>
      <w:r w:rsidR="004650A1">
        <w:rPr>
          <w:sz w:val="20"/>
          <w:szCs w:val="20"/>
          <w:lang w:val="en-US"/>
        </w:rPr>
        <w:t xml:space="preserve">C, </w:t>
      </w:r>
      <w:proofErr w:type="gramStart"/>
      <w:r w:rsidR="004650A1">
        <w:rPr>
          <w:sz w:val="20"/>
          <w:szCs w:val="20"/>
          <w:lang w:val="en-US"/>
        </w:rPr>
        <w:t>1-hexano</w:t>
      </w:r>
      <w:r w:rsidR="004B1907">
        <w:rPr>
          <w:sz w:val="20"/>
          <w:szCs w:val="20"/>
          <w:lang w:val="en-US"/>
        </w:rPr>
        <w:t>l (m/z 31) is d</w:t>
      </w:r>
      <w:r w:rsidR="004650A1">
        <w:rPr>
          <w:sz w:val="20"/>
          <w:szCs w:val="20"/>
          <w:lang w:val="en-US"/>
        </w:rPr>
        <w:t xml:space="preserve">isplayed in Figure </w:t>
      </w:r>
      <w:proofErr w:type="spellStart"/>
      <w:r w:rsidR="003D341D">
        <w:rPr>
          <w:sz w:val="20"/>
          <w:szCs w:val="20"/>
          <w:lang w:val="en-US"/>
        </w:rPr>
        <w:t>5</w:t>
      </w:r>
      <w:r w:rsidR="004650A1">
        <w:rPr>
          <w:sz w:val="20"/>
          <w:szCs w:val="20"/>
          <w:lang w:val="en-US"/>
        </w:rPr>
        <w:t>D</w:t>
      </w:r>
      <w:proofErr w:type="spellEnd"/>
      <w:proofErr w:type="gramEnd"/>
      <w:r w:rsidR="004650A1">
        <w:rPr>
          <w:sz w:val="20"/>
          <w:szCs w:val="20"/>
          <w:lang w:val="en-US"/>
        </w:rPr>
        <w:t xml:space="preserve"> and </w:t>
      </w:r>
      <w:proofErr w:type="spellStart"/>
      <w:r w:rsidR="004650A1">
        <w:rPr>
          <w:sz w:val="20"/>
          <w:szCs w:val="20"/>
          <w:lang w:val="en-US"/>
        </w:rPr>
        <w:t>hexano</w:t>
      </w:r>
      <w:r w:rsidR="004B1907">
        <w:rPr>
          <w:sz w:val="20"/>
          <w:szCs w:val="20"/>
          <w:lang w:val="en-US"/>
        </w:rPr>
        <w:t>l</w:t>
      </w:r>
      <w:proofErr w:type="spellEnd"/>
      <w:r w:rsidR="004B1907">
        <w:rPr>
          <w:sz w:val="20"/>
          <w:szCs w:val="20"/>
          <w:lang w:val="en-US"/>
        </w:rPr>
        <w:t xml:space="preserve"> (m/z 44) is displayed in Figure </w:t>
      </w:r>
      <w:r w:rsidR="003D341D">
        <w:rPr>
          <w:sz w:val="20"/>
          <w:szCs w:val="20"/>
          <w:lang w:val="en-US"/>
        </w:rPr>
        <w:t>5</w:t>
      </w:r>
      <w:r w:rsidR="004B1907">
        <w:rPr>
          <w:sz w:val="20"/>
          <w:szCs w:val="20"/>
          <w:lang w:val="en-US"/>
        </w:rPr>
        <w:t xml:space="preserve">E. </w:t>
      </w:r>
      <w:r>
        <w:rPr>
          <w:sz w:val="20"/>
          <w:szCs w:val="20"/>
          <w:lang w:val="en-US"/>
        </w:rPr>
        <w:t xml:space="preserve">For all compounds plotted, with the exception of acetaldehyde and </w:t>
      </w:r>
      <w:proofErr w:type="spellStart"/>
      <w:r>
        <w:rPr>
          <w:sz w:val="20"/>
          <w:szCs w:val="20"/>
          <w:lang w:val="en-US"/>
        </w:rPr>
        <w:t>hexan</w:t>
      </w:r>
      <w:r w:rsidR="004650A1">
        <w:rPr>
          <w:sz w:val="20"/>
          <w:szCs w:val="20"/>
          <w:lang w:val="en-US"/>
        </w:rPr>
        <w:t>o</w:t>
      </w:r>
      <w:r>
        <w:rPr>
          <w:sz w:val="20"/>
          <w:szCs w:val="20"/>
          <w:lang w:val="en-US"/>
        </w:rPr>
        <w:t>l</w:t>
      </w:r>
      <w:proofErr w:type="spellEnd"/>
      <w:r>
        <w:rPr>
          <w:sz w:val="20"/>
          <w:szCs w:val="20"/>
          <w:lang w:val="en-US"/>
        </w:rPr>
        <w:t xml:space="preserve">, the use of an internal standard results in an improvement on the quality of the calibration curve. For acetaldehyde and </w:t>
      </w:r>
      <w:proofErr w:type="spellStart"/>
      <w:r>
        <w:rPr>
          <w:sz w:val="20"/>
          <w:szCs w:val="20"/>
          <w:lang w:val="en-US"/>
        </w:rPr>
        <w:t>hexan</w:t>
      </w:r>
      <w:r w:rsidR="004650A1">
        <w:rPr>
          <w:sz w:val="20"/>
          <w:szCs w:val="20"/>
          <w:lang w:val="en-US"/>
        </w:rPr>
        <w:t>o</w:t>
      </w:r>
      <w:r>
        <w:rPr>
          <w:sz w:val="20"/>
          <w:szCs w:val="20"/>
          <w:lang w:val="en-US"/>
        </w:rPr>
        <w:t>l</w:t>
      </w:r>
      <w:proofErr w:type="spellEnd"/>
      <w:r>
        <w:rPr>
          <w:sz w:val="20"/>
          <w:szCs w:val="20"/>
          <w:lang w:val="en-US"/>
        </w:rPr>
        <w:t xml:space="preserve"> the range is limited to 1000 ng.mL</w:t>
      </w:r>
      <w:r>
        <w:rPr>
          <w:sz w:val="20"/>
          <w:szCs w:val="20"/>
          <w:vertAlign w:val="superscript"/>
          <w:lang w:val="en-US"/>
        </w:rPr>
        <w:t>-1</w:t>
      </w:r>
      <w:r>
        <w:rPr>
          <w:sz w:val="20"/>
          <w:szCs w:val="20"/>
          <w:lang w:val="en-US"/>
        </w:rPr>
        <w:t xml:space="preserve"> due to the non-linear response of the mass spectrometer. </w:t>
      </w:r>
      <w:r w:rsidR="00BF1440">
        <w:rPr>
          <w:sz w:val="20"/>
          <w:szCs w:val="20"/>
          <w:lang w:val="en-US"/>
        </w:rPr>
        <w:t>Samples were analyzed by means of GC-TOF-MS.</w:t>
      </w:r>
    </w:p>
    <w:p w:rsidR="00DE44A1" w:rsidRPr="00325E96" w:rsidRDefault="00DE44A1" w:rsidP="00DE44A1">
      <w:pPr>
        <w:pStyle w:val="NoSpacing"/>
        <w:rPr>
          <w:lang w:val="en-US"/>
        </w:rPr>
      </w:pPr>
    </w:p>
    <w:p w:rsidR="005A4569" w:rsidRDefault="00266124"/>
    <w:sectPr w:rsidR="005A4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4A1"/>
    <w:rsid w:val="000D5314"/>
    <w:rsid w:val="00152F2C"/>
    <w:rsid w:val="00266124"/>
    <w:rsid w:val="002E3BFA"/>
    <w:rsid w:val="00364F0A"/>
    <w:rsid w:val="00386DCC"/>
    <w:rsid w:val="003D341D"/>
    <w:rsid w:val="004650A1"/>
    <w:rsid w:val="004B1907"/>
    <w:rsid w:val="005947C8"/>
    <w:rsid w:val="00621C78"/>
    <w:rsid w:val="006D239A"/>
    <w:rsid w:val="00705A6F"/>
    <w:rsid w:val="00BF1440"/>
    <w:rsid w:val="00DC6267"/>
    <w:rsid w:val="00DE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35A66A-2C34-4D0D-A847-5125CC78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4A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E44A1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E44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VUmc</Company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Manouni El Hassani, S. (Sofia)</dc:creator>
  <cp:keywords/>
  <dc:description/>
  <cp:lastModifiedBy>Renugadevi G.</cp:lastModifiedBy>
  <cp:revision>4</cp:revision>
  <dcterms:created xsi:type="dcterms:W3CDTF">2020-09-02T16:14:00Z</dcterms:created>
  <dcterms:modified xsi:type="dcterms:W3CDTF">2020-10-03T03:39:00Z</dcterms:modified>
</cp:coreProperties>
</file>