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40AC" w14:textId="2C06A6AC" w:rsidR="00E80238" w:rsidRPr="00A95FB4" w:rsidRDefault="00E80238">
      <w:pPr>
        <w:rPr>
          <w:b/>
          <w:bCs/>
          <w:sz w:val="28"/>
          <w:szCs w:val="28"/>
          <w:lang w:val="en-US"/>
        </w:rPr>
      </w:pPr>
      <w:r w:rsidRPr="00A95FB4">
        <w:rPr>
          <w:b/>
          <w:bCs/>
          <w:sz w:val="28"/>
          <w:szCs w:val="28"/>
          <w:lang w:val="en-US"/>
        </w:rPr>
        <w:t>Supplementary data</w:t>
      </w:r>
    </w:p>
    <w:p w14:paraId="1F4FF498" w14:textId="59673B04" w:rsidR="00E80238" w:rsidRDefault="00E80238">
      <w:pPr>
        <w:rPr>
          <w:b/>
          <w:bCs/>
          <w:lang w:val="en-US"/>
        </w:rPr>
      </w:pPr>
    </w:p>
    <w:p w14:paraId="684FF373" w14:textId="7F7E6398" w:rsidR="00E80238" w:rsidRPr="00A95FB4" w:rsidRDefault="00E80238">
      <w:pPr>
        <w:rPr>
          <w:b/>
          <w:bCs/>
          <w:sz w:val="26"/>
          <w:szCs w:val="26"/>
          <w:lang w:val="en-US"/>
        </w:rPr>
      </w:pPr>
      <w:r w:rsidRPr="00A95FB4">
        <w:rPr>
          <w:b/>
          <w:bCs/>
          <w:sz w:val="26"/>
          <w:szCs w:val="26"/>
          <w:lang w:val="en-US"/>
        </w:rPr>
        <w:t>Content:</w:t>
      </w:r>
    </w:p>
    <w:p w14:paraId="70EB616D" w14:textId="77777777" w:rsidR="00E80238" w:rsidRPr="003C1D5E" w:rsidRDefault="00E80238" w:rsidP="00585275">
      <w:pPr>
        <w:spacing w:after="240" w:line="240" w:lineRule="auto"/>
        <w:rPr>
          <w:b/>
          <w:bCs/>
          <w:sz w:val="24"/>
          <w:szCs w:val="24"/>
          <w:lang w:val="en-US"/>
        </w:rPr>
      </w:pPr>
      <w:r w:rsidRPr="003C1D5E">
        <w:rPr>
          <w:b/>
          <w:bCs/>
          <w:sz w:val="24"/>
          <w:szCs w:val="24"/>
          <w:lang w:val="en-US"/>
        </w:rPr>
        <w:t>Supplementary tables:</w:t>
      </w:r>
    </w:p>
    <w:p w14:paraId="11058923" w14:textId="577CEC68" w:rsidR="00E80238" w:rsidRPr="003C1D5E" w:rsidRDefault="00E80238" w:rsidP="00585275">
      <w:pPr>
        <w:spacing w:after="240" w:line="240" w:lineRule="auto"/>
        <w:ind w:left="170"/>
        <w:rPr>
          <w:b/>
          <w:bCs/>
          <w:sz w:val="24"/>
          <w:szCs w:val="24"/>
          <w:lang w:val="en-US"/>
        </w:rPr>
      </w:pPr>
      <w:r w:rsidRPr="003C1D5E">
        <w:rPr>
          <w:b/>
          <w:bCs/>
          <w:sz w:val="24"/>
          <w:szCs w:val="24"/>
          <w:lang w:val="en-US"/>
        </w:rPr>
        <w:t xml:space="preserve">Supplementary Table 1. </w:t>
      </w:r>
      <w:r w:rsidRPr="003C1D5E">
        <w:rPr>
          <w:sz w:val="24"/>
          <w:szCs w:val="24"/>
          <w:lang w:val="en-US"/>
        </w:rPr>
        <w:t>Abbreviations of the</w:t>
      </w:r>
      <w:r w:rsidR="004A1496">
        <w:rPr>
          <w:sz w:val="24"/>
          <w:szCs w:val="24"/>
          <w:lang w:val="en-US"/>
        </w:rPr>
        <w:t xml:space="preserve"> PFAS, </w:t>
      </w:r>
      <w:r w:rsidRPr="003C1D5E">
        <w:rPr>
          <w:sz w:val="24"/>
          <w:szCs w:val="24"/>
          <w:lang w:val="en-US"/>
        </w:rPr>
        <w:t>bile acids</w:t>
      </w:r>
      <w:r w:rsidR="004A1496">
        <w:rPr>
          <w:sz w:val="24"/>
          <w:szCs w:val="24"/>
          <w:lang w:val="en-US"/>
        </w:rPr>
        <w:t>,</w:t>
      </w:r>
      <w:r w:rsidRPr="003C1D5E">
        <w:rPr>
          <w:sz w:val="24"/>
          <w:szCs w:val="24"/>
          <w:lang w:val="en-US"/>
        </w:rPr>
        <w:t xml:space="preserve"> lipids</w:t>
      </w:r>
      <w:r w:rsidR="004A1496">
        <w:rPr>
          <w:sz w:val="24"/>
          <w:szCs w:val="24"/>
          <w:lang w:val="en-US"/>
        </w:rPr>
        <w:t xml:space="preserve"> and others</w:t>
      </w:r>
      <w:r w:rsidRPr="003C1D5E">
        <w:rPr>
          <w:sz w:val="24"/>
          <w:szCs w:val="24"/>
          <w:lang w:val="en-US"/>
        </w:rPr>
        <w:t>.</w:t>
      </w:r>
    </w:p>
    <w:p w14:paraId="1C6AC4FB" w14:textId="77777777" w:rsidR="00E80238" w:rsidRPr="003C1D5E" w:rsidRDefault="00E80238" w:rsidP="00585275">
      <w:pPr>
        <w:spacing w:after="240" w:line="240" w:lineRule="auto"/>
        <w:ind w:left="170"/>
        <w:rPr>
          <w:sz w:val="24"/>
          <w:szCs w:val="24"/>
          <w:lang w:val="en-US"/>
        </w:rPr>
      </w:pPr>
      <w:r w:rsidRPr="003C1D5E">
        <w:rPr>
          <w:b/>
          <w:bCs/>
          <w:sz w:val="24"/>
          <w:szCs w:val="24"/>
          <w:lang w:val="en-US"/>
        </w:rPr>
        <w:t>Supplementary table 2.</w:t>
      </w:r>
      <w:r w:rsidRPr="003C1D5E">
        <w:rPr>
          <w:sz w:val="24"/>
          <w:szCs w:val="24"/>
          <w:lang w:val="en-US"/>
        </w:rPr>
        <w:t xml:space="preserve"> PFAS exposure groups.</w:t>
      </w:r>
    </w:p>
    <w:p w14:paraId="213C42DC" w14:textId="6597BD2B" w:rsidR="003C1D5E" w:rsidRPr="003C1D5E" w:rsidRDefault="003C1D5E" w:rsidP="003C1D5E">
      <w:pPr>
        <w:rPr>
          <w:sz w:val="24"/>
          <w:szCs w:val="24"/>
          <w:lang w:val="en-US"/>
        </w:rPr>
      </w:pPr>
    </w:p>
    <w:p w14:paraId="2A754BD8" w14:textId="77777777" w:rsidR="00E80238" w:rsidRDefault="00E80238">
      <w:pPr>
        <w:rPr>
          <w:b/>
          <w:bCs/>
          <w:lang w:val="en-US"/>
        </w:rPr>
      </w:pPr>
    </w:p>
    <w:p w14:paraId="10990C06" w14:textId="77777777" w:rsidR="003C4E96" w:rsidRPr="003C4E96" w:rsidRDefault="003C4E96">
      <w:pPr>
        <w:rPr>
          <w:b/>
          <w:bCs/>
          <w:lang w:val="en-GB"/>
        </w:rPr>
      </w:pPr>
    </w:p>
    <w:p w14:paraId="6FCFC8CF" w14:textId="0F564C9B" w:rsidR="003C4E96" w:rsidRDefault="003C4E96">
      <w:pPr>
        <w:rPr>
          <w:b/>
          <w:bCs/>
          <w:lang w:val="en-US"/>
        </w:rPr>
      </w:pPr>
    </w:p>
    <w:p w14:paraId="7CC5A0DC" w14:textId="44B90DDC" w:rsidR="009F6CE6" w:rsidRDefault="009F6CE6">
      <w:pPr>
        <w:rPr>
          <w:b/>
          <w:bCs/>
          <w:lang w:val="en-US"/>
        </w:rPr>
      </w:pPr>
    </w:p>
    <w:p w14:paraId="0A55872B" w14:textId="0E2F32B9" w:rsidR="009F6CE6" w:rsidRDefault="009F6CE6">
      <w:pPr>
        <w:rPr>
          <w:b/>
          <w:bCs/>
          <w:lang w:val="en-US"/>
        </w:rPr>
      </w:pPr>
    </w:p>
    <w:p w14:paraId="43B99C3A" w14:textId="42AB3FAD" w:rsidR="009F6CE6" w:rsidRDefault="009F6CE6">
      <w:pPr>
        <w:rPr>
          <w:b/>
          <w:bCs/>
          <w:lang w:val="en-US"/>
        </w:rPr>
      </w:pPr>
    </w:p>
    <w:p w14:paraId="3EB6AB30" w14:textId="1543A575" w:rsidR="009F6CE6" w:rsidRDefault="009F6CE6">
      <w:pPr>
        <w:rPr>
          <w:b/>
          <w:bCs/>
          <w:lang w:val="en-US"/>
        </w:rPr>
      </w:pPr>
    </w:p>
    <w:p w14:paraId="5F2F41BC" w14:textId="77777777" w:rsidR="00062571" w:rsidRDefault="00062571">
      <w:pPr>
        <w:rPr>
          <w:b/>
          <w:bCs/>
          <w:lang w:val="en-US"/>
        </w:rPr>
      </w:pPr>
    </w:p>
    <w:p w14:paraId="1656FDE1" w14:textId="22565019" w:rsidR="009F6CE6" w:rsidRDefault="009F6CE6">
      <w:pPr>
        <w:rPr>
          <w:b/>
          <w:bCs/>
          <w:lang w:val="en-US"/>
        </w:rPr>
      </w:pPr>
    </w:p>
    <w:p w14:paraId="644B8644" w14:textId="406AC338" w:rsidR="009F6CE6" w:rsidRDefault="009F6CE6">
      <w:pPr>
        <w:rPr>
          <w:b/>
          <w:bCs/>
          <w:lang w:val="en-US"/>
        </w:rPr>
      </w:pPr>
    </w:p>
    <w:p w14:paraId="5AD01BB3" w14:textId="7CC3927E" w:rsidR="009F6CE6" w:rsidRDefault="009F6CE6">
      <w:pPr>
        <w:rPr>
          <w:b/>
          <w:bCs/>
          <w:lang w:val="en-US"/>
        </w:rPr>
      </w:pPr>
    </w:p>
    <w:p w14:paraId="75D7DE43" w14:textId="75769F28" w:rsidR="009F6CE6" w:rsidRDefault="009F6CE6">
      <w:pPr>
        <w:rPr>
          <w:b/>
          <w:bCs/>
          <w:lang w:val="en-US"/>
        </w:rPr>
      </w:pPr>
    </w:p>
    <w:p w14:paraId="62C4B43F" w14:textId="2F43B253" w:rsidR="009F6CE6" w:rsidRDefault="009F6CE6">
      <w:pPr>
        <w:rPr>
          <w:b/>
          <w:bCs/>
          <w:lang w:val="en-US"/>
        </w:rPr>
      </w:pPr>
    </w:p>
    <w:p w14:paraId="531CE109" w14:textId="15F1E9AB" w:rsidR="009F6CE6" w:rsidRDefault="009F6CE6">
      <w:pPr>
        <w:rPr>
          <w:b/>
          <w:bCs/>
          <w:lang w:val="en-US"/>
        </w:rPr>
      </w:pPr>
    </w:p>
    <w:p w14:paraId="7C9DFEF6" w14:textId="544B2C43" w:rsidR="009F6CE6" w:rsidRDefault="009F6CE6">
      <w:pPr>
        <w:rPr>
          <w:b/>
          <w:bCs/>
          <w:lang w:val="en-US"/>
        </w:rPr>
      </w:pPr>
    </w:p>
    <w:p w14:paraId="724187EA" w14:textId="17DA54BE" w:rsidR="009F7B9E" w:rsidRPr="00105A17" w:rsidRDefault="000B2B12">
      <w:pPr>
        <w:rPr>
          <w:b/>
          <w:bCs/>
          <w:sz w:val="24"/>
          <w:szCs w:val="24"/>
          <w:lang w:val="en-US"/>
        </w:rPr>
      </w:pPr>
      <w:r w:rsidRPr="00105A17">
        <w:rPr>
          <w:b/>
          <w:bCs/>
          <w:sz w:val="24"/>
          <w:szCs w:val="24"/>
          <w:lang w:val="en-US"/>
        </w:rPr>
        <w:lastRenderedPageBreak/>
        <w:t>Supplementary Table 1</w:t>
      </w:r>
      <w:r w:rsidR="006A697F" w:rsidRPr="00105A17">
        <w:rPr>
          <w:b/>
          <w:bCs/>
          <w:sz w:val="24"/>
          <w:szCs w:val="24"/>
          <w:lang w:val="en-US"/>
        </w:rPr>
        <w:t xml:space="preserve">. </w:t>
      </w:r>
      <w:r w:rsidR="006A697F" w:rsidRPr="00105A17">
        <w:rPr>
          <w:sz w:val="24"/>
          <w:szCs w:val="24"/>
          <w:lang w:val="en-US"/>
        </w:rPr>
        <w:t>Abbreviations of the</w:t>
      </w:r>
      <w:r w:rsidR="004A1496">
        <w:rPr>
          <w:sz w:val="24"/>
          <w:szCs w:val="24"/>
          <w:lang w:val="en-US"/>
        </w:rPr>
        <w:t xml:space="preserve"> PFAS,</w:t>
      </w:r>
      <w:r w:rsidR="006A697F" w:rsidRPr="00105A17">
        <w:rPr>
          <w:sz w:val="24"/>
          <w:szCs w:val="24"/>
          <w:lang w:val="en-US"/>
        </w:rPr>
        <w:t xml:space="preserve"> bile acids</w:t>
      </w:r>
      <w:r w:rsidR="008B66B2">
        <w:rPr>
          <w:sz w:val="24"/>
          <w:szCs w:val="24"/>
          <w:lang w:val="en-US"/>
        </w:rPr>
        <w:t xml:space="preserve"> and</w:t>
      </w:r>
      <w:r w:rsidR="006A697F" w:rsidRPr="00105A17">
        <w:rPr>
          <w:sz w:val="24"/>
          <w:szCs w:val="24"/>
          <w:lang w:val="en-US"/>
        </w:rPr>
        <w:t xml:space="preserve"> lipids.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40"/>
        <w:gridCol w:w="7913"/>
        <w:gridCol w:w="4035"/>
      </w:tblGrid>
      <w:tr w:rsidR="000B2B12" w:rsidRPr="000B2B12" w14:paraId="0BB08FA9" w14:textId="77777777" w:rsidTr="00EE1DCD">
        <w:trPr>
          <w:trHeight w:val="300"/>
        </w:trPr>
        <w:tc>
          <w:tcPr>
            <w:tcW w:w="1118" w:type="pct"/>
            <w:shd w:val="clear" w:color="auto" w:fill="D9E2F3" w:themeFill="accent1" w:themeFillTint="33"/>
            <w:noWrap/>
            <w:hideMark/>
          </w:tcPr>
          <w:p w14:paraId="42B1036C" w14:textId="77777777" w:rsidR="000B2B12" w:rsidRPr="000B2B12" w:rsidRDefault="000B2B12" w:rsidP="000B2B12">
            <w:pP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0B2B12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Abbreviation</w:t>
            </w:r>
          </w:p>
        </w:tc>
        <w:tc>
          <w:tcPr>
            <w:tcW w:w="2571" w:type="pct"/>
            <w:shd w:val="clear" w:color="auto" w:fill="D9E2F3" w:themeFill="accent1" w:themeFillTint="33"/>
            <w:noWrap/>
            <w:hideMark/>
          </w:tcPr>
          <w:p w14:paraId="1BDD0C4B" w14:textId="77777777" w:rsidR="000B2B12" w:rsidRPr="000B2B12" w:rsidRDefault="000B2B12" w:rsidP="000B2B12">
            <w:pP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0B2B12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Compound</w:t>
            </w:r>
          </w:p>
        </w:tc>
        <w:tc>
          <w:tcPr>
            <w:tcW w:w="1311" w:type="pct"/>
            <w:shd w:val="clear" w:color="auto" w:fill="D9E2F3" w:themeFill="accent1" w:themeFillTint="33"/>
          </w:tcPr>
          <w:p w14:paraId="0A2D6CB8" w14:textId="77777777" w:rsidR="000B2B12" w:rsidRPr="000B2B12" w:rsidRDefault="000B2B12" w:rsidP="000B2B12">
            <w:pP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Purchased from</w:t>
            </w:r>
          </w:p>
        </w:tc>
      </w:tr>
      <w:tr w:rsidR="000B2B12" w:rsidRPr="004A1496" w14:paraId="6EF3715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0F83FE72" w14:textId="77777777" w:rsidR="000B2B12" w:rsidRPr="00122553" w:rsidRDefault="000B2B12" w:rsidP="000B2B12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 xml:space="preserve">12-epiCA  </w:t>
            </w:r>
          </w:p>
        </w:tc>
        <w:tc>
          <w:tcPr>
            <w:tcW w:w="2571" w:type="pct"/>
            <w:noWrap/>
            <w:hideMark/>
          </w:tcPr>
          <w:p w14:paraId="55C509CB" w14:textId="77777777" w:rsidR="000B2B12" w:rsidRPr="00122553" w:rsidRDefault="000B2B12" w:rsidP="000B2B12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3</w:t>
            </w: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α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, 7</w:t>
            </w: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α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, 12</w:t>
            </w: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β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-trihydroxy-5</w:t>
            </w: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β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-cholan-24-oic acid</w:t>
            </w:r>
          </w:p>
        </w:tc>
        <w:tc>
          <w:tcPr>
            <w:tcW w:w="1311" w:type="pct"/>
          </w:tcPr>
          <w:p w14:paraId="03159B4C" w14:textId="77777777" w:rsidR="000B2B12" w:rsidRPr="002E6362" w:rsidRDefault="000B2B12" w:rsidP="000B2B12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B2B12" w:rsidRPr="000B2B12" w14:paraId="0FD3185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0C4F5845" w14:textId="77777777" w:rsidR="000B2B12" w:rsidRPr="00122553" w:rsidRDefault="000B2B12" w:rsidP="000B2B12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4:2FTSA</w:t>
            </w:r>
          </w:p>
        </w:tc>
        <w:tc>
          <w:tcPr>
            <w:tcW w:w="2571" w:type="pct"/>
            <w:noWrap/>
            <w:hideMark/>
          </w:tcPr>
          <w:p w14:paraId="5AFA14D3" w14:textId="77777777" w:rsidR="000B2B12" w:rsidRPr="00122553" w:rsidRDefault="000B2B12" w:rsidP="000B2B12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4:2 fluorotelomer sulfonic acid</w:t>
            </w:r>
          </w:p>
        </w:tc>
        <w:tc>
          <w:tcPr>
            <w:tcW w:w="1311" w:type="pct"/>
          </w:tcPr>
          <w:p w14:paraId="46FDC09D" w14:textId="16C1D41C" w:rsidR="000B2B12" w:rsidRPr="000B2B12" w:rsidRDefault="00372758" w:rsidP="000B2B12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>
              <w:rPr>
                <w:rFonts w:cstheme="minorHAnsi"/>
                <w:sz w:val="24"/>
                <w:szCs w:val="24"/>
                <w:lang w:val="en-CA"/>
              </w:rPr>
              <w:t>s</w:t>
            </w:r>
            <w:r w:rsidRPr="001F2D28">
              <w:rPr>
                <w:rFonts w:cstheme="minorHAnsi"/>
                <w:sz w:val="24"/>
                <w:szCs w:val="24"/>
                <w:lang w:val="en-CA"/>
              </w:rPr>
              <w:t>ynthesized</w:t>
            </w:r>
          </w:p>
        </w:tc>
      </w:tr>
      <w:tr w:rsidR="00372758" w:rsidRPr="00372758" w14:paraId="164C5DA9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05951C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 xml:space="preserve">6:2 Cl-PFESA </w:t>
            </w:r>
          </w:p>
        </w:tc>
        <w:tc>
          <w:tcPr>
            <w:tcW w:w="2571" w:type="pct"/>
            <w:noWrap/>
            <w:hideMark/>
          </w:tcPr>
          <w:p w14:paraId="6DA39536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6:2 chlorinated polyfluoroalkyl ether sulfonic acid</w:t>
            </w:r>
          </w:p>
        </w:tc>
        <w:tc>
          <w:tcPr>
            <w:tcW w:w="1311" w:type="pct"/>
          </w:tcPr>
          <w:p w14:paraId="37A028DC" w14:textId="6FE9B23E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 xml:space="preserve">Wellington Laboratories </w:t>
            </w:r>
          </w:p>
        </w:tc>
      </w:tr>
      <w:tr w:rsidR="00372758" w:rsidRPr="000B2B12" w14:paraId="4752CB1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0AB1D8C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6:2FTSA</w:t>
            </w:r>
          </w:p>
        </w:tc>
        <w:tc>
          <w:tcPr>
            <w:tcW w:w="2571" w:type="pct"/>
            <w:noWrap/>
            <w:hideMark/>
          </w:tcPr>
          <w:p w14:paraId="63D6804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6:2 fluorotelomer sulfonic acid</w:t>
            </w:r>
          </w:p>
        </w:tc>
        <w:tc>
          <w:tcPr>
            <w:tcW w:w="1311" w:type="pct"/>
          </w:tcPr>
          <w:p w14:paraId="37049EF4" w14:textId="556EEC72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>
              <w:rPr>
                <w:rFonts w:cstheme="minorHAnsi"/>
                <w:sz w:val="24"/>
                <w:szCs w:val="24"/>
                <w:lang w:val="en-CA"/>
              </w:rPr>
              <w:t>s</w:t>
            </w:r>
            <w:r w:rsidRPr="001F2D28">
              <w:rPr>
                <w:rFonts w:cstheme="minorHAnsi"/>
                <w:sz w:val="24"/>
                <w:szCs w:val="24"/>
                <w:lang w:val="en-CA"/>
              </w:rPr>
              <w:t>ynthesized</w:t>
            </w:r>
          </w:p>
        </w:tc>
      </w:tr>
      <w:tr w:rsidR="00372758" w:rsidRPr="000B2B12" w14:paraId="24756D8D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E45D9A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7-oxo-DCA</w:t>
            </w:r>
          </w:p>
        </w:tc>
        <w:tc>
          <w:tcPr>
            <w:tcW w:w="2571" w:type="pct"/>
            <w:noWrap/>
            <w:hideMark/>
          </w:tcPr>
          <w:p w14:paraId="68BC445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7-oxodeoxycholic acid</w:t>
            </w:r>
          </w:p>
        </w:tc>
        <w:tc>
          <w:tcPr>
            <w:tcW w:w="1311" w:type="pct"/>
          </w:tcPr>
          <w:p w14:paraId="1995D768" w14:textId="460FA5C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4F2FFE">
              <w:rPr>
                <w:rFonts w:ascii="Arial" w:eastAsia="Times New Roman" w:hAnsi="Arial" w:cs="Arial"/>
                <w:color w:val="000000"/>
                <w:lang w:eastAsia="sv-SE"/>
              </w:rPr>
              <w:t>Steraloids</w:t>
            </w:r>
          </w:p>
        </w:tc>
      </w:tr>
      <w:tr w:rsidR="00372758" w:rsidRPr="00372758" w14:paraId="2EAA085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7F8799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 xml:space="preserve">8:2 Cl-PFESA </w:t>
            </w:r>
          </w:p>
        </w:tc>
        <w:tc>
          <w:tcPr>
            <w:tcW w:w="2571" w:type="pct"/>
            <w:noWrap/>
            <w:hideMark/>
          </w:tcPr>
          <w:p w14:paraId="225E492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8:2 chlorinated polyfluoroalkyl ether sulfonic acid</w:t>
            </w:r>
          </w:p>
        </w:tc>
        <w:tc>
          <w:tcPr>
            <w:tcW w:w="1311" w:type="pct"/>
          </w:tcPr>
          <w:p w14:paraId="16289A09" w14:textId="525F8CCA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 xml:space="preserve">Wellington Laboratories </w:t>
            </w:r>
          </w:p>
        </w:tc>
      </w:tr>
      <w:tr w:rsidR="00372758" w:rsidRPr="000B2B12" w14:paraId="0E67D0DE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C0EA68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8:2FTSA</w:t>
            </w:r>
          </w:p>
        </w:tc>
        <w:tc>
          <w:tcPr>
            <w:tcW w:w="2571" w:type="pct"/>
            <w:noWrap/>
            <w:hideMark/>
          </w:tcPr>
          <w:p w14:paraId="691685D7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8:2 fluorotelomer sulfonic acid</w:t>
            </w:r>
          </w:p>
        </w:tc>
        <w:tc>
          <w:tcPr>
            <w:tcW w:w="1311" w:type="pct"/>
          </w:tcPr>
          <w:p w14:paraId="20198749" w14:textId="41A3FA40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 xml:space="preserve">Wellington Laboratories </w:t>
            </w:r>
          </w:p>
        </w:tc>
      </w:tr>
      <w:tr w:rsidR="00372758" w:rsidRPr="000B2B12" w14:paraId="15BF08AC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FC483D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C16:1</w:t>
            </w:r>
          </w:p>
        </w:tc>
        <w:tc>
          <w:tcPr>
            <w:tcW w:w="2571" w:type="pct"/>
            <w:noWrap/>
            <w:hideMark/>
          </w:tcPr>
          <w:p w14:paraId="71032CA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Palmitoleic acid</w:t>
            </w:r>
          </w:p>
        </w:tc>
        <w:tc>
          <w:tcPr>
            <w:tcW w:w="1311" w:type="pct"/>
          </w:tcPr>
          <w:p w14:paraId="21D57A3C" w14:textId="66F273A7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D72F34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3493B76A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CBC5CC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C18:2</w:t>
            </w:r>
          </w:p>
        </w:tc>
        <w:tc>
          <w:tcPr>
            <w:tcW w:w="2571" w:type="pct"/>
            <w:noWrap/>
            <w:hideMark/>
          </w:tcPr>
          <w:p w14:paraId="414094F6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Linoleic acid</w:t>
            </w:r>
          </w:p>
        </w:tc>
        <w:tc>
          <w:tcPr>
            <w:tcW w:w="1311" w:type="pct"/>
          </w:tcPr>
          <w:p w14:paraId="659F8A91" w14:textId="7E4BC8B2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D72F34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3D6584E4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21F0361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C20:5</w:t>
            </w:r>
          </w:p>
        </w:tc>
        <w:tc>
          <w:tcPr>
            <w:tcW w:w="2571" w:type="pct"/>
            <w:noWrap/>
            <w:hideMark/>
          </w:tcPr>
          <w:p w14:paraId="1757453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Eicosapentaenoic acid</w:t>
            </w:r>
          </w:p>
        </w:tc>
        <w:tc>
          <w:tcPr>
            <w:tcW w:w="1311" w:type="pct"/>
          </w:tcPr>
          <w:p w14:paraId="0A06AE9D" w14:textId="3C5F5E9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D72F34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353192E3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AA8001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C22:6</w:t>
            </w:r>
          </w:p>
        </w:tc>
        <w:tc>
          <w:tcPr>
            <w:tcW w:w="2571" w:type="pct"/>
            <w:noWrap/>
            <w:hideMark/>
          </w:tcPr>
          <w:p w14:paraId="1A181CFE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Cervonic acid</w:t>
            </w:r>
          </w:p>
        </w:tc>
        <w:tc>
          <w:tcPr>
            <w:tcW w:w="1311" w:type="pct"/>
          </w:tcPr>
          <w:p w14:paraId="2A1CFD63" w14:textId="31BD4996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D72F34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4F2FFE" w14:paraId="476A7ABA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9DCD2B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CA</w:t>
            </w:r>
          </w:p>
        </w:tc>
        <w:tc>
          <w:tcPr>
            <w:tcW w:w="2571" w:type="pct"/>
            <w:noWrap/>
            <w:hideMark/>
          </w:tcPr>
          <w:p w14:paraId="378CEF4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Cholic acid</w:t>
            </w:r>
          </w:p>
        </w:tc>
        <w:tc>
          <w:tcPr>
            <w:tcW w:w="1311" w:type="pct"/>
          </w:tcPr>
          <w:p w14:paraId="34C3679B" w14:textId="5309CA08" w:rsidR="00372758" w:rsidRPr="00372758" w:rsidRDefault="00372758" w:rsidP="00372758">
            <w:pPr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  <w:r w:rsidRPr="00372758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481CC3F3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AF30E1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CDCA</w:t>
            </w:r>
          </w:p>
        </w:tc>
        <w:tc>
          <w:tcPr>
            <w:tcW w:w="2571" w:type="pct"/>
            <w:noWrap/>
            <w:hideMark/>
          </w:tcPr>
          <w:p w14:paraId="3971082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Chenodeoxycholic acid</w:t>
            </w:r>
          </w:p>
        </w:tc>
        <w:tc>
          <w:tcPr>
            <w:tcW w:w="1311" w:type="pct"/>
          </w:tcPr>
          <w:p w14:paraId="4052EB61" w14:textId="10AC381F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78B4C3F0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5D83F0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GCA</w:t>
            </w:r>
          </w:p>
        </w:tc>
        <w:tc>
          <w:tcPr>
            <w:tcW w:w="2571" w:type="pct"/>
            <w:noWrap/>
            <w:hideMark/>
          </w:tcPr>
          <w:p w14:paraId="33F7D54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Glycocholic acid</w:t>
            </w:r>
          </w:p>
        </w:tc>
        <w:tc>
          <w:tcPr>
            <w:tcW w:w="1311" w:type="pct"/>
          </w:tcPr>
          <w:p w14:paraId="45BCD7EF" w14:textId="39F1B349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3784250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9CDBF67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GCDCA</w:t>
            </w:r>
          </w:p>
        </w:tc>
        <w:tc>
          <w:tcPr>
            <w:tcW w:w="2571" w:type="pct"/>
            <w:noWrap/>
            <w:hideMark/>
          </w:tcPr>
          <w:p w14:paraId="7534BDF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Glycochenodeoxycholic acid</w:t>
            </w:r>
          </w:p>
        </w:tc>
        <w:tc>
          <w:tcPr>
            <w:tcW w:w="1311" w:type="pct"/>
          </w:tcPr>
          <w:p w14:paraId="03679322" w14:textId="0877CFF0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049A4DE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38DD87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GHCA</w:t>
            </w:r>
          </w:p>
        </w:tc>
        <w:tc>
          <w:tcPr>
            <w:tcW w:w="2571" w:type="pct"/>
            <w:noWrap/>
            <w:hideMark/>
          </w:tcPr>
          <w:p w14:paraId="53B6DD7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Glycohyocholic acid</w:t>
            </w:r>
          </w:p>
        </w:tc>
        <w:tc>
          <w:tcPr>
            <w:tcW w:w="1311" w:type="pct"/>
          </w:tcPr>
          <w:p w14:paraId="295A346F" w14:textId="73EA67F3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4F2FFE">
              <w:rPr>
                <w:rFonts w:ascii="Arial" w:eastAsia="Times New Roman" w:hAnsi="Arial" w:cs="Arial"/>
                <w:color w:val="000000"/>
                <w:lang w:eastAsia="sv-SE"/>
              </w:rPr>
              <w:t>Steraloids</w:t>
            </w:r>
          </w:p>
        </w:tc>
      </w:tr>
      <w:tr w:rsidR="00372758" w:rsidRPr="000B2B12" w14:paraId="380070F4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2EAA9C7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GHDCA</w:t>
            </w:r>
          </w:p>
        </w:tc>
        <w:tc>
          <w:tcPr>
            <w:tcW w:w="2571" w:type="pct"/>
            <w:noWrap/>
            <w:hideMark/>
          </w:tcPr>
          <w:p w14:paraId="62422287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Glycohyodeoxycholic acid</w:t>
            </w:r>
          </w:p>
        </w:tc>
        <w:tc>
          <w:tcPr>
            <w:tcW w:w="1311" w:type="pct"/>
          </w:tcPr>
          <w:p w14:paraId="1E337AF3" w14:textId="02A2BD0F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4F2FFE">
              <w:rPr>
                <w:rFonts w:ascii="Arial" w:eastAsia="Times New Roman" w:hAnsi="Arial" w:cs="Arial"/>
                <w:color w:val="000000"/>
                <w:lang w:eastAsia="sv-SE"/>
              </w:rPr>
              <w:t>Steraloids</w:t>
            </w:r>
          </w:p>
        </w:tc>
      </w:tr>
      <w:tr w:rsidR="00372758" w:rsidRPr="000B2B12" w14:paraId="6053A82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03FA0EB8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GLCA</w:t>
            </w:r>
          </w:p>
        </w:tc>
        <w:tc>
          <w:tcPr>
            <w:tcW w:w="2571" w:type="pct"/>
            <w:noWrap/>
            <w:hideMark/>
          </w:tcPr>
          <w:p w14:paraId="2B1366A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Glycolithocholic acid</w:t>
            </w:r>
          </w:p>
        </w:tc>
        <w:tc>
          <w:tcPr>
            <w:tcW w:w="1311" w:type="pct"/>
          </w:tcPr>
          <w:p w14:paraId="2256359E" w14:textId="6C5D6F26" w:rsidR="00372758" w:rsidRPr="004F2FFE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372758">
              <w:rPr>
                <w:rFonts w:ascii="Arial" w:hAnsi="Arial" w:cs="Arial"/>
                <w:sz w:val="23"/>
                <w:szCs w:val="23"/>
              </w:rPr>
              <w:t>Calbiochem</w:t>
            </w:r>
          </w:p>
        </w:tc>
      </w:tr>
      <w:tr w:rsidR="00372758" w:rsidRPr="00372758" w14:paraId="6C770315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399F7B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PFAS</w:t>
            </w:r>
          </w:p>
        </w:tc>
        <w:tc>
          <w:tcPr>
            <w:tcW w:w="2571" w:type="pct"/>
            <w:noWrap/>
            <w:hideMark/>
          </w:tcPr>
          <w:p w14:paraId="74C0582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Per- and Polyfluoroalkyl substances</w:t>
            </w:r>
          </w:p>
        </w:tc>
        <w:tc>
          <w:tcPr>
            <w:tcW w:w="1311" w:type="pct"/>
          </w:tcPr>
          <w:p w14:paraId="1201DC8F" w14:textId="7EED4D6E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 xml:space="preserve">Wellington Laboratories </w:t>
            </w:r>
          </w:p>
        </w:tc>
      </w:tr>
      <w:tr w:rsidR="00372758" w:rsidRPr="000B2B12" w14:paraId="1D5906C4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2CBE321E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PFBA</w:t>
            </w:r>
          </w:p>
        </w:tc>
        <w:tc>
          <w:tcPr>
            <w:tcW w:w="2571" w:type="pct"/>
            <w:noWrap/>
            <w:hideMark/>
          </w:tcPr>
          <w:p w14:paraId="17957B8C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Perfluorobutanoic acid</w:t>
            </w:r>
          </w:p>
        </w:tc>
        <w:tc>
          <w:tcPr>
            <w:tcW w:w="1311" w:type="pct"/>
          </w:tcPr>
          <w:p w14:paraId="5CB16ABF" w14:textId="7E4B557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54122DD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B655DD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PFBS</w:t>
            </w:r>
          </w:p>
        </w:tc>
        <w:tc>
          <w:tcPr>
            <w:tcW w:w="2571" w:type="pct"/>
            <w:noWrap/>
            <w:hideMark/>
          </w:tcPr>
          <w:p w14:paraId="7ACD529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Perfluorobutane sulfonic acid</w:t>
            </w:r>
          </w:p>
        </w:tc>
        <w:tc>
          <w:tcPr>
            <w:tcW w:w="1311" w:type="pct"/>
          </w:tcPr>
          <w:p w14:paraId="31E5B309" w14:textId="2B1B7B92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4B0D0B0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874AB0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PFDA</w:t>
            </w:r>
          </w:p>
        </w:tc>
        <w:tc>
          <w:tcPr>
            <w:tcW w:w="2571" w:type="pct"/>
            <w:noWrap/>
            <w:hideMark/>
          </w:tcPr>
          <w:p w14:paraId="0ED302C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Perfluorodecanoic acid</w:t>
            </w:r>
          </w:p>
        </w:tc>
        <w:tc>
          <w:tcPr>
            <w:tcW w:w="1311" w:type="pct"/>
          </w:tcPr>
          <w:p w14:paraId="501EDCE5" w14:textId="58605DE3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2AC1B931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E6D744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PFDoDA</w:t>
            </w:r>
          </w:p>
        </w:tc>
        <w:tc>
          <w:tcPr>
            <w:tcW w:w="2571" w:type="pct"/>
            <w:noWrap/>
            <w:hideMark/>
          </w:tcPr>
          <w:p w14:paraId="58125BA6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Perfluorododecanoic acid</w:t>
            </w:r>
          </w:p>
        </w:tc>
        <w:tc>
          <w:tcPr>
            <w:tcW w:w="1311" w:type="pct"/>
          </w:tcPr>
          <w:p w14:paraId="5352CE50" w14:textId="03FEC31B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6C6D60CD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4EA566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PFDoDS</w:t>
            </w:r>
          </w:p>
        </w:tc>
        <w:tc>
          <w:tcPr>
            <w:tcW w:w="2571" w:type="pct"/>
            <w:noWrap/>
            <w:hideMark/>
          </w:tcPr>
          <w:p w14:paraId="0D00AF5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Perfluorododecane sulfonic acid</w:t>
            </w:r>
          </w:p>
        </w:tc>
        <w:tc>
          <w:tcPr>
            <w:tcW w:w="1311" w:type="pct"/>
          </w:tcPr>
          <w:p w14:paraId="6E52755D" w14:textId="5F8F9D07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5E205ACA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B278798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PFDS</w:t>
            </w:r>
          </w:p>
        </w:tc>
        <w:tc>
          <w:tcPr>
            <w:tcW w:w="2571" w:type="pct"/>
            <w:noWrap/>
            <w:hideMark/>
          </w:tcPr>
          <w:p w14:paraId="76899414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Perfluorodecane sulfonic acid</w:t>
            </w:r>
          </w:p>
        </w:tc>
        <w:tc>
          <w:tcPr>
            <w:tcW w:w="1311" w:type="pct"/>
          </w:tcPr>
          <w:p w14:paraId="1702B682" w14:textId="2387F48E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262D830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1A47CEC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PFHpA</w:t>
            </w:r>
          </w:p>
        </w:tc>
        <w:tc>
          <w:tcPr>
            <w:tcW w:w="2571" w:type="pct"/>
            <w:noWrap/>
            <w:hideMark/>
          </w:tcPr>
          <w:p w14:paraId="4FD36DA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Perfluoroheptanoic acid</w:t>
            </w:r>
          </w:p>
        </w:tc>
        <w:tc>
          <w:tcPr>
            <w:tcW w:w="1311" w:type="pct"/>
          </w:tcPr>
          <w:p w14:paraId="7D22413C" w14:textId="31BDAB5A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3F2BF3D3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B084A2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PFHpS</w:t>
            </w:r>
          </w:p>
        </w:tc>
        <w:tc>
          <w:tcPr>
            <w:tcW w:w="2571" w:type="pct"/>
            <w:noWrap/>
            <w:hideMark/>
          </w:tcPr>
          <w:p w14:paraId="4810C2B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Perfluoroheptane sulfonic acid</w:t>
            </w:r>
          </w:p>
        </w:tc>
        <w:tc>
          <w:tcPr>
            <w:tcW w:w="1311" w:type="pct"/>
          </w:tcPr>
          <w:p w14:paraId="460B6B9B" w14:textId="54636546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2571AD0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1435A95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PFHxA</w:t>
            </w:r>
          </w:p>
        </w:tc>
        <w:tc>
          <w:tcPr>
            <w:tcW w:w="2571" w:type="pct"/>
            <w:noWrap/>
            <w:hideMark/>
          </w:tcPr>
          <w:p w14:paraId="69AD3CB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Perfluorohexanoic acid</w:t>
            </w:r>
          </w:p>
        </w:tc>
        <w:tc>
          <w:tcPr>
            <w:tcW w:w="1311" w:type="pct"/>
          </w:tcPr>
          <w:p w14:paraId="35FF7D2B" w14:textId="04311682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3B50D394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15085158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PFHxDA</w:t>
            </w:r>
          </w:p>
        </w:tc>
        <w:tc>
          <w:tcPr>
            <w:tcW w:w="2571" w:type="pct"/>
            <w:noWrap/>
            <w:hideMark/>
          </w:tcPr>
          <w:p w14:paraId="7B256858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Perfluorohexadecanoic acid</w:t>
            </w:r>
          </w:p>
        </w:tc>
        <w:tc>
          <w:tcPr>
            <w:tcW w:w="1311" w:type="pct"/>
          </w:tcPr>
          <w:p w14:paraId="6520EDD4" w14:textId="6A39382A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0C8ACC0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26D1AE6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PFHxS</w:t>
            </w:r>
          </w:p>
        </w:tc>
        <w:tc>
          <w:tcPr>
            <w:tcW w:w="2571" w:type="pct"/>
            <w:noWrap/>
            <w:hideMark/>
          </w:tcPr>
          <w:p w14:paraId="551BA25E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Perfluorohexane sulfonic acid</w:t>
            </w:r>
          </w:p>
        </w:tc>
        <w:tc>
          <w:tcPr>
            <w:tcW w:w="1311" w:type="pct"/>
          </w:tcPr>
          <w:p w14:paraId="2030D5E7" w14:textId="302C9347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7D564E7F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3C1B22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PFNA</w:t>
            </w:r>
          </w:p>
        </w:tc>
        <w:tc>
          <w:tcPr>
            <w:tcW w:w="2571" w:type="pct"/>
            <w:noWrap/>
            <w:hideMark/>
          </w:tcPr>
          <w:p w14:paraId="78DBA5C7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Perfluorononanoic acid</w:t>
            </w:r>
          </w:p>
        </w:tc>
        <w:tc>
          <w:tcPr>
            <w:tcW w:w="1311" w:type="pct"/>
          </w:tcPr>
          <w:p w14:paraId="1D73C4EC" w14:textId="391AD379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0DD38F3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30E6A4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lastRenderedPageBreak/>
              <w:t>PFNS</w:t>
            </w:r>
          </w:p>
        </w:tc>
        <w:tc>
          <w:tcPr>
            <w:tcW w:w="2571" w:type="pct"/>
            <w:noWrap/>
            <w:hideMark/>
          </w:tcPr>
          <w:p w14:paraId="0B0F0CDE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Perfluorononane sulfonic acid</w:t>
            </w:r>
          </w:p>
        </w:tc>
        <w:tc>
          <w:tcPr>
            <w:tcW w:w="1311" w:type="pct"/>
          </w:tcPr>
          <w:p w14:paraId="5B6D5E9D" w14:textId="552FAA23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3106ED88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082922B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PFOA</w:t>
            </w:r>
          </w:p>
        </w:tc>
        <w:tc>
          <w:tcPr>
            <w:tcW w:w="2571" w:type="pct"/>
            <w:noWrap/>
            <w:hideMark/>
          </w:tcPr>
          <w:p w14:paraId="2D24BC9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Perfluorooctanoic acid</w:t>
            </w:r>
          </w:p>
        </w:tc>
        <w:tc>
          <w:tcPr>
            <w:tcW w:w="1311" w:type="pct"/>
          </w:tcPr>
          <w:p w14:paraId="7564A47B" w14:textId="209EF11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34A59B0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1D35524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PFOS</w:t>
            </w:r>
          </w:p>
        </w:tc>
        <w:tc>
          <w:tcPr>
            <w:tcW w:w="2571" w:type="pct"/>
            <w:noWrap/>
            <w:hideMark/>
          </w:tcPr>
          <w:p w14:paraId="5376450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Perfluorooctane sulfonic acid</w:t>
            </w:r>
          </w:p>
        </w:tc>
        <w:tc>
          <w:tcPr>
            <w:tcW w:w="1311" w:type="pct"/>
          </w:tcPr>
          <w:p w14:paraId="7B422C2C" w14:textId="0C948456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39E6C8DF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0385B7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PFPeA</w:t>
            </w:r>
          </w:p>
        </w:tc>
        <w:tc>
          <w:tcPr>
            <w:tcW w:w="2571" w:type="pct"/>
            <w:noWrap/>
            <w:hideMark/>
          </w:tcPr>
          <w:p w14:paraId="1D1ABA5B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Perfluoropentanoic acid</w:t>
            </w:r>
          </w:p>
        </w:tc>
        <w:tc>
          <w:tcPr>
            <w:tcW w:w="1311" w:type="pct"/>
          </w:tcPr>
          <w:p w14:paraId="256BF6C6" w14:textId="38A57D75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530A800F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5B4DCA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PFPeS</w:t>
            </w:r>
          </w:p>
        </w:tc>
        <w:tc>
          <w:tcPr>
            <w:tcW w:w="2571" w:type="pct"/>
            <w:noWrap/>
            <w:hideMark/>
          </w:tcPr>
          <w:p w14:paraId="668254CD" w14:textId="5FD118B2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Perfluoropentane sulfonic acid</w:t>
            </w:r>
          </w:p>
        </w:tc>
        <w:tc>
          <w:tcPr>
            <w:tcW w:w="1311" w:type="pct"/>
          </w:tcPr>
          <w:p w14:paraId="30FC1DA8" w14:textId="3FCABD68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08A4F9E7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4DFAAF8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PFTDA</w:t>
            </w:r>
          </w:p>
        </w:tc>
        <w:tc>
          <w:tcPr>
            <w:tcW w:w="2571" w:type="pct"/>
            <w:noWrap/>
            <w:hideMark/>
          </w:tcPr>
          <w:p w14:paraId="23AEDF0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Perfluorotetradecanoic acid</w:t>
            </w:r>
          </w:p>
        </w:tc>
        <w:tc>
          <w:tcPr>
            <w:tcW w:w="1311" w:type="pct"/>
          </w:tcPr>
          <w:p w14:paraId="06AF282D" w14:textId="73AD3D4D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02090055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C13C532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PFTeDA</w:t>
            </w:r>
          </w:p>
        </w:tc>
        <w:tc>
          <w:tcPr>
            <w:tcW w:w="2571" w:type="pct"/>
            <w:noWrap/>
            <w:hideMark/>
          </w:tcPr>
          <w:p w14:paraId="5D80E46E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Perfluorotetradecanoic acid</w:t>
            </w:r>
          </w:p>
        </w:tc>
        <w:tc>
          <w:tcPr>
            <w:tcW w:w="1311" w:type="pct"/>
          </w:tcPr>
          <w:p w14:paraId="34C844ED" w14:textId="5815AE9A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13C04839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2E5E744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PFTriDA</w:t>
            </w:r>
          </w:p>
        </w:tc>
        <w:tc>
          <w:tcPr>
            <w:tcW w:w="2571" w:type="pct"/>
            <w:noWrap/>
            <w:hideMark/>
          </w:tcPr>
          <w:p w14:paraId="789E9E0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Perfluorotridecanoic acid</w:t>
            </w:r>
          </w:p>
        </w:tc>
        <w:tc>
          <w:tcPr>
            <w:tcW w:w="1311" w:type="pct"/>
          </w:tcPr>
          <w:p w14:paraId="78208CA3" w14:textId="52D83F0F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21F9265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29F61B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PFUnDA</w:t>
            </w:r>
          </w:p>
        </w:tc>
        <w:tc>
          <w:tcPr>
            <w:tcW w:w="2571" w:type="pct"/>
            <w:noWrap/>
            <w:hideMark/>
          </w:tcPr>
          <w:p w14:paraId="4773728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Perfluoroundecanoic acid</w:t>
            </w:r>
          </w:p>
        </w:tc>
        <w:tc>
          <w:tcPr>
            <w:tcW w:w="1311" w:type="pct"/>
          </w:tcPr>
          <w:p w14:paraId="32FCA956" w14:textId="4CF7F89E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F2D28">
              <w:rPr>
                <w:rFonts w:cstheme="minorHAnsi"/>
                <w:sz w:val="24"/>
                <w:szCs w:val="24"/>
                <w:lang w:val="en-CA"/>
              </w:rPr>
              <w:t>Wellington Laboratories</w:t>
            </w:r>
          </w:p>
        </w:tc>
      </w:tr>
      <w:tr w:rsidR="00372758" w:rsidRPr="000B2B12" w14:paraId="2BBC87CB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403271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TCA</w:t>
            </w:r>
          </w:p>
        </w:tc>
        <w:tc>
          <w:tcPr>
            <w:tcW w:w="2571" w:type="pct"/>
            <w:noWrap/>
            <w:hideMark/>
          </w:tcPr>
          <w:p w14:paraId="67FEE57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Taurocholic acid</w:t>
            </w:r>
          </w:p>
        </w:tc>
        <w:tc>
          <w:tcPr>
            <w:tcW w:w="1311" w:type="pct"/>
          </w:tcPr>
          <w:p w14:paraId="38B5A660" w14:textId="7770EA8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08F61F74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7AB2453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TCDCA</w:t>
            </w:r>
          </w:p>
        </w:tc>
        <w:tc>
          <w:tcPr>
            <w:tcW w:w="2571" w:type="pct"/>
            <w:noWrap/>
            <w:hideMark/>
          </w:tcPr>
          <w:p w14:paraId="24156FD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Taurochenodeoxycholic acid</w:t>
            </w:r>
          </w:p>
        </w:tc>
        <w:tc>
          <w:tcPr>
            <w:tcW w:w="1311" w:type="pct"/>
          </w:tcPr>
          <w:p w14:paraId="656FB16A" w14:textId="41E2FE30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41ECED36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652166D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TDCA</w:t>
            </w:r>
          </w:p>
        </w:tc>
        <w:tc>
          <w:tcPr>
            <w:tcW w:w="2571" w:type="pct"/>
            <w:noWrap/>
            <w:hideMark/>
          </w:tcPr>
          <w:p w14:paraId="4D739E7F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Taurodeoxycholic acid</w:t>
            </w:r>
          </w:p>
        </w:tc>
        <w:tc>
          <w:tcPr>
            <w:tcW w:w="1311" w:type="pct"/>
          </w:tcPr>
          <w:p w14:paraId="67945E27" w14:textId="3C3E3EB2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42A78BC2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395511CD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TDHCA</w:t>
            </w:r>
          </w:p>
        </w:tc>
        <w:tc>
          <w:tcPr>
            <w:tcW w:w="2571" w:type="pct"/>
            <w:noWrap/>
            <w:hideMark/>
          </w:tcPr>
          <w:p w14:paraId="0F98AF81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Taurohyodeoxycholic acid</w:t>
            </w:r>
          </w:p>
        </w:tc>
        <w:tc>
          <w:tcPr>
            <w:tcW w:w="1311" w:type="pct"/>
          </w:tcPr>
          <w:p w14:paraId="6F91AD05" w14:textId="3AF8028A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23E61B20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53DA33B0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THCA</w:t>
            </w:r>
          </w:p>
        </w:tc>
        <w:tc>
          <w:tcPr>
            <w:tcW w:w="2571" w:type="pct"/>
            <w:noWrap/>
            <w:hideMark/>
          </w:tcPr>
          <w:p w14:paraId="74FDD095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Taurodeoxycholic acid</w:t>
            </w:r>
          </w:p>
        </w:tc>
        <w:tc>
          <w:tcPr>
            <w:tcW w:w="1311" w:type="pct"/>
          </w:tcPr>
          <w:p w14:paraId="4837E8AD" w14:textId="578633BC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795AC3A3" w14:textId="77777777" w:rsidTr="00EE1DCD">
        <w:trPr>
          <w:trHeight w:val="300"/>
        </w:trPr>
        <w:tc>
          <w:tcPr>
            <w:tcW w:w="1118" w:type="pct"/>
            <w:noWrap/>
            <w:hideMark/>
          </w:tcPr>
          <w:p w14:paraId="4DAB7224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THDCA</w:t>
            </w:r>
          </w:p>
        </w:tc>
        <w:tc>
          <w:tcPr>
            <w:tcW w:w="2571" w:type="pct"/>
            <w:noWrap/>
            <w:hideMark/>
          </w:tcPr>
          <w:p w14:paraId="4546AEE9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Taurohyodeoxycholic acid</w:t>
            </w:r>
          </w:p>
        </w:tc>
        <w:tc>
          <w:tcPr>
            <w:tcW w:w="1311" w:type="pct"/>
          </w:tcPr>
          <w:p w14:paraId="43B106B2" w14:textId="527B97B3" w:rsidR="00372758" w:rsidRPr="000B2B12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E9787F">
              <w:rPr>
                <w:rFonts w:ascii="Arial" w:hAnsi="Arial" w:cs="Arial"/>
                <w:sz w:val="23"/>
                <w:szCs w:val="23"/>
              </w:rPr>
              <w:t>Sigma-Aldrich</w:t>
            </w:r>
          </w:p>
        </w:tc>
      </w:tr>
      <w:tr w:rsidR="00372758" w:rsidRPr="000B2B12" w14:paraId="558B838D" w14:textId="77777777" w:rsidTr="00EE1DCD">
        <w:trPr>
          <w:trHeight w:val="68"/>
        </w:trPr>
        <w:tc>
          <w:tcPr>
            <w:tcW w:w="1118" w:type="pct"/>
            <w:noWrap/>
            <w:hideMark/>
          </w:tcPr>
          <w:p w14:paraId="2A10306A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TαMCA</w:t>
            </w:r>
          </w:p>
        </w:tc>
        <w:tc>
          <w:tcPr>
            <w:tcW w:w="2571" w:type="pct"/>
            <w:noWrap/>
            <w:hideMark/>
          </w:tcPr>
          <w:p w14:paraId="4A1E1113" w14:textId="777777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α-tauromuricholic acid</w:t>
            </w:r>
          </w:p>
        </w:tc>
        <w:tc>
          <w:tcPr>
            <w:tcW w:w="1311" w:type="pct"/>
          </w:tcPr>
          <w:p w14:paraId="7E81D313" w14:textId="383B8B97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Steraloids</w:t>
            </w:r>
          </w:p>
        </w:tc>
      </w:tr>
      <w:tr w:rsidR="00372758" w:rsidRPr="000B2B12" w14:paraId="0AE55E5B" w14:textId="77777777" w:rsidTr="00EE1DCD">
        <w:trPr>
          <w:trHeight w:val="68"/>
        </w:trPr>
        <w:tc>
          <w:tcPr>
            <w:tcW w:w="1118" w:type="pct"/>
            <w:noWrap/>
          </w:tcPr>
          <w:p w14:paraId="467C4D37" w14:textId="647C1F5A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CE (17:0)</w:t>
            </w:r>
          </w:p>
        </w:tc>
        <w:tc>
          <w:tcPr>
            <w:tcW w:w="2571" w:type="pct"/>
            <w:noWrap/>
          </w:tcPr>
          <w:p w14:paraId="29AB1744" w14:textId="25633E0F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 xml:space="preserve">Cholesteryl </w:t>
            </w:r>
            <w:r w:rsidR="00EE1DCD" w:rsidRPr="00122553">
              <w:rPr>
                <w:rFonts w:ascii="Arial" w:eastAsia="Times New Roman" w:hAnsi="Arial" w:cs="Arial"/>
                <w:color w:val="000000"/>
                <w:lang w:val="en-GB" w:eastAsia="sv-SE"/>
              </w:rPr>
              <w:t>heptadecanoate</w:t>
            </w:r>
          </w:p>
        </w:tc>
        <w:tc>
          <w:tcPr>
            <w:tcW w:w="1311" w:type="pct"/>
          </w:tcPr>
          <w:p w14:paraId="23A84ED7" w14:textId="16F9CDFE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  <w:tr w:rsidR="00372758" w:rsidRPr="000B2B12" w14:paraId="2944DA0A" w14:textId="77777777" w:rsidTr="00EE1DCD">
        <w:trPr>
          <w:trHeight w:val="68"/>
        </w:trPr>
        <w:tc>
          <w:tcPr>
            <w:tcW w:w="1118" w:type="pct"/>
            <w:noWrap/>
          </w:tcPr>
          <w:p w14:paraId="1C619124" w14:textId="08CB9D0F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CE(16:0)</w:t>
            </w:r>
          </w:p>
        </w:tc>
        <w:tc>
          <w:tcPr>
            <w:tcW w:w="2571" w:type="pct"/>
            <w:noWrap/>
          </w:tcPr>
          <w:p w14:paraId="6609E1E0" w14:textId="0B41567F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 xml:space="preserve">Cholesteryl </w:t>
            </w:r>
            <w:r w:rsidR="00EE1DCD" w:rsidRPr="00122553">
              <w:rPr>
                <w:rFonts w:ascii="Arial" w:eastAsia="Times New Roman" w:hAnsi="Arial" w:cs="Arial"/>
                <w:color w:val="000000"/>
                <w:lang w:eastAsia="sv-SE"/>
              </w:rPr>
              <w:t>p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almitate</w:t>
            </w:r>
          </w:p>
        </w:tc>
        <w:tc>
          <w:tcPr>
            <w:tcW w:w="1311" w:type="pct"/>
          </w:tcPr>
          <w:p w14:paraId="242B3960" w14:textId="34124519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  <w:tr w:rsidR="00372758" w:rsidRPr="000B2B12" w14:paraId="1AB46D80" w14:textId="77777777" w:rsidTr="00EE1DCD">
        <w:trPr>
          <w:trHeight w:val="68"/>
        </w:trPr>
        <w:tc>
          <w:tcPr>
            <w:tcW w:w="1118" w:type="pct"/>
            <w:noWrap/>
          </w:tcPr>
          <w:p w14:paraId="516D7405" w14:textId="0655085E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CE(18:1)</w:t>
            </w:r>
          </w:p>
        </w:tc>
        <w:tc>
          <w:tcPr>
            <w:tcW w:w="2571" w:type="pct"/>
            <w:noWrap/>
          </w:tcPr>
          <w:p w14:paraId="6F08BB1B" w14:textId="663DE477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 xml:space="preserve">Cholesteryl </w:t>
            </w:r>
            <w:r w:rsidR="00EE1DCD" w:rsidRPr="00122553">
              <w:rPr>
                <w:rFonts w:ascii="Arial" w:eastAsia="Times New Roman" w:hAnsi="Arial" w:cs="Arial"/>
                <w:color w:val="000000"/>
                <w:lang w:eastAsia="sv-SE"/>
              </w:rPr>
              <w:t>l</w:t>
            </w:r>
            <w:r w:rsidRPr="00122553">
              <w:rPr>
                <w:rFonts w:ascii="Arial" w:eastAsia="Times New Roman" w:hAnsi="Arial" w:cs="Arial"/>
                <w:color w:val="000000"/>
                <w:lang w:eastAsia="sv-SE"/>
              </w:rPr>
              <w:t>inoleate</w:t>
            </w:r>
          </w:p>
        </w:tc>
        <w:tc>
          <w:tcPr>
            <w:tcW w:w="1311" w:type="pct"/>
          </w:tcPr>
          <w:p w14:paraId="3CFEEC1A" w14:textId="3BF197B7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  <w:tr w:rsidR="00372758" w:rsidRPr="000B2B12" w14:paraId="32309A68" w14:textId="77777777" w:rsidTr="00EE1DCD">
        <w:trPr>
          <w:trHeight w:val="68"/>
        </w:trPr>
        <w:tc>
          <w:tcPr>
            <w:tcW w:w="1118" w:type="pct"/>
            <w:noWrap/>
          </w:tcPr>
          <w:p w14:paraId="6C199CCD" w14:textId="7DAA0352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Cer(d18:1/17:0)</w:t>
            </w:r>
          </w:p>
        </w:tc>
        <w:tc>
          <w:tcPr>
            <w:tcW w:w="2571" w:type="pct"/>
            <w:noWrap/>
          </w:tcPr>
          <w:p w14:paraId="2DA145F5" w14:textId="5BD62388" w:rsidR="00372758" w:rsidRPr="00122553" w:rsidRDefault="00EE1DCD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122553">
              <w:rPr>
                <w:rFonts w:ascii="Arial" w:hAnsi="Arial" w:cs="Arial"/>
                <w:color w:val="212529"/>
              </w:rPr>
              <w:t>N-(heptadecanoyl)-sphing-4-enine</w:t>
            </w:r>
          </w:p>
        </w:tc>
        <w:tc>
          <w:tcPr>
            <w:tcW w:w="1311" w:type="pct"/>
          </w:tcPr>
          <w:p w14:paraId="1F05879F" w14:textId="4AB9CBF0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156DF0B9" w14:textId="77777777" w:rsidTr="00EE1DCD">
        <w:trPr>
          <w:trHeight w:val="68"/>
        </w:trPr>
        <w:tc>
          <w:tcPr>
            <w:tcW w:w="1118" w:type="pct"/>
            <w:noWrap/>
          </w:tcPr>
          <w:p w14:paraId="0DA051BD" w14:textId="7E4E5F0A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Cer(d18:1/18:1)</w:t>
            </w:r>
          </w:p>
        </w:tc>
        <w:tc>
          <w:tcPr>
            <w:tcW w:w="2571" w:type="pct"/>
            <w:noWrap/>
          </w:tcPr>
          <w:p w14:paraId="5A6C7DD9" w14:textId="5B458B0F" w:rsidR="00372758" w:rsidRPr="00122553" w:rsidRDefault="00EE1DCD" w:rsidP="00372758">
            <w:pPr>
              <w:rPr>
                <w:rFonts w:ascii="Arial" w:eastAsia="Times New Roman" w:hAnsi="Arial" w:cs="Arial"/>
                <w:color w:val="000000"/>
                <w:lang w:val="en-US" w:eastAsia="sv-SE"/>
              </w:rPr>
            </w:pPr>
            <w:r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  <w:lang w:val="en-US"/>
              </w:rPr>
              <w:t>N-Octadecenoyl-(cis-9)-D-erythro-Sphingosine</w:t>
            </w:r>
          </w:p>
        </w:tc>
        <w:tc>
          <w:tcPr>
            <w:tcW w:w="1311" w:type="pct"/>
          </w:tcPr>
          <w:p w14:paraId="0F24E4E5" w14:textId="78DF0625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13BD0CC1" w14:textId="77777777" w:rsidTr="00EE1DCD">
        <w:trPr>
          <w:trHeight w:val="68"/>
        </w:trPr>
        <w:tc>
          <w:tcPr>
            <w:tcW w:w="1118" w:type="pct"/>
            <w:noWrap/>
          </w:tcPr>
          <w:p w14:paraId="35B8A048" w14:textId="757DFD70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DG(18:1/18:1)</w:t>
            </w:r>
          </w:p>
        </w:tc>
        <w:tc>
          <w:tcPr>
            <w:tcW w:w="2571" w:type="pct"/>
            <w:noWrap/>
          </w:tcPr>
          <w:p w14:paraId="06E9B10B" w14:textId="14920D88" w:rsidR="00372758" w:rsidRPr="00122553" w:rsidRDefault="00EE1DCD" w:rsidP="00372758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</w:rPr>
              <w:t>1-2-dioleoyl-sn-glycerol</w:t>
            </w:r>
          </w:p>
        </w:tc>
        <w:tc>
          <w:tcPr>
            <w:tcW w:w="1311" w:type="pct"/>
          </w:tcPr>
          <w:p w14:paraId="4E39A007" w14:textId="151F1549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  <w:tr w:rsidR="00372758" w:rsidRPr="000B2B12" w14:paraId="2BDF7512" w14:textId="77777777" w:rsidTr="00EE1DCD">
        <w:trPr>
          <w:trHeight w:val="68"/>
        </w:trPr>
        <w:tc>
          <w:tcPr>
            <w:tcW w:w="1118" w:type="pct"/>
            <w:noWrap/>
          </w:tcPr>
          <w:p w14:paraId="569F0448" w14:textId="7D60887D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LysoPC(17:0)</w:t>
            </w:r>
          </w:p>
        </w:tc>
        <w:tc>
          <w:tcPr>
            <w:tcW w:w="2571" w:type="pct"/>
            <w:noWrap/>
          </w:tcPr>
          <w:p w14:paraId="2D741287" w14:textId="527F4BBD" w:rsidR="00372758" w:rsidRPr="00122553" w:rsidRDefault="00EE1DCD" w:rsidP="00372758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1-heptadecanoyl-sn-glycero-3-phosphocholine</w:t>
            </w:r>
          </w:p>
        </w:tc>
        <w:tc>
          <w:tcPr>
            <w:tcW w:w="1311" w:type="pct"/>
          </w:tcPr>
          <w:p w14:paraId="58F78CC0" w14:textId="72E50D5A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0238C4F4" w14:textId="77777777" w:rsidTr="00EE1DCD">
        <w:trPr>
          <w:trHeight w:val="68"/>
        </w:trPr>
        <w:tc>
          <w:tcPr>
            <w:tcW w:w="1118" w:type="pct"/>
            <w:noWrap/>
          </w:tcPr>
          <w:p w14:paraId="369B0CC8" w14:textId="7B61258F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LysoPC(18:0)</w:t>
            </w:r>
          </w:p>
        </w:tc>
        <w:tc>
          <w:tcPr>
            <w:tcW w:w="2571" w:type="pct"/>
            <w:noWrap/>
          </w:tcPr>
          <w:p w14:paraId="754614F1" w14:textId="794C4B73" w:rsidR="00372758" w:rsidRPr="00122553" w:rsidRDefault="00EE1DCD" w:rsidP="00372758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1-octadecanoyl-sn-glycero-3-phosphocholine</w:t>
            </w:r>
          </w:p>
        </w:tc>
        <w:tc>
          <w:tcPr>
            <w:tcW w:w="1311" w:type="pct"/>
          </w:tcPr>
          <w:p w14:paraId="1C9E5BE9" w14:textId="1EFBB287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18DF1DA6" w14:textId="77777777" w:rsidTr="00EE1DCD">
        <w:trPr>
          <w:trHeight w:val="68"/>
        </w:trPr>
        <w:tc>
          <w:tcPr>
            <w:tcW w:w="1118" w:type="pct"/>
            <w:noWrap/>
          </w:tcPr>
          <w:p w14:paraId="56E866CF" w14:textId="58EACC6B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LysoPC(18:1)</w:t>
            </w:r>
          </w:p>
        </w:tc>
        <w:tc>
          <w:tcPr>
            <w:tcW w:w="2571" w:type="pct"/>
            <w:noWrap/>
          </w:tcPr>
          <w:p w14:paraId="2CBCE673" w14:textId="567B597F" w:rsidR="00372758" w:rsidRPr="00122553" w:rsidRDefault="00EE1DCD" w:rsidP="00372758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1-octadecenoyl-sn-glycero-3-phosphocholine</w:t>
            </w:r>
          </w:p>
        </w:tc>
        <w:tc>
          <w:tcPr>
            <w:tcW w:w="1311" w:type="pct"/>
          </w:tcPr>
          <w:p w14:paraId="65E18CB0" w14:textId="38FCACE6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2C907CFC" w14:textId="77777777" w:rsidTr="00EE1DCD">
        <w:trPr>
          <w:trHeight w:val="68"/>
        </w:trPr>
        <w:tc>
          <w:tcPr>
            <w:tcW w:w="1118" w:type="pct"/>
            <w:noWrap/>
          </w:tcPr>
          <w:p w14:paraId="42811763" w14:textId="42B10D3F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LysoPE(18:1)</w:t>
            </w:r>
          </w:p>
        </w:tc>
        <w:tc>
          <w:tcPr>
            <w:tcW w:w="2571" w:type="pct"/>
            <w:noWrap/>
          </w:tcPr>
          <w:p w14:paraId="6D6AFFA3" w14:textId="63E0C826" w:rsidR="00372758" w:rsidRPr="00122553" w:rsidRDefault="00EE1DCD" w:rsidP="00372758">
            <w:pPr>
              <w:pStyle w:val="Default"/>
              <w:rPr>
                <w:rFonts w:ascii="Arial" w:hAnsi="Arial" w:cs="Arial"/>
                <w:lang w:val="en-GB"/>
              </w:rPr>
            </w:pPr>
            <w:r w:rsidRPr="00122553">
              <w:rPr>
                <w:rFonts w:ascii="Arial" w:hAnsi="Arial" w:cs="Arial"/>
                <w:color w:val="212529"/>
                <w:lang w:val="en-GB"/>
              </w:rPr>
              <w:t>1-(octadecenoyl)-sn-glycero-3-phosphoethanolamine</w:t>
            </w:r>
          </w:p>
        </w:tc>
        <w:tc>
          <w:tcPr>
            <w:tcW w:w="1311" w:type="pct"/>
          </w:tcPr>
          <w:p w14:paraId="3CDE05C7" w14:textId="5081D4D0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7CA176B7" w14:textId="77777777" w:rsidTr="00EE1DCD">
        <w:trPr>
          <w:trHeight w:val="68"/>
        </w:trPr>
        <w:tc>
          <w:tcPr>
            <w:tcW w:w="1118" w:type="pct"/>
            <w:noWrap/>
          </w:tcPr>
          <w:p w14:paraId="3E179348" w14:textId="38924A92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PC(16:0/16:0)</w:t>
            </w:r>
          </w:p>
        </w:tc>
        <w:tc>
          <w:tcPr>
            <w:tcW w:w="2571" w:type="pct"/>
            <w:noWrap/>
          </w:tcPr>
          <w:p w14:paraId="297A12CA" w14:textId="28508B30" w:rsidR="00372758" w:rsidRPr="00122553" w:rsidRDefault="00EE1DCD" w:rsidP="00372758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1,2-dihexadecanoyl-sn-glycero-3-phosphocholine</w:t>
            </w:r>
          </w:p>
        </w:tc>
        <w:tc>
          <w:tcPr>
            <w:tcW w:w="1311" w:type="pct"/>
          </w:tcPr>
          <w:p w14:paraId="4B2F9CDC" w14:textId="1FCE0090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4C965B36" w14:textId="77777777" w:rsidTr="00EE1DCD">
        <w:trPr>
          <w:trHeight w:val="68"/>
        </w:trPr>
        <w:tc>
          <w:tcPr>
            <w:tcW w:w="1118" w:type="pct"/>
            <w:noWrap/>
          </w:tcPr>
          <w:p w14:paraId="59543FAB" w14:textId="5AE905D9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PC(16:0</w:t>
            </w:r>
            <w:r w:rsidR="00EE1DCD"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/</w:t>
            </w: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18:1)</w:t>
            </w:r>
          </w:p>
        </w:tc>
        <w:tc>
          <w:tcPr>
            <w:tcW w:w="2571" w:type="pct"/>
            <w:noWrap/>
          </w:tcPr>
          <w:p w14:paraId="101B6043" w14:textId="7457485C" w:rsidR="00372758" w:rsidRPr="00122553" w:rsidRDefault="00EE1DCD" w:rsidP="00372758">
            <w:pPr>
              <w:pStyle w:val="Default"/>
              <w:rPr>
                <w:rFonts w:ascii="Arial" w:hAnsi="Arial" w:cs="Arial"/>
                <w:lang w:val="en-GB"/>
              </w:rPr>
            </w:pPr>
            <w:r w:rsidRPr="00122553">
              <w:rPr>
                <w:rFonts w:ascii="Arial" w:hAnsi="Arial" w:cs="Arial"/>
                <w:color w:val="212529"/>
                <w:lang w:val="en-GB"/>
              </w:rPr>
              <w:t>1-hexadecanoyl-2-(octadecenoyl)-sn-glycero-3-phosphocholine</w:t>
            </w:r>
          </w:p>
        </w:tc>
        <w:tc>
          <w:tcPr>
            <w:tcW w:w="1311" w:type="pct"/>
          </w:tcPr>
          <w:p w14:paraId="0548955A" w14:textId="3CF8555A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372758" w:rsidRPr="000B2B12" w14:paraId="75660310" w14:textId="77777777" w:rsidTr="00EE1DCD">
        <w:trPr>
          <w:trHeight w:val="68"/>
        </w:trPr>
        <w:tc>
          <w:tcPr>
            <w:tcW w:w="1118" w:type="pct"/>
            <w:noWrap/>
          </w:tcPr>
          <w:p w14:paraId="3F360554" w14:textId="4C224CCC" w:rsidR="00372758" w:rsidRPr="00122553" w:rsidRDefault="00372758" w:rsidP="00372758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PC(16:0d31</w:t>
            </w:r>
            <w:r w:rsidR="00EE1DCD"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/</w:t>
            </w: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18:1)</w:t>
            </w:r>
          </w:p>
        </w:tc>
        <w:tc>
          <w:tcPr>
            <w:tcW w:w="2571" w:type="pct"/>
            <w:noWrap/>
          </w:tcPr>
          <w:p w14:paraId="167731C6" w14:textId="7334D027" w:rsidR="00372758" w:rsidRPr="00122553" w:rsidRDefault="00EE1DCD" w:rsidP="00372758">
            <w:pPr>
              <w:pStyle w:val="Default"/>
              <w:rPr>
                <w:rFonts w:ascii="Arial" w:hAnsi="Arial" w:cs="Arial"/>
                <w:lang w:val="en-GB"/>
              </w:rPr>
            </w:pPr>
            <w:r w:rsidRPr="00122553">
              <w:rPr>
                <w:rFonts w:ascii="Arial" w:hAnsi="Arial" w:cs="Arial"/>
                <w:color w:val="212529"/>
                <w:lang w:val="en-GB"/>
              </w:rPr>
              <w:t>1-hexadecanoyl -d31-2-(9Z-octadecenoyl)-sn-glycero-3-phosphocholine</w:t>
            </w:r>
          </w:p>
        </w:tc>
        <w:tc>
          <w:tcPr>
            <w:tcW w:w="1311" w:type="pct"/>
          </w:tcPr>
          <w:p w14:paraId="75BD2CA1" w14:textId="0A140BA9" w:rsidR="00372758" w:rsidRPr="00AC7FCF" w:rsidRDefault="00372758" w:rsidP="00372758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2B8FF41A" w14:textId="77777777" w:rsidTr="00EE1DCD">
        <w:trPr>
          <w:trHeight w:val="68"/>
        </w:trPr>
        <w:tc>
          <w:tcPr>
            <w:tcW w:w="1118" w:type="pct"/>
            <w:noWrap/>
          </w:tcPr>
          <w:p w14:paraId="65907046" w14:textId="5F439CBA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PC(17:0)/</w:t>
            </w: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eastAsia="sv-SE"/>
              </w:rPr>
              <w:t>17:0</w:t>
            </w: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)</w:t>
            </w:r>
          </w:p>
        </w:tc>
        <w:tc>
          <w:tcPr>
            <w:tcW w:w="2571" w:type="pct"/>
            <w:noWrap/>
          </w:tcPr>
          <w:p w14:paraId="71302A2F" w14:textId="1DCB1AD1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1,2-diheptaadecanoyl-sn-glycero-3-phosphocholine</w:t>
            </w:r>
          </w:p>
        </w:tc>
        <w:tc>
          <w:tcPr>
            <w:tcW w:w="1311" w:type="pct"/>
          </w:tcPr>
          <w:p w14:paraId="5FCF3779" w14:textId="49A36495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0E0A95F7" w14:textId="77777777" w:rsidTr="00EE1DCD">
        <w:trPr>
          <w:trHeight w:val="68"/>
        </w:trPr>
        <w:tc>
          <w:tcPr>
            <w:tcW w:w="1118" w:type="pct"/>
            <w:noWrap/>
          </w:tcPr>
          <w:p w14:paraId="4C944670" w14:textId="3FE075AB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PC(18:0/18:0)</w:t>
            </w:r>
          </w:p>
        </w:tc>
        <w:tc>
          <w:tcPr>
            <w:tcW w:w="2571" w:type="pct"/>
            <w:noWrap/>
          </w:tcPr>
          <w:p w14:paraId="6F5F0AFB" w14:textId="547B04A5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</w:rPr>
              <w:t>1,2-dioctadecanoyl-sn-glycero-3-phosphocholine</w:t>
            </w:r>
          </w:p>
        </w:tc>
        <w:tc>
          <w:tcPr>
            <w:tcW w:w="1311" w:type="pct"/>
          </w:tcPr>
          <w:p w14:paraId="2C352649" w14:textId="1DEF2AA6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5FACC9FF" w14:textId="77777777" w:rsidTr="00EE1DCD">
        <w:trPr>
          <w:trHeight w:val="68"/>
        </w:trPr>
        <w:tc>
          <w:tcPr>
            <w:tcW w:w="1118" w:type="pct"/>
            <w:noWrap/>
          </w:tcPr>
          <w:p w14:paraId="4727D73B" w14:textId="32043AA7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PE(16:0/18:1)</w:t>
            </w:r>
          </w:p>
        </w:tc>
        <w:tc>
          <w:tcPr>
            <w:tcW w:w="2571" w:type="pct"/>
            <w:noWrap/>
          </w:tcPr>
          <w:p w14:paraId="5E78DC9B" w14:textId="4CD0B7BD" w:rsidR="00EE1DCD" w:rsidRPr="00122553" w:rsidRDefault="00EE1DCD" w:rsidP="00EE1DCD">
            <w:pPr>
              <w:pStyle w:val="Default"/>
              <w:rPr>
                <w:rFonts w:ascii="Arial" w:hAnsi="Arial" w:cs="Arial"/>
                <w:lang w:val="en-GB"/>
              </w:rPr>
            </w:pPr>
            <w:r w:rsidRPr="00122553">
              <w:rPr>
                <w:rFonts w:ascii="Arial" w:hAnsi="Arial" w:cs="Arial"/>
                <w:color w:val="212529"/>
                <w:lang w:val="en-GB"/>
              </w:rPr>
              <w:t>1-hexadecanoyl-2-(octadecenoyl)-sn-glycero-3-phosphoethanolamine</w:t>
            </w:r>
          </w:p>
        </w:tc>
        <w:tc>
          <w:tcPr>
            <w:tcW w:w="1311" w:type="pct"/>
          </w:tcPr>
          <w:p w14:paraId="5DB40EE8" w14:textId="7B43EAAF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43A193C2" w14:textId="77777777" w:rsidTr="00EE1DCD">
        <w:trPr>
          <w:trHeight w:val="68"/>
        </w:trPr>
        <w:tc>
          <w:tcPr>
            <w:tcW w:w="1118" w:type="pct"/>
            <w:noWrap/>
          </w:tcPr>
          <w:p w14:paraId="02CE352D" w14:textId="674AE77E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PE(17:0/17:0)</w:t>
            </w:r>
          </w:p>
        </w:tc>
        <w:tc>
          <w:tcPr>
            <w:tcW w:w="2571" w:type="pct"/>
            <w:noWrap/>
          </w:tcPr>
          <w:p w14:paraId="3BDAA44A" w14:textId="74B0E9AE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color w:val="212529"/>
                <w:lang w:val="en-GB"/>
              </w:rPr>
              <w:t>1,2-(heptadecenoyl)-sn-glycero-3-phosphoethanolamine</w:t>
            </w:r>
          </w:p>
        </w:tc>
        <w:tc>
          <w:tcPr>
            <w:tcW w:w="1311" w:type="pct"/>
          </w:tcPr>
          <w:p w14:paraId="4DDD736A" w14:textId="6ACE26F0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6E41972A" w14:textId="77777777" w:rsidTr="00EE1DCD">
        <w:trPr>
          <w:trHeight w:val="68"/>
        </w:trPr>
        <w:tc>
          <w:tcPr>
            <w:tcW w:w="1118" w:type="pct"/>
            <w:noWrap/>
          </w:tcPr>
          <w:p w14:paraId="28AE42AF" w14:textId="3F9FA9E9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 xml:space="preserve">SM(d18:1/17:0) </w:t>
            </w:r>
          </w:p>
        </w:tc>
        <w:tc>
          <w:tcPr>
            <w:tcW w:w="2571" w:type="pct"/>
            <w:noWrap/>
          </w:tcPr>
          <w:p w14:paraId="4040F8CF" w14:textId="555EBB3E" w:rsidR="00EE1DCD" w:rsidRPr="00122553" w:rsidRDefault="00EE1DCD" w:rsidP="00EE1DCD">
            <w:pPr>
              <w:pStyle w:val="Default"/>
              <w:rPr>
                <w:rFonts w:ascii="Arial" w:hAnsi="Arial" w:cs="Arial"/>
                <w:lang w:val="en-US"/>
              </w:rPr>
            </w:pPr>
            <w:r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  <w:lang w:val="en-US"/>
              </w:rPr>
              <w:t>N-heptadecanoyl-D-erythro-sphingosylphosphorylcholine</w:t>
            </w:r>
          </w:p>
        </w:tc>
        <w:tc>
          <w:tcPr>
            <w:tcW w:w="1311" w:type="pct"/>
          </w:tcPr>
          <w:p w14:paraId="1795F0BF" w14:textId="21D80005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74217702" w14:textId="77777777" w:rsidTr="00EE1DCD">
        <w:trPr>
          <w:trHeight w:val="68"/>
        </w:trPr>
        <w:tc>
          <w:tcPr>
            <w:tcW w:w="1118" w:type="pct"/>
            <w:noWrap/>
          </w:tcPr>
          <w:p w14:paraId="655126E8" w14:textId="198D91FA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>SM(d18:1/18:1)</w:t>
            </w:r>
          </w:p>
        </w:tc>
        <w:tc>
          <w:tcPr>
            <w:tcW w:w="2571" w:type="pct"/>
            <w:noWrap/>
          </w:tcPr>
          <w:p w14:paraId="754E8DD6" w14:textId="003E2B56" w:rsidR="00EE1DCD" w:rsidRPr="00122553" w:rsidRDefault="00EE1DCD" w:rsidP="00EE1DCD">
            <w:pPr>
              <w:pStyle w:val="Default"/>
              <w:rPr>
                <w:rFonts w:ascii="Arial" w:hAnsi="Arial" w:cs="Arial"/>
                <w:lang w:val="en-US"/>
              </w:rPr>
            </w:pPr>
            <w:r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  <w:lang w:val="en-US"/>
              </w:rPr>
              <w:t>N-octadec</w:t>
            </w:r>
            <w:r w:rsidR="00122553"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  <w:lang w:val="en-US"/>
              </w:rPr>
              <w:t>e</w:t>
            </w:r>
            <w:r w:rsidRPr="00122553">
              <w:rPr>
                <w:rStyle w:val="acopre1"/>
                <w:rFonts w:ascii="Arial" w:hAnsi="Arial" w:cs="Arial"/>
                <w:color w:val="4D5156"/>
                <w:sz w:val="21"/>
                <w:szCs w:val="21"/>
                <w:lang w:val="en-US"/>
              </w:rPr>
              <w:t>noyl-D-erythro-sphingosylphosphorylcholine</w:t>
            </w:r>
          </w:p>
        </w:tc>
        <w:tc>
          <w:tcPr>
            <w:tcW w:w="1311" w:type="pct"/>
          </w:tcPr>
          <w:p w14:paraId="61A438BC" w14:textId="778F273E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6F76608F" w14:textId="77777777" w:rsidTr="00EE1DCD">
        <w:trPr>
          <w:trHeight w:val="68"/>
        </w:trPr>
        <w:tc>
          <w:tcPr>
            <w:tcW w:w="1118" w:type="pct"/>
            <w:noWrap/>
          </w:tcPr>
          <w:p w14:paraId="42DF8B73" w14:textId="4201A6A8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lastRenderedPageBreak/>
              <w:t xml:space="preserve">TG(16:0/16:0/16:0) </w:t>
            </w:r>
          </w:p>
        </w:tc>
        <w:tc>
          <w:tcPr>
            <w:tcW w:w="2571" w:type="pct"/>
            <w:noWrap/>
          </w:tcPr>
          <w:p w14:paraId="14F5A135" w14:textId="516941DF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sz w:val="22"/>
                <w:szCs w:val="22"/>
              </w:rPr>
              <w:t>Tri</w:t>
            </w:r>
            <w:r w:rsidR="00122553" w:rsidRPr="00122553">
              <w:rPr>
                <w:rFonts w:ascii="Arial" w:hAnsi="Arial" w:cs="Arial"/>
                <w:sz w:val="22"/>
                <w:szCs w:val="22"/>
              </w:rPr>
              <w:t>palmitin</w:t>
            </w:r>
          </w:p>
        </w:tc>
        <w:tc>
          <w:tcPr>
            <w:tcW w:w="1311" w:type="pct"/>
          </w:tcPr>
          <w:p w14:paraId="2E362D58" w14:textId="49E1767A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Avanti</w:t>
            </w:r>
          </w:p>
        </w:tc>
      </w:tr>
      <w:tr w:rsidR="00EE1DCD" w:rsidRPr="000B2B12" w14:paraId="244305A0" w14:textId="77777777" w:rsidTr="00EE1DCD">
        <w:trPr>
          <w:trHeight w:val="68"/>
        </w:trPr>
        <w:tc>
          <w:tcPr>
            <w:tcW w:w="1118" w:type="pct"/>
            <w:noWrap/>
          </w:tcPr>
          <w:p w14:paraId="2B6334C1" w14:textId="54634AFB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 xml:space="preserve">TG(17:0/17:0/17:0) </w:t>
            </w:r>
          </w:p>
        </w:tc>
        <w:tc>
          <w:tcPr>
            <w:tcW w:w="2571" w:type="pct"/>
            <w:noWrap/>
          </w:tcPr>
          <w:p w14:paraId="17EB8BAF" w14:textId="70C17734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sz w:val="22"/>
                <w:szCs w:val="22"/>
              </w:rPr>
              <w:t>Tri</w:t>
            </w:r>
            <w:r w:rsidR="00122553" w:rsidRPr="00122553">
              <w:rPr>
                <w:rFonts w:ascii="Arial" w:hAnsi="Arial" w:cs="Arial"/>
                <w:sz w:val="22"/>
                <w:szCs w:val="22"/>
              </w:rPr>
              <w:t>heptadecanoin</w:t>
            </w:r>
            <w:r w:rsidRPr="0012255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11" w:type="pct"/>
          </w:tcPr>
          <w:p w14:paraId="425A7B8F" w14:textId="1391FE4D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  <w:tr w:rsidR="00EE1DCD" w:rsidRPr="000B2B12" w14:paraId="7AF1A2AB" w14:textId="77777777" w:rsidTr="00EE1DCD">
        <w:trPr>
          <w:trHeight w:val="68"/>
        </w:trPr>
        <w:tc>
          <w:tcPr>
            <w:tcW w:w="1118" w:type="pct"/>
            <w:noWrap/>
          </w:tcPr>
          <w:p w14:paraId="3A3B9B73" w14:textId="004051C2" w:rsidR="00EE1DCD" w:rsidRPr="00122553" w:rsidRDefault="00EE1DCD" w:rsidP="00EE1DCD">
            <w:pPr>
              <w:rPr>
                <w:rFonts w:ascii="Arial" w:eastAsia="Times New Roman" w:hAnsi="Arial" w:cs="Arial"/>
                <w:color w:val="000000"/>
                <w:highlight w:val="yellow"/>
                <w:lang w:val="en-GB" w:eastAsia="sv-SE"/>
              </w:rPr>
            </w:pPr>
            <w:r w:rsidRPr="00122553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sv-SE"/>
              </w:rPr>
              <w:t xml:space="preserve">TG(18:0/18:0/18:0) </w:t>
            </w:r>
          </w:p>
        </w:tc>
        <w:tc>
          <w:tcPr>
            <w:tcW w:w="2571" w:type="pct"/>
            <w:noWrap/>
          </w:tcPr>
          <w:p w14:paraId="1BC759D4" w14:textId="2D0DE45A" w:rsidR="00EE1DCD" w:rsidRPr="00122553" w:rsidRDefault="00EE1DCD" w:rsidP="00EE1DCD">
            <w:pPr>
              <w:pStyle w:val="Default"/>
              <w:rPr>
                <w:rFonts w:ascii="Arial" w:hAnsi="Arial" w:cs="Arial"/>
              </w:rPr>
            </w:pPr>
            <w:r w:rsidRPr="00122553">
              <w:rPr>
                <w:rFonts w:ascii="Arial" w:hAnsi="Arial" w:cs="Arial"/>
                <w:sz w:val="22"/>
                <w:szCs w:val="22"/>
              </w:rPr>
              <w:t>Tri</w:t>
            </w:r>
            <w:r w:rsidR="00122553" w:rsidRPr="00122553">
              <w:rPr>
                <w:rFonts w:ascii="Arial" w:hAnsi="Arial" w:cs="Arial"/>
                <w:sz w:val="22"/>
                <w:szCs w:val="22"/>
              </w:rPr>
              <w:t>octadecanoin</w:t>
            </w:r>
            <w:r w:rsidRPr="0012255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11" w:type="pct"/>
          </w:tcPr>
          <w:p w14:paraId="49CDE5B1" w14:textId="62D58312" w:rsidR="00EE1DCD" w:rsidRPr="00AC7FCF" w:rsidRDefault="00EE1DCD" w:rsidP="00EE1DCD">
            <w:pPr>
              <w:rPr>
                <w:rFonts w:ascii="Arial" w:eastAsia="Times New Roman" w:hAnsi="Arial" w:cs="Arial"/>
                <w:color w:val="000000"/>
                <w:lang w:val="en-GB" w:eastAsia="sv-SE"/>
              </w:rPr>
            </w:pPr>
            <w:r w:rsidRPr="00AC7FCF">
              <w:rPr>
                <w:rFonts w:ascii="Arial" w:eastAsia="Times New Roman" w:hAnsi="Arial" w:cs="Arial"/>
                <w:color w:val="000000"/>
                <w:lang w:eastAsia="sv-SE"/>
              </w:rPr>
              <w:t>Larodan</w:t>
            </w:r>
          </w:p>
        </w:tc>
      </w:tr>
    </w:tbl>
    <w:p w14:paraId="38918BE8" w14:textId="23C230E8" w:rsidR="000B2B12" w:rsidRDefault="000B2B12"/>
    <w:p w14:paraId="04A69049" w14:textId="77777777" w:rsidR="00DF6FDB" w:rsidRPr="0051169D" w:rsidRDefault="00DF6FDB" w:rsidP="00DF6FDB">
      <w:pPr>
        <w:rPr>
          <w:sz w:val="24"/>
          <w:szCs w:val="24"/>
          <w:lang w:val="en-US"/>
        </w:rPr>
      </w:pPr>
      <w:r w:rsidRPr="0051169D">
        <w:rPr>
          <w:b/>
          <w:bCs/>
          <w:sz w:val="24"/>
          <w:szCs w:val="24"/>
          <w:lang w:val="en-US"/>
        </w:rPr>
        <w:t xml:space="preserve">Supplementary table </w:t>
      </w:r>
      <w:r>
        <w:rPr>
          <w:b/>
          <w:bCs/>
          <w:sz w:val="24"/>
          <w:szCs w:val="24"/>
          <w:lang w:val="en-US"/>
        </w:rPr>
        <w:t>2</w:t>
      </w:r>
      <w:r w:rsidRPr="0051169D">
        <w:rPr>
          <w:b/>
          <w:bCs/>
          <w:sz w:val="24"/>
          <w:szCs w:val="24"/>
          <w:lang w:val="en-US"/>
        </w:rPr>
        <w:t>.</w:t>
      </w:r>
      <w:r w:rsidRPr="0051169D">
        <w:rPr>
          <w:sz w:val="24"/>
          <w:szCs w:val="24"/>
          <w:lang w:val="en-US"/>
        </w:rPr>
        <w:t xml:space="preserve"> PFAS exposure groups.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7"/>
        <w:gridCol w:w="3266"/>
        <w:gridCol w:w="3266"/>
        <w:gridCol w:w="3266"/>
        <w:gridCol w:w="3263"/>
      </w:tblGrid>
      <w:tr w:rsidR="00667ACD" w:rsidRPr="00667ACD" w14:paraId="370C322C" w14:textId="77777777" w:rsidTr="00667ACD">
        <w:trPr>
          <w:trHeight w:val="300"/>
        </w:trPr>
        <w:tc>
          <w:tcPr>
            <w:tcW w:w="7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2F3"/>
            <w:noWrap/>
            <w:hideMark/>
          </w:tcPr>
          <w:p w14:paraId="1224B784" w14:textId="77777777" w:rsidR="00667ACD" w:rsidRPr="00F40594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F40594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25A0F455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Quartile 1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2ACA2F41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Quartile 2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2983AA4E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Quartile 3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3B293612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Quartile 4</w:t>
            </w:r>
          </w:p>
        </w:tc>
      </w:tr>
      <w:tr w:rsidR="00667ACD" w:rsidRPr="00667ACD" w14:paraId="3F450BC8" w14:textId="77777777" w:rsidTr="00667ACD">
        <w:trPr>
          <w:trHeight w:val="315"/>
        </w:trPr>
        <w:tc>
          <w:tcPr>
            <w:tcW w:w="7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D8F75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59A574A9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(ng/ml, min-max)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3B796C95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(ng/ml, min-max)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3C476D44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(ng/ml, min-max)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1B379B14" w14:textId="77777777" w:rsidR="00667ACD" w:rsidRPr="00667ACD" w:rsidRDefault="00667ACD" w:rsidP="00667A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(ng/ml, min-max)</w:t>
            </w:r>
          </w:p>
        </w:tc>
      </w:tr>
      <w:tr w:rsidR="00667ACD" w:rsidRPr="00667ACD" w14:paraId="278D2880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D65D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PFAS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99E67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0.67-1.16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EAF7C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1.18-1.71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EE842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1.73-2.35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11F5D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2.37-5.4</w:t>
            </w:r>
          </w:p>
        </w:tc>
      </w:tr>
      <w:tr w:rsidR="00667ACD" w:rsidRPr="00667ACD" w14:paraId="5B272061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777C3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PFOA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A55B2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0.36-0.49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67031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0.52-0.66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B0289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0.66-0.87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D09A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0.88-3.6</w:t>
            </w:r>
          </w:p>
        </w:tc>
      </w:tr>
      <w:tr w:rsidR="00667ACD" w:rsidRPr="00667ACD" w14:paraId="3C4677A9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2209A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PFNA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974FB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LOD-0.65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9B48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0.65-0.84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E5AE2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0.84-0.12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556A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0.12-0.31</w:t>
            </w:r>
          </w:p>
        </w:tc>
      </w:tr>
      <w:tr w:rsidR="00667ACD" w:rsidRPr="00667ACD" w14:paraId="4AA0C8A6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9520D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PFHxS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DBDC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LOQ-0.06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5408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0.07-0.09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8287E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0.09-0.14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65A3E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0.14-2.1</w:t>
            </w:r>
          </w:p>
        </w:tc>
      </w:tr>
      <w:tr w:rsidR="00667ACD" w:rsidRPr="00667ACD" w14:paraId="222F2B10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E772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PFOS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CD2E8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LOQ-0.28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3BE50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0.28-0.45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8C719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0.045-0.70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AE13A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0.70-1.80</w:t>
            </w:r>
          </w:p>
        </w:tc>
      </w:tr>
      <w:tr w:rsidR="00667ACD" w:rsidRPr="00667ACD" w14:paraId="48FCCC6D" w14:textId="77777777" w:rsidTr="00667ACD">
        <w:trPr>
          <w:trHeight w:val="315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3D91C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6:2ClPFESA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CC7E8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0.07-0.13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E0D16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0.13-0.19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8DDEE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0.19-0.27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6E49A" w14:textId="77777777" w:rsidR="00667ACD" w:rsidRPr="00667ACD" w:rsidRDefault="00667ACD" w:rsidP="00667A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667ACD">
              <w:rPr>
                <w:rFonts w:ascii="Calibri" w:eastAsia="Times New Roman" w:hAnsi="Calibri" w:cs="Calibri"/>
                <w:color w:val="000000"/>
                <w:lang w:eastAsia="sv-SE"/>
              </w:rPr>
              <w:t>0.27-1.82</w:t>
            </w:r>
          </w:p>
        </w:tc>
      </w:tr>
    </w:tbl>
    <w:p w14:paraId="3EA03EB3" w14:textId="77777777" w:rsidR="00DF6FDB" w:rsidRPr="001F2D28" w:rsidRDefault="00DF6FDB" w:rsidP="00DF6FD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en-CA"/>
        </w:rPr>
      </w:pPr>
    </w:p>
    <w:p w14:paraId="24922AED" w14:textId="77777777" w:rsidR="00DF6FDB" w:rsidRDefault="00DF6FDB" w:rsidP="00DF6FDB">
      <w:pPr>
        <w:rPr>
          <w:lang w:val="en-US"/>
        </w:rPr>
      </w:pPr>
      <w:r>
        <w:rPr>
          <w:lang w:val="en-US"/>
        </w:rPr>
        <w:br w:type="page"/>
      </w:r>
    </w:p>
    <w:p w14:paraId="0AF97EDD" w14:textId="299DC15F" w:rsidR="00E80238" w:rsidRDefault="00F85CDC" w:rsidP="00E80238">
      <w:pPr>
        <w:rPr>
          <w:lang w:val="en-US"/>
        </w:rPr>
      </w:pPr>
      <w:r>
        <w:rPr>
          <w:rStyle w:val="LineNumber"/>
          <w:rFonts w:asciiTheme="minorHAnsi" w:hAnsiTheme="minorHAnsi" w:cstheme="minorHAnsi"/>
          <w:b/>
          <w:sz w:val="24"/>
          <w:szCs w:val="24"/>
          <w:lang w:val="en-US"/>
        </w:rPr>
        <w:lastRenderedPageBreak/>
        <w:br w:type="page"/>
      </w:r>
    </w:p>
    <w:p w14:paraId="40A5AD95" w14:textId="77777777" w:rsidR="00CD0E56" w:rsidRDefault="00CD0E56" w:rsidP="00E80238">
      <w:pPr>
        <w:rPr>
          <w:lang w:val="en-US"/>
        </w:rPr>
      </w:pPr>
    </w:p>
    <w:p w14:paraId="2084AD1E" w14:textId="78BB7866" w:rsidR="00E80238" w:rsidRPr="00105A17" w:rsidRDefault="00E80238" w:rsidP="00E80238">
      <w:pPr>
        <w:widowControl w:val="0"/>
        <w:spacing w:after="0" w:line="360" w:lineRule="auto"/>
        <w:contextualSpacing/>
        <w:jc w:val="both"/>
        <w:rPr>
          <w:rStyle w:val="LineNumber"/>
          <w:rFonts w:asciiTheme="minorHAnsi" w:hAnsiTheme="minorHAnsi" w:cstheme="minorHAnsi"/>
          <w:sz w:val="24"/>
          <w:szCs w:val="24"/>
          <w:lang w:val="en-US"/>
        </w:rPr>
      </w:pPr>
      <w:bookmarkStart w:id="0" w:name="_Hlk64621435"/>
      <w:r w:rsidRPr="00105A17">
        <w:rPr>
          <w:rStyle w:val="LineNumber"/>
          <w:rFonts w:asciiTheme="minorHAnsi" w:hAnsiTheme="minorHAnsi" w:cstheme="minorHAnsi"/>
          <w:b/>
          <w:sz w:val="24"/>
          <w:szCs w:val="24"/>
          <w:lang w:val="en-US"/>
        </w:rPr>
        <w:t xml:space="preserve">Supplementary table </w:t>
      </w:r>
      <w:r w:rsidR="00930FDF">
        <w:rPr>
          <w:rStyle w:val="LineNumber"/>
          <w:rFonts w:asciiTheme="minorHAnsi" w:hAnsiTheme="minorHAnsi" w:cstheme="minorHAnsi"/>
          <w:b/>
          <w:sz w:val="24"/>
          <w:szCs w:val="24"/>
          <w:lang w:val="en-US"/>
        </w:rPr>
        <w:t>3</w:t>
      </w:r>
      <w:r w:rsidRPr="00105A17">
        <w:rPr>
          <w:rStyle w:val="LineNumber"/>
          <w:rFonts w:asciiTheme="minorHAnsi" w:hAnsiTheme="minorHAnsi" w:cstheme="minorHAnsi"/>
          <w:b/>
          <w:sz w:val="24"/>
          <w:szCs w:val="24"/>
          <w:lang w:val="en-US"/>
        </w:rPr>
        <w:t>.</w:t>
      </w:r>
      <w:r w:rsidRPr="00105A17">
        <w:rPr>
          <w:rStyle w:val="LineNumber"/>
          <w:rFonts w:asciiTheme="minorHAnsi" w:hAnsiTheme="minorHAnsi" w:cstheme="minorHAnsi"/>
          <w:sz w:val="24"/>
          <w:szCs w:val="24"/>
          <w:lang w:val="en-US"/>
        </w:rPr>
        <w:t xml:space="preserve"> </w:t>
      </w:r>
      <w:bookmarkEnd w:id="0"/>
      <w:r w:rsidRPr="00105A17">
        <w:rPr>
          <w:rStyle w:val="LineNumber"/>
          <w:rFonts w:asciiTheme="minorHAnsi" w:hAnsiTheme="minorHAnsi" w:cstheme="minorHAnsi"/>
          <w:sz w:val="24"/>
          <w:szCs w:val="24"/>
          <w:lang w:val="en-US"/>
        </w:rPr>
        <w:t>Detection frequency (%) and PFAS concentration (ng/mL) in cord serum samples from different studies</w:t>
      </w:r>
    </w:p>
    <w:tbl>
      <w:tblPr>
        <w:tblStyle w:val="TableGrid"/>
        <w:tblW w:w="8931" w:type="dxa"/>
        <w:tblLook w:val="04A0" w:firstRow="1" w:lastRow="0" w:firstColumn="1" w:lastColumn="0" w:noHBand="0" w:noVBand="1"/>
      </w:tblPr>
      <w:tblGrid>
        <w:gridCol w:w="960"/>
        <w:gridCol w:w="1870"/>
        <w:gridCol w:w="764"/>
        <w:gridCol w:w="960"/>
        <w:gridCol w:w="960"/>
        <w:gridCol w:w="960"/>
        <w:gridCol w:w="2457"/>
      </w:tblGrid>
      <w:tr w:rsidR="00E80238" w:rsidRPr="001F2D28" w14:paraId="40B19271" w14:textId="77777777" w:rsidTr="00930FDF">
        <w:trPr>
          <w:trHeight w:val="300"/>
        </w:trPr>
        <w:tc>
          <w:tcPr>
            <w:tcW w:w="960" w:type="dxa"/>
            <w:noWrap/>
            <w:hideMark/>
          </w:tcPr>
          <w:p w14:paraId="1CF220A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 </w:t>
            </w:r>
          </w:p>
        </w:tc>
        <w:tc>
          <w:tcPr>
            <w:tcW w:w="1870" w:type="dxa"/>
            <w:noWrap/>
            <w:hideMark/>
          </w:tcPr>
          <w:p w14:paraId="0FDB8ED2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 </w:t>
            </w:r>
          </w:p>
        </w:tc>
        <w:tc>
          <w:tcPr>
            <w:tcW w:w="764" w:type="dxa"/>
            <w:noWrap/>
            <w:hideMark/>
          </w:tcPr>
          <w:p w14:paraId="7502D432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PFOA</w:t>
            </w:r>
          </w:p>
        </w:tc>
        <w:tc>
          <w:tcPr>
            <w:tcW w:w="960" w:type="dxa"/>
            <w:noWrap/>
            <w:hideMark/>
          </w:tcPr>
          <w:p w14:paraId="08936E1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PFNA</w:t>
            </w:r>
          </w:p>
        </w:tc>
        <w:tc>
          <w:tcPr>
            <w:tcW w:w="960" w:type="dxa"/>
            <w:noWrap/>
            <w:hideMark/>
          </w:tcPr>
          <w:p w14:paraId="1AF224DF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PFHxS</w:t>
            </w:r>
          </w:p>
        </w:tc>
        <w:tc>
          <w:tcPr>
            <w:tcW w:w="960" w:type="dxa"/>
            <w:noWrap/>
            <w:hideMark/>
          </w:tcPr>
          <w:p w14:paraId="567D364F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PFOS</w:t>
            </w:r>
          </w:p>
        </w:tc>
        <w:tc>
          <w:tcPr>
            <w:tcW w:w="2457" w:type="dxa"/>
          </w:tcPr>
          <w:p w14:paraId="1C99507D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CA" w:eastAsia="en-CA"/>
              </w:rPr>
              <w:t>Reference</w:t>
            </w:r>
          </w:p>
        </w:tc>
      </w:tr>
      <w:tr w:rsidR="00E80238" w:rsidRPr="001F2D28" w14:paraId="767F0AD2" w14:textId="77777777" w:rsidTr="00930FDF">
        <w:trPr>
          <w:trHeight w:val="300"/>
        </w:trPr>
        <w:tc>
          <w:tcPr>
            <w:tcW w:w="6474" w:type="dxa"/>
            <w:gridSpan w:val="6"/>
            <w:shd w:val="clear" w:color="auto" w:fill="D9E2F3" w:themeFill="accent1" w:themeFillTint="33"/>
            <w:noWrap/>
            <w:hideMark/>
          </w:tcPr>
          <w:p w14:paraId="71E07335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Beijing (</w:t>
            </w:r>
            <w:r w:rsidRPr="001F2D2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CA" w:eastAsia="en-CA"/>
              </w:rPr>
              <w:t>n=100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), 2018</w:t>
            </w:r>
          </w:p>
        </w:tc>
        <w:tc>
          <w:tcPr>
            <w:tcW w:w="2457" w:type="dxa"/>
            <w:shd w:val="clear" w:color="auto" w:fill="D9E2F3" w:themeFill="accent1" w:themeFillTint="33"/>
          </w:tcPr>
          <w:p w14:paraId="4AB0AA3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sz w:val="24"/>
                <w:szCs w:val="24"/>
                <w:lang w:val="en-CA" w:eastAsia="en-CA"/>
              </w:rPr>
              <w:t>Current investigation</w:t>
            </w:r>
          </w:p>
        </w:tc>
      </w:tr>
      <w:tr w:rsidR="00E80238" w:rsidRPr="001F2D28" w14:paraId="791FCB97" w14:textId="77777777" w:rsidTr="00930FDF">
        <w:trPr>
          <w:trHeight w:val="510"/>
        </w:trPr>
        <w:tc>
          <w:tcPr>
            <w:tcW w:w="2830" w:type="dxa"/>
            <w:gridSpan w:val="2"/>
            <w:noWrap/>
            <w:hideMark/>
          </w:tcPr>
          <w:p w14:paraId="02CF0A6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Detection frequency (%)</w:t>
            </w:r>
          </w:p>
        </w:tc>
        <w:tc>
          <w:tcPr>
            <w:tcW w:w="764" w:type="dxa"/>
            <w:noWrap/>
            <w:hideMark/>
          </w:tcPr>
          <w:p w14:paraId="5BCE2140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0DDE715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89</w:t>
            </w:r>
          </w:p>
        </w:tc>
        <w:tc>
          <w:tcPr>
            <w:tcW w:w="960" w:type="dxa"/>
            <w:noWrap/>
            <w:hideMark/>
          </w:tcPr>
          <w:p w14:paraId="29ADEB79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99</w:t>
            </w:r>
          </w:p>
        </w:tc>
        <w:tc>
          <w:tcPr>
            <w:tcW w:w="960" w:type="dxa"/>
            <w:noWrap/>
            <w:hideMark/>
          </w:tcPr>
          <w:p w14:paraId="102F398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99</w:t>
            </w:r>
          </w:p>
        </w:tc>
        <w:tc>
          <w:tcPr>
            <w:tcW w:w="2457" w:type="dxa"/>
          </w:tcPr>
          <w:p w14:paraId="7EBECF3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1F787407" w14:textId="77777777" w:rsidTr="00930FDF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53D247A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 Median (ng/mL)</w:t>
            </w:r>
          </w:p>
        </w:tc>
        <w:tc>
          <w:tcPr>
            <w:tcW w:w="764" w:type="dxa"/>
            <w:noWrap/>
            <w:hideMark/>
          </w:tcPr>
          <w:p w14:paraId="4512DB5B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0.661</w:t>
            </w:r>
          </w:p>
        </w:tc>
        <w:tc>
          <w:tcPr>
            <w:tcW w:w="960" w:type="dxa"/>
            <w:noWrap/>
            <w:hideMark/>
          </w:tcPr>
          <w:p w14:paraId="7F76132A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0.084</w:t>
            </w:r>
          </w:p>
        </w:tc>
        <w:tc>
          <w:tcPr>
            <w:tcW w:w="960" w:type="dxa"/>
            <w:noWrap/>
            <w:hideMark/>
          </w:tcPr>
          <w:p w14:paraId="6FCA1BAE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0.089</w:t>
            </w:r>
          </w:p>
        </w:tc>
        <w:tc>
          <w:tcPr>
            <w:tcW w:w="960" w:type="dxa"/>
            <w:noWrap/>
            <w:hideMark/>
          </w:tcPr>
          <w:p w14:paraId="3794D1EE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0.449</w:t>
            </w:r>
          </w:p>
        </w:tc>
        <w:tc>
          <w:tcPr>
            <w:tcW w:w="2457" w:type="dxa"/>
          </w:tcPr>
          <w:p w14:paraId="63466AB4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4542C117" w14:textId="77777777" w:rsidTr="00930FDF">
        <w:trPr>
          <w:trHeight w:val="300"/>
        </w:trPr>
        <w:tc>
          <w:tcPr>
            <w:tcW w:w="6474" w:type="dxa"/>
            <w:gridSpan w:val="6"/>
            <w:shd w:val="clear" w:color="auto" w:fill="D9E2F3" w:themeFill="accent1" w:themeFillTint="33"/>
            <w:noWrap/>
            <w:hideMark/>
          </w:tcPr>
          <w:p w14:paraId="6B07F4F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Slovaki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eastAsia="en-CA"/>
              </w:rPr>
              <w:t>a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 xml:space="preserve"> (</w:t>
            </w:r>
            <w:r w:rsidRPr="001F2D2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CA" w:eastAsia="en-CA"/>
              </w:rPr>
              <w:t>n=322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 xml:space="preserve">), </w:t>
            </w:r>
            <w:r w:rsidRPr="001F2D28">
              <w:rPr>
                <w:rFonts w:cstheme="minorHAnsi"/>
                <w:sz w:val="24"/>
                <w:szCs w:val="24"/>
                <w:lang w:val="en-CA"/>
              </w:rPr>
              <w:t>2010–2012</w:t>
            </w:r>
          </w:p>
        </w:tc>
        <w:tc>
          <w:tcPr>
            <w:tcW w:w="2457" w:type="dxa"/>
            <w:shd w:val="clear" w:color="auto" w:fill="D9E2F3" w:themeFill="accent1" w:themeFillTint="33"/>
          </w:tcPr>
          <w:p w14:paraId="2B4D084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sz w:val="24"/>
                <w:szCs w:val="24"/>
                <w:lang w:val="en-CA" w:eastAsia="en-CA"/>
              </w:rPr>
              <w:t>Richterova et al., 2018</w:t>
            </w:r>
          </w:p>
        </w:tc>
      </w:tr>
      <w:tr w:rsidR="00E80238" w:rsidRPr="001F2D28" w14:paraId="355D2690" w14:textId="77777777" w:rsidTr="00930FDF">
        <w:trPr>
          <w:trHeight w:val="510"/>
        </w:trPr>
        <w:tc>
          <w:tcPr>
            <w:tcW w:w="2830" w:type="dxa"/>
            <w:gridSpan w:val="2"/>
            <w:noWrap/>
            <w:hideMark/>
          </w:tcPr>
          <w:p w14:paraId="2CF66586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Detection frequency (%)</w:t>
            </w:r>
          </w:p>
        </w:tc>
        <w:tc>
          <w:tcPr>
            <w:tcW w:w="764" w:type="dxa"/>
            <w:noWrap/>
            <w:hideMark/>
          </w:tcPr>
          <w:p w14:paraId="03A19B2D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99.7</w:t>
            </w:r>
          </w:p>
        </w:tc>
        <w:tc>
          <w:tcPr>
            <w:tcW w:w="960" w:type="dxa"/>
            <w:noWrap/>
            <w:hideMark/>
          </w:tcPr>
          <w:p w14:paraId="69CACA7D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99.4</w:t>
            </w:r>
          </w:p>
        </w:tc>
        <w:tc>
          <w:tcPr>
            <w:tcW w:w="960" w:type="dxa"/>
            <w:noWrap/>
            <w:hideMark/>
          </w:tcPr>
          <w:p w14:paraId="23C6FFA5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93.1</w:t>
            </w:r>
          </w:p>
        </w:tc>
        <w:tc>
          <w:tcPr>
            <w:tcW w:w="960" w:type="dxa"/>
            <w:noWrap/>
            <w:hideMark/>
          </w:tcPr>
          <w:p w14:paraId="244A1570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2457" w:type="dxa"/>
          </w:tcPr>
          <w:p w14:paraId="492541E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1A6764C7" w14:textId="77777777" w:rsidTr="00930FDF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519D2346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 Median (ng/mL)</w:t>
            </w:r>
          </w:p>
        </w:tc>
        <w:tc>
          <w:tcPr>
            <w:tcW w:w="764" w:type="dxa"/>
            <w:noWrap/>
            <w:hideMark/>
          </w:tcPr>
          <w:p w14:paraId="145F20C7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0.88</w:t>
            </w:r>
          </w:p>
        </w:tc>
        <w:tc>
          <w:tcPr>
            <w:tcW w:w="960" w:type="dxa"/>
            <w:noWrap/>
            <w:hideMark/>
          </w:tcPr>
          <w:p w14:paraId="20793ECC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666ADD0B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CAECD0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0.64</w:t>
            </w:r>
          </w:p>
        </w:tc>
        <w:tc>
          <w:tcPr>
            <w:tcW w:w="2457" w:type="dxa"/>
          </w:tcPr>
          <w:p w14:paraId="48FC842C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447BADE2" w14:textId="77777777" w:rsidTr="00930FDF">
        <w:trPr>
          <w:trHeight w:val="300"/>
        </w:trPr>
        <w:tc>
          <w:tcPr>
            <w:tcW w:w="6474" w:type="dxa"/>
            <w:gridSpan w:val="6"/>
            <w:shd w:val="clear" w:color="auto" w:fill="D9E2F3" w:themeFill="accent1" w:themeFillTint="33"/>
            <w:noWrap/>
            <w:hideMark/>
          </w:tcPr>
          <w:p w14:paraId="0B91E32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Winnipeg, Canada (</w:t>
            </w:r>
            <w:r w:rsidRPr="001F2D2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CA" w:eastAsia="en-CA"/>
              </w:rPr>
              <w:t>n=50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 xml:space="preserve">), </w:t>
            </w:r>
            <w:r w:rsidRPr="001F2D28">
              <w:rPr>
                <w:rFonts w:cstheme="minorHAnsi"/>
                <w:sz w:val="24"/>
                <w:szCs w:val="24"/>
                <w:lang w:val="en-CA"/>
              </w:rPr>
              <w:t>2010–2011</w:t>
            </w:r>
          </w:p>
        </w:tc>
        <w:tc>
          <w:tcPr>
            <w:tcW w:w="2457" w:type="dxa"/>
            <w:shd w:val="clear" w:color="auto" w:fill="D9E2F3" w:themeFill="accent1" w:themeFillTint="33"/>
          </w:tcPr>
          <w:p w14:paraId="76C37C12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sz w:val="24"/>
                <w:szCs w:val="24"/>
                <w:lang w:val="en-CA" w:eastAsia="en-CA"/>
              </w:rPr>
              <w:t>Workman et al., 2019</w:t>
            </w:r>
          </w:p>
        </w:tc>
      </w:tr>
      <w:tr w:rsidR="00E80238" w:rsidRPr="001F2D28" w14:paraId="7255F9C0" w14:textId="77777777" w:rsidTr="00930FDF">
        <w:trPr>
          <w:trHeight w:val="510"/>
        </w:trPr>
        <w:tc>
          <w:tcPr>
            <w:tcW w:w="2830" w:type="dxa"/>
            <w:gridSpan w:val="2"/>
            <w:noWrap/>
            <w:hideMark/>
          </w:tcPr>
          <w:p w14:paraId="57CA8DF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Detection frequency (%)</w:t>
            </w:r>
          </w:p>
        </w:tc>
        <w:tc>
          <w:tcPr>
            <w:tcW w:w="764" w:type="dxa"/>
            <w:noWrap/>
            <w:hideMark/>
          </w:tcPr>
          <w:p w14:paraId="10B44466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6EB0BB7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34</w:t>
            </w:r>
          </w:p>
        </w:tc>
        <w:tc>
          <w:tcPr>
            <w:tcW w:w="960" w:type="dxa"/>
            <w:noWrap/>
            <w:hideMark/>
          </w:tcPr>
          <w:p w14:paraId="0D14D03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82</w:t>
            </w:r>
          </w:p>
        </w:tc>
        <w:tc>
          <w:tcPr>
            <w:tcW w:w="960" w:type="dxa"/>
            <w:noWrap/>
            <w:hideMark/>
          </w:tcPr>
          <w:p w14:paraId="7283F3B0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2457" w:type="dxa"/>
          </w:tcPr>
          <w:p w14:paraId="4B28ABDC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1CEEAF11" w14:textId="77777777" w:rsidTr="00930FDF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675B2AFE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 Median (ng/mL)</w:t>
            </w:r>
          </w:p>
        </w:tc>
        <w:tc>
          <w:tcPr>
            <w:tcW w:w="764" w:type="dxa"/>
            <w:noWrap/>
            <w:hideMark/>
          </w:tcPr>
          <w:p w14:paraId="2F8D3003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0.58</w:t>
            </w:r>
          </w:p>
        </w:tc>
        <w:tc>
          <w:tcPr>
            <w:tcW w:w="960" w:type="dxa"/>
            <w:noWrap/>
            <w:hideMark/>
          </w:tcPr>
          <w:p w14:paraId="56779F7B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&lt;LOQ</w:t>
            </w:r>
          </w:p>
        </w:tc>
        <w:tc>
          <w:tcPr>
            <w:tcW w:w="960" w:type="dxa"/>
            <w:noWrap/>
            <w:hideMark/>
          </w:tcPr>
          <w:p w14:paraId="462E1AF5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71CD0AB5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0.8</w:t>
            </w:r>
          </w:p>
        </w:tc>
        <w:tc>
          <w:tcPr>
            <w:tcW w:w="2457" w:type="dxa"/>
          </w:tcPr>
          <w:p w14:paraId="6220BC8F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424BF85A" w14:textId="77777777" w:rsidTr="00930FDF">
        <w:trPr>
          <w:trHeight w:val="300"/>
        </w:trPr>
        <w:tc>
          <w:tcPr>
            <w:tcW w:w="6474" w:type="dxa"/>
            <w:gridSpan w:val="6"/>
            <w:shd w:val="clear" w:color="auto" w:fill="D9E2F3" w:themeFill="accent1" w:themeFillTint="33"/>
            <w:noWrap/>
            <w:hideMark/>
          </w:tcPr>
          <w:p w14:paraId="0BBECEFC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South Korea (</w:t>
            </w:r>
            <w:r w:rsidRPr="001F2D2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CA" w:eastAsia="en-CA"/>
              </w:rPr>
              <w:t>n=43</w:t>
            </w: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 xml:space="preserve">), </w:t>
            </w:r>
            <w:r w:rsidRPr="001F2D28">
              <w:rPr>
                <w:rFonts w:cstheme="minorHAnsi"/>
                <w:sz w:val="24"/>
                <w:szCs w:val="24"/>
                <w:lang w:val="en-CA"/>
              </w:rPr>
              <w:t>2008–2009</w:t>
            </w:r>
          </w:p>
        </w:tc>
        <w:tc>
          <w:tcPr>
            <w:tcW w:w="2457" w:type="dxa"/>
            <w:shd w:val="clear" w:color="auto" w:fill="D9E2F3" w:themeFill="accent1" w:themeFillTint="33"/>
          </w:tcPr>
          <w:p w14:paraId="321748AE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sz w:val="24"/>
                <w:szCs w:val="24"/>
                <w:lang w:val="en-CA" w:eastAsia="en-CA"/>
              </w:rPr>
              <w:t>Kim et al., 2011</w:t>
            </w:r>
          </w:p>
        </w:tc>
      </w:tr>
      <w:tr w:rsidR="00E80238" w:rsidRPr="001F2D28" w14:paraId="20FAE3AA" w14:textId="77777777" w:rsidTr="00930FDF">
        <w:trPr>
          <w:trHeight w:val="510"/>
        </w:trPr>
        <w:tc>
          <w:tcPr>
            <w:tcW w:w="2830" w:type="dxa"/>
            <w:gridSpan w:val="2"/>
            <w:noWrap/>
            <w:hideMark/>
          </w:tcPr>
          <w:p w14:paraId="778376EC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Detection frequency (%)</w:t>
            </w:r>
          </w:p>
        </w:tc>
        <w:tc>
          <w:tcPr>
            <w:tcW w:w="764" w:type="dxa"/>
            <w:noWrap/>
            <w:hideMark/>
          </w:tcPr>
          <w:p w14:paraId="097640F6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18A6CF59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63</w:t>
            </w:r>
          </w:p>
        </w:tc>
        <w:tc>
          <w:tcPr>
            <w:tcW w:w="960" w:type="dxa"/>
            <w:noWrap/>
            <w:hideMark/>
          </w:tcPr>
          <w:p w14:paraId="526D42BA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44A5B8A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100</w:t>
            </w:r>
          </w:p>
        </w:tc>
        <w:tc>
          <w:tcPr>
            <w:tcW w:w="2457" w:type="dxa"/>
          </w:tcPr>
          <w:p w14:paraId="24A9CBC4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  <w:tr w:rsidR="00E80238" w:rsidRPr="001F2D28" w14:paraId="0AA36C60" w14:textId="77777777" w:rsidTr="00930FDF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53FCB2D8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 Median (ng/mL)</w:t>
            </w:r>
          </w:p>
        </w:tc>
        <w:tc>
          <w:tcPr>
            <w:tcW w:w="764" w:type="dxa"/>
            <w:noWrap/>
            <w:hideMark/>
          </w:tcPr>
          <w:p w14:paraId="2065EA4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1.15</w:t>
            </w:r>
          </w:p>
        </w:tc>
        <w:tc>
          <w:tcPr>
            <w:tcW w:w="960" w:type="dxa"/>
            <w:noWrap/>
            <w:hideMark/>
          </w:tcPr>
          <w:p w14:paraId="00D874AB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0.45</w:t>
            </w:r>
          </w:p>
        </w:tc>
        <w:tc>
          <w:tcPr>
            <w:tcW w:w="960" w:type="dxa"/>
            <w:noWrap/>
            <w:hideMark/>
          </w:tcPr>
          <w:p w14:paraId="0B006851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29AE94A4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  <w:r w:rsidRPr="001F2D28"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  <w:t>1.26</w:t>
            </w:r>
          </w:p>
        </w:tc>
        <w:tc>
          <w:tcPr>
            <w:tcW w:w="2457" w:type="dxa"/>
          </w:tcPr>
          <w:p w14:paraId="298912D0" w14:textId="77777777" w:rsidR="00E80238" w:rsidRPr="001F2D28" w:rsidRDefault="00E80238" w:rsidP="00585275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en-CA" w:eastAsia="en-CA"/>
              </w:rPr>
            </w:pPr>
          </w:p>
        </w:tc>
      </w:tr>
    </w:tbl>
    <w:p w14:paraId="44C5D3F0" w14:textId="4D92C0CF" w:rsidR="007749FB" w:rsidRPr="000B2B12" w:rsidRDefault="007749FB" w:rsidP="00DF6FDB">
      <w:pPr>
        <w:rPr>
          <w:lang w:val="en-US"/>
        </w:rPr>
      </w:pPr>
    </w:p>
    <w:sectPr w:rsidR="007749FB" w:rsidRPr="000B2B12" w:rsidSect="008666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12"/>
    <w:rsid w:val="000131BA"/>
    <w:rsid w:val="00051204"/>
    <w:rsid w:val="00062571"/>
    <w:rsid w:val="00080893"/>
    <w:rsid w:val="000B2B12"/>
    <w:rsid w:val="00105A17"/>
    <w:rsid w:val="00120D96"/>
    <w:rsid w:val="00121A79"/>
    <w:rsid w:val="00122553"/>
    <w:rsid w:val="001D5BA4"/>
    <w:rsid w:val="00243637"/>
    <w:rsid w:val="002D1439"/>
    <w:rsid w:val="002E6362"/>
    <w:rsid w:val="002E6559"/>
    <w:rsid w:val="003225B8"/>
    <w:rsid w:val="00357993"/>
    <w:rsid w:val="003705A0"/>
    <w:rsid w:val="00372758"/>
    <w:rsid w:val="003C1D5E"/>
    <w:rsid w:val="003C4E96"/>
    <w:rsid w:val="00404121"/>
    <w:rsid w:val="0043781A"/>
    <w:rsid w:val="004A1496"/>
    <w:rsid w:val="004D0DC8"/>
    <w:rsid w:val="004F2FFE"/>
    <w:rsid w:val="005124C9"/>
    <w:rsid w:val="00520C57"/>
    <w:rsid w:val="00585275"/>
    <w:rsid w:val="006060D0"/>
    <w:rsid w:val="006550F6"/>
    <w:rsid w:val="00667ACD"/>
    <w:rsid w:val="006A697F"/>
    <w:rsid w:val="006F739F"/>
    <w:rsid w:val="007345E7"/>
    <w:rsid w:val="007749FB"/>
    <w:rsid w:val="0086660E"/>
    <w:rsid w:val="008B66B2"/>
    <w:rsid w:val="00922CA4"/>
    <w:rsid w:val="00930FDF"/>
    <w:rsid w:val="009400B1"/>
    <w:rsid w:val="00984839"/>
    <w:rsid w:val="009C4756"/>
    <w:rsid w:val="009F6CE6"/>
    <w:rsid w:val="009F7B9E"/>
    <w:rsid w:val="00A40808"/>
    <w:rsid w:val="00A902B3"/>
    <w:rsid w:val="00A95FB4"/>
    <w:rsid w:val="00AC7FCF"/>
    <w:rsid w:val="00B1175F"/>
    <w:rsid w:val="00C6437E"/>
    <w:rsid w:val="00CD0E56"/>
    <w:rsid w:val="00DA62C9"/>
    <w:rsid w:val="00DC7591"/>
    <w:rsid w:val="00DF6FDB"/>
    <w:rsid w:val="00E3651E"/>
    <w:rsid w:val="00E80238"/>
    <w:rsid w:val="00EE1DCD"/>
    <w:rsid w:val="00F1668A"/>
    <w:rsid w:val="00F40594"/>
    <w:rsid w:val="00F85CDC"/>
    <w:rsid w:val="00FD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4E65"/>
  <w15:chartTrackingRefBased/>
  <w15:docId w15:val="{389AF495-AC5F-4B71-B556-3F5F1707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unhideWhenUsed/>
    <w:rsid w:val="006A697F"/>
    <w:rPr>
      <w:rFonts w:ascii="Corbel" w:hAnsi="Corbe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20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848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0DC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0DC8"/>
    <w:rPr>
      <w:color w:val="954F72"/>
      <w:u w:val="single"/>
    </w:rPr>
  </w:style>
  <w:style w:type="paragraph" w:customStyle="1" w:styleId="msonormal0">
    <w:name w:val="msonormal"/>
    <w:basedOn w:val="Normal"/>
    <w:rsid w:val="004D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66">
    <w:name w:val="xl66"/>
    <w:basedOn w:val="Normal"/>
    <w:rsid w:val="004D0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67">
    <w:name w:val="xl67"/>
    <w:basedOn w:val="Normal"/>
    <w:rsid w:val="004D0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paragraph" w:customStyle="1" w:styleId="xl68">
    <w:name w:val="xl68"/>
    <w:basedOn w:val="Normal"/>
    <w:rsid w:val="004D0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paragraph" w:customStyle="1" w:styleId="xl69">
    <w:name w:val="xl69"/>
    <w:basedOn w:val="Normal"/>
    <w:rsid w:val="004D0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paragraph" w:customStyle="1" w:styleId="xl70">
    <w:name w:val="xl70"/>
    <w:basedOn w:val="Normal"/>
    <w:rsid w:val="00243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xl71">
    <w:name w:val="xl71"/>
    <w:basedOn w:val="Normal"/>
    <w:rsid w:val="00243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customStyle="1" w:styleId="xl72">
    <w:name w:val="xl72"/>
    <w:basedOn w:val="Normal"/>
    <w:rsid w:val="00243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acopre1">
    <w:name w:val="acopre1"/>
    <w:basedOn w:val="DefaultParagraphFont"/>
    <w:rsid w:val="00EE1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97E2-922A-4653-B6C3-934D212F4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794</Words>
  <Characters>4513</Characters>
  <Application>Microsoft Office Word</Application>
  <DocSecurity>0</DocSecurity>
  <Lines>71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Tuulia Hyötyläinen</dc:creator>
  <cp:keywords/>
  <dc:description/>
  <cp:lastModifiedBy>Tuulia Hyötyläinen</cp:lastModifiedBy>
  <cp:revision>3</cp:revision>
  <dcterms:created xsi:type="dcterms:W3CDTF">2021-07-29T08:24:00Z</dcterms:created>
  <dcterms:modified xsi:type="dcterms:W3CDTF">2021-07-29T08:25:00Z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