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916391" w14:textId="481EB26A" w:rsidR="00A36080" w:rsidRDefault="00A36080" w:rsidP="00A36080">
      <w:pPr>
        <w:pStyle w:val="Heading9"/>
        <w:jc w:val="left"/>
      </w:pPr>
      <w:r>
        <w:t>SUPPLEMENTARY MATERIAL FOR:</w:t>
      </w:r>
    </w:p>
    <w:p w14:paraId="2C04BB47" w14:textId="77777777" w:rsidR="00A36080" w:rsidRPr="00A36080" w:rsidRDefault="00A36080" w:rsidP="00A36080">
      <w:pPr>
        <w:pStyle w:val="CommentSubject"/>
        <w:spacing w:line="276" w:lineRule="auto"/>
        <w:rPr>
          <w:bCs w:val="0"/>
        </w:rPr>
      </w:pPr>
    </w:p>
    <w:p w14:paraId="513650F3" w14:textId="085124FD" w:rsidR="00F53BA7" w:rsidRDefault="00F53BA7" w:rsidP="00F53BA7">
      <w:pPr>
        <w:jc w:val="center"/>
        <w:rPr>
          <w:b/>
          <w:sz w:val="20"/>
          <w:szCs w:val="20"/>
        </w:rPr>
      </w:pPr>
      <w:r>
        <w:rPr>
          <w:b/>
          <w:sz w:val="20"/>
          <w:szCs w:val="20"/>
        </w:rPr>
        <w:t xml:space="preserve">Integrating </w:t>
      </w:r>
      <w:r w:rsidRPr="00874D21">
        <w:rPr>
          <w:b/>
          <w:i/>
          <w:sz w:val="20"/>
          <w:szCs w:val="20"/>
        </w:rPr>
        <w:t>in vitro</w:t>
      </w:r>
      <w:r>
        <w:rPr>
          <w:b/>
          <w:sz w:val="20"/>
          <w:szCs w:val="20"/>
        </w:rPr>
        <w:t xml:space="preserve"> metabolomics with a 96-well high-throughput screening platform</w:t>
      </w:r>
    </w:p>
    <w:p w14:paraId="4D5BED39" w14:textId="77777777" w:rsidR="00A36080" w:rsidRDefault="00A36080" w:rsidP="00F53BA7">
      <w:pPr>
        <w:jc w:val="center"/>
        <w:rPr>
          <w:b/>
          <w:sz w:val="20"/>
          <w:szCs w:val="20"/>
        </w:rPr>
      </w:pPr>
    </w:p>
    <w:p w14:paraId="599B6ADF" w14:textId="4E07943A" w:rsidR="00F53BA7" w:rsidRDefault="00F53BA7" w:rsidP="00F53BA7">
      <w:pPr>
        <w:jc w:val="both"/>
        <w:rPr>
          <w:b/>
          <w:sz w:val="20"/>
          <w:szCs w:val="20"/>
          <w:vertAlign w:val="superscript"/>
        </w:rPr>
      </w:pPr>
      <w:r>
        <w:rPr>
          <w:b/>
          <w:sz w:val="20"/>
          <w:szCs w:val="20"/>
          <w:highlight w:val="white"/>
        </w:rPr>
        <w:t>Julia M. Malinowska</w:t>
      </w:r>
      <w:r>
        <w:rPr>
          <w:b/>
          <w:sz w:val="20"/>
          <w:szCs w:val="20"/>
          <w:highlight w:val="white"/>
          <w:vertAlign w:val="superscript"/>
        </w:rPr>
        <w:t>1</w:t>
      </w:r>
      <w:r>
        <w:rPr>
          <w:b/>
          <w:sz w:val="20"/>
          <w:szCs w:val="20"/>
          <w:highlight w:val="white"/>
        </w:rPr>
        <w:t>, Taina Palosaari</w:t>
      </w:r>
      <w:r>
        <w:rPr>
          <w:b/>
          <w:sz w:val="20"/>
          <w:szCs w:val="20"/>
          <w:highlight w:val="white"/>
          <w:vertAlign w:val="superscript"/>
        </w:rPr>
        <w:t>2</w:t>
      </w:r>
      <w:r>
        <w:rPr>
          <w:b/>
          <w:sz w:val="20"/>
          <w:szCs w:val="20"/>
          <w:highlight w:val="white"/>
        </w:rPr>
        <w:t>, Jukka Sund</w:t>
      </w:r>
      <w:r>
        <w:rPr>
          <w:b/>
          <w:sz w:val="20"/>
          <w:szCs w:val="20"/>
          <w:highlight w:val="white"/>
          <w:vertAlign w:val="superscript"/>
        </w:rPr>
        <w:t>2</w:t>
      </w:r>
      <w:r>
        <w:rPr>
          <w:b/>
          <w:sz w:val="20"/>
          <w:szCs w:val="20"/>
          <w:highlight w:val="white"/>
        </w:rPr>
        <w:t>, Donatella Carpi</w:t>
      </w:r>
      <w:r>
        <w:rPr>
          <w:b/>
          <w:sz w:val="20"/>
          <w:szCs w:val="20"/>
          <w:highlight w:val="white"/>
          <w:vertAlign w:val="superscript"/>
        </w:rPr>
        <w:t>2</w:t>
      </w:r>
      <w:r w:rsidRPr="0023183C">
        <w:rPr>
          <w:b/>
          <w:sz w:val="20"/>
          <w:szCs w:val="20"/>
        </w:rPr>
        <w:t>, Mounir Bouhifd</w:t>
      </w:r>
      <w:r w:rsidRPr="0023183C">
        <w:rPr>
          <w:b/>
          <w:sz w:val="20"/>
          <w:szCs w:val="20"/>
          <w:vertAlign w:val="superscript"/>
        </w:rPr>
        <w:t>2</w:t>
      </w:r>
      <w:r w:rsidR="0023183C" w:rsidRPr="0023183C">
        <w:rPr>
          <w:b/>
          <w:sz w:val="20"/>
          <w:szCs w:val="20"/>
          <w:vertAlign w:val="superscript"/>
        </w:rPr>
        <w:t>,*</w:t>
      </w:r>
      <w:r w:rsidRPr="0023183C">
        <w:rPr>
          <w:b/>
          <w:sz w:val="20"/>
          <w:szCs w:val="20"/>
        </w:rPr>
        <w:t>,</w:t>
      </w:r>
      <w:r>
        <w:rPr>
          <w:b/>
          <w:sz w:val="20"/>
          <w:szCs w:val="20"/>
        </w:rPr>
        <w:t xml:space="preserve"> </w:t>
      </w:r>
      <w:r>
        <w:rPr>
          <w:b/>
          <w:sz w:val="20"/>
          <w:szCs w:val="20"/>
          <w:highlight w:val="white"/>
        </w:rPr>
        <w:t>Ralf J.M. Weber</w:t>
      </w:r>
      <w:r>
        <w:rPr>
          <w:b/>
          <w:sz w:val="20"/>
          <w:szCs w:val="20"/>
          <w:highlight w:val="white"/>
          <w:vertAlign w:val="superscript"/>
        </w:rPr>
        <w:t>1,3</w:t>
      </w:r>
      <w:r>
        <w:rPr>
          <w:b/>
          <w:sz w:val="20"/>
          <w:szCs w:val="20"/>
          <w:highlight w:val="white"/>
        </w:rPr>
        <w:t>, Maurice Whelan</w:t>
      </w:r>
      <w:r>
        <w:rPr>
          <w:b/>
          <w:sz w:val="20"/>
          <w:szCs w:val="20"/>
          <w:highlight w:val="white"/>
          <w:vertAlign w:val="superscript"/>
        </w:rPr>
        <w:t>2</w:t>
      </w:r>
      <w:r>
        <w:rPr>
          <w:b/>
          <w:sz w:val="20"/>
          <w:szCs w:val="20"/>
          <w:highlight w:val="white"/>
        </w:rPr>
        <w:t xml:space="preserve"> and Mark R. Viant </w:t>
      </w:r>
      <w:r w:rsidR="003B7A2C">
        <w:rPr>
          <w:b/>
          <w:sz w:val="20"/>
          <w:szCs w:val="20"/>
          <w:highlight w:val="white"/>
          <w:vertAlign w:val="superscript"/>
        </w:rPr>
        <w:t>1,3</w:t>
      </w:r>
      <w:r w:rsidR="003B7A2C">
        <w:rPr>
          <w:b/>
          <w:sz w:val="20"/>
          <w:szCs w:val="20"/>
          <w:vertAlign w:val="superscript"/>
        </w:rPr>
        <w:t>,</w:t>
      </w:r>
      <w:r w:rsidR="0023183C">
        <w:rPr>
          <w:b/>
          <w:sz w:val="20"/>
          <w:szCs w:val="20"/>
          <w:highlight w:val="white"/>
          <w:vertAlign w:val="superscript"/>
        </w:rPr>
        <w:t>Ϯ</w:t>
      </w:r>
    </w:p>
    <w:p w14:paraId="3A5FC43B" w14:textId="77777777" w:rsidR="00F53BA7" w:rsidRPr="00B94F13" w:rsidRDefault="00F53BA7" w:rsidP="00F53BA7">
      <w:pPr>
        <w:jc w:val="both"/>
        <w:rPr>
          <w:b/>
          <w:sz w:val="20"/>
          <w:szCs w:val="20"/>
        </w:rPr>
      </w:pPr>
    </w:p>
    <w:p w14:paraId="06F7CF66" w14:textId="77777777" w:rsidR="00F53BA7" w:rsidRDefault="00F53BA7" w:rsidP="00F53BA7">
      <w:pPr>
        <w:jc w:val="both"/>
        <w:rPr>
          <w:sz w:val="20"/>
          <w:szCs w:val="20"/>
        </w:rPr>
      </w:pPr>
      <w:r>
        <w:rPr>
          <w:sz w:val="20"/>
          <w:szCs w:val="20"/>
          <w:highlight w:val="white"/>
          <w:vertAlign w:val="superscript"/>
        </w:rPr>
        <w:t>1</w:t>
      </w:r>
      <w:r>
        <w:rPr>
          <w:sz w:val="20"/>
          <w:szCs w:val="20"/>
          <w:highlight w:val="white"/>
        </w:rPr>
        <w:t xml:space="preserve"> School of Biosciences, University of Birmingham, Birmingham, B15 2TT, UK</w:t>
      </w:r>
    </w:p>
    <w:p w14:paraId="6BDC25DD" w14:textId="01B24FCD" w:rsidR="00F53BA7" w:rsidRDefault="00F53BA7" w:rsidP="00F53BA7">
      <w:pPr>
        <w:jc w:val="both"/>
        <w:rPr>
          <w:sz w:val="20"/>
          <w:szCs w:val="20"/>
        </w:rPr>
      </w:pPr>
      <w:r>
        <w:rPr>
          <w:sz w:val="20"/>
          <w:szCs w:val="20"/>
          <w:highlight w:val="white"/>
          <w:vertAlign w:val="superscript"/>
        </w:rPr>
        <w:t>2</w:t>
      </w:r>
      <w:r>
        <w:rPr>
          <w:sz w:val="20"/>
          <w:szCs w:val="20"/>
          <w:highlight w:val="white"/>
        </w:rPr>
        <w:t xml:space="preserve"> </w:t>
      </w:r>
      <w:r w:rsidR="002B6A73" w:rsidRPr="002276BC">
        <w:rPr>
          <w:sz w:val="20"/>
          <w:szCs w:val="20"/>
        </w:rPr>
        <w:t xml:space="preserve">European Commission, Joint Research Centre (JRC), 21027 </w:t>
      </w:r>
      <w:proofErr w:type="spellStart"/>
      <w:r w:rsidR="002B6A73" w:rsidRPr="002276BC">
        <w:rPr>
          <w:sz w:val="20"/>
          <w:szCs w:val="20"/>
        </w:rPr>
        <w:t>Ispra</w:t>
      </w:r>
      <w:proofErr w:type="spellEnd"/>
      <w:r w:rsidR="002B6A73" w:rsidRPr="002276BC">
        <w:rPr>
          <w:sz w:val="20"/>
          <w:szCs w:val="20"/>
        </w:rPr>
        <w:t>, Italy</w:t>
      </w:r>
    </w:p>
    <w:p w14:paraId="77A576C2" w14:textId="77777777" w:rsidR="00F53BA7" w:rsidRDefault="00F53BA7" w:rsidP="00F53BA7">
      <w:pPr>
        <w:jc w:val="both"/>
        <w:rPr>
          <w:sz w:val="20"/>
          <w:szCs w:val="20"/>
          <w:highlight w:val="white"/>
        </w:rPr>
      </w:pPr>
      <w:r>
        <w:rPr>
          <w:sz w:val="20"/>
          <w:szCs w:val="20"/>
          <w:highlight w:val="white"/>
          <w:vertAlign w:val="superscript"/>
        </w:rPr>
        <w:t>3</w:t>
      </w:r>
      <w:r>
        <w:rPr>
          <w:sz w:val="20"/>
          <w:szCs w:val="20"/>
          <w:highlight w:val="white"/>
        </w:rPr>
        <w:t xml:space="preserve"> Phenome Centre Birmingham, University of Birmingham, Birmingham, B15 2TT, UK</w:t>
      </w:r>
    </w:p>
    <w:p w14:paraId="309021E4" w14:textId="77777777" w:rsidR="00C214FA" w:rsidRDefault="00C214FA" w:rsidP="00F53BA7">
      <w:pPr>
        <w:jc w:val="both"/>
        <w:rPr>
          <w:sz w:val="20"/>
          <w:szCs w:val="20"/>
          <w:highlight w:val="white"/>
        </w:rPr>
      </w:pPr>
    </w:p>
    <w:p w14:paraId="3796D913" w14:textId="2471C501" w:rsidR="00F53BA7" w:rsidRDefault="0023183C" w:rsidP="00F53BA7">
      <w:pPr>
        <w:jc w:val="both"/>
        <w:rPr>
          <w:sz w:val="20"/>
          <w:szCs w:val="20"/>
        </w:rPr>
      </w:pPr>
      <w:r>
        <w:rPr>
          <w:b/>
          <w:sz w:val="20"/>
          <w:szCs w:val="20"/>
          <w:highlight w:val="white"/>
          <w:vertAlign w:val="superscript"/>
        </w:rPr>
        <w:t>Ϯ</w:t>
      </w:r>
      <w:r>
        <w:rPr>
          <w:sz w:val="20"/>
          <w:szCs w:val="20"/>
          <w:highlight w:val="white"/>
        </w:rPr>
        <w:t xml:space="preserve"> </w:t>
      </w:r>
      <w:r w:rsidR="00F53BA7">
        <w:rPr>
          <w:sz w:val="20"/>
          <w:szCs w:val="20"/>
          <w:highlight w:val="white"/>
        </w:rPr>
        <w:t xml:space="preserve">Correspondence: </w:t>
      </w:r>
      <w:hyperlink r:id="rId8">
        <w:r w:rsidR="00F53BA7">
          <w:rPr>
            <w:color w:val="0563C1"/>
            <w:sz w:val="20"/>
            <w:szCs w:val="20"/>
            <w:highlight w:val="white"/>
            <w:u w:val="single"/>
          </w:rPr>
          <w:t>m.viant@bham.ac.uk</w:t>
        </w:r>
      </w:hyperlink>
      <w:r w:rsidR="00F53BA7">
        <w:rPr>
          <w:sz w:val="20"/>
          <w:szCs w:val="20"/>
          <w:highlight w:val="white"/>
        </w:rPr>
        <w:t>; Tel.: +44 (0)121 414 2219</w:t>
      </w:r>
    </w:p>
    <w:p w14:paraId="311B5C02" w14:textId="77777777" w:rsidR="00636B1B" w:rsidRDefault="00636B1B" w:rsidP="00E50D42">
      <w:pPr>
        <w:ind w:firstLine="720"/>
        <w:jc w:val="both"/>
        <w:rPr>
          <w:noProof/>
          <w:sz w:val="18"/>
          <w:szCs w:val="18"/>
        </w:rPr>
      </w:pPr>
    </w:p>
    <w:p w14:paraId="01A58D79" w14:textId="2F4D3F71" w:rsidR="00636B1B" w:rsidRDefault="00636B1B" w:rsidP="00E50D42">
      <w:pPr>
        <w:ind w:firstLine="720"/>
        <w:jc w:val="both"/>
        <w:rPr>
          <w:noProof/>
          <w:sz w:val="18"/>
          <w:szCs w:val="18"/>
        </w:rPr>
      </w:pPr>
    </w:p>
    <w:p w14:paraId="41878F58" w14:textId="2E18F1BE" w:rsidR="00A36080" w:rsidRDefault="00A36080" w:rsidP="00E50D42">
      <w:pPr>
        <w:ind w:firstLine="720"/>
        <w:jc w:val="both"/>
        <w:rPr>
          <w:noProof/>
          <w:sz w:val="18"/>
          <w:szCs w:val="18"/>
        </w:rPr>
      </w:pPr>
    </w:p>
    <w:p w14:paraId="0DFED12E" w14:textId="13C5DB2D" w:rsidR="00A36080" w:rsidRDefault="00A36080" w:rsidP="00E50D42">
      <w:pPr>
        <w:ind w:firstLine="720"/>
        <w:jc w:val="both"/>
        <w:rPr>
          <w:noProof/>
          <w:sz w:val="18"/>
          <w:szCs w:val="18"/>
        </w:rPr>
      </w:pPr>
    </w:p>
    <w:p w14:paraId="287618CD" w14:textId="55A246F0" w:rsidR="00A36080" w:rsidRDefault="00A36080" w:rsidP="00E50D42">
      <w:pPr>
        <w:ind w:firstLine="720"/>
        <w:jc w:val="both"/>
        <w:rPr>
          <w:noProof/>
          <w:sz w:val="18"/>
          <w:szCs w:val="18"/>
        </w:rPr>
      </w:pPr>
    </w:p>
    <w:p w14:paraId="4D88568E" w14:textId="026D589C" w:rsidR="00A36080" w:rsidRDefault="00A36080" w:rsidP="00E50D42">
      <w:pPr>
        <w:ind w:firstLine="720"/>
        <w:jc w:val="both"/>
        <w:rPr>
          <w:noProof/>
          <w:sz w:val="18"/>
          <w:szCs w:val="18"/>
        </w:rPr>
      </w:pPr>
    </w:p>
    <w:p w14:paraId="37ED160A" w14:textId="1D734E69" w:rsidR="00A36080" w:rsidRDefault="00A36080" w:rsidP="00E50D42">
      <w:pPr>
        <w:ind w:firstLine="720"/>
        <w:jc w:val="both"/>
        <w:rPr>
          <w:noProof/>
          <w:sz w:val="18"/>
          <w:szCs w:val="18"/>
        </w:rPr>
      </w:pPr>
    </w:p>
    <w:p w14:paraId="6B93D547" w14:textId="2169FB68" w:rsidR="00A36080" w:rsidRDefault="00A36080" w:rsidP="00E50D42">
      <w:pPr>
        <w:ind w:firstLine="720"/>
        <w:jc w:val="both"/>
        <w:rPr>
          <w:noProof/>
          <w:sz w:val="18"/>
          <w:szCs w:val="18"/>
        </w:rPr>
      </w:pPr>
    </w:p>
    <w:p w14:paraId="79DE8CEF" w14:textId="69D1A9F4" w:rsidR="00A36080" w:rsidRDefault="00A36080" w:rsidP="00E50D42">
      <w:pPr>
        <w:ind w:firstLine="720"/>
        <w:jc w:val="both"/>
        <w:rPr>
          <w:noProof/>
          <w:sz w:val="18"/>
          <w:szCs w:val="18"/>
        </w:rPr>
      </w:pPr>
    </w:p>
    <w:p w14:paraId="2B71DCAB" w14:textId="4A2B5C98" w:rsidR="00A36080" w:rsidRDefault="00A36080" w:rsidP="00E50D42">
      <w:pPr>
        <w:ind w:firstLine="720"/>
        <w:jc w:val="both"/>
        <w:rPr>
          <w:noProof/>
          <w:sz w:val="18"/>
          <w:szCs w:val="18"/>
        </w:rPr>
      </w:pPr>
    </w:p>
    <w:p w14:paraId="7C8C1034" w14:textId="245684B1" w:rsidR="00A36080" w:rsidRDefault="00A36080" w:rsidP="00E50D42">
      <w:pPr>
        <w:ind w:firstLine="720"/>
        <w:jc w:val="both"/>
        <w:rPr>
          <w:noProof/>
          <w:sz w:val="18"/>
          <w:szCs w:val="18"/>
        </w:rPr>
      </w:pPr>
    </w:p>
    <w:p w14:paraId="0E4F0533" w14:textId="08873F69" w:rsidR="00A36080" w:rsidRDefault="00A36080" w:rsidP="00E50D42">
      <w:pPr>
        <w:ind w:firstLine="720"/>
        <w:jc w:val="both"/>
        <w:rPr>
          <w:noProof/>
          <w:sz w:val="18"/>
          <w:szCs w:val="18"/>
        </w:rPr>
      </w:pPr>
    </w:p>
    <w:p w14:paraId="4798565E" w14:textId="3A3628F8" w:rsidR="00A36080" w:rsidRDefault="00A36080" w:rsidP="00E50D42">
      <w:pPr>
        <w:ind w:firstLine="720"/>
        <w:jc w:val="both"/>
        <w:rPr>
          <w:noProof/>
          <w:sz w:val="18"/>
          <w:szCs w:val="18"/>
        </w:rPr>
      </w:pPr>
    </w:p>
    <w:p w14:paraId="4ACE7D3F" w14:textId="6EA7BAD7" w:rsidR="00A36080" w:rsidRDefault="00A36080" w:rsidP="00E50D42">
      <w:pPr>
        <w:ind w:firstLine="720"/>
        <w:jc w:val="both"/>
        <w:rPr>
          <w:noProof/>
          <w:sz w:val="18"/>
          <w:szCs w:val="18"/>
        </w:rPr>
      </w:pPr>
    </w:p>
    <w:p w14:paraId="33B7CBF5" w14:textId="2D18479A" w:rsidR="00A36080" w:rsidRDefault="00A36080" w:rsidP="00E50D42">
      <w:pPr>
        <w:ind w:firstLine="720"/>
        <w:jc w:val="both"/>
        <w:rPr>
          <w:noProof/>
          <w:sz w:val="18"/>
          <w:szCs w:val="18"/>
        </w:rPr>
      </w:pPr>
    </w:p>
    <w:p w14:paraId="177FB15F" w14:textId="18C4357F" w:rsidR="00A36080" w:rsidRDefault="00A36080" w:rsidP="00E50D42">
      <w:pPr>
        <w:ind w:firstLine="720"/>
        <w:jc w:val="both"/>
        <w:rPr>
          <w:noProof/>
          <w:sz w:val="18"/>
          <w:szCs w:val="18"/>
        </w:rPr>
      </w:pPr>
    </w:p>
    <w:p w14:paraId="3A451484" w14:textId="0730DB75" w:rsidR="00A36080" w:rsidRDefault="00A36080" w:rsidP="00E50D42">
      <w:pPr>
        <w:ind w:firstLine="720"/>
        <w:jc w:val="both"/>
        <w:rPr>
          <w:noProof/>
          <w:sz w:val="18"/>
          <w:szCs w:val="18"/>
        </w:rPr>
      </w:pPr>
    </w:p>
    <w:p w14:paraId="785FC043" w14:textId="0C5FC35A" w:rsidR="00A36080" w:rsidRDefault="00A36080" w:rsidP="00E50D42">
      <w:pPr>
        <w:ind w:firstLine="720"/>
        <w:jc w:val="both"/>
        <w:rPr>
          <w:noProof/>
          <w:sz w:val="18"/>
          <w:szCs w:val="18"/>
        </w:rPr>
      </w:pPr>
    </w:p>
    <w:p w14:paraId="50D614A8" w14:textId="3FE35D61" w:rsidR="00A36080" w:rsidRDefault="00A36080" w:rsidP="00E50D42">
      <w:pPr>
        <w:ind w:firstLine="720"/>
        <w:jc w:val="both"/>
        <w:rPr>
          <w:noProof/>
          <w:sz w:val="18"/>
          <w:szCs w:val="18"/>
        </w:rPr>
      </w:pPr>
    </w:p>
    <w:p w14:paraId="10821EBE" w14:textId="6AE223F5" w:rsidR="00A36080" w:rsidRDefault="00A36080" w:rsidP="00E50D42">
      <w:pPr>
        <w:ind w:firstLine="720"/>
        <w:jc w:val="both"/>
        <w:rPr>
          <w:noProof/>
          <w:sz w:val="18"/>
          <w:szCs w:val="18"/>
        </w:rPr>
      </w:pPr>
    </w:p>
    <w:p w14:paraId="008A4C0B" w14:textId="5493F3F9" w:rsidR="00A36080" w:rsidRDefault="00A36080" w:rsidP="00E50D42">
      <w:pPr>
        <w:ind w:firstLine="720"/>
        <w:jc w:val="both"/>
        <w:rPr>
          <w:noProof/>
          <w:sz w:val="18"/>
          <w:szCs w:val="18"/>
        </w:rPr>
      </w:pPr>
    </w:p>
    <w:p w14:paraId="4B037737" w14:textId="5F016387" w:rsidR="00A36080" w:rsidRDefault="00A36080" w:rsidP="00E50D42">
      <w:pPr>
        <w:ind w:firstLine="720"/>
        <w:jc w:val="both"/>
        <w:rPr>
          <w:noProof/>
          <w:sz w:val="18"/>
          <w:szCs w:val="18"/>
        </w:rPr>
      </w:pPr>
    </w:p>
    <w:p w14:paraId="5354171F" w14:textId="5C07DB60" w:rsidR="00A36080" w:rsidRDefault="00A36080" w:rsidP="00E50D42">
      <w:pPr>
        <w:ind w:firstLine="720"/>
        <w:jc w:val="both"/>
        <w:rPr>
          <w:noProof/>
          <w:sz w:val="18"/>
          <w:szCs w:val="18"/>
        </w:rPr>
      </w:pPr>
    </w:p>
    <w:p w14:paraId="3477C6EB" w14:textId="7217056D" w:rsidR="00A36080" w:rsidRDefault="00A36080" w:rsidP="00E50D42">
      <w:pPr>
        <w:ind w:firstLine="720"/>
        <w:jc w:val="both"/>
        <w:rPr>
          <w:noProof/>
          <w:sz w:val="18"/>
          <w:szCs w:val="18"/>
        </w:rPr>
      </w:pPr>
    </w:p>
    <w:p w14:paraId="7838218D" w14:textId="1C6C2146" w:rsidR="00A36080" w:rsidRDefault="00A36080" w:rsidP="00E50D42">
      <w:pPr>
        <w:ind w:firstLine="720"/>
        <w:jc w:val="both"/>
        <w:rPr>
          <w:noProof/>
          <w:sz w:val="18"/>
          <w:szCs w:val="18"/>
        </w:rPr>
      </w:pPr>
    </w:p>
    <w:p w14:paraId="7B45486D" w14:textId="2BF8812C" w:rsidR="00A36080" w:rsidRDefault="00A36080" w:rsidP="00E50D42">
      <w:pPr>
        <w:ind w:firstLine="720"/>
        <w:jc w:val="both"/>
        <w:rPr>
          <w:noProof/>
          <w:sz w:val="18"/>
          <w:szCs w:val="18"/>
        </w:rPr>
      </w:pPr>
    </w:p>
    <w:p w14:paraId="77804D52" w14:textId="102348EA" w:rsidR="00A36080" w:rsidRDefault="00A36080" w:rsidP="00E50D42">
      <w:pPr>
        <w:ind w:firstLine="720"/>
        <w:jc w:val="both"/>
        <w:rPr>
          <w:noProof/>
          <w:sz w:val="18"/>
          <w:szCs w:val="18"/>
        </w:rPr>
      </w:pPr>
    </w:p>
    <w:p w14:paraId="34B0F1E1" w14:textId="033C1969" w:rsidR="00A36080" w:rsidRDefault="00A36080" w:rsidP="00E50D42">
      <w:pPr>
        <w:ind w:firstLine="720"/>
        <w:jc w:val="both"/>
        <w:rPr>
          <w:noProof/>
          <w:sz w:val="18"/>
          <w:szCs w:val="18"/>
        </w:rPr>
      </w:pPr>
    </w:p>
    <w:p w14:paraId="33A78E5D" w14:textId="65380A9B" w:rsidR="00A36080" w:rsidRDefault="00A36080" w:rsidP="00E50D42">
      <w:pPr>
        <w:ind w:firstLine="720"/>
        <w:jc w:val="both"/>
        <w:rPr>
          <w:noProof/>
          <w:sz w:val="18"/>
          <w:szCs w:val="18"/>
        </w:rPr>
      </w:pPr>
    </w:p>
    <w:p w14:paraId="31FBC8CE" w14:textId="4BED252B" w:rsidR="003B7A2C" w:rsidRDefault="003B7A2C" w:rsidP="00E50D42">
      <w:pPr>
        <w:ind w:firstLine="720"/>
        <w:jc w:val="both"/>
        <w:rPr>
          <w:noProof/>
          <w:sz w:val="18"/>
          <w:szCs w:val="18"/>
        </w:rPr>
      </w:pPr>
    </w:p>
    <w:p w14:paraId="63B7BC62" w14:textId="77777777" w:rsidR="003B7A2C" w:rsidRDefault="003B7A2C" w:rsidP="00E50D42">
      <w:pPr>
        <w:ind w:firstLine="720"/>
        <w:jc w:val="both"/>
        <w:rPr>
          <w:noProof/>
          <w:sz w:val="18"/>
          <w:szCs w:val="18"/>
        </w:rPr>
      </w:pPr>
    </w:p>
    <w:p w14:paraId="1EA7ED81" w14:textId="2B4F3D5D" w:rsidR="00A36080" w:rsidRDefault="00A36080" w:rsidP="00E50D42">
      <w:pPr>
        <w:ind w:firstLine="720"/>
        <w:jc w:val="both"/>
        <w:rPr>
          <w:noProof/>
          <w:sz w:val="18"/>
          <w:szCs w:val="18"/>
        </w:rPr>
      </w:pPr>
    </w:p>
    <w:p w14:paraId="19F1E7E9" w14:textId="705AA84A" w:rsidR="00A36080" w:rsidRDefault="00A36080" w:rsidP="00E50D42">
      <w:pPr>
        <w:ind w:firstLine="720"/>
        <w:jc w:val="both"/>
        <w:rPr>
          <w:noProof/>
          <w:sz w:val="18"/>
          <w:szCs w:val="18"/>
        </w:rPr>
      </w:pPr>
    </w:p>
    <w:p w14:paraId="60F70622" w14:textId="7FB32BE0" w:rsidR="00A36080" w:rsidRDefault="00A36080" w:rsidP="00E50D42">
      <w:pPr>
        <w:ind w:firstLine="720"/>
        <w:jc w:val="both"/>
        <w:rPr>
          <w:noProof/>
          <w:sz w:val="18"/>
          <w:szCs w:val="18"/>
        </w:rPr>
      </w:pPr>
    </w:p>
    <w:p w14:paraId="17A7354D" w14:textId="04B48772" w:rsidR="00A36080" w:rsidRDefault="00A36080" w:rsidP="00E50D42">
      <w:pPr>
        <w:ind w:firstLine="720"/>
        <w:jc w:val="both"/>
        <w:rPr>
          <w:noProof/>
          <w:sz w:val="18"/>
          <w:szCs w:val="18"/>
        </w:rPr>
      </w:pPr>
    </w:p>
    <w:p w14:paraId="1CBCC3EF" w14:textId="10B55F0D" w:rsidR="00A36080" w:rsidRDefault="00A36080" w:rsidP="00E50D42">
      <w:pPr>
        <w:ind w:firstLine="720"/>
        <w:jc w:val="both"/>
        <w:rPr>
          <w:noProof/>
          <w:sz w:val="18"/>
          <w:szCs w:val="18"/>
        </w:rPr>
      </w:pPr>
    </w:p>
    <w:p w14:paraId="190C242E" w14:textId="01D4C3DE" w:rsidR="00A36080" w:rsidRDefault="00A36080" w:rsidP="00E50D42">
      <w:pPr>
        <w:ind w:firstLine="720"/>
        <w:jc w:val="both"/>
        <w:rPr>
          <w:noProof/>
          <w:sz w:val="18"/>
          <w:szCs w:val="18"/>
        </w:rPr>
      </w:pPr>
    </w:p>
    <w:p w14:paraId="5A6AD63E" w14:textId="6B6514C0" w:rsidR="00A36080" w:rsidRDefault="00A36080" w:rsidP="00E50D42">
      <w:pPr>
        <w:ind w:firstLine="720"/>
        <w:jc w:val="both"/>
        <w:rPr>
          <w:noProof/>
          <w:sz w:val="18"/>
          <w:szCs w:val="18"/>
        </w:rPr>
      </w:pPr>
    </w:p>
    <w:p w14:paraId="1FDA035C" w14:textId="09BFB2C6" w:rsidR="005D54E0" w:rsidRDefault="005D54E0" w:rsidP="00E50D42">
      <w:pPr>
        <w:ind w:firstLine="720"/>
        <w:jc w:val="both"/>
        <w:rPr>
          <w:noProof/>
          <w:sz w:val="18"/>
          <w:szCs w:val="18"/>
        </w:rPr>
      </w:pPr>
    </w:p>
    <w:p w14:paraId="1A39FAF2" w14:textId="06CD84B5" w:rsidR="005D54E0" w:rsidRDefault="005D54E0" w:rsidP="00E50D42">
      <w:pPr>
        <w:ind w:firstLine="720"/>
        <w:jc w:val="both"/>
        <w:rPr>
          <w:noProof/>
          <w:sz w:val="18"/>
          <w:szCs w:val="18"/>
        </w:rPr>
      </w:pPr>
    </w:p>
    <w:p w14:paraId="1568C44F" w14:textId="77777777" w:rsidR="005D54E0" w:rsidRDefault="005D54E0" w:rsidP="00E50D42">
      <w:pPr>
        <w:ind w:firstLine="720"/>
        <w:jc w:val="both"/>
        <w:rPr>
          <w:noProof/>
          <w:sz w:val="18"/>
          <w:szCs w:val="18"/>
        </w:rPr>
      </w:pPr>
    </w:p>
    <w:p w14:paraId="439D2F9D" w14:textId="77777777" w:rsidR="00A36080" w:rsidRDefault="00A36080" w:rsidP="00E50D42">
      <w:pPr>
        <w:ind w:firstLine="720"/>
        <w:jc w:val="both"/>
        <w:rPr>
          <w:noProof/>
          <w:sz w:val="18"/>
          <w:szCs w:val="18"/>
        </w:rPr>
      </w:pPr>
    </w:p>
    <w:p w14:paraId="07923E8D" w14:textId="107659CD" w:rsidR="00A36080" w:rsidRDefault="00A36080" w:rsidP="00E50D42">
      <w:pPr>
        <w:ind w:firstLine="720"/>
        <w:jc w:val="both"/>
        <w:rPr>
          <w:noProof/>
          <w:sz w:val="18"/>
          <w:szCs w:val="18"/>
        </w:rPr>
      </w:pPr>
    </w:p>
    <w:bookmarkStart w:id="0" w:name="_Hlk89248863" w:displacedByCustomXml="next"/>
    <w:sdt>
      <w:sdtPr>
        <w:rPr>
          <w:rFonts w:ascii="Arial" w:eastAsia="Arial" w:hAnsi="Arial" w:cs="Arial"/>
          <w:b/>
          <w:color w:val="auto"/>
          <w:sz w:val="20"/>
          <w:szCs w:val="20"/>
          <w:lang w:val="en-GB" w:eastAsia="en-GB"/>
        </w:rPr>
        <w:id w:val="1333950924"/>
        <w:docPartObj>
          <w:docPartGallery w:val="Table of Contents"/>
          <w:docPartUnique/>
        </w:docPartObj>
      </w:sdtPr>
      <w:sdtEndPr>
        <w:rPr>
          <w:bCs/>
          <w:noProof/>
        </w:rPr>
      </w:sdtEndPr>
      <w:sdtContent>
        <w:p w14:paraId="48B51555" w14:textId="566DB525" w:rsidR="00A36080" w:rsidRPr="00EA205F" w:rsidRDefault="00A36080" w:rsidP="00C13386">
          <w:pPr>
            <w:pStyle w:val="TOCHeading"/>
            <w:jc w:val="center"/>
            <w:rPr>
              <w:rFonts w:ascii="Arial" w:hAnsi="Arial" w:cs="Arial"/>
              <w:b/>
              <w:color w:val="auto"/>
              <w:sz w:val="20"/>
              <w:szCs w:val="20"/>
            </w:rPr>
          </w:pPr>
          <w:r w:rsidRPr="00EA205F">
            <w:rPr>
              <w:rFonts w:ascii="Arial" w:hAnsi="Arial" w:cs="Arial"/>
              <w:b/>
              <w:color w:val="auto"/>
              <w:sz w:val="20"/>
              <w:szCs w:val="20"/>
            </w:rPr>
            <w:t>Table of Contents</w:t>
          </w:r>
        </w:p>
        <w:p w14:paraId="51B829DE" w14:textId="4043F9F4" w:rsidR="00413F62" w:rsidRPr="00EA205F" w:rsidRDefault="00A36080" w:rsidP="00EA205F">
          <w:pPr>
            <w:pStyle w:val="TOC1"/>
            <w:tabs>
              <w:tab w:val="right" w:leader="dot" w:pos="9019"/>
            </w:tabs>
            <w:jc w:val="both"/>
            <w:rPr>
              <w:rFonts w:eastAsiaTheme="minorEastAsia"/>
              <w:bCs/>
              <w:noProof/>
              <w:sz w:val="20"/>
              <w:szCs w:val="20"/>
            </w:rPr>
          </w:pPr>
          <w:r w:rsidRPr="00EA205F">
            <w:rPr>
              <w:bCs/>
              <w:sz w:val="20"/>
              <w:szCs w:val="20"/>
            </w:rPr>
            <w:fldChar w:fldCharType="begin"/>
          </w:r>
          <w:r w:rsidRPr="00EA205F">
            <w:rPr>
              <w:bCs/>
              <w:sz w:val="20"/>
              <w:szCs w:val="20"/>
            </w:rPr>
            <w:instrText xml:space="preserve"> TOC \o "1-3" \h \z \u </w:instrText>
          </w:r>
          <w:r w:rsidRPr="00EA205F">
            <w:rPr>
              <w:bCs/>
              <w:sz w:val="20"/>
              <w:szCs w:val="20"/>
            </w:rPr>
            <w:fldChar w:fldCharType="separate"/>
          </w:r>
          <w:hyperlink w:anchor="_Toc89356780" w:history="1">
            <w:r w:rsidR="00413F62" w:rsidRPr="00EA205F">
              <w:rPr>
                <w:rStyle w:val="Hyperlink"/>
                <w:bCs/>
                <w:noProof/>
                <w:sz w:val="20"/>
                <w:szCs w:val="20"/>
              </w:rPr>
              <w:t>Supplementary Methods</w:t>
            </w:r>
            <w:r w:rsidR="00413F62" w:rsidRPr="00EA205F">
              <w:rPr>
                <w:bCs/>
                <w:noProof/>
                <w:webHidden/>
                <w:sz w:val="20"/>
                <w:szCs w:val="20"/>
              </w:rPr>
              <w:tab/>
            </w:r>
            <w:r w:rsidR="00413F62" w:rsidRPr="00EA205F">
              <w:rPr>
                <w:bCs/>
                <w:noProof/>
                <w:webHidden/>
                <w:sz w:val="20"/>
                <w:szCs w:val="20"/>
              </w:rPr>
              <w:fldChar w:fldCharType="begin"/>
            </w:r>
            <w:r w:rsidR="00413F62" w:rsidRPr="00EA205F">
              <w:rPr>
                <w:bCs/>
                <w:noProof/>
                <w:webHidden/>
                <w:sz w:val="20"/>
                <w:szCs w:val="20"/>
              </w:rPr>
              <w:instrText xml:space="preserve"> PAGEREF _Toc89356780 \h </w:instrText>
            </w:r>
            <w:r w:rsidR="00413F62" w:rsidRPr="00EA205F">
              <w:rPr>
                <w:bCs/>
                <w:noProof/>
                <w:webHidden/>
                <w:sz w:val="20"/>
                <w:szCs w:val="20"/>
              </w:rPr>
            </w:r>
            <w:r w:rsidR="00413F62" w:rsidRPr="00EA205F">
              <w:rPr>
                <w:bCs/>
                <w:noProof/>
                <w:webHidden/>
                <w:sz w:val="20"/>
                <w:szCs w:val="20"/>
              </w:rPr>
              <w:fldChar w:fldCharType="separate"/>
            </w:r>
            <w:r w:rsidR="00F31B48">
              <w:rPr>
                <w:bCs/>
                <w:noProof/>
                <w:webHidden/>
                <w:sz w:val="20"/>
                <w:szCs w:val="20"/>
              </w:rPr>
              <w:t>3</w:t>
            </w:r>
            <w:r w:rsidR="00413F62" w:rsidRPr="00EA205F">
              <w:rPr>
                <w:bCs/>
                <w:noProof/>
                <w:webHidden/>
                <w:sz w:val="20"/>
                <w:szCs w:val="20"/>
              </w:rPr>
              <w:fldChar w:fldCharType="end"/>
            </w:r>
          </w:hyperlink>
        </w:p>
        <w:p w14:paraId="09AA8A2A" w14:textId="50008DAF" w:rsidR="00413F62" w:rsidRPr="00EA205F" w:rsidRDefault="005B30F9" w:rsidP="00EA205F">
          <w:pPr>
            <w:pStyle w:val="TOC2"/>
            <w:tabs>
              <w:tab w:val="right" w:leader="dot" w:pos="9019"/>
            </w:tabs>
            <w:jc w:val="both"/>
            <w:rPr>
              <w:rFonts w:eastAsiaTheme="minorEastAsia"/>
              <w:bCs/>
              <w:noProof/>
              <w:sz w:val="20"/>
              <w:szCs w:val="20"/>
            </w:rPr>
          </w:pPr>
          <w:hyperlink w:anchor="_Toc89356782" w:history="1">
            <w:r w:rsidR="00413F62" w:rsidRPr="00EA205F">
              <w:rPr>
                <w:rStyle w:val="Hyperlink"/>
                <w:bCs/>
                <w:iCs/>
                <w:noProof/>
                <w:sz w:val="20"/>
                <w:szCs w:val="20"/>
              </w:rPr>
              <w:t>Fig. SI-1</w:t>
            </w:r>
            <w:r w:rsidR="00413F62" w:rsidRPr="00EA205F">
              <w:rPr>
                <w:rStyle w:val="Hyperlink"/>
                <w:bCs/>
                <w:noProof/>
                <w:sz w:val="20"/>
                <w:szCs w:val="20"/>
              </w:rPr>
              <w:t xml:space="preserve"> Layout of 96-well </w:t>
            </w:r>
            <w:r w:rsidR="00DE45E5">
              <w:rPr>
                <w:rStyle w:val="Hyperlink"/>
                <w:bCs/>
                <w:noProof/>
                <w:sz w:val="20"/>
                <w:szCs w:val="20"/>
              </w:rPr>
              <w:t>micro</w:t>
            </w:r>
            <w:r w:rsidR="00413F62" w:rsidRPr="00EA205F">
              <w:rPr>
                <w:rStyle w:val="Hyperlink"/>
                <w:bCs/>
                <w:noProof/>
                <w:sz w:val="20"/>
                <w:szCs w:val="20"/>
              </w:rPr>
              <w:t xml:space="preserve">plates employed for evaluation of the </w:t>
            </w:r>
            <w:r w:rsidR="00413F62" w:rsidRPr="00783718">
              <w:rPr>
                <w:rStyle w:val="Hyperlink"/>
                <w:bCs/>
                <w:iCs/>
                <w:noProof/>
                <w:sz w:val="20"/>
                <w:szCs w:val="20"/>
              </w:rPr>
              <w:t>in vitro</w:t>
            </w:r>
            <w:r w:rsidR="00413F62" w:rsidRPr="00EA205F">
              <w:rPr>
                <w:rStyle w:val="Hyperlink"/>
                <w:bCs/>
                <w:i/>
                <w:noProof/>
                <w:sz w:val="20"/>
                <w:szCs w:val="20"/>
              </w:rPr>
              <w:t xml:space="preserve"> </w:t>
            </w:r>
            <w:r w:rsidR="00413F62" w:rsidRPr="00EA205F">
              <w:rPr>
                <w:rStyle w:val="Hyperlink"/>
                <w:bCs/>
                <w:noProof/>
                <w:sz w:val="20"/>
                <w:szCs w:val="20"/>
              </w:rPr>
              <w:t>metabolomics-based workflow and modifications to the solvent system.</w:t>
            </w:r>
            <w:r w:rsidR="00413F62" w:rsidRPr="00EA205F">
              <w:rPr>
                <w:bCs/>
                <w:noProof/>
                <w:webHidden/>
                <w:sz w:val="20"/>
                <w:szCs w:val="20"/>
              </w:rPr>
              <w:tab/>
            </w:r>
            <w:r w:rsidR="00413F62" w:rsidRPr="00EA205F">
              <w:rPr>
                <w:bCs/>
                <w:noProof/>
                <w:webHidden/>
                <w:sz w:val="20"/>
                <w:szCs w:val="20"/>
              </w:rPr>
              <w:fldChar w:fldCharType="begin"/>
            </w:r>
            <w:r w:rsidR="00413F62" w:rsidRPr="00EA205F">
              <w:rPr>
                <w:bCs/>
                <w:noProof/>
                <w:webHidden/>
                <w:sz w:val="20"/>
                <w:szCs w:val="20"/>
              </w:rPr>
              <w:instrText xml:space="preserve"> PAGEREF _Toc89356782 \h </w:instrText>
            </w:r>
            <w:r w:rsidR="00413F62" w:rsidRPr="00EA205F">
              <w:rPr>
                <w:bCs/>
                <w:noProof/>
                <w:webHidden/>
                <w:sz w:val="20"/>
                <w:szCs w:val="20"/>
              </w:rPr>
            </w:r>
            <w:r w:rsidR="00413F62" w:rsidRPr="00EA205F">
              <w:rPr>
                <w:bCs/>
                <w:noProof/>
                <w:webHidden/>
                <w:sz w:val="20"/>
                <w:szCs w:val="20"/>
              </w:rPr>
              <w:fldChar w:fldCharType="separate"/>
            </w:r>
            <w:r w:rsidR="00F31B48">
              <w:rPr>
                <w:bCs/>
                <w:noProof/>
                <w:webHidden/>
                <w:sz w:val="20"/>
                <w:szCs w:val="20"/>
              </w:rPr>
              <w:t>3</w:t>
            </w:r>
            <w:r w:rsidR="00413F62" w:rsidRPr="00EA205F">
              <w:rPr>
                <w:bCs/>
                <w:noProof/>
                <w:webHidden/>
                <w:sz w:val="20"/>
                <w:szCs w:val="20"/>
              </w:rPr>
              <w:fldChar w:fldCharType="end"/>
            </w:r>
          </w:hyperlink>
        </w:p>
        <w:p w14:paraId="6E832228" w14:textId="6D2E279D" w:rsidR="00413F62" w:rsidRPr="00EA205F" w:rsidRDefault="005B30F9" w:rsidP="00EA205F">
          <w:pPr>
            <w:pStyle w:val="TOC2"/>
            <w:tabs>
              <w:tab w:val="right" w:leader="dot" w:pos="9019"/>
            </w:tabs>
            <w:jc w:val="both"/>
            <w:rPr>
              <w:rFonts w:eastAsiaTheme="minorEastAsia"/>
              <w:bCs/>
              <w:noProof/>
              <w:sz w:val="20"/>
              <w:szCs w:val="20"/>
            </w:rPr>
          </w:pPr>
          <w:hyperlink w:anchor="_Toc89356783" w:history="1">
            <w:r w:rsidR="00413F62" w:rsidRPr="00EA205F">
              <w:rPr>
                <w:rStyle w:val="Hyperlink"/>
                <w:bCs/>
                <w:noProof/>
                <w:sz w:val="20"/>
                <w:szCs w:val="20"/>
              </w:rPr>
              <w:t xml:space="preserve">Fig. SI-2 Layout of 96-well </w:t>
            </w:r>
            <w:r w:rsidR="00DE45E5">
              <w:rPr>
                <w:rStyle w:val="Hyperlink"/>
                <w:bCs/>
                <w:noProof/>
                <w:sz w:val="20"/>
                <w:szCs w:val="20"/>
              </w:rPr>
              <w:t>micro</w:t>
            </w:r>
            <w:r w:rsidR="00413F62" w:rsidRPr="00EA205F">
              <w:rPr>
                <w:rStyle w:val="Hyperlink"/>
                <w:bCs/>
                <w:noProof/>
                <w:sz w:val="20"/>
                <w:szCs w:val="20"/>
              </w:rPr>
              <w:t xml:space="preserve">plates employed for a proof-of-principle toxicological study using the </w:t>
            </w:r>
            <w:r w:rsidR="00413F62" w:rsidRPr="00783718">
              <w:rPr>
                <w:rStyle w:val="Hyperlink"/>
                <w:bCs/>
                <w:iCs/>
                <w:noProof/>
                <w:sz w:val="20"/>
                <w:szCs w:val="20"/>
              </w:rPr>
              <w:t xml:space="preserve">in vitro </w:t>
            </w:r>
            <w:r w:rsidR="00413F62" w:rsidRPr="00EA205F">
              <w:rPr>
                <w:rStyle w:val="Hyperlink"/>
                <w:bCs/>
                <w:noProof/>
                <w:sz w:val="20"/>
                <w:szCs w:val="20"/>
              </w:rPr>
              <w:t>metabolomics-based workflow</w:t>
            </w:r>
            <w:r w:rsidR="00413F62" w:rsidRPr="00EA205F">
              <w:rPr>
                <w:bCs/>
                <w:noProof/>
                <w:webHidden/>
                <w:sz w:val="20"/>
                <w:szCs w:val="20"/>
              </w:rPr>
              <w:tab/>
            </w:r>
            <w:r w:rsidR="00413F62" w:rsidRPr="00EA205F">
              <w:rPr>
                <w:bCs/>
                <w:noProof/>
                <w:webHidden/>
                <w:sz w:val="20"/>
                <w:szCs w:val="20"/>
              </w:rPr>
              <w:fldChar w:fldCharType="begin"/>
            </w:r>
            <w:r w:rsidR="00413F62" w:rsidRPr="00EA205F">
              <w:rPr>
                <w:bCs/>
                <w:noProof/>
                <w:webHidden/>
                <w:sz w:val="20"/>
                <w:szCs w:val="20"/>
              </w:rPr>
              <w:instrText xml:space="preserve"> PAGEREF _Toc89356783 \h </w:instrText>
            </w:r>
            <w:r w:rsidR="00413F62" w:rsidRPr="00EA205F">
              <w:rPr>
                <w:bCs/>
                <w:noProof/>
                <w:webHidden/>
                <w:sz w:val="20"/>
                <w:szCs w:val="20"/>
              </w:rPr>
            </w:r>
            <w:r w:rsidR="00413F62" w:rsidRPr="00EA205F">
              <w:rPr>
                <w:bCs/>
                <w:noProof/>
                <w:webHidden/>
                <w:sz w:val="20"/>
                <w:szCs w:val="20"/>
              </w:rPr>
              <w:fldChar w:fldCharType="separate"/>
            </w:r>
            <w:r w:rsidR="00F31B48">
              <w:rPr>
                <w:bCs/>
                <w:noProof/>
                <w:webHidden/>
                <w:sz w:val="20"/>
                <w:szCs w:val="20"/>
              </w:rPr>
              <w:t>4</w:t>
            </w:r>
            <w:r w:rsidR="00413F62" w:rsidRPr="00EA205F">
              <w:rPr>
                <w:bCs/>
                <w:noProof/>
                <w:webHidden/>
                <w:sz w:val="20"/>
                <w:szCs w:val="20"/>
              </w:rPr>
              <w:fldChar w:fldCharType="end"/>
            </w:r>
          </w:hyperlink>
        </w:p>
        <w:p w14:paraId="37C23B83" w14:textId="44947433" w:rsidR="00413F62" w:rsidRPr="00EA205F" w:rsidRDefault="005B30F9" w:rsidP="00EA205F">
          <w:pPr>
            <w:pStyle w:val="TOC2"/>
            <w:tabs>
              <w:tab w:val="right" w:leader="dot" w:pos="9019"/>
            </w:tabs>
            <w:jc w:val="both"/>
            <w:rPr>
              <w:rFonts w:eastAsiaTheme="minorEastAsia"/>
              <w:bCs/>
              <w:noProof/>
              <w:sz w:val="20"/>
              <w:szCs w:val="20"/>
            </w:rPr>
          </w:pPr>
          <w:hyperlink w:anchor="_Toc89356784" w:history="1">
            <w:r w:rsidR="00413F62" w:rsidRPr="00EA205F">
              <w:rPr>
                <w:rStyle w:val="Hyperlink"/>
                <w:bCs/>
                <w:noProof/>
                <w:sz w:val="20"/>
                <w:szCs w:val="20"/>
              </w:rPr>
              <w:t>Cell culturing and exposure to CdCl</w:t>
            </w:r>
            <w:r w:rsidR="00413F62" w:rsidRPr="00EA205F">
              <w:rPr>
                <w:rStyle w:val="Hyperlink"/>
                <w:bCs/>
                <w:noProof/>
                <w:sz w:val="20"/>
                <w:szCs w:val="20"/>
                <w:vertAlign w:val="subscript"/>
              </w:rPr>
              <w:t>2</w:t>
            </w:r>
            <w:r w:rsidR="00413F62" w:rsidRPr="00EA205F">
              <w:rPr>
                <w:bCs/>
                <w:noProof/>
                <w:webHidden/>
                <w:sz w:val="20"/>
                <w:szCs w:val="20"/>
              </w:rPr>
              <w:tab/>
            </w:r>
            <w:r w:rsidR="00413F62" w:rsidRPr="00EA205F">
              <w:rPr>
                <w:bCs/>
                <w:noProof/>
                <w:webHidden/>
                <w:sz w:val="20"/>
                <w:szCs w:val="20"/>
              </w:rPr>
              <w:fldChar w:fldCharType="begin"/>
            </w:r>
            <w:r w:rsidR="00413F62" w:rsidRPr="00EA205F">
              <w:rPr>
                <w:bCs/>
                <w:noProof/>
                <w:webHidden/>
                <w:sz w:val="20"/>
                <w:szCs w:val="20"/>
              </w:rPr>
              <w:instrText xml:space="preserve"> PAGEREF _Toc89356784 \h </w:instrText>
            </w:r>
            <w:r w:rsidR="00413F62" w:rsidRPr="00EA205F">
              <w:rPr>
                <w:bCs/>
                <w:noProof/>
                <w:webHidden/>
                <w:sz w:val="20"/>
                <w:szCs w:val="20"/>
              </w:rPr>
            </w:r>
            <w:r w:rsidR="00413F62" w:rsidRPr="00EA205F">
              <w:rPr>
                <w:bCs/>
                <w:noProof/>
                <w:webHidden/>
                <w:sz w:val="20"/>
                <w:szCs w:val="20"/>
              </w:rPr>
              <w:fldChar w:fldCharType="separate"/>
            </w:r>
            <w:r w:rsidR="00F31B48">
              <w:rPr>
                <w:bCs/>
                <w:noProof/>
                <w:webHidden/>
                <w:sz w:val="20"/>
                <w:szCs w:val="20"/>
              </w:rPr>
              <w:t>5</w:t>
            </w:r>
            <w:r w:rsidR="00413F62" w:rsidRPr="00EA205F">
              <w:rPr>
                <w:bCs/>
                <w:noProof/>
                <w:webHidden/>
                <w:sz w:val="20"/>
                <w:szCs w:val="20"/>
              </w:rPr>
              <w:fldChar w:fldCharType="end"/>
            </w:r>
          </w:hyperlink>
        </w:p>
        <w:p w14:paraId="3171E87B" w14:textId="78E153EC" w:rsidR="00413F62" w:rsidRPr="00EA205F" w:rsidRDefault="005B30F9" w:rsidP="00EA205F">
          <w:pPr>
            <w:pStyle w:val="TOC2"/>
            <w:tabs>
              <w:tab w:val="right" w:leader="dot" w:pos="9019"/>
            </w:tabs>
            <w:jc w:val="both"/>
            <w:rPr>
              <w:rFonts w:eastAsiaTheme="minorEastAsia"/>
              <w:bCs/>
              <w:noProof/>
              <w:sz w:val="20"/>
              <w:szCs w:val="20"/>
            </w:rPr>
          </w:pPr>
          <w:hyperlink w:anchor="_Toc89356785" w:history="1">
            <w:r w:rsidR="00413F62" w:rsidRPr="00EA205F">
              <w:rPr>
                <w:rStyle w:val="Hyperlink"/>
                <w:bCs/>
                <w:noProof/>
                <w:sz w:val="20"/>
                <w:szCs w:val="20"/>
              </w:rPr>
              <w:t>Assessments of sensitivity and intra- and inter-plate metabolic variability: Processing and analysis of DIMS metabolomics data</w:t>
            </w:r>
            <w:r w:rsidR="00413F62" w:rsidRPr="00EA205F">
              <w:rPr>
                <w:bCs/>
                <w:noProof/>
                <w:webHidden/>
                <w:sz w:val="20"/>
                <w:szCs w:val="20"/>
              </w:rPr>
              <w:tab/>
            </w:r>
            <w:r w:rsidR="00413F62" w:rsidRPr="00EA205F">
              <w:rPr>
                <w:bCs/>
                <w:noProof/>
                <w:webHidden/>
                <w:sz w:val="20"/>
                <w:szCs w:val="20"/>
              </w:rPr>
              <w:fldChar w:fldCharType="begin"/>
            </w:r>
            <w:r w:rsidR="00413F62" w:rsidRPr="00EA205F">
              <w:rPr>
                <w:bCs/>
                <w:noProof/>
                <w:webHidden/>
                <w:sz w:val="20"/>
                <w:szCs w:val="20"/>
              </w:rPr>
              <w:instrText xml:space="preserve"> PAGEREF _Toc89356785 \h </w:instrText>
            </w:r>
            <w:r w:rsidR="00413F62" w:rsidRPr="00EA205F">
              <w:rPr>
                <w:bCs/>
                <w:noProof/>
                <w:webHidden/>
                <w:sz w:val="20"/>
                <w:szCs w:val="20"/>
              </w:rPr>
            </w:r>
            <w:r w:rsidR="00413F62" w:rsidRPr="00EA205F">
              <w:rPr>
                <w:bCs/>
                <w:noProof/>
                <w:webHidden/>
                <w:sz w:val="20"/>
                <w:szCs w:val="20"/>
              </w:rPr>
              <w:fldChar w:fldCharType="separate"/>
            </w:r>
            <w:r w:rsidR="00F31B48">
              <w:rPr>
                <w:bCs/>
                <w:noProof/>
                <w:webHidden/>
                <w:sz w:val="20"/>
                <w:szCs w:val="20"/>
              </w:rPr>
              <w:t>5</w:t>
            </w:r>
            <w:r w:rsidR="00413F62" w:rsidRPr="00EA205F">
              <w:rPr>
                <w:bCs/>
                <w:noProof/>
                <w:webHidden/>
                <w:sz w:val="20"/>
                <w:szCs w:val="20"/>
              </w:rPr>
              <w:fldChar w:fldCharType="end"/>
            </w:r>
          </w:hyperlink>
        </w:p>
        <w:p w14:paraId="79F092FE" w14:textId="59E9FB1F" w:rsidR="00413F62" w:rsidRPr="00EA205F" w:rsidRDefault="005B30F9" w:rsidP="00EA205F">
          <w:pPr>
            <w:pStyle w:val="TOC2"/>
            <w:tabs>
              <w:tab w:val="right" w:leader="dot" w:pos="9019"/>
            </w:tabs>
            <w:jc w:val="both"/>
            <w:rPr>
              <w:rFonts w:eastAsiaTheme="minorEastAsia"/>
              <w:bCs/>
              <w:noProof/>
              <w:sz w:val="20"/>
              <w:szCs w:val="20"/>
            </w:rPr>
          </w:pPr>
          <w:hyperlink w:anchor="_Toc89356786" w:history="1">
            <w:r w:rsidR="00413F62" w:rsidRPr="00EA205F">
              <w:rPr>
                <w:rStyle w:val="Hyperlink"/>
                <w:bCs/>
                <w:noProof/>
                <w:sz w:val="20"/>
                <w:szCs w:val="20"/>
              </w:rPr>
              <w:t>Pilot study into effects of CdCl</w:t>
            </w:r>
            <w:r w:rsidR="00413F62" w:rsidRPr="00EA205F">
              <w:rPr>
                <w:rStyle w:val="Hyperlink"/>
                <w:bCs/>
                <w:noProof/>
                <w:sz w:val="20"/>
                <w:szCs w:val="20"/>
                <w:vertAlign w:val="subscript"/>
              </w:rPr>
              <w:t>2</w:t>
            </w:r>
            <w:r w:rsidR="00413F62" w:rsidRPr="00EA205F">
              <w:rPr>
                <w:rStyle w:val="Hyperlink"/>
                <w:bCs/>
                <w:noProof/>
                <w:sz w:val="20"/>
                <w:szCs w:val="20"/>
              </w:rPr>
              <w:t xml:space="preserve"> on the HepaRG metabolome: Processing and analysis of DIMS metabolomics data</w:t>
            </w:r>
            <w:r w:rsidR="00413F62" w:rsidRPr="00EA205F">
              <w:rPr>
                <w:bCs/>
                <w:noProof/>
                <w:webHidden/>
                <w:sz w:val="20"/>
                <w:szCs w:val="20"/>
              </w:rPr>
              <w:tab/>
            </w:r>
            <w:r w:rsidR="00413F62" w:rsidRPr="00EA205F">
              <w:rPr>
                <w:bCs/>
                <w:noProof/>
                <w:webHidden/>
                <w:sz w:val="20"/>
                <w:szCs w:val="20"/>
              </w:rPr>
              <w:fldChar w:fldCharType="begin"/>
            </w:r>
            <w:r w:rsidR="00413F62" w:rsidRPr="00EA205F">
              <w:rPr>
                <w:bCs/>
                <w:noProof/>
                <w:webHidden/>
                <w:sz w:val="20"/>
                <w:szCs w:val="20"/>
              </w:rPr>
              <w:instrText xml:space="preserve"> PAGEREF _Toc89356786 \h </w:instrText>
            </w:r>
            <w:r w:rsidR="00413F62" w:rsidRPr="00EA205F">
              <w:rPr>
                <w:bCs/>
                <w:noProof/>
                <w:webHidden/>
                <w:sz w:val="20"/>
                <w:szCs w:val="20"/>
              </w:rPr>
            </w:r>
            <w:r w:rsidR="00413F62" w:rsidRPr="00EA205F">
              <w:rPr>
                <w:bCs/>
                <w:noProof/>
                <w:webHidden/>
                <w:sz w:val="20"/>
                <w:szCs w:val="20"/>
              </w:rPr>
              <w:fldChar w:fldCharType="separate"/>
            </w:r>
            <w:r w:rsidR="00F31B48">
              <w:rPr>
                <w:bCs/>
                <w:noProof/>
                <w:webHidden/>
                <w:sz w:val="20"/>
                <w:szCs w:val="20"/>
              </w:rPr>
              <w:t>5</w:t>
            </w:r>
            <w:r w:rsidR="00413F62" w:rsidRPr="00EA205F">
              <w:rPr>
                <w:bCs/>
                <w:noProof/>
                <w:webHidden/>
                <w:sz w:val="20"/>
                <w:szCs w:val="20"/>
              </w:rPr>
              <w:fldChar w:fldCharType="end"/>
            </w:r>
          </w:hyperlink>
        </w:p>
        <w:p w14:paraId="1D441216" w14:textId="292200E4" w:rsidR="00413F62" w:rsidRPr="00EA205F" w:rsidRDefault="005B30F9" w:rsidP="00EA205F">
          <w:pPr>
            <w:pStyle w:val="TOC2"/>
            <w:tabs>
              <w:tab w:val="right" w:leader="dot" w:pos="9019"/>
            </w:tabs>
            <w:jc w:val="both"/>
            <w:rPr>
              <w:rFonts w:eastAsiaTheme="minorEastAsia"/>
              <w:bCs/>
              <w:noProof/>
              <w:sz w:val="20"/>
              <w:szCs w:val="20"/>
            </w:rPr>
          </w:pPr>
          <w:hyperlink w:anchor="_Toc89356787" w:history="1">
            <w:r w:rsidR="00413F62" w:rsidRPr="00EA205F">
              <w:rPr>
                <w:rStyle w:val="Hyperlink"/>
                <w:bCs/>
                <w:noProof/>
                <w:sz w:val="20"/>
                <w:szCs w:val="20"/>
              </w:rPr>
              <w:t>Modification of solvent system to extract polar metabolites and lipids</w:t>
            </w:r>
            <w:r w:rsidR="00413F62" w:rsidRPr="00EA205F">
              <w:rPr>
                <w:bCs/>
                <w:noProof/>
                <w:webHidden/>
                <w:sz w:val="20"/>
                <w:szCs w:val="20"/>
              </w:rPr>
              <w:tab/>
            </w:r>
            <w:r w:rsidR="00413F62" w:rsidRPr="00EA205F">
              <w:rPr>
                <w:bCs/>
                <w:noProof/>
                <w:webHidden/>
                <w:sz w:val="20"/>
                <w:szCs w:val="20"/>
              </w:rPr>
              <w:fldChar w:fldCharType="begin"/>
            </w:r>
            <w:r w:rsidR="00413F62" w:rsidRPr="00EA205F">
              <w:rPr>
                <w:bCs/>
                <w:noProof/>
                <w:webHidden/>
                <w:sz w:val="20"/>
                <w:szCs w:val="20"/>
              </w:rPr>
              <w:instrText xml:space="preserve"> PAGEREF _Toc89356787 \h </w:instrText>
            </w:r>
            <w:r w:rsidR="00413F62" w:rsidRPr="00EA205F">
              <w:rPr>
                <w:bCs/>
                <w:noProof/>
                <w:webHidden/>
                <w:sz w:val="20"/>
                <w:szCs w:val="20"/>
              </w:rPr>
            </w:r>
            <w:r w:rsidR="00413F62" w:rsidRPr="00EA205F">
              <w:rPr>
                <w:bCs/>
                <w:noProof/>
                <w:webHidden/>
                <w:sz w:val="20"/>
                <w:szCs w:val="20"/>
              </w:rPr>
              <w:fldChar w:fldCharType="separate"/>
            </w:r>
            <w:r w:rsidR="00F31B48">
              <w:rPr>
                <w:bCs/>
                <w:noProof/>
                <w:webHidden/>
                <w:sz w:val="20"/>
                <w:szCs w:val="20"/>
              </w:rPr>
              <w:t>6</w:t>
            </w:r>
            <w:r w:rsidR="00413F62" w:rsidRPr="00EA205F">
              <w:rPr>
                <w:bCs/>
                <w:noProof/>
                <w:webHidden/>
                <w:sz w:val="20"/>
                <w:szCs w:val="20"/>
              </w:rPr>
              <w:fldChar w:fldCharType="end"/>
            </w:r>
          </w:hyperlink>
        </w:p>
        <w:p w14:paraId="57769A8D" w14:textId="573525D7" w:rsidR="00413F62" w:rsidRPr="00EA205F" w:rsidRDefault="005B30F9" w:rsidP="00EA205F">
          <w:pPr>
            <w:pStyle w:val="TOC1"/>
            <w:tabs>
              <w:tab w:val="right" w:leader="dot" w:pos="9019"/>
            </w:tabs>
            <w:jc w:val="both"/>
            <w:rPr>
              <w:rFonts w:eastAsiaTheme="minorEastAsia"/>
              <w:bCs/>
              <w:noProof/>
              <w:sz w:val="20"/>
              <w:szCs w:val="20"/>
            </w:rPr>
          </w:pPr>
          <w:hyperlink w:anchor="_Toc89356788" w:history="1">
            <w:r w:rsidR="00413F62" w:rsidRPr="00EA205F">
              <w:rPr>
                <w:rStyle w:val="Hyperlink"/>
                <w:bCs/>
                <w:noProof/>
                <w:sz w:val="20"/>
                <w:szCs w:val="20"/>
              </w:rPr>
              <w:t>Supplementary Results</w:t>
            </w:r>
            <w:r w:rsidR="00413F62" w:rsidRPr="00EA205F">
              <w:rPr>
                <w:bCs/>
                <w:noProof/>
                <w:webHidden/>
                <w:sz w:val="20"/>
                <w:szCs w:val="20"/>
              </w:rPr>
              <w:tab/>
            </w:r>
            <w:r w:rsidR="00413F62" w:rsidRPr="00EA205F">
              <w:rPr>
                <w:bCs/>
                <w:noProof/>
                <w:webHidden/>
                <w:sz w:val="20"/>
                <w:szCs w:val="20"/>
              </w:rPr>
              <w:fldChar w:fldCharType="begin"/>
            </w:r>
            <w:r w:rsidR="00413F62" w:rsidRPr="00EA205F">
              <w:rPr>
                <w:bCs/>
                <w:noProof/>
                <w:webHidden/>
                <w:sz w:val="20"/>
                <w:szCs w:val="20"/>
              </w:rPr>
              <w:instrText xml:space="preserve"> PAGEREF _Toc89356788 \h </w:instrText>
            </w:r>
            <w:r w:rsidR="00413F62" w:rsidRPr="00EA205F">
              <w:rPr>
                <w:bCs/>
                <w:noProof/>
                <w:webHidden/>
                <w:sz w:val="20"/>
                <w:szCs w:val="20"/>
              </w:rPr>
            </w:r>
            <w:r w:rsidR="00413F62" w:rsidRPr="00EA205F">
              <w:rPr>
                <w:bCs/>
                <w:noProof/>
                <w:webHidden/>
                <w:sz w:val="20"/>
                <w:szCs w:val="20"/>
              </w:rPr>
              <w:fldChar w:fldCharType="separate"/>
            </w:r>
            <w:r w:rsidR="00F31B48">
              <w:rPr>
                <w:bCs/>
                <w:noProof/>
                <w:webHidden/>
                <w:sz w:val="20"/>
                <w:szCs w:val="20"/>
              </w:rPr>
              <w:t>7</w:t>
            </w:r>
            <w:r w:rsidR="00413F62" w:rsidRPr="00EA205F">
              <w:rPr>
                <w:bCs/>
                <w:noProof/>
                <w:webHidden/>
                <w:sz w:val="20"/>
                <w:szCs w:val="20"/>
              </w:rPr>
              <w:fldChar w:fldCharType="end"/>
            </w:r>
          </w:hyperlink>
        </w:p>
        <w:p w14:paraId="7C13F4C7" w14:textId="7BC80815" w:rsidR="00413F62" w:rsidRPr="00EA205F" w:rsidRDefault="005B30F9" w:rsidP="00EA205F">
          <w:pPr>
            <w:pStyle w:val="TOC2"/>
            <w:tabs>
              <w:tab w:val="right" w:leader="dot" w:pos="9019"/>
            </w:tabs>
            <w:jc w:val="both"/>
            <w:rPr>
              <w:rFonts w:eastAsiaTheme="minorEastAsia"/>
              <w:bCs/>
              <w:noProof/>
              <w:sz w:val="20"/>
              <w:szCs w:val="20"/>
            </w:rPr>
          </w:pPr>
          <w:hyperlink w:anchor="_Toc89356789" w:history="1">
            <w:r w:rsidR="00413F62" w:rsidRPr="00EA205F">
              <w:rPr>
                <w:rStyle w:val="Hyperlink"/>
                <w:bCs/>
                <w:noProof/>
                <w:sz w:val="20"/>
                <w:szCs w:val="20"/>
              </w:rPr>
              <w:t>Fig. SI-3 PCA plots of control samples across 5 time points showing the separation of samples occurs alongside PC2 (i.e. a separation of earlier and later time points).</w:t>
            </w:r>
            <w:r w:rsidR="00413F62" w:rsidRPr="00EA205F">
              <w:rPr>
                <w:bCs/>
                <w:noProof/>
                <w:webHidden/>
                <w:sz w:val="20"/>
                <w:szCs w:val="20"/>
              </w:rPr>
              <w:tab/>
            </w:r>
            <w:r w:rsidR="00413F62" w:rsidRPr="00EA205F">
              <w:rPr>
                <w:bCs/>
                <w:noProof/>
                <w:webHidden/>
                <w:sz w:val="20"/>
                <w:szCs w:val="20"/>
              </w:rPr>
              <w:fldChar w:fldCharType="begin"/>
            </w:r>
            <w:r w:rsidR="00413F62" w:rsidRPr="00EA205F">
              <w:rPr>
                <w:bCs/>
                <w:noProof/>
                <w:webHidden/>
                <w:sz w:val="20"/>
                <w:szCs w:val="20"/>
              </w:rPr>
              <w:instrText xml:space="preserve"> PAGEREF _Toc89356789 \h </w:instrText>
            </w:r>
            <w:r w:rsidR="00413F62" w:rsidRPr="00EA205F">
              <w:rPr>
                <w:bCs/>
                <w:noProof/>
                <w:webHidden/>
                <w:sz w:val="20"/>
                <w:szCs w:val="20"/>
              </w:rPr>
            </w:r>
            <w:r w:rsidR="00413F62" w:rsidRPr="00EA205F">
              <w:rPr>
                <w:bCs/>
                <w:noProof/>
                <w:webHidden/>
                <w:sz w:val="20"/>
                <w:szCs w:val="20"/>
              </w:rPr>
              <w:fldChar w:fldCharType="separate"/>
            </w:r>
            <w:r w:rsidR="00F31B48">
              <w:rPr>
                <w:bCs/>
                <w:noProof/>
                <w:webHidden/>
                <w:sz w:val="20"/>
                <w:szCs w:val="20"/>
              </w:rPr>
              <w:t>7</w:t>
            </w:r>
            <w:r w:rsidR="00413F62" w:rsidRPr="00EA205F">
              <w:rPr>
                <w:bCs/>
                <w:noProof/>
                <w:webHidden/>
                <w:sz w:val="20"/>
                <w:szCs w:val="20"/>
              </w:rPr>
              <w:fldChar w:fldCharType="end"/>
            </w:r>
          </w:hyperlink>
        </w:p>
        <w:p w14:paraId="24A2632A" w14:textId="2A1A062A" w:rsidR="00413F62" w:rsidRPr="00EA205F" w:rsidRDefault="005B30F9" w:rsidP="00EA205F">
          <w:pPr>
            <w:pStyle w:val="TOC2"/>
            <w:tabs>
              <w:tab w:val="right" w:leader="dot" w:pos="9019"/>
            </w:tabs>
            <w:jc w:val="both"/>
            <w:rPr>
              <w:rFonts w:eastAsiaTheme="minorEastAsia"/>
              <w:bCs/>
              <w:noProof/>
              <w:sz w:val="20"/>
              <w:szCs w:val="20"/>
            </w:rPr>
          </w:pPr>
          <w:hyperlink w:anchor="_Toc89356790" w:history="1">
            <w:r w:rsidR="00413F62" w:rsidRPr="00EA205F">
              <w:rPr>
                <w:rStyle w:val="Hyperlink"/>
                <w:bCs/>
                <w:noProof/>
                <w:sz w:val="20"/>
                <w:szCs w:val="20"/>
              </w:rPr>
              <w:t xml:space="preserve">Fig. SI-4 </w:t>
            </w:r>
            <w:r w:rsidR="00413F62" w:rsidRPr="00EA205F">
              <w:rPr>
                <w:rStyle w:val="Hyperlink"/>
                <w:rFonts w:eastAsia="Arial Unicode MS"/>
                <w:bCs/>
                <w:noProof/>
                <w:sz w:val="20"/>
                <w:szCs w:val="20"/>
              </w:rPr>
              <w:t>Temporal changes in the metabolome of unexposed HepaRG up to 48 h after a media change</w:t>
            </w:r>
            <w:r w:rsidR="00413F62" w:rsidRPr="00EA205F">
              <w:rPr>
                <w:bCs/>
                <w:noProof/>
                <w:webHidden/>
                <w:sz w:val="20"/>
                <w:szCs w:val="20"/>
              </w:rPr>
              <w:tab/>
            </w:r>
            <w:r w:rsidR="00413F62" w:rsidRPr="00EA205F">
              <w:rPr>
                <w:bCs/>
                <w:noProof/>
                <w:webHidden/>
                <w:sz w:val="20"/>
                <w:szCs w:val="20"/>
              </w:rPr>
              <w:fldChar w:fldCharType="begin"/>
            </w:r>
            <w:r w:rsidR="00413F62" w:rsidRPr="00EA205F">
              <w:rPr>
                <w:bCs/>
                <w:noProof/>
                <w:webHidden/>
                <w:sz w:val="20"/>
                <w:szCs w:val="20"/>
              </w:rPr>
              <w:instrText xml:space="preserve"> PAGEREF _Toc89356790 \h </w:instrText>
            </w:r>
            <w:r w:rsidR="00413F62" w:rsidRPr="00EA205F">
              <w:rPr>
                <w:bCs/>
                <w:noProof/>
                <w:webHidden/>
                <w:sz w:val="20"/>
                <w:szCs w:val="20"/>
              </w:rPr>
            </w:r>
            <w:r w:rsidR="00413F62" w:rsidRPr="00EA205F">
              <w:rPr>
                <w:bCs/>
                <w:noProof/>
                <w:webHidden/>
                <w:sz w:val="20"/>
                <w:szCs w:val="20"/>
              </w:rPr>
              <w:fldChar w:fldCharType="separate"/>
            </w:r>
            <w:r w:rsidR="00F31B48">
              <w:rPr>
                <w:bCs/>
                <w:noProof/>
                <w:webHidden/>
                <w:sz w:val="20"/>
                <w:szCs w:val="20"/>
              </w:rPr>
              <w:t>8</w:t>
            </w:r>
            <w:r w:rsidR="00413F62" w:rsidRPr="00EA205F">
              <w:rPr>
                <w:bCs/>
                <w:noProof/>
                <w:webHidden/>
                <w:sz w:val="20"/>
                <w:szCs w:val="20"/>
              </w:rPr>
              <w:fldChar w:fldCharType="end"/>
            </w:r>
          </w:hyperlink>
        </w:p>
        <w:p w14:paraId="04C31941" w14:textId="04717983" w:rsidR="00413F62" w:rsidRPr="00EA205F" w:rsidRDefault="005B30F9" w:rsidP="00EA205F">
          <w:pPr>
            <w:pStyle w:val="TOC2"/>
            <w:tabs>
              <w:tab w:val="right" w:leader="dot" w:pos="9019"/>
            </w:tabs>
            <w:jc w:val="both"/>
            <w:rPr>
              <w:rFonts w:eastAsiaTheme="minorEastAsia"/>
              <w:bCs/>
              <w:noProof/>
              <w:sz w:val="20"/>
              <w:szCs w:val="20"/>
            </w:rPr>
          </w:pPr>
          <w:hyperlink w:anchor="_Toc89356791" w:history="1">
            <w:r w:rsidR="00413F62" w:rsidRPr="00EA205F">
              <w:rPr>
                <w:rStyle w:val="Hyperlink"/>
                <w:bCs/>
                <w:noProof/>
                <w:sz w:val="20"/>
                <w:szCs w:val="20"/>
              </w:rPr>
              <w:t>Fig. SI-5 Venn diagram of statistically significant metabolic features between each pair of consecutive time points over 48 h, for unexposed HepaRG</w:t>
            </w:r>
            <w:r w:rsidR="00413F62" w:rsidRPr="00EA205F">
              <w:rPr>
                <w:bCs/>
                <w:noProof/>
                <w:webHidden/>
                <w:sz w:val="20"/>
                <w:szCs w:val="20"/>
              </w:rPr>
              <w:tab/>
            </w:r>
            <w:r w:rsidR="00413F62" w:rsidRPr="00EA205F">
              <w:rPr>
                <w:bCs/>
                <w:noProof/>
                <w:webHidden/>
                <w:sz w:val="20"/>
                <w:szCs w:val="20"/>
              </w:rPr>
              <w:fldChar w:fldCharType="begin"/>
            </w:r>
            <w:r w:rsidR="00413F62" w:rsidRPr="00EA205F">
              <w:rPr>
                <w:bCs/>
                <w:noProof/>
                <w:webHidden/>
                <w:sz w:val="20"/>
                <w:szCs w:val="20"/>
              </w:rPr>
              <w:instrText xml:space="preserve"> PAGEREF _Toc89356791 \h </w:instrText>
            </w:r>
            <w:r w:rsidR="00413F62" w:rsidRPr="00EA205F">
              <w:rPr>
                <w:bCs/>
                <w:noProof/>
                <w:webHidden/>
                <w:sz w:val="20"/>
                <w:szCs w:val="20"/>
              </w:rPr>
            </w:r>
            <w:r w:rsidR="00413F62" w:rsidRPr="00EA205F">
              <w:rPr>
                <w:bCs/>
                <w:noProof/>
                <w:webHidden/>
                <w:sz w:val="20"/>
                <w:szCs w:val="20"/>
              </w:rPr>
              <w:fldChar w:fldCharType="separate"/>
            </w:r>
            <w:r w:rsidR="00F31B48">
              <w:rPr>
                <w:bCs/>
                <w:noProof/>
                <w:webHidden/>
                <w:sz w:val="20"/>
                <w:szCs w:val="20"/>
              </w:rPr>
              <w:t>9</w:t>
            </w:r>
            <w:r w:rsidR="00413F62" w:rsidRPr="00EA205F">
              <w:rPr>
                <w:bCs/>
                <w:noProof/>
                <w:webHidden/>
                <w:sz w:val="20"/>
                <w:szCs w:val="20"/>
              </w:rPr>
              <w:fldChar w:fldCharType="end"/>
            </w:r>
          </w:hyperlink>
        </w:p>
        <w:p w14:paraId="33F759A9" w14:textId="4CFE9E2A" w:rsidR="00413F62" w:rsidRPr="00EA205F" w:rsidRDefault="005B30F9" w:rsidP="00EA205F">
          <w:pPr>
            <w:pStyle w:val="TOC2"/>
            <w:tabs>
              <w:tab w:val="right" w:leader="dot" w:pos="9019"/>
            </w:tabs>
            <w:jc w:val="both"/>
            <w:rPr>
              <w:rFonts w:eastAsiaTheme="minorEastAsia"/>
              <w:bCs/>
              <w:noProof/>
              <w:sz w:val="20"/>
              <w:szCs w:val="20"/>
            </w:rPr>
          </w:pPr>
          <w:hyperlink w:anchor="_Toc89356793" w:history="1">
            <w:r w:rsidR="00413F62" w:rsidRPr="00EA205F">
              <w:rPr>
                <w:rStyle w:val="Hyperlink"/>
                <w:bCs/>
                <w:noProof/>
                <w:sz w:val="20"/>
                <w:szCs w:val="20"/>
              </w:rPr>
              <w:t>Fig. SI-6 Changes in the intensity of putatively annotated peak of glutathione (([M+K-2H]- adduct),</w:t>
            </w:r>
            <w:r w:rsidR="00413F62" w:rsidRPr="00EA205F">
              <w:rPr>
                <w:rStyle w:val="Hyperlink"/>
                <w:bCs/>
                <w:noProof/>
                <w:sz w:val="20"/>
                <w:szCs w:val="20"/>
                <w:vertAlign w:val="superscript"/>
              </w:rPr>
              <w:t>12</w:t>
            </w:r>
            <w:r w:rsidR="00413F62" w:rsidRPr="00EA205F">
              <w:rPr>
                <w:rStyle w:val="Hyperlink"/>
                <w:bCs/>
                <w:noProof/>
                <w:sz w:val="20"/>
                <w:szCs w:val="20"/>
              </w:rPr>
              <w:t>C isotope) over time, in unexposed (control) HepaRG samples</w:t>
            </w:r>
            <w:r w:rsidR="00413F62" w:rsidRPr="00EA205F">
              <w:rPr>
                <w:bCs/>
                <w:noProof/>
                <w:webHidden/>
                <w:sz w:val="20"/>
                <w:szCs w:val="20"/>
              </w:rPr>
              <w:tab/>
            </w:r>
            <w:r w:rsidR="00413F62" w:rsidRPr="00EA205F">
              <w:rPr>
                <w:bCs/>
                <w:noProof/>
                <w:webHidden/>
                <w:sz w:val="20"/>
                <w:szCs w:val="20"/>
              </w:rPr>
              <w:fldChar w:fldCharType="begin"/>
            </w:r>
            <w:r w:rsidR="00413F62" w:rsidRPr="00EA205F">
              <w:rPr>
                <w:bCs/>
                <w:noProof/>
                <w:webHidden/>
                <w:sz w:val="20"/>
                <w:szCs w:val="20"/>
              </w:rPr>
              <w:instrText xml:space="preserve"> PAGEREF _Toc89356793 \h </w:instrText>
            </w:r>
            <w:r w:rsidR="00413F62" w:rsidRPr="00EA205F">
              <w:rPr>
                <w:bCs/>
                <w:noProof/>
                <w:webHidden/>
                <w:sz w:val="20"/>
                <w:szCs w:val="20"/>
              </w:rPr>
            </w:r>
            <w:r w:rsidR="00413F62" w:rsidRPr="00EA205F">
              <w:rPr>
                <w:bCs/>
                <w:noProof/>
                <w:webHidden/>
                <w:sz w:val="20"/>
                <w:szCs w:val="20"/>
              </w:rPr>
              <w:fldChar w:fldCharType="separate"/>
            </w:r>
            <w:r w:rsidR="00F31B48">
              <w:rPr>
                <w:bCs/>
                <w:noProof/>
                <w:webHidden/>
                <w:sz w:val="20"/>
                <w:szCs w:val="20"/>
              </w:rPr>
              <w:t>10</w:t>
            </w:r>
            <w:r w:rsidR="00413F62" w:rsidRPr="00EA205F">
              <w:rPr>
                <w:bCs/>
                <w:noProof/>
                <w:webHidden/>
                <w:sz w:val="20"/>
                <w:szCs w:val="20"/>
              </w:rPr>
              <w:fldChar w:fldCharType="end"/>
            </w:r>
          </w:hyperlink>
        </w:p>
        <w:p w14:paraId="33376862" w14:textId="1C7A0892" w:rsidR="00413F62" w:rsidRPr="00EA205F" w:rsidRDefault="005B30F9" w:rsidP="00EA205F">
          <w:pPr>
            <w:pStyle w:val="TOC2"/>
            <w:tabs>
              <w:tab w:val="right" w:leader="dot" w:pos="9019"/>
            </w:tabs>
            <w:jc w:val="both"/>
            <w:rPr>
              <w:rFonts w:eastAsiaTheme="minorEastAsia"/>
              <w:bCs/>
              <w:noProof/>
              <w:sz w:val="20"/>
              <w:szCs w:val="20"/>
            </w:rPr>
          </w:pPr>
          <w:hyperlink w:anchor="_Toc89356794" w:history="1">
            <w:r w:rsidR="00413F62" w:rsidRPr="00EA205F">
              <w:rPr>
                <w:rStyle w:val="Hyperlink"/>
                <w:bCs/>
                <w:noProof/>
                <w:sz w:val="20"/>
                <w:szCs w:val="20"/>
              </w:rPr>
              <w:t>Fig. SI-7 Changes in the intensity of the putatively annotated peak of glutathione (([M-H]- adduct),</w:t>
            </w:r>
            <w:r w:rsidR="00413F62" w:rsidRPr="00EA205F">
              <w:rPr>
                <w:rStyle w:val="Hyperlink"/>
                <w:bCs/>
                <w:noProof/>
                <w:sz w:val="20"/>
                <w:szCs w:val="20"/>
                <w:vertAlign w:val="superscript"/>
              </w:rPr>
              <w:t>12</w:t>
            </w:r>
            <w:r w:rsidR="00413F62" w:rsidRPr="00EA205F">
              <w:rPr>
                <w:rStyle w:val="Hyperlink"/>
                <w:bCs/>
                <w:noProof/>
                <w:sz w:val="20"/>
                <w:szCs w:val="20"/>
              </w:rPr>
              <w:t>C isotope) over 48 h and across three concentrations of cadmium chloride as well as control (unexposed) hepatocytes of HepaRG</w:t>
            </w:r>
            <w:r w:rsidR="00413F62" w:rsidRPr="00EA205F">
              <w:rPr>
                <w:bCs/>
                <w:noProof/>
                <w:webHidden/>
                <w:sz w:val="20"/>
                <w:szCs w:val="20"/>
              </w:rPr>
              <w:tab/>
            </w:r>
            <w:r w:rsidR="00413F62" w:rsidRPr="00EA205F">
              <w:rPr>
                <w:bCs/>
                <w:noProof/>
                <w:webHidden/>
                <w:sz w:val="20"/>
                <w:szCs w:val="20"/>
              </w:rPr>
              <w:fldChar w:fldCharType="begin"/>
            </w:r>
            <w:r w:rsidR="00413F62" w:rsidRPr="00EA205F">
              <w:rPr>
                <w:bCs/>
                <w:noProof/>
                <w:webHidden/>
                <w:sz w:val="20"/>
                <w:szCs w:val="20"/>
              </w:rPr>
              <w:instrText xml:space="preserve"> PAGEREF _Toc89356794 \h </w:instrText>
            </w:r>
            <w:r w:rsidR="00413F62" w:rsidRPr="00EA205F">
              <w:rPr>
                <w:bCs/>
                <w:noProof/>
                <w:webHidden/>
                <w:sz w:val="20"/>
                <w:szCs w:val="20"/>
              </w:rPr>
            </w:r>
            <w:r w:rsidR="00413F62" w:rsidRPr="00EA205F">
              <w:rPr>
                <w:bCs/>
                <w:noProof/>
                <w:webHidden/>
                <w:sz w:val="20"/>
                <w:szCs w:val="20"/>
              </w:rPr>
              <w:fldChar w:fldCharType="separate"/>
            </w:r>
            <w:r w:rsidR="00F31B48">
              <w:rPr>
                <w:bCs/>
                <w:noProof/>
                <w:webHidden/>
                <w:sz w:val="20"/>
                <w:szCs w:val="20"/>
              </w:rPr>
              <w:t>11</w:t>
            </w:r>
            <w:r w:rsidR="00413F62" w:rsidRPr="00EA205F">
              <w:rPr>
                <w:bCs/>
                <w:noProof/>
                <w:webHidden/>
                <w:sz w:val="20"/>
                <w:szCs w:val="20"/>
              </w:rPr>
              <w:fldChar w:fldCharType="end"/>
            </w:r>
          </w:hyperlink>
        </w:p>
        <w:p w14:paraId="6FAC5615" w14:textId="06E76888" w:rsidR="00413F62" w:rsidRPr="00EA205F" w:rsidRDefault="005B30F9" w:rsidP="00EA205F">
          <w:pPr>
            <w:pStyle w:val="TOC2"/>
            <w:tabs>
              <w:tab w:val="right" w:leader="dot" w:pos="9019"/>
            </w:tabs>
            <w:jc w:val="both"/>
            <w:rPr>
              <w:rFonts w:eastAsiaTheme="minorEastAsia"/>
              <w:bCs/>
              <w:noProof/>
              <w:sz w:val="20"/>
              <w:szCs w:val="20"/>
            </w:rPr>
          </w:pPr>
          <w:hyperlink w:anchor="_Toc89356795" w:history="1">
            <w:r w:rsidR="00413F62" w:rsidRPr="00EA205F">
              <w:rPr>
                <w:rStyle w:val="Hyperlink"/>
                <w:bCs/>
                <w:noProof/>
                <w:sz w:val="20"/>
                <w:szCs w:val="20"/>
              </w:rPr>
              <w:t>Fig. SI-8 Changes in the intensity of the putatively annotated peak of glutathione (([M+K-2H]- adduct),</w:t>
            </w:r>
            <w:r w:rsidR="00413F62" w:rsidRPr="00EA205F">
              <w:rPr>
                <w:rStyle w:val="Hyperlink"/>
                <w:bCs/>
                <w:noProof/>
                <w:sz w:val="20"/>
                <w:szCs w:val="20"/>
                <w:vertAlign w:val="superscript"/>
              </w:rPr>
              <w:t>12</w:t>
            </w:r>
            <w:r w:rsidR="00413F62" w:rsidRPr="00EA205F">
              <w:rPr>
                <w:rStyle w:val="Hyperlink"/>
                <w:bCs/>
                <w:noProof/>
                <w:sz w:val="20"/>
                <w:szCs w:val="20"/>
              </w:rPr>
              <w:t>C isotope) over 48 h and across three concentrations of cadmium chloride as well as control (unexposed) hepatocytes of HepaRG</w:t>
            </w:r>
            <w:r w:rsidR="00413F62" w:rsidRPr="00EA205F">
              <w:rPr>
                <w:bCs/>
                <w:noProof/>
                <w:webHidden/>
                <w:sz w:val="20"/>
                <w:szCs w:val="20"/>
              </w:rPr>
              <w:tab/>
            </w:r>
            <w:r w:rsidR="00413F62" w:rsidRPr="00EA205F">
              <w:rPr>
                <w:bCs/>
                <w:noProof/>
                <w:webHidden/>
                <w:sz w:val="20"/>
                <w:szCs w:val="20"/>
              </w:rPr>
              <w:fldChar w:fldCharType="begin"/>
            </w:r>
            <w:r w:rsidR="00413F62" w:rsidRPr="00EA205F">
              <w:rPr>
                <w:bCs/>
                <w:noProof/>
                <w:webHidden/>
                <w:sz w:val="20"/>
                <w:szCs w:val="20"/>
              </w:rPr>
              <w:instrText xml:space="preserve"> PAGEREF _Toc89356795 \h </w:instrText>
            </w:r>
            <w:r w:rsidR="00413F62" w:rsidRPr="00EA205F">
              <w:rPr>
                <w:bCs/>
                <w:noProof/>
                <w:webHidden/>
                <w:sz w:val="20"/>
                <w:szCs w:val="20"/>
              </w:rPr>
            </w:r>
            <w:r w:rsidR="00413F62" w:rsidRPr="00EA205F">
              <w:rPr>
                <w:bCs/>
                <w:noProof/>
                <w:webHidden/>
                <w:sz w:val="20"/>
                <w:szCs w:val="20"/>
              </w:rPr>
              <w:fldChar w:fldCharType="separate"/>
            </w:r>
            <w:r w:rsidR="00F31B48">
              <w:rPr>
                <w:bCs/>
                <w:noProof/>
                <w:webHidden/>
                <w:sz w:val="20"/>
                <w:szCs w:val="20"/>
              </w:rPr>
              <w:t>12</w:t>
            </w:r>
            <w:r w:rsidR="00413F62" w:rsidRPr="00EA205F">
              <w:rPr>
                <w:bCs/>
                <w:noProof/>
                <w:webHidden/>
                <w:sz w:val="20"/>
                <w:szCs w:val="20"/>
              </w:rPr>
              <w:fldChar w:fldCharType="end"/>
            </w:r>
          </w:hyperlink>
        </w:p>
        <w:p w14:paraId="416F65B4" w14:textId="399847CD" w:rsidR="00413F62" w:rsidRPr="00EA205F" w:rsidRDefault="005B30F9" w:rsidP="00EA205F">
          <w:pPr>
            <w:pStyle w:val="TOC1"/>
            <w:tabs>
              <w:tab w:val="right" w:leader="dot" w:pos="9019"/>
            </w:tabs>
            <w:jc w:val="both"/>
            <w:rPr>
              <w:rFonts w:eastAsiaTheme="minorEastAsia"/>
              <w:bCs/>
              <w:noProof/>
              <w:sz w:val="20"/>
              <w:szCs w:val="20"/>
            </w:rPr>
          </w:pPr>
          <w:hyperlink w:anchor="_Toc89356796" w:history="1">
            <w:r w:rsidR="00413F62" w:rsidRPr="00EA205F">
              <w:rPr>
                <w:rStyle w:val="Hyperlink"/>
                <w:bCs/>
                <w:noProof/>
                <w:sz w:val="20"/>
                <w:szCs w:val="20"/>
              </w:rPr>
              <w:t>References</w:t>
            </w:r>
            <w:r w:rsidR="00413F62" w:rsidRPr="00EA205F">
              <w:rPr>
                <w:bCs/>
                <w:noProof/>
                <w:webHidden/>
                <w:sz w:val="20"/>
                <w:szCs w:val="20"/>
              </w:rPr>
              <w:tab/>
            </w:r>
            <w:r w:rsidR="00413F62" w:rsidRPr="00EA205F">
              <w:rPr>
                <w:bCs/>
                <w:noProof/>
                <w:webHidden/>
                <w:sz w:val="20"/>
                <w:szCs w:val="20"/>
              </w:rPr>
              <w:fldChar w:fldCharType="begin"/>
            </w:r>
            <w:r w:rsidR="00413F62" w:rsidRPr="00EA205F">
              <w:rPr>
                <w:bCs/>
                <w:noProof/>
                <w:webHidden/>
                <w:sz w:val="20"/>
                <w:szCs w:val="20"/>
              </w:rPr>
              <w:instrText xml:space="preserve"> PAGEREF _Toc89356796 \h </w:instrText>
            </w:r>
            <w:r w:rsidR="00413F62" w:rsidRPr="00EA205F">
              <w:rPr>
                <w:bCs/>
                <w:noProof/>
                <w:webHidden/>
                <w:sz w:val="20"/>
                <w:szCs w:val="20"/>
              </w:rPr>
            </w:r>
            <w:r w:rsidR="00413F62" w:rsidRPr="00EA205F">
              <w:rPr>
                <w:bCs/>
                <w:noProof/>
                <w:webHidden/>
                <w:sz w:val="20"/>
                <w:szCs w:val="20"/>
              </w:rPr>
              <w:fldChar w:fldCharType="separate"/>
            </w:r>
            <w:r w:rsidR="00F31B48">
              <w:rPr>
                <w:bCs/>
                <w:noProof/>
                <w:webHidden/>
                <w:sz w:val="20"/>
                <w:szCs w:val="20"/>
              </w:rPr>
              <w:t>13</w:t>
            </w:r>
            <w:r w:rsidR="00413F62" w:rsidRPr="00EA205F">
              <w:rPr>
                <w:bCs/>
                <w:noProof/>
                <w:webHidden/>
                <w:sz w:val="20"/>
                <w:szCs w:val="20"/>
              </w:rPr>
              <w:fldChar w:fldCharType="end"/>
            </w:r>
          </w:hyperlink>
        </w:p>
        <w:p w14:paraId="7C7F1F74" w14:textId="78229EDB" w:rsidR="00A36080" w:rsidRPr="00EA205F" w:rsidRDefault="00A36080" w:rsidP="00EA205F">
          <w:pPr>
            <w:jc w:val="both"/>
            <w:rPr>
              <w:sz w:val="20"/>
              <w:szCs w:val="20"/>
            </w:rPr>
          </w:pPr>
          <w:r w:rsidRPr="00EA205F">
            <w:rPr>
              <w:bCs/>
              <w:noProof/>
              <w:sz w:val="20"/>
              <w:szCs w:val="20"/>
            </w:rPr>
            <w:fldChar w:fldCharType="end"/>
          </w:r>
        </w:p>
      </w:sdtContent>
    </w:sdt>
    <w:bookmarkEnd w:id="0" w:displacedByCustomXml="prev"/>
    <w:p w14:paraId="3C971834" w14:textId="3E38F00E" w:rsidR="00A36080" w:rsidRPr="00EA205F" w:rsidRDefault="00A36080" w:rsidP="00C13386">
      <w:pPr>
        <w:jc w:val="both"/>
        <w:rPr>
          <w:noProof/>
          <w:sz w:val="20"/>
          <w:szCs w:val="20"/>
        </w:rPr>
      </w:pPr>
    </w:p>
    <w:p w14:paraId="295E2B3E" w14:textId="03BAD8BD" w:rsidR="00413F62" w:rsidRPr="00EA205F" w:rsidRDefault="00413F62" w:rsidP="00C13386">
      <w:pPr>
        <w:jc w:val="both"/>
        <w:rPr>
          <w:noProof/>
          <w:sz w:val="20"/>
          <w:szCs w:val="20"/>
        </w:rPr>
      </w:pPr>
    </w:p>
    <w:p w14:paraId="32198F25" w14:textId="42BC2850" w:rsidR="00413F62" w:rsidRPr="00EA205F" w:rsidRDefault="00413F62" w:rsidP="00C13386">
      <w:pPr>
        <w:jc w:val="both"/>
        <w:rPr>
          <w:noProof/>
          <w:sz w:val="20"/>
          <w:szCs w:val="20"/>
        </w:rPr>
      </w:pPr>
    </w:p>
    <w:p w14:paraId="47635709" w14:textId="0F5AA8D3" w:rsidR="00413F62" w:rsidRPr="00EA205F" w:rsidRDefault="00413F62" w:rsidP="00C13386">
      <w:pPr>
        <w:jc w:val="both"/>
        <w:rPr>
          <w:noProof/>
          <w:sz w:val="20"/>
          <w:szCs w:val="20"/>
        </w:rPr>
      </w:pPr>
    </w:p>
    <w:p w14:paraId="240B648C" w14:textId="0872526F" w:rsidR="00413F62" w:rsidRDefault="00413F62" w:rsidP="00C13386">
      <w:pPr>
        <w:jc w:val="both"/>
        <w:rPr>
          <w:noProof/>
          <w:sz w:val="18"/>
          <w:szCs w:val="18"/>
        </w:rPr>
      </w:pPr>
    </w:p>
    <w:p w14:paraId="24D11AEE" w14:textId="6AB1A56C" w:rsidR="00413F62" w:rsidRDefault="00413F62" w:rsidP="00C13386">
      <w:pPr>
        <w:jc w:val="both"/>
        <w:rPr>
          <w:noProof/>
          <w:sz w:val="18"/>
          <w:szCs w:val="18"/>
        </w:rPr>
      </w:pPr>
    </w:p>
    <w:p w14:paraId="3C241114" w14:textId="146D2439" w:rsidR="00413F62" w:rsidRDefault="00413F62" w:rsidP="00C13386">
      <w:pPr>
        <w:jc w:val="both"/>
        <w:rPr>
          <w:noProof/>
          <w:sz w:val="18"/>
          <w:szCs w:val="18"/>
        </w:rPr>
      </w:pPr>
    </w:p>
    <w:p w14:paraId="3A13637E" w14:textId="7B5BED5B" w:rsidR="00413F62" w:rsidRDefault="00413F62" w:rsidP="00C13386">
      <w:pPr>
        <w:jc w:val="both"/>
        <w:rPr>
          <w:noProof/>
          <w:sz w:val="18"/>
          <w:szCs w:val="18"/>
        </w:rPr>
      </w:pPr>
    </w:p>
    <w:p w14:paraId="10ADA663" w14:textId="5F1A2FBD" w:rsidR="00413F62" w:rsidRDefault="00413F62" w:rsidP="00C13386">
      <w:pPr>
        <w:jc w:val="both"/>
        <w:rPr>
          <w:noProof/>
          <w:sz w:val="18"/>
          <w:szCs w:val="18"/>
        </w:rPr>
      </w:pPr>
    </w:p>
    <w:p w14:paraId="0AA65E99" w14:textId="1C3E7D40" w:rsidR="00413F62" w:rsidRDefault="00413F62" w:rsidP="00C13386">
      <w:pPr>
        <w:jc w:val="both"/>
        <w:rPr>
          <w:noProof/>
          <w:sz w:val="18"/>
          <w:szCs w:val="18"/>
        </w:rPr>
      </w:pPr>
    </w:p>
    <w:p w14:paraId="2457C855" w14:textId="759535FE" w:rsidR="00413F62" w:rsidRDefault="00413F62" w:rsidP="00C13386">
      <w:pPr>
        <w:jc w:val="both"/>
        <w:rPr>
          <w:noProof/>
          <w:sz w:val="18"/>
          <w:szCs w:val="18"/>
        </w:rPr>
      </w:pPr>
    </w:p>
    <w:p w14:paraId="78453A05" w14:textId="0AFEC72C" w:rsidR="00413F62" w:rsidRDefault="00413F62" w:rsidP="00C13386">
      <w:pPr>
        <w:jc w:val="both"/>
        <w:rPr>
          <w:noProof/>
          <w:sz w:val="18"/>
          <w:szCs w:val="18"/>
        </w:rPr>
      </w:pPr>
    </w:p>
    <w:p w14:paraId="6B2BA119" w14:textId="5B29D8B2" w:rsidR="00413F62" w:rsidRDefault="00413F62" w:rsidP="00C13386">
      <w:pPr>
        <w:jc w:val="both"/>
        <w:rPr>
          <w:noProof/>
          <w:sz w:val="18"/>
          <w:szCs w:val="18"/>
        </w:rPr>
      </w:pPr>
    </w:p>
    <w:p w14:paraId="6F6B156E" w14:textId="5BA3DA3D" w:rsidR="00413F62" w:rsidRDefault="00413F62" w:rsidP="00C13386">
      <w:pPr>
        <w:jc w:val="both"/>
        <w:rPr>
          <w:noProof/>
          <w:sz w:val="18"/>
          <w:szCs w:val="18"/>
        </w:rPr>
      </w:pPr>
    </w:p>
    <w:p w14:paraId="37F84BCC" w14:textId="2B1E66D4" w:rsidR="00413F62" w:rsidRDefault="00413F62" w:rsidP="00C13386">
      <w:pPr>
        <w:jc w:val="both"/>
        <w:rPr>
          <w:noProof/>
          <w:sz w:val="18"/>
          <w:szCs w:val="18"/>
        </w:rPr>
      </w:pPr>
    </w:p>
    <w:p w14:paraId="485B9C98" w14:textId="4FD3B7E0" w:rsidR="00413F62" w:rsidRDefault="00413F62" w:rsidP="00C13386">
      <w:pPr>
        <w:jc w:val="both"/>
        <w:rPr>
          <w:noProof/>
          <w:sz w:val="18"/>
          <w:szCs w:val="18"/>
        </w:rPr>
      </w:pPr>
    </w:p>
    <w:p w14:paraId="001D85BC" w14:textId="16AAB68A" w:rsidR="00413F62" w:rsidRDefault="00413F62" w:rsidP="00C13386">
      <w:pPr>
        <w:jc w:val="both"/>
        <w:rPr>
          <w:noProof/>
          <w:sz w:val="18"/>
          <w:szCs w:val="18"/>
        </w:rPr>
      </w:pPr>
    </w:p>
    <w:p w14:paraId="2E299B72" w14:textId="77777777" w:rsidR="00413F62" w:rsidRPr="00C13386" w:rsidRDefault="00413F62" w:rsidP="00C13386">
      <w:pPr>
        <w:jc w:val="both"/>
        <w:rPr>
          <w:noProof/>
          <w:sz w:val="18"/>
          <w:szCs w:val="18"/>
        </w:rPr>
      </w:pPr>
    </w:p>
    <w:p w14:paraId="274B390D" w14:textId="2AFC013A" w:rsidR="00DD5778" w:rsidRPr="00A36080" w:rsidRDefault="00A36080" w:rsidP="003D6CD2">
      <w:pPr>
        <w:pStyle w:val="TOCHeading"/>
        <w:jc w:val="center"/>
        <w:outlineLvl w:val="0"/>
        <w:rPr>
          <w:rFonts w:ascii="Arial" w:hAnsi="Arial" w:cs="Arial"/>
          <w:b/>
          <w:noProof/>
          <w:color w:val="auto"/>
          <w:sz w:val="20"/>
          <w:szCs w:val="20"/>
        </w:rPr>
      </w:pPr>
      <w:bookmarkStart w:id="1" w:name="_Toc89356780"/>
      <w:r>
        <w:rPr>
          <w:rFonts w:ascii="Arial" w:hAnsi="Arial" w:cs="Arial"/>
          <w:b/>
          <w:color w:val="auto"/>
          <w:sz w:val="20"/>
          <w:szCs w:val="20"/>
        </w:rPr>
        <w:lastRenderedPageBreak/>
        <w:t>S</w:t>
      </w:r>
      <w:r w:rsidR="00636B1B" w:rsidRPr="00A36080">
        <w:rPr>
          <w:rFonts w:ascii="Arial" w:hAnsi="Arial" w:cs="Arial"/>
          <w:b/>
          <w:color w:val="auto"/>
          <w:sz w:val="20"/>
          <w:szCs w:val="20"/>
        </w:rPr>
        <w:t>upplementary Methods</w:t>
      </w:r>
      <w:bookmarkEnd w:id="1"/>
    </w:p>
    <w:p w14:paraId="59CFE2A9" w14:textId="44638D10" w:rsidR="00546D76" w:rsidRPr="0074119B" w:rsidRDefault="00D5450F" w:rsidP="00A36080">
      <w:pPr>
        <w:pStyle w:val="Heading2"/>
        <w:jc w:val="both"/>
        <w:rPr>
          <w:rStyle w:val="SubtleEmphasis"/>
          <w:b/>
          <w:i w:val="0"/>
          <w:color w:val="auto"/>
          <w:sz w:val="18"/>
          <w:szCs w:val="18"/>
        </w:rPr>
      </w:pPr>
      <w:bookmarkStart w:id="2" w:name="_Toc89248967"/>
      <w:bookmarkStart w:id="3" w:name="_Toc89249203"/>
      <w:bookmarkStart w:id="4" w:name="_Toc89356781"/>
      <w:r>
        <w:rPr>
          <w:noProof/>
        </w:rPr>
        <w:drawing>
          <wp:inline distT="0" distB="0" distL="0" distR="0" wp14:anchorId="3A2780BF" wp14:editId="3DB34F15">
            <wp:extent cx="5867400" cy="35052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541"/>
                    <a:stretch/>
                  </pic:blipFill>
                  <pic:spPr bwMode="auto">
                    <a:xfrm>
                      <a:off x="0" y="0"/>
                      <a:ext cx="5867400" cy="3505200"/>
                    </a:xfrm>
                    <a:prstGeom prst="rect">
                      <a:avLst/>
                    </a:prstGeom>
                    <a:ln>
                      <a:noFill/>
                    </a:ln>
                    <a:extLst>
                      <a:ext uri="{53640926-AAD7-44D8-BBD7-CCE9431645EC}">
                        <a14:shadowObscured xmlns:a14="http://schemas.microsoft.com/office/drawing/2010/main"/>
                      </a:ext>
                    </a:extLst>
                  </pic:spPr>
                </pic:pic>
              </a:graphicData>
            </a:graphic>
          </wp:inline>
        </w:drawing>
      </w:r>
      <w:bookmarkEnd w:id="2"/>
      <w:bookmarkEnd w:id="3"/>
      <w:bookmarkEnd w:id="4"/>
    </w:p>
    <w:p w14:paraId="0817E534" w14:textId="3FBA64E2" w:rsidR="00E50D42" w:rsidRPr="00E50D42" w:rsidRDefault="00636B1B" w:rsidP="00A36080">
      <w:pPr>
        <w:pStyle w:val="Heading2"/>
        <w:jc w:val="both"/>
        <w:rPr>
          <w:sz w:val="18"/>
          <w:szCs w:val="18"/>
        </w:rPr>
      </w:pPr>
      <w:bookmarkStart w:id="5" w:name="_Toc89356782"/>
      <w:r w:rsidRPr="00CB7444">
        <w:rPr>
          <w:rStyle w:val="SubtleEmphasis"/>
          <w:b/>
          <w:i w:val="0"/>
          <w:color w:val="auto"/>
          <w:sz w:val="18"/>
          <w:szCs w:val="18"/>
        </w:rPr>
        <w:t>Fig. SI-</w:t>
      </w:r>
      <w:r w:rsidR="00832330" w:rsidRPr="00CB7444">
        <w:rPr>
          <w:rStyle w:val="SubtleEmphasis"/>
          <w:b/>
          <w:i w:val="0"/>
          <w:color w:val="auto"/>
          <w:sz w:val="18"/>
          <w:szCs w:val="18"/>
        </w:rPr>
        <w:t>1</w:t>
      </w:r>
      <w:r w:rsidR="00832330" w:rsidRPr="00CB7444">
        <w:rPr>
          <w:b/>
          <w:sz w:val="18"/>
          <w:szCs w:val="18"/>
        </w:rPr>
        <w:t xml:space="preserve"> </w:t>
      </w:r>
      <w:r w:rsidR="00535948" w:rsidRPr="00CB7444">
        <w:rPr>
          <w:sz w:val="18"/>
          <w:szCs w:val="18"/>
        </w:rPr>
        <w:t>Layout</w:t>
      </w:r>
      <w:r w:rsidR="00832330" w:rsidRPr="00CB7444">
        <w:rPr>
          <w:sz w:val="18"/>
          <w:szCs w:val="18"/>
        </w:rPr>
        <w:t xml:space="preserve"> of 96-well </w:t>
      </w:r>
      <w:r w:rsidR="00DE45E5" w:rsidRPr="00CB7444">
        <w:rPr>
          <w:sz w:val="18"/>
          <w:szCs w:val="18"/>
        </w:rPr>
        <w:t>micro</w:t>
      </w:r>
      <w:r w:rsidR="00832330" w:rsidRPr="00CB7444">
        <w:rPr>
          <w:sz w:val="18"/>
          <w:szCs w:val="18"/>
        </w:rPr>
        <w:t>plates employed for evaluation of</w:t>
      </w:r>
      <w:r w:rsidR="00CB1398" w:rsidRPr="00CB7444">
        <w:rPr>
          <w:sz w:val="18"/>
          <w:szCs w:val="18"/>
        </w:rPr>
        <w:t xml:space="preserve"> the</w:t>
      </w:r>
      <w:r w:rsidR="00832330" w:rsidRPr="00CB7444">
        <w:rPr>
          <w:sz w:val="18"/>
          <w:szCs w:val="18"/>
        </w:rPr>
        <w:t xml:space="preserve"> </w:t>
      </w:r>
      <w:r w:rsidR="00832330" w:rsidRPr="00783718">
        <w:rPr>
          <w:iCs/>
          <w:sz w:val="18"/>
          <w:szCs w:val="18"/>
        </w:rPr>
        <w:t xml:space="preserve">in vitro </w:t>
      </w:r>
      <w:r w:rsidR="00832330" w:rsidRPr="00CB7444">
        <w:rPr>
          <w:sz w:val="18"/>
          <w:szCs w:val="18"/>
        </w:rPr>
        <w:t xml:space="preserve">metabolomics-based workflow and modifications to </w:t>
      </w:r>
      <w:r w:rsidR="00CB1398" w:rsidRPr="00CB7444">
        <w:rPr>
          <w:sz w:val="18"/>
          <w:szCs w:val="18"/>
        </w:rPr>
        <w:t>the</w:t>
      </w:r>
      <w:r w:rsidR="00832330" w:rsidRPr="00CB7444">
        <w:rPr>
          <w:sz w:val="18"/>
          <w:szCs w:val="18"/>
        </w:rPr>
        <w:t xml:space="preserve"> solvent system.</w:t>
      </w:r>
      <w:r w:rsidR="00E50D42" w:rsidRPr="00CB7444">
        <w:rPr>
          <w:sz w:val="18"/>
          <w:szCs w:val="18"/>
        </w:rPr>
        <w:t xml:space="preserve"> The assessment of sensitivity and intra-plate metabolic variability was conducted using hepatocytes in all 96 wells incubated for 24 h, </w:t>
      </w:r>
      <w:r w:rsidR="00CB1398" w:rsidRPr="00CB7444">
        <w:rPr>
          <w:sz w:val="18"/>
          <w:szCs w:val="18"/>
        </w:rPr>
        <w:t xml:space="preserve">while </w:t>
      </w:r>
      <w:r w:rsidR="00E50D42" w:rsidRPr="00CB7444">
        <w:rPr>
          <w:sz w:val="18"/>
          <w:szCs w:val="18"/>
        </w:rPr>
        <w:t xml:space="preserve">the assessment of sensitivity and inter-plate metabolic variability employed hepatocytes in 48 wells per </w:t>
      </w:r>
      <w:r w:rsidR="00CB1398" w:rsidRPr="00CB7444">
        <w:rPr>
          <w:sz w:val="18"/>
          <w:szCs w:val="18"/>
        </w:rPr>
        <w:t xml:space="preserve">96-well </w:t>
      </w:r>
      <w:r w:rsidR="00E50D42" w:rsidRPr="00CB7444">
        <w:rPr>
          <w:sz w:val="18"/>
          <w:szCs w:val="18"/>
        </w:rPr>
        <w:t xml:space="preserve">microplate, also incubated for 24 h. Modifications to </w:t>
      </w:r>
      <w:r w:rsidR="00CB1398" w:rsidRPr="00CB7444">
        <w:rPr>
          <w:sz w:val="18"/>
          <w:szCs w:val="18"/>
        </w:rPr>
        <w:t>the</w:t>
      </w:r>
      <w:r w:rsidR="00E50D42" w:rsidRPr="00CB7444">
        <w:rPr>
          <w:sz w:val="18"/>
          <w:szCs w:val="18"/>
        </w:rPr>
        <w:t xml:space="preserve"> solvent system used to extract polar metabolites were performed using hepatocytes in 60 wells per </w:t>
      </w:r>
      <w:r w:rsidR="00CB1398" w:rsidRPr="00CB7444">
        <w:rPr>
          <w:sz w:val="18"/>
          <w:szCs w:val="18"/>
        </w:rPr>
        <w:t xml:space="preserve">96-well </w:t>
      </w:r>
      <w:r w:rsidR="00E50D42" w:rsidRPr="00CB7444">
        <w:rPr>
          <w:sz w:val="18"/>
          <w:szCs w:val="18"/>
        </w:rPr>
        <w:t>microplate</w:t>
      </w:r>
      <w:r w:rsidR="00CB1398" w:rsidRPr="00CB7444">
        <w:rPr>
          <w:sz w:val="18"/>
          <w:szCs w:val="18"/>
        </w:rPr>
        <w:t>,</w:t>
      </w:r>
      <w:r w:rsidR="00E50D42" w:rsidRPr="00CB7444">
        <w:rPr>
          <w:sz w:val="18"/>
          <w:szCs w:val="18"/>
        </w:rPr>
        <w:t xml:space="preserve"> incubated for 1 h</w:t>
      </w:r>
      <w:bookmarkEnd w:id="5"/>
      <w:r w:rsidR="00E50D42" w:rsidRPr="00E50D42">
        <w:rPr>
          <w:sz w:val="18"/>
          <w:szCs w:val="18"/>
        </w:rPr>
        <w:t xml:space="preserve">  </w:t>
      </w:r>
    </w:p>
    <w:p w14:paraId="39C25940" w14:textId="77777777" w:rsidR="00D5450F" w:rsidRDefault="00D5450F" w:rsidP="00546D76">
      <w:pPr>
        <w:jc w:val="both"/>
        <w:rPr>
          <w:noProof/>
        </w:rPr>
      </w:pPr>
    </w:p>
    <w:p w14:paraId="4BE53B33" w14:textId="77777777" w:rsidR="00D5450F" w:rsidRDefault="00D5450F" w:rsidP="00546D76">
      <w:pPr>
        <w:jc w:val="both"/>
        <w:rPr>
          <w:noProof/>
        </w:rPr>
      </w:pPr>
    </w:p>
    <w:p w14:paraId="35B1FA23" w14:textId="77777777" w:rsidR="00D5450F" w:rsidRDefault="00D5450F" w:rsidP="00546D76">
      <w:pPr>
        <w:jc w:val="both"/>
        <w:rPr>
          <w:noProof/>
        </w:rPr>
      </w:pPr>
    </w:p>
    <w:p w14:paraId="52DEB814" w14:textId="77777777" w:rsidR="00D5450F" w:rsidRDefault="00D5450F" w:rsidP="00546D76">
      <w:pPr>
        <w:jc w:val="both"/>
        <w:rPr>
          <w:noProof/>
        </w:rPr>
      </w:pPr>
    </w:p>
    <w:p w14:paraId="3B87653E" w14:textId="77777777" w:rsidR="00D5450F" w:rsidRDefault="00D5450F" w:rsidP="00546D76">
      <w:pPr>
        <w:jc w:val="both"/>
        <w:rPr>
          <w:noProof/>
        </w:rPr>
      </w:pPr>
    </w:p>
    <w:p w14:paraId="4BB5F750" w14:textId="77777777" w:rsidR="00D5450F" w:rsidRDefault="00D5450F" w:rsidP="00546D76">
      <w:pPr>
        <w:jc w:val="both"/>
        <w:rPr>
          <w:noProof/>
        </w:rPr>
      </w:pPr>
    </w:p>
    <w:p w14:paraId="6DEDE782" w14:textId="77777777" w:rsidR="00D5450F" w:rsidRDefault="00D5450F" w:rsidP="00546D76">
      <w:pPr>
        <w:jc w:val="both"/>
        <w:rPr>
          <w:noProof/>
        </w:rPr>
      </w:pPr>
    </w:p>
    <w:p w14:paraId="519F86F5" w14:textId="77777777" w:rsidR="00D5450F" w:rsidRDefault="00D5450F" w:rsidP="00546D76">
      <w:pPr>
        <w:jc w:val="both"/>
        <w:rPr>
          <w:noProof/>
        </w:rPr>
      </w:pPr>
    </w:p>
    <w:p w14:paraId="23D7A9C6" w14:textId="77777777" w:rsidR="00D5450F" w:rsidRDefault="00D5450F" w:rsidP="00546D76">
      <w:pPr>
        <w:jc w:val="both"/>
        <w:rPr>
          <w:noProof/>
        </w:rPr>
      </w:pPr>
    </w:p>
    <w:p w14:paraId="6338090F" w14:textId="77777777" w:rsidR="00D5450F" w:rsidRDefault="00D5450F" w:rsidP="00546D76">
      <w:pPr>
        <w:jc w:val="both"/>
        <w:rPr>
          <w:noProof/>
        </w:rPr>
      </w:pPr>
    </w:p>
    <w:p w14:paraId="1F4EB3D1" w14:textId="77777777" w:rsidR="00D5450F" w:rsidRDefault="00D5450F" w:rsidP="00546D76">
      <w:pPr>
        <w:jc w:val="both"/>
        <w:rPr>
          <w:noProof/>
        </w:rPr>
      </w:pPr>
    </w:p>
    <w:p w14:paraId="7C3F42FE" w14:textId="77777777" w:rsidR="00D5450F" w:rsidRDefault="00D5450F" w:rsidP="00546D76">
      <w:pPr>
        <w:jc w:val="both"/>
        <w:rPr>
          <w:noProof/>
        </w:rPr>
      </w:pPr>
    </w:p>
    <w:p w14:paraId="54A3D6EF" w14:textId="77777777" w:rsidR="00D5450F" w:rsidRDefault="00D5450F" w:rsidP="00546D76">
      <w:pPr>
        <w:jc w:val="both"/>
        <w:rPr>
          <w:noProof/>
        </w:rPr>
      </w:pPr>
    </w:p>
    <w:p w14:paraId="11123F69" w14:textId="77777777" w:rsidR="00D5450F" w:rsidRDefault="00D5450F" w:rsidP="00546D76">
      <w:pPr>
        <w:jc w:val="both"/>
        <w:rPr>
          <w:noProof/>
        </w:rPr>
      </w:pPr>
    </w:p>
    <w:p w14:paraId="4C9AC7A5" w14:textId="77777777" w:rsidR="00D5450F" w:rsidRDefault="00D5450F" w:rsidP="00546D76">
      <w:pPr>
        <w:jc w:val="both"/>
        <w:rPr>
          <w:noProof/>
        </w:rPr>
      </w:pPr>
    </w:p>
    <w:p w14:paraId="6876C070" w14:textId="77777777" w:rsidR="00D5450F" w:rsidRDefault="00D5450F" w:rsidP="00546D76">
      <w:pPr>
        <w:jc w:val="both"/>
        <w:rPr>
          <w:noProof/>
        </w:rPr>
      </w:pPr>
    </w:p>
    <w:p w14:paraId="4C26D41A" w14:textId="77777777" w:rsidR="00D5450F" w:rsidRDefault="00D5450F" w:rsidP="00546D76">
      <w:pPr>
        <w:jc w:val="both"/>
        <w:rPr>
          <w:noProof/>
        </w:rPr>
      </w:pPr>
    </w:p>
    <w:p w14:paraId="64E8AA9C" w14:textId="77777777" w:rsidR="00D5450F" w:rsidRDefault="00D5450F" w:rsidP="00546D76">
      <w:pPr>
        <w:jc w:val="both"/>
        <w:rPr>
          <w:noProof/>
        </w:rPr>
      </w:pPr>
    </w:p>
    <w:p w14:paraId="11F8F1E2" w14:textId="77777777" w:rsidR="00D5450F" w:rsidRDefault="00D5450F" w:rsidP="00546D76">
      <w:pPr>
        <w:jc w:val="both"/>
        <w:rPr>
          <w:noProof/>
        </w:rPr>
      </w:pPr>
    </w:p>
    <w:p w14:paraId="51353B89" w14:textId="77777777" w:rsidR="00D5450F" w:rsidRDefault="00D5450F" w:rsidP="00546D76">
      <w:pPr>
        <w:jc w:val="both"/>
        <w:rPr>
          <w:noProof/>
        </w:rPr>
      </w:pPr>
    </w:p>
    <w:p w14:paraId="6C2F9DF0" w14:textId="4B2C6357" w:rsidR="00D5450F" w:rsidRDefault="00D5450F" w:rsidP="00546D76">
      <w:pPr>
        <w:jc w:val="both"/>
        <w:rPr>
          <w:noProof/>
        </w:rPr>
      </w:pPr>
      <w:r>
        <w:rPr>
          <w:noProof/>
        </w:rPr>
        <w:lastRenderedPageBreak/>
        <w:drawing>
          <wp:inline distT="0" distB="0" distL="0" distR="0" wp14:anchorId="014FE1A2" wp14:editId="191E0ACE">
            <wp:extent cx="6153150" cy="32766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765" t="1136" r="458" b="1136"/>
                    <a:stretch/>
                  </pic:blipFill>
                  <pic:spPr bwMode="auto">
                    <a:xfrm>
                      <a:off x="0" y="0"/>
                      <a:ext cx="6153150" cy="3276600"/>
                    </a:xfrm>
                    <a:prstGeom prst="rect">
                      <a:avLst/>
                    </a:prstGeom>
                    <a:ln>
                      <a:noFill/>
                    </a:ln>
                    <a:extLst>
                      <a:ext uri="{53640926-AAD7-44D8-BBD7-CCE9431645EC}">
                        <a14:shadowObscured xmlns:a14="http://schemas.microsoft.com/office/drawing/2010/main"/>
                      </a:ext>
                    </a:extLst>
                  </pic:spPr>
                </pic:pic>
              </a:graphicData>
            </a:graphic>
          </wp:inline>
        </w:drawing>
      </w:r>
    </w:p>
    <w:p w14:paraId="00B67C0F" w14:textId="31CBE19A" w:rsidR="00A36080" w:rsidRDefault="00A36080" w:rsidP="005B30F9">
      <w:pPr>
        <w:pStyle w:val="Heading2"/>
        <w:jc w:val="both"/>
        <w:rPr>
          <w:sz w:val="18"/>
          <w:szCs w:val="18"/>
        </w:rPr>
      </w:pPr>
      <w:bookmarkStart w:id="6" w:name="_Toc89356783"/>
      <w:r w:rsidRPr="00CB7444">
        <w:rPr>
          <w:b/>
          <w:sz w:val="18"/>
          <w:szCs w:val="18"/>
        </w:rPr>
        <w:t>Fig. SI-2</w:t>
      </w:r>
      <w:r w:rsidR="00535948" w:rsidRPr="00CB7444">
        <w:rPr>
          <w:sz w:val="18"/>
          <w:szCs w:val="18"/>
        </w:rPr>
        <w:t xml:space="preserve"> Layout</w:t>
      </w:r>
      <w:r w:rsidRPr="00CB7444">
        <w:rPr>
          <w:sz w:val="18"/>
          <w:szCs w:val="18"/>
        </w:rPr>
        <w:t xml:space="preserve"> of 96-well </w:t>
      </w:r>
      <w:r w:rsidR="00DE45E5" w:rsidRPr="00CB7444">
        <w:rPr>
          <w:sz w:val="18"/>
          <w:szCs w:val="18"/>
        </w:rPr>
        <w:t>micro</w:t>
      </w:r>
      <w:r w:rsidRPr="00CB7444">
        <w:rPr>
          <w:sz w:val="18"/>
          <w:szCs w:val="18"/>
        </w:rPr>
        <w:t xml:space="preserve">plates employed for a proof-of-principle toxicological study using the </w:t>
      </w:r>
      <w:r w:rsidRPr="00783718">
        <w:rPr>
          <w:iCs/>
          <w:sz w:val="18"/>
          <w:szCs w:val="18"/>
        </w:rPr>
        <w:t>in vitro</w:t>
      </w:r>
      <w:r w:rsidR="005B30F9">
        <w:rPr>
          <w:i/>
          <w:sz w:val="18"/>
          <w:szCs w:val="18"/>
        </w:rPr>
        <w:t xml:space="preserve"> </w:t>
      </w:r>
      <w:r w:rsidRPr="00CB7444">
        <w:rPr>
          <w:sz w:val="18"/>
          <w:szCs w:val="18"/>
        </w:rPr>
        <w:t>metabolomics-based workflow. Three concentrations of the model toxicant (cadmium chloride) were employed</w:t>
      </w:r>
      <w:r w:rsidR="005B30F9">
        <w:rPr>
          <w:sz w:val="18"/>
          <w:szCs w:val="18"/>
        </w:rPr>
        <w:t xml:space="preserve"> </w:t>
      </w:r>
      <w:r w:rsidRPr="00CB7444">
        <w:rPr>
          <w:sz w:val="18"/>
          <w:szCs w:val="18"/>
        </w:rPr>
        <w:t>across five</w:t>
      </w:r>
      <w:r w:rsidR="00535948" w:rsidRPr="00CB7444">
        <w:rPr>
          <w:sz w:val="18"/>
          <w:szCs w:val="18"/>
        </w:rPr>
        <w:t xml:space="preserve"> time</w:t>
      </w:r>
      <w:r w:rsidRPr="00CB7444">
        <w:rPr>
          <w:sz w:val="18"/>
          <w:szCs w:val="18"/>
        </w:rPr>
        <w:t xml:space="preserve"> points. Control samples (unexposed hepatocytes of </w:t>
      </w:r>
      <w:proofErr w:type="spellStart"/>
      <w:r w:rsidRPr="00CB7444">
        <w:rPr>
          <w:sz w:val="18"/>
          <w:szCs w:val="18"/>
        </w:rPr>
        <w:t>HepaRG</w:t>
      </w:r>
      <w:proofErr w:type="spellEnd"/>
      <w:r w:rsidRPr="00CB7444">
        <w:rPr>
          <w:sz w:val="18"/>
          <w:szCs w:val="18"/>
        </w:rPr>
        <w:t>) were present in every microplate</w:t>
      </w:r>
      <w:bookmarkEnd w:id="6"/>
    </w:p>
    <w:p w14:paraId="10C3FDA7" w14:textId="77777777" w:rsidR="00A36080" w:rsidRDefault="00A36080">
      <w:pPr>
        <w:jc w:val="both"/>
        <w:rPr>
          <w:sz w:val="18"/>
          <w:szCs w:val="18"/>
        </w:rPr>
      </w:pPr>
    </w:p>
    <w:p w14:paraId="634CB8ED" w14:textId="77777777" w:rsidR="001F6671" w:rsidRDefault="001F6671" w:rsidP="00A36080">
      <w:pPr>
        <w:pStyle w:val="Heading2"/>
        <w:rPr>
          <w:b/>
          <w:i/>
          <w:sz w:val="20"/>
          <w:szCs w:val="20"/>
        </w:rPr>
      </w:pPr>
    </w:p>
    <w:p w14:paraId="710133D2" w14:textId="77777777" w:rsidR="001F6671" w:rsidRDefault="001F6671" w:rsidP="00A36080">
      <w:pPr>
        <w:pStyle w:val="Heading2"/>
        <w:rPr>
          <w:b/>
          <w:i/>
          <w:sz w:val="20"/>
          <w:szCs w:val="20"/>
        </w:rPr>
      </w:pPr>
    </w:p>
    <w:p w14:paraId="5BB7F730" w14:textId="77777777" w:rsidR="001F6671" w:rsidRDefault="001F6671" w:rsidP="00A36080">
      <w:pPr>
        <w:pStyle w:val="Heading2"/>
        <w:rPr>
          <w:b/>
          <w:i/>
          <w:sz w:val="20"/>
          <w:szCs w:val="20"/>
        </w:rPr>
      </w:pPr>
    </w:p>
    <w:p w14:paraId="097436C8" w14:textId="77777777" w:rsidR="001F6671" w:rsidRDefault="001F6671" w:rsidP="00A36080">
      <w:pPr>
        <w:pStyle w:val="Heading2"/>
        <w:rPr>
          <w:b/>
          <w:i/>
          <w:sz w:val="20"/>
          <w:szCs w:val="20"/>
        </w:rPr>
      </w:pPr>
    </w:p>
    <w:p w14:paraId="261A3E62" w14:textId="77777777" w:rsidR="001F6671" w:rsidRDefault="001F6671" w:rsidP="00A36080">
      <w:pPr>
        <w:pStyle w:val="Heading2"/>
        <w:rPr>
          <w:b/>
          <w:i/>
          <w:sz w:val="20"/>
          <w:szCs w:val="20"/>
        </w:rPr>
      </w:pPr>
    </w:p>
    <w:p w14:paraId="6C668E83" w14:textId="435876A2" w:rsidR="001F6671" w:rsidRDefault="001F6671" w:rsidP="00A36080">
      <w:pPr>
        <w:pStyle w:val="Heading2"/>
        <w:rPr>
          <w:b/>
          <w:i/>
          <w:sz w:val="20"/>
          <w:szCs w:val="20"/>
        </w:rPr>
      </w:pPr>
    </w:p>
    <w:p w14:paraId="33CBFC4B" w14:textId="12F6761A" w:rsidR="001F6671" w:rsidRDefault="001F6671" w:rsidP="001F6671"/>
    <w:p w14:paraId="141D70A1" w14:textId="7CC3F1B2" w:rsidR="001F6671" w:rsidRDefault="001F6671" w:rsidP="001F6671"/>
    <w:p w14:paraId="041C2664" w14:textId="3FC6530C" w:rsidR="001F6671" w:rsidRDefault="001F6671" w:rsidP="001F6671"/>
    <w:p w14:paraId="366CD90A" w14:textId="1D988C4D" w:rsidR="001F6671" w:rsidRDefault="001F6671" w:rsidP="001F6671"/>
    <w:p w14:paraId="004B22BE" w14:textId="11FB50C6" w:rsidR="001F6671" w:rsidRDefault="001F6671" w:rsidP="001F6671"/>
    <w:p w14:paraId="71567AB8" w14:textId="34F13012" w:rsidR="001F6671" w:rsidRDefault="001F6671" w:rsidP="001F6671"/>
    <w:p w14:paraId="23CDF184" w14:textId="7CCCDD7F" w:rsidR="001F6671" w:rsidRDefault="001F6671" w:rsidP="001F6671"/>
    <w:p w14:paraId="5A5A4FB0" w14:textId="77777777" w:rsidR="001F6671" w:rsidRPr="001F6671" w:rsidRDefault="001F6671" w:rsidP="001F6671"/>
    <w:p w14:paraId="40A052AC" w14:textId="07A552CF" w:rsidR="00556B7E" w:rsidRPr="00556B7E" w:rsidRDefault="00556B7E" w:rsidP="00A36080">
      <w:pPr>
        <w:pStyle w:val="Heading2"/>
        <w:rPr>
          <w:b/>
          <w:i/>
          <w:sz w:val="20"/>
          <w:szCs w:val="20"/>
        </w:rPr>
      </w:pPr>
      <w:bookmarkStart w:id="7" w:name="_Toc89356784"/>
      <w:r w:rsidRPr="00556B7E">
        <w:rPr>
          <w:b/>
          <w:i/>
          <w:sz w:val="20"/>
          <w:szCs w:val="20"/>
        </w:rPr>
        <w:lastRenderedPageBreak/>
        <w:t>Cell culturing and exposure to CdCl</w:t>
      </w:r>
      <w:r w:rsidRPr="00556B7E">
        <w:rPr>
          <w:b/>
          <w:i/>
          <w:sz w:val="20"/>
          <w:szCs w:val="20"/>
          <w:vertAlign w:val="subscript"/>
        </w:rPr>
        <w:t>2</w:t>
      </w:r>
      <w:bookmarkEnd w:id="7"/>
    </w:p>
    <w:p w14:paraId="7C5D030B" w14:textId="4204E9BA" w:rsidR="00556B7E" w:rsidRPr="00CB7444" w:rsidRDefault="0080119B" w:rsidP="00A36080">
      <w:pPr>
        <w:jc w:val="both"/>
        <w:rPr>
          <w:sz w:val="20"/>
          <w:szCs w:val="20"/>
        </w:rPr>
      </w:pPr>
      <w:r w:rsidRPr="005D0CED">
        <w:rPr>
          <w:sz w:val="20"/>
          <w:szCs w:val="20"/>
        </w:rPr>
        <w:t xml:space="preserve">The experiments employed </w:t>
      </w:r>
      <w:proofErr w:type="spellStart"/>
      <w:r w:rsidRPr="005D0CED">
        <w:rPr>
          <w:sz w:val="20"/>
          <w:szCs w:val="20"/>
        </w:rPr>
        <w:t>HepaRG</w:t>
      </w:r>
      <w:proofErr w:type="spellEnd"/>
      <w:r w:rsidRPr="005D0CED">
        <w:rPr>
          <w:sz w:val="20"/>
          <w:szCs w:val="20"/>
        </w:rPr>
        <w:t xml:space="preserve">, human hepatic cell line, established by the INSERM laboratory (National Institute of Health and Medical Research) in Rennes, France. </w:t>
      </w:r>
      <w:r w:rsidR="00750A86" w:rsidRPr="005D0CED">
        <w:rPr>
          <w:sz w:val="20"/>
          <w:szCs w:val="20"/>
        </w:rPr>
        <w:t xml:space="preserve">For this study, </w:t>
      </w:r>
      <w:proofErr w:type="spellStart"/>
      <w:r w:rsidR="00750A86" w:rsidRPr="005D0CED">
        <w:rPr>
          <w:sz w:val="20"/>
          <w:szCs w:val="20"/>
        </w:rPr>
        <w:t>Biopredic</w:t>
      </w:r>
      <w:proofErr w:type="spellEnd"/>
      <w:r w:rsidR="00750A86" w:rsidRPr="005D0CED">
        <w:rPr>
          <w:sz w:val="20"/>
          <w:szCs w:val="20"/>
        </w:rPr>
        <w:t xml:space="preserve"> International </w:t>
      </w:r>
      <w:r w:rsidRPr="005D0CED">
        <w:rPr>
          <w:sz w:val="20"/>
          <w:szCs w:val="20"/>
        </w:rPr>
        <w:t xml:space="preserve">(Rennes, France) provided undifferentiated </w:t>
      </w:r>
      <w:r w:rsidR="00750A86" w:rsidRPr="005D0CED">
        <w:rPr>
          <w:sz w:val="20"/>
          <w:szCs w:val="20"/>
        </w:rPr>
        <w:t xml:space="preserve">HPR101 </w:t>
      </w:r>
      <w:proofErr w:type="spellStart"/>
      <w:r w:rsidRPr="005D0CED">
        <w:rPr>
          <w:sz w:val="20"/>
          <w:szCs w:val="20"/>
        </w:rPr>
        <w:t>HepaRG</w:t>
      </w:r>
      <w:proofErr w:type="spellEnd"/>
      <w:r w:rsidR="00750A86" w:rsidRPr="005D0CED">
        <w:rPr>
          <w:sz w:val="20"/>
          <w:szCs w:val="20"/>
        </w:rPr>
        <w:t xml:space="preserve"> cells in cryopreserved vials</w:t>
      </w:r>
      <w:r w:rsidRPr="005D0CED">
        <w:rPr>
          <w:sz w:val="20"/>
          <w:szCs w:val="20"/>
        </w:rPr>
        <w:t xml:space="preserve"> (batch HPR-101056). </w:t>
      </w:r>
      <w:r w:rsidR="00556B7E" w:rsidRPr="005D0CED">
        <w:rPr>
          <w:sz w:val="20"/>
          <w:szCs w:val="20"/>
        </w:rPr>
        <w:t xml:space="preserve">Culturing of undifferentiated </w:t>
      </w:r>
      <w:proofErr w:type="spellStart"/>
      <w:r w:rsidR="00556B7E" w:rsidRPr="005D0CED">
        <w:rPr>
          <w:sz w:val="20"/>
          <w:szCs w:val="20"/>
        </w:rPr>
        <w:t>HepaRG</w:t>
      </w:r>
      <w:proofErr w:type="spellEnd"/>
      <w:r w:rsidR="00556B7E" w:rsidRPr="005D0CED">
        <w:rPr>
          <w:sz w:val="20"/>
          <w:szCs w:val="20"/>
        </w:rPr>
        <w:t xml:space="preserve"> in polystyrene </w:t>
      </w:r>
      <w:r w:rsidR="00B705A2" w:rsidRPr="005D0CED">
        <w:rPr>
          <w:sz w:val="20"/>
          <w:szCs w:val="20"/>
        </w:rPr>
        <w:t>96-well microplate</w:t>
      </w:r>
      <w:r w:rsidR="00556B7E" w:rsidRPr="005D0CED">
        <w:rPr>
          <w:sz w:val="20"/>
          <w:szCs w:val="20"/>
        </w:rPr>
        <w:t>s was conducted as previously described by</w:t>
      </w:r>
      <w:r w:rsidR="00440903" w:rsidRPr="005D0CED">
        <w:rPr>
          <w:sz w:val="20"/>
          <w:szCs w:val="20"/>
        </w:rPr>
        <w:t xml:space="preserve"> </w:t>
      </w:r>
      <w:r w:rsidR="00440903" w:rsidRPr="005D0CED">
        <w:rPr>
          <w:sz w:val="20"/>
          <w:szCs w:val="20"/>
        </w:rPr>
        <w:fldChar w:fldCharType="begin" w:fldLock="1"/>
      </w:r>
      <w:r w:rsidR="000560D9" w:rsidRPr="005D0CED">
        <w:rPr>
          <w:sz w:val="20"/>
          <w:szCs w:val="20"/>
        </w:rPr>
        <w:instrText>ADDIN CSL_CITATION {"citationItems":[{"id":"ITEM-1","itemData":{"DOI":"10.1038/s41597-019-0053-2","ISBN":"4159701900532","ISSN":"20524463","PMID":"31048742","abstract":"The large amount of existing nanomaterials demands rapid and reliable methods for testing their potential toxicological effect on human health, preferably by means of relevant in vitro techniques in order to reduce testing on animals. Combining high throughput workflows with automated high content imaging techniques allows deriving much more information from cell-based assays than the typical readouts (i.e. one measurement per well) with optical plate-readers. We present here a dataset including data based on a maximum of 14 different read outs (including viable cell count, cell membrane permeability, apoptotic cell death, mitochondrial membrane potential and steatosis) of the human hepatoma HepaRG cell line treated with a large set of nanomaterials, coatings and supernatants at different concentrations. The database, given its size, can be utilized in the development of in silico hazard assessment and prediction tools or can be combined with toxicity results from other in vitro test systems.","author":[{"dropping-particle":"","family":"Joossens","given":"Elisabeth","non-dropping-particle":"","parse-names":false,"suffix":""},{"dropping-particle":"","family":"Macko","given":"Peter","non-dropping-particle":"","parse-names":false,"suffix":""},{"dropping-particle":"","family":"Palosaari","given":"Taina","non-dropping-particle":"","parse-names":false,"suffix":""},{"dropping-particle":"","family":"Gerloff","given":"Kirsten","non-dropping-particle":"","parse-names":false,"suffix":""},{"dropping-particle":"","family":"Ojea-Jiménez","given":"Isaac","non-dropping-particle":"","parse-names":false,"suffix":""},{"dropping-particle":"","family":"Gilliland","given":"Douglas","non-dropping-particle":"","parse-names":false,"suffix":""},{"dropping-particle":"","family":"Novak","given":"Jaroslav","non-dropping-particle":"","parse-names":false,"suffix":""},{"dropping-particle":"","family":"Fortaner Torrent","given":"Salvador","non-dropping-particle":"","parse-names":false,"suffix":""},{"dropping-particle":"","family":"Gineste","given":"Jean Michel","non-dropping-particle":"","parse-names":false,"suffix":""},{"dropping-particle":"","family":"Römer","given":"Isabella","non-dropping-particle":"","parse-names":false,"suffix":""},{"dropping-particle":"","family":"Briffa","given":"Sophie Marie","non-dropping-particle":"","parse-names":false,"suffix":""},{"dropping-particle":"","family":"Valsami-Jones","given":"Eugenia","non-dropping-particle":"","parse-names":false,"suffix":""},{"dropping-particle":"","family":"Lynch","given":"Iseult","non-dropping-particle":"","parse-names":false,"suffix":""},{"dropping-particle":"","family":"Whelan","given":"Maurice","non-dropping-particle":"","parse-names":false,"suffix":""}],"container-title":"Scientific Data","id":"ITEM-1","issue":"1","issued":{"date-parts":[["2019"]]},"page":"1-10","title":"A high throughput imaging database of toxicological effects of nanomaterials tested on HepaRG cells","type":"article-journal","volume":"6"},"uris":["http://www.mendeley.com/documents/?uuid=2871decb-2ed3-4a64-b88c-b42d2a2731ee"]}],"mendeley":{"formattedCitation":"(Joossens et al., 2019)","manualFormatting":"Joossens et al. (2019)","plainTextFormattedCitation":"(Joossens et al., 2019)","previouslyFormattedCitation":"(Joossens et al., 2019)"},"properties":{"noteIndex":0},"schema":"https://github.com/citation-style-language/schema/raw/master/csl-citation.json"}</w:instrText>
      </w:r>
      <w:r w:rsidR="00440903" w:rsidRPr="005D0CED">
        <w:rPr>
          <w:sz w:val="20"/>
          <w:szCs w:val="20"/>
        </w:rPr>
        <w:fldChar w:fldCharType="separate"/>
      </w:r>
      <w:r w:rsidR="00440903" w:rsidRPr="005D0CED">
        <w:rPr>
          <w:noProof/>
          <w:sz w:val="20"/>
          <w:szCs w:val="20"/>
        </w:rPr>
        <w:t>Joossens et al. (2019)</w:t>
      </w:r>
      <w:r w:rsidR="00440903" w:rsidRPr="005D0CED">
        <w:rPr>
          <w:sz w:val="20"/>
          <w:szCs w:val="20"/>
        </w:rPr>
        <w:fldChar w:fldCharType="end"/>
      </w:r>
      <w:r w:rsidR="00556B7E" w:rsidRPr="005D0CED">
        <w:rPr>
          <w:sz w:val="20"/>
          <w:szCs w:val="20"/>
        </w:rPr>
        <w:t xml:space="preserve"> using 5 x 10</w:t>
      </w:r>
      <w:r w:rsidR="00556B7E" w:rsidRPr="005D0CED">
        <w:rPr>
          <w:sz w:val="20"/>
          <w:szCs w:val="20"/>
          <w:vertAlign w:val="superscript"/>
        </w:rPr>
        <w:t>4</w:t>
      </w:r>
      <w:r w:rsidR="00556B7E" w:rsidRPr="005D0CED">
        <w:rPr>
          <w:sz w:val="20"/>
          <w:szCs w:val="20"/>
        </w:rPr>
        <w:t xml:space="preserve"> cells/well in 100 </w:t>
      </w:r>
      <w:proofErr w:type="spellStart"/>
      <w:r w:rsidR="00556B7E" w:rsidRPr="005D0CED">
        <w:rPr>
          <w:sz w:val="20"/>
          <w:szCs w:val="20"/>
        </w:rPr>
        <w:t>μL</w:t>
      </w:r>
      <w:proofErr w:type="spellEnd"/>
      <w:r w:rsidR="00556B7E" w:rsidRPr="005D0CED">
        <w:rPr>
          <w:sz w:val="20"/>
          <w:szCs w:val="20"/>
        </w:rPr>
        <w:t xml:space="preserve"> medium, except that cells were incubated in DMSO-free medium for 72 h prior to treatment. Wells without cells served as extraction blanks. Sample configurations in the microplates differed depending on the study (see Fig. S</w:t>
      </w:r>
      <w:r w:rsidR="00636B1B" w:rsidRPr="005D0CED">
        <w:rPr>
          <w:sz w:val="20"/>
          <w:szCs w:val="20"/>
        </w:rPr>
        <w:t>I-</w:t>
      </w:r>
      <w:r w:rsidR="00556B7E" w:rsidRPr="005D0CED">
        <w:rPr>
          <w:sz w:val="20"/>
          <w:szCs w:val="20"/>
        </w:rPr>
        <w:t>1, S</w:t>
      </w:r>
      <w:r w:rsidR="00636B1B" w:rsidRPr="005D0CED">
        <w:rPr>
          <w:sz w:val="20"/>
          <w:szCs w:val="20"/>
        </w:rPr>
        <w:t>I-</w:t>
      </w:r>
      <w:proofErr w:type="gramStart"/>
      <w:r w:rsidR="00556B7E" w:rsidRPr="005D0CED">
        <w:rPr>
          <w:sz w:val="20"/>
          <w:szCs w:val="20"/>
        </w:rPr>
        <w:t>2</w:t>
      </w:r>
      <w:proofErr w:type="gramEnd"/>
      <w:r w:rsidR="00556B7E" w:rsidRPr="005D0CED">
        <w:rPr>
          <w:sz w:val="20"/>
          <w:szCs w:val="20"/>
        </w:rPr>
        <w:t xml:space="preserve"> and </w:t>
      </w:r>
      <w:r w:rsidR="00CB1398" w:rsidRPr="005D0CED">
        <w:rPr>
          <w:sz w:val="20"/>
          <w:szCs w:val="20"/>
        </w:rPr>
        <w:t>the r</w:t>
      </w:r>
      <w:r w:rsidR="00556B7E" w:rsidRPr="005D0CED">
        <w:rPr>
          <w:sz w:val="20"/>
          <w:szCs w:val="20"/>
        </w:rPr>
        <w:t>esults</w:t>
      </w:r>
      <w:r w:rsidR="00CB1398" w:rsidRPr="005D0CED">
        <w:rPr>
          <w:sz w:val="20"/>
          <w:szCs w:val="20"/>
        </w:rPr>
        <w:t xml:space="preserve"> section in the main paper</w:t>
      </w:r>
      <w:r w:rsidR="00556B7E" w:rsidRPr="005D0CED">
        <w:rPr>
          <w:sz w:val="20"/>
          <w:szCs w:val="20"/>
        </w:rPr>
        <w:t xml:space="preserve">). On the day of experimentation, DMSO-free medium was changed to medium containing 0.1% DMSO </w:t>
      </w:r>
      <w:r w:rsidR="00535948" w:rsidRPr="005D0CED">
        <w:rPr>
          <w:sz w:val="20"/>
          <w:szCs w:val="20"/>
        </w:rPr>
        <w:t>(v/v (</w:t>
      </w:r>
      <w:r w:rsidR="00556B7E" w:rsidRPr="005D0CED">
        <w:rPr>
          <w:sz w:val="20"/>
          <w:szCs w:val="20"/>
        </w:rPr>
        <w:t>Sigma, Milan, Italy)</w:t>
      </w:r>
      <w:r w:rsidR="00535948" w:rsidRPr="005D0CED">
        <w:rPr>
          <w:sz w:val="20"/>
          <w:szCs w:val="20"/>
        </w:rPr>
        <w:t>)</w:t>
      </w:r>
      <w:r w:rsidR="00556B7E" w:rsidRPr="005D0CED">
        <w:rPr>
          <w:sz w:val="20"/>
          <w:szCs w:val="20"/>
        </w:rPr>
        <w:t xml:space="preserve"> - for control samples - or medium containing cadmium chloride (Sigma) at 0.42 </w:t>
      </w:r>
      <w:proofErr w:type="spellStart"/>
      <w:r w:rsidR="00DD5778" w:rsidRPr="005D0CED">
        <w:rPr>
          <w:sz w:val="20"/>
          <w:szCs w:val="20"/>
        </w:rPr>
        <w:t>μM</w:t>
      </w:r>
      <w:proofErr w:type="spellEnd"/>
      <w:r w:rsidR="00DD5778" w:rsidRPr="005D0CED">
        <w:rPr>
          <w:sz w:val="20"/>
          <w:szCs w:val="20"/>
        </w:rPr>
        <w:t xml:space="preserve">, 1.33 </w:t>
      </w:r>
      <w:proofErr w:type="spellStart"/>
      <w:r w:rsidR="00DD5778" w:rsidRPr="005D0CED">
        <w:rPr>
          <w:sz w:val="20"/>
          <w:szCs w:val="20"/>
        </w:rPr>
        <w:t>μM</w:t>
      </w:r>
      <w:proofErr w:type="spellEnd"/>
      <w:r w:rsidR="00DD5778" w:rsidRPr="005D0CED">
        <w:rPr>
          <w:sz w:val="20"/>
          <w:szCs w:val="20"/>
        </w:rPr>
        <w:t xml:space="preserve">, and 4.22 </w:t>
      </w:r>
      <w:proofErr w:type="spellStart"/>
      <w:r w:rsidR="00DD5778" w:rsidRPr="005D0CED">
        <w:rPr>
          <w:sz w:val="20"/>
          <w:szCs w:val="20"/>
        </w:rPr>
        <w:t>μM</w:t>
      </w:r>
      <w:proofErr w:type="spellEnd"/>
      <w:r w:rsidR="00556B7E" w:rsidRPr="005D0CED">
        <w:rPr>
          <w:sz w:val="20"/>
          <w:szCs w:val="20"/>
        </w:rPr>
        <w:t xml:space="preserve"> referred to here as ‘low’, ‘medium’ and ‘high’ concentrations. Cells were i</w:t>
      </w:r>
      <w:r w:rsidR="0007781E" w:rsidRPr="005D0CED">
        <w:rPr>
          <w:sz w:val="20"/>
          <w:szCs w:val="20"/>
        </w:rPr>
        <w:t>ncubated for 1, 2, 6, 24 and 48</w:t>
      </w:r>
      <w:r w:rsidR="00556B7E" w:rsidRPr="005D0CED">
        <w:rPr>
          <w:sz w:val="20"/>
          <w:szCs w:val="20"/>
        </w:rPr>
        <w:t xml:space="preserve">h (n=6 </w:t>
      </w:r>
      <w:r w:rsidR="00556B7E" w:rsidRPr="00CB7444">
        <w:rPr>
          <w:sz w:val="20"/>
          <w:szCs w:val="20"/>
        </w:rPr>
        <w:t xml:space="preserve">replicates per </w:t>
      </w:r>
      <w:r w:rsidR="00D102B1" w:rsidRPr="00CB7444">
        <w:rPr>
          <w:sz w:val="20"/>
          <w:szCs w:val="20"/>
        </w:rPr>
        <w:t>time point</w:t>
      </w:r>
      <w:r w:rsidR="00556B7E" w:rsidRPr="00CB7444">
        <w:rPr>
          <w:sz w:val="20"/>
          <w:szCs w:val="20"/>
        </w:rPr>
        <w:t xml:space="preserve">). </w:t>
      </w:r>
      <w:r w:rsidR="00B1077F" w:rsidRPr="00CB7444">
        <w:rPr>
          <w:sz w:val="20"/>
          <w:szCs w:val="20"/>
        </w:rPr>
        <w:t xml:space="preserve">The viability of the </w:t>
      </w:r>
      <w:proofErr w:type="spellStart"/>
      <w:r w:rsidR="00B1077F" w:rsidRPr="00CB7444">
        <w:rPr>
          <w:sz w:val="20"/>
          <w:szCs w:val="20"/>
        </w:rPr>
        <w:t>HepaRG</w:t>
      </w:r>
      <w:proofErr w:type="spellEnd"/>
      <w:r w:rsidR="00B1077F" w:rsidRPr="00CB7444">
        <w:rPr>
          <w:sz w:val="20"/>
          <w:szCs w:val="20"/>
        </w:rPr>
        <w:t xml:space="preserve"> cell line was not affected by cadmium chloride when exposed to the highest concentration of this chemical at 4.22 µM at the time points tested in this study. </w:t>
      </w:r>
      <w:r w:rsidR="00556B7E" w:rsidRPr="00CB7444">
        <w:rPr>
          <w:sz w:val="20"/>
          <w:szCs w:val="20"/>
        </w:rPr>
        <w:t xml:space="preserve">At each </w:t>
      </w:r>
      <w:r w:rsidR="00D102B1" w:rsidRPr="00CB7444">
        <w:rPr>
          <w:sz w:val="20"/>
          <w:szCs w:val="20"/>
        </w:rPr>
        <w:t>time point</w:t>
      </w:r>
      <w:r w:rsidR="00556B7E" w:rsidRPr="00CB7444">
        <w:rPr>
          <w:sz w:val="20"/>
          <w:szCs w:val="20"/>
        </w:rPr>
        <w:t xml:space="preserve">, </w:t>
      </w:r>
      <w:r w:rsidR="00CB1398" w:rsidRPr="00CB7444">
        <w:rPr>
          <w:sz w:val="20"/>
          <w:szCs w:val="20"/>
        </w:rPr>
        <w:t xml:space="preserve">the </w:t>
      </w:r>
      <w:r w:rsidR="00556B7E" w:rsidRPr="00CB7444">
        <w:rPr>
          <w:sz w:val="20"/>
          <w:szCs w:val="20"/>
        </w:rPr>
        <w:t xml:space="preserve">medium was removed and discarded, and the adherent hepatocytes were washed twice with 180 </w:t>
      </w:r>
      <w:proofErr w:type="spellStart"/>
      <w:r w:rsidR="00556B7E" w:rsidRPr="00CB7444">
        <w:rPr>
          <w:sz w:val="20"/>
          <w:szCs w:val="20"/>
        </w:rPr>
        <w:t>μL</w:t>
      </w:r>
      <w:proofErr w:type="spellEnd"/>
      <w:r w:rsidR="00556B7E" w:rsidRPr="00CB7444">
        <w:rPr>
          <w:sz w:val="20"/>
          <w:szCs w:val="20"/>
        </w:rPr>
        <w:t xml:space="preserve"> </w:t>
      </w:r>
      <w:r w:rsidR="009703C3" w:rsidRPr="00CB7444">
        <w:rPr>
          <w:sz w:val="20"/>
          <w:szCs w:val="20"/>
        </w:rPr>
        <w:t xml:space="preserve">of </w:t>
      </w:r>
      <w:r w:rsidR="00556B7E" w:rsidRPr="00CB7444">
        <w:rPr>
          <w:sz w:val="20"/>
          <w:szCs w:val="20"/>
        </w:rPr>
        <w:t xml:space="preserve">0.9% ice-cold sodium chloride </w:t>
      </w:r>
      <w:r w:rsidR="00535948" w:rsidRPr="00CB7444">
        <w:rPr>
          <w:sz w:val="20"/>
          <w:szCs w:val="20"/>
        </w:rPr>
        <w:t>(w/v (</w:t>
      </w:r>
      <w:r w:rsidR="00556B7E" w:rsidRPr="00CB7444">
        <w:rPr>
          <w:sz w:val="20"/>
          <w:szCs w:val="20"/>
        </w:rPr>
        <w:t xml:space="preserve">Fresenius </w:t>
      </w:r>
      <w:proofErr w:type="spellStart"/>
      <w:r w:rsidR="00556B7E" w:rsidRPr="00CB7444">
        <w:rPr>
          <w:sz w:val="20"/>
          <w:szCs w:val="20"/>
        </w:rPr>
        <w:t>Kabi</w:t>
      </w:r>
      <w:proofErr w:type="spellEnd"/>
      <w:r w:rsidR="00556B7E" w:rsidRPr="00CB7444">
        <w:rPr>
          <w:sz w:val="20"/>
          <w:szCs w:val="20"/>
        </w:rPr>
        <w:t xml:space="preserve">, Isola </w:t>
      </w:r>
      <w:proofErr w:type="spellStart"/>
      <w:r w:rsidR="00556B7E" w:rsidRPr="00CB7444">
        <w:rPr>
          <w:sz w:val="20"/>
          <w:szCs w:val="20"/>
        </w:rPr>
        <w:t>della</w:t>
      </w:r>
      <w:proofErr w:type="spellEnd"/>
      <w:r w:rsidR="00556B7E" w:rsidRPr="00CB7444">
        <w:rPr>
          <w:sz w:val="20"/>
          <w:szCs w:val="20"/>
        </w:rPr>
        <w:t xml:space="preserve"> Scala, Italy</w:t>
      </w:r>
      <w:r w:rsidR="00535948" w:rsidRPr="00CB7444">
        <w:rPr>
          <w:sz w:val="20"/>
          <w:szCs w:val="20"/>
        </w:rPr>
        <w:t>)</w:t>
      </w:r>
      <w:r w:rsidR="00556B7E" w:rsidRPr="00CB7444">
        <w:rPr>
          <w:sz w:val="20"/>
          <w:szCs w:val="20"/>
        </w:rPr>
        <w:t xml:space="preserve">) and once with 200 </w:t>
      </w:r>
      <w:proofErr w:type="spellStart"/>
      <w:r w:rsidR="00556B7E" w:rsidRPr="00CB7444">
        <w:rPr>
          <w:sz w:val="20"/>
          <w:szCs w:val="20"/>
        </w:rPr>
        <w:t>μL</w:t>
      </w:r>
      <w:proofErr w:type="spellEnd"/>
      <w:r w:rsidR="009703C3" w:rsidRPr="00CB7444">
        <w:rPr>
          <w:sz w:val="20"/>
          <w:szCs w:val="20"/>
        </w:rPr>
        <w:t xml:space="preserve"> of</w:t>
      </w:r>
      <w:r w:rsidR="00556B7E" w:rsidRPr="00CB7444">
        <w:rPr>
          <w:sz w:val="20"/>
          <w:szCs w:val="20"/>
        </w:rPr>
        <w:t xml:space="preserve"> ice-cold sterile-filtered water (Sigma)</w:t>
      </w:r>
      <w:r w:rsidR="00CB1398" w:rsidRPr="00CB7444">
        <w:rPr>
          <w:sz w:val="20"/>
          <w:szCs w:val="20"/>
        </w:rPr>
        <w:t xml:space="preserve">. All washes occurred </w:t>
      </w:r>
      <w:r w:rsidR="00556B7E" w:rsidRPr="00CB7444">
        <w:rPr>
          <w:sz w:val="20"/>
          <w:szCs w:val="20"/>
        </w:rPr>
        <w:t>in under 20 s using ELx405 microplate washers (</w:t>
      </w:r>
      <w:proofErr w:type="spellStart"/>
      <w:r w:rsidR="00556B7E" w:rsidRPr="00CB7444">
        <w:rPr>
          <w:sz w:val="20"/>
          <w:szCs w:val="20"/>
        </w:rPr>
        <w:t>BioTek</w:t>
      </w:r>
      <w:proofErr w:type="spellEnd"/>
      <w:r w:rsidR="00556B7E" w:rsidRPr="00CB7444">
        <w:rPr>
          <w:sz w:val="20"/>
          <w:szCs w:val="20"/>
        </w:rPr>
        <w:t xml:space="preserve"> Instruments, Winooski, VT, USA), </w:t>
      </w:r>
      <w:r w:rsidR="00CB1398" w:rsidRPr="00CB7444">
        <w:rPr>
          <w:sz w:val="20"/>
          <w:szCs w:val="20"/>
        </w:rPr>
        <w:t xml:space="preserve">with </w:t>
      </w:r>
      <w:r w:rsidR="00556B7E" w:rsidRPr="00CB7444">
        <w:rPr>
          <w:sz w:val="20"/>
          <w:szCs w:val="20"/>
        </w:rPr>
        <w:t>the la</w:t>
      </w:r>
      <w:r w:rsidR="00CB1398" w:rsidRPr="00CB7444">
        <w:rPr>
          <w:sz w:val="20"/>
          <w:szCs w:val="20"/>
        </w:rPr>
        <w:t>s</w:t>
      </w:r>
      <w:r w:rsidR="00556B7E" w:rsidRPr="00CB7444">
        <w:rPr>
          <w:sz w:val="20"/>
          <w:szCs w:val="20"/>
        </w:rPr>
        <w:t>t</w:t>
      </w:r>
      <w:r w:rsidR="00CB1398" w:rsidRPr="00CB7444">
        <w:rPr>
          <w:sz w:val="20"/>
          <w:szCs w:val="20"/>
        </w:rPr>
        <w:t xml:space="preserve"> wash</w:t>
      </w:r>
      <w:r w:rsidR="00556B7E" w:rsidRPr="00CB7444">
        <w:rPr>
          <w:sz w:val="20"/>
          <w:szCs w:val="20"/>
        </w:rPr>
        <w:t xml:space="preserve"> to remove salts prior to DIMS </w:t>
      </w:r>
      <w:r w:rsidR="00CB1398" w:rsidRPr="00CB7444">
        <w:rPr>
          <w:sz w:val="20"/>
          <w:szCs w:val="20"/>
        </w:rPr>
        <w:t>analysis</w:t>
      </w:r>
      <w:r w:rsidR="00246EEC" w:rsidRPr="00CB7444">
        <w:rPr>
          <w:sz w:val="20"/>
          <w:szCs w:val="20"/>
        </w:rPr>
        <w:t xml:space="preserve"> </w:t>
      </w:r>
      <w:r w:rsidR="00246EEC" w:rsidRPr="00CB7444">
        <w:rPr>
          <w:sz w:val="20"/>
          <w:szCs w:val="20"/>
        </w:rPr>
        <w:fldChar w:fldCharType="begin" w:fldLock="1"/>
      </w:r>
      <w:r w:rsidR="007E070A" w:rsidRPr="00CB7444">
        <w:rPr>
          <w:sz w:val="20"/>
          <w:szCs w:val="20"/>
        </w:rPr>
        <w:instrText>ADDIN CSL_CITATION {"citationItems":[{"id":"ITEM-1","itemData":{"ISBN":"9781493976591","author":[{"dropping-particle":"","family":"Deng","given":"Jingjing","non-dropping-particle":"","parse-names":false,"suffix":""},{"dropping-particle":"","family":"Zhang","given":"Guoan","non-dropping-particle":"","parse-names":false,"suffix":""},{"dropping-particle":"","family":"Neubert","given":"Thomas A","non-dropping-particle":"","parse-names":false,"suffix":""}],"container-title":"Methods in Molecular Biology","id":"ITEM-1","issued":{"date-parts":[["2018"]]},"page":"125-134","title":"Metabolomic Analysis of Glioma Cells Using Nanoflow Liquid Chromatography–Tandem Mass Spectrometry","type":"article-journal","volume":"1741"},"uris":["http://www.mendeley.com/documents/?uuid=247c509c-e65f-47ca-9c1a-788022c735fb"]}],"mendeley":{"formattedCitation":"(Deng et al., 2018)","plainTextFormattedCitation":"(Deng et al., 2018)","previouslyFormattedCitation":"(Deng et al., 2018)"},"properties":{"noteIndex":0},"schema":"https://github.com/citation-style-language/schema/raw/master/csl-citation.json"}</w:instrText>
      </w:r>
      <w:r w:rsidR="00246EEC" w:rsidRPr="00CB7444">
        <w:rPr>
          <w:sz w:val="20"/>
          <w:szCs w:val="20"/>
        </w:rPr>
        <w:fldChar w:fldCharType="separate"/>
      </w:r>
      <w:r w:rsidR="00B12BA9" w:rsidRPr="00CB7444">
        <w:rPr>
          <w:noProof/>
          <w:sz w:val="20"/>
          <w:szCs w:val="20"/>
        </w:rPr>
        <w:t>(Deng et al., 2018)</w:t>
      </w:r>
      <w:r w:rsidR="00246EEC" w:rsidRPr="00CB7444">
        <w:rPr>
          <w:sz w:val="20"/>
          <w:szCs w:val="20"/>
        </w:rPr>
        <w:fldChar w:fldCharType="end"/>
      </w:r>
      <w:r w:rsidR="00556B7E" w:rsidRPr="00CB7444">
        <w:rPr>
          <w:sz w:val="20"/>
          <w:szCs w:val="20"/>
        </w:rPr>
        <w:t>. Microplates were sealed using adhesive foil (Sigma; for polar metabolite extractions) or heat-sealed foil (180</w:t>
      </w:r>
      <w:r w:rsidR="002A6523" w:rsidRPr="00CB7444">
        <w:rPr>
          <w:sz w:val="20"/>
          <w:szCs w:val="20"/>
        </w:rPr>
        <w:t xml:space="preserve"> °C</w:t>
      </w:r>
      <w:r w:rsidR="00556B7E" w:rsidRPr="00CB7444">
        <w:rPr>
          <w:sz w:val="20"/>
          <w:szCs w:val="20"/>
        </w:rPr>
        <w:t xml:space="preserve"> for 5 s; Bio-Rad, Milan, Italy; for lipid extractions), frozen on dry ice</w:t>
      </w:r>
      <w:r w:rsidR="00733DCE" w:rsidRPr="00CB7444">
        <w:rPr>
          <w:sz w:val="20"/>
          <w:szCs w:val="20"/>
        </w:rPr>
        <w:t xml:space="preserve"> (the metabolism was quenched when placed on dry ice (after cell media removal and washing)</w:t>
      </w:r>
      <w:r w:rsidR="00556B7E" w:rsidRPr="00CB7444">
        <w:rPr>
          <w:sz w:val="20"/>
          <w:szCs w:val="20"/>
        </w:rPr>
        <w:t>, and stored at -</w:t>
      </w:r>
      <w:r w:rsidR="005C479C" w:rsidRPr="00CB7444">
        <w:rPr>
          <w:sz w:val="20"/>
          <w:szCs w:val="20"/>
        </w:rPr>
        <w:t xml:space="preserve"> </w:t>
      </w:r>
      <w:r w:rsidR="00556B7E" w:rsidRPr="00CB7444">
        <w:rPr>
          <w:sz w:val="20"/>
          <w:szCs w:val="20"/>
        </w:rPr>
        <w:t>80</w:t>
      </w:r>
      <w:r w:rsidR="002A6523" w:rsidRPr="00CB7444">
        <w:rPr>
          <w:sz w:val="20"/>
          <w:szCs w:val="20"/>
        </w:rPr>
        <w:t xml:space="preserve"> °C</w:t>
      </w:r>
      <w:r w:rsidR="00556B7E" w:rsidRPr="00CB7444">
        <w:rPr>
          <w:sz w:val="20"/>
          <w:szCs w:val="20"/>
        </w:rPr>
        <w:t>.</w:t>
      </w:r>
    </w:p>
    <w:p w14:paraId="6C27E75D" w14:textId="77777777" w:rsidR="000560D9" w:rsidRPr="00CB7444" w:rsidRDefault="00C57A0A" w:rsidP="00145864">
      <w:pPr>
        <w:pStyle w:val="Heading2"/>
        <w:jc w:val="both"/>
        <w:rPr>
          <w:b/>
          <w:i/>
          <w:sz w:val="20"/>
          <w:szCs w:val="20"/>
        </w:rPr>
      </w:pPr>
      <w:bookmarkStart w:id="8" w:name="_Toc89356785"/>
      <w:r w:rsidRPr="00CB7444">
        <w:rPr>
          <w:b/>
          <w:i/>
          <w:sz w:val="20"/>
          <w:szCs w:val="20"/>
        </w:rPr>
        <w:t>Assessments of sensitivity and intra- and inter-plate metabolic variability</w:t>
      </w:r>
      <w:r w:rsidR="00CB1398" w:rsidRPr="00CB7444">
        <w:rPr>
          <w:b/>
          <w:i/>
          <w:sz w:val="20"/>
          <w:szCs w:val="20"/>
        </w:rPr>
        <w:t xml:space="preserve">: </w:t>
      </w:r>
      <w:r w:rsidRPr="00CB7444">
        <w:rPr>
          <w:b/>
          <w:i/>
          <w:sz w:val="20"/>
          <w:szCs w:val="20"/>
        </w:rPr>
        <w:t>Processing and analysis of DIMS metabolomics data</w:t>
      </w:r>
      <w:bookmarkEnd w:id="8"/>
    </w:p>
    <w:p w14:paraId="7EA77070" w14:textId="5F818930" w:rsidR="000560D9" w:rsidRPr="000560D9" w:rsidRDefault="000560D9" w:rsidP="00AB4162">
      <w:pPr>
        <w:jc w:val="both"/>
        <w:rPr>
          <w:b/>
          <w:i/>
          <w:sz w:val="20"/>
          <w:szCs w:val="20"/>
        </w:rPr>
      </w:pPr>
      <w:r w:rsidRPr="00CB7444">
        <w:rPr>
          <w:sz w:val="20"/>
          <w:szCs w:val="20"/>
        </w:rPr>
        <w:t xml:space="preserve">DIMS data were processed using the </w:t>
      </w:r>
      <w:proofErr w:type="spellStart"/>
      <w:r w:rsidRPr="00CB7444">
        <w:rPr>
          <w:sz w:val="20"/>
          <w:szCs w:val="20"/>
        </w:rPr>
        <w:t>DIMSpy</w:t>
      </w:r>
      <w:proofErr w:type="spellEnd"/>
      <w:r w:rsidRPr="00CB7444">
        <w:rPr>
          <w:sz w:val="20"/>
          <w:szCs w:val="20"/>
        </w:rPr>
        <w:t xml:space="preserve"> tools within the Galaxy workflow management system</w:t>
      </w:r>
      <w:r w:rsidR="00AB4162" w:rsidRPr="00CB7444">
        <w:rPr>
          <w:sz w:val="20"/>
          <w:szCs w:val="20"/>
        </w:rPr>
        <w:t xml:space="preserve"> </w:t>
      </w:r>
      <w:r w:rsidR="00AB4162" w:rsidRPr="00CB7444">
        <w:rPr>
          <w:sz w:val="20"/>
          <w:szCs w:val="20"/>
        </w:rPr>
        <w:fldChar w:fldCharType="begin" w:fldLock="1"/>
      </w:r>
      <w:r w:rsidR="00AB4162" w:rsidRPr="00CB7444">
        <w:rPr>
          <w:sz w:val="20"/>
          <w:szCs w:val="20"/>
        </w:rPr>
        <w:instrText>ADDIN CSL_CITATION {"citationItems":[{"id":"ITEM-1","itemData":{"DOI":"10.1038/nprot.2016.156","ISSN":"17502799","PMID":"28079878","abstract":"Metabolomic and lipidomic studies measure and discover metabolic and lipid profiles in biological samples, enabling a better understanding of the metabolism of specific biological phenotypes. Accurate biological interpretations require high analytical reproducibility and sensitivity, and standardized and transparent data processing. Here we describe a complete workflow for nanoelectrospray ionization (nESI) direct-infusion mass spectrometry (DIMS) metabolomics and lipidomics. After metabolite and lipid extraction from tissues and biofluids, samples are directly infused into a high-resolution mass spectrometer (e.g., Orbitrap) using a chip-based nESI sample delivery system. nESI functions to minimize ionization suppression or enhancement effects as compared with standard electrospray ionization (ESI). Our analytical technique-named spectral stitching-measures data as several overlapping mass-to-charge (m/z) windows that are subsequently 'stitched' together, creating a complete mass spectrum. This considerably increases the dynamic range and detection sensitivity-about a fivefold increase in peak detection-as compared with the collection of DIMS data as a single wide mass-to-charge (m/z ratio) window. Data processing, statistical analysis and metabolite annotation are executed as a workflow within the user-friendly, transparent and freely available Galaxy platform (galaxyproject.org). Generated data have high mass accuracy that enables molecular formulae peak annotations. The workflow is compatible with any sample-extraction method; in this protocol, the examples are extracted using a biphasic method, with methanol, chloroform and water as the solvents. The complete workflow is reproducible, rapid and automated, which enables cost-effective analysis of &gt;10,000 samples per year, making it ideal for high-throughput metabolomics and lipidomics screening-e.g., for clinical phenotyping, drug screening and toxicity testing.","author":[{"dropping-particle":"","family":"Southam","given":"Andrew D.","non-dropping-particle":"","parse-names":false,"suffix":""},{"dropping-particle":"","family":"Weber","given":"Ralf J.M.","non-dropping-particle":"","parse-names":false,"suffix":""},{"dropping-particle":"","family":"Engel","given":"Jasper","non-dropping-particle":"","parse-names":false,"suffix":""},{"dropping-particle":"","family":"Jones","given":"Martin R.","non-dropping-particle":"","parse-names":false,"suffix":""},{"dropping-particle":"","family":"Viant","given":"Mark R.","non-dropping-particle":"","parse-names":false,"suffix":""}],"container-title":"Nature Protocols","id":"ITEM-1","issue":"2","issued":{"date-parts":[["2017"]]},"page":"310-328","publisher":"Nature Publishing Group","title":"A complete workflow for high-resolution spectral-stitching nanoelectrospray direct-infusion mass-spectrometry-based metabolomics and lipidomics","type":"article-journal","volume":"12"},"uris":["http://www.mendeley.com/documents/?uuid=b412a6b5-7f5c-4bac-b2ce-0c3f4333a6cd"]},{"id":"ITEM-2","itemData":{"DOI":"http://doi.org/10.5281/zenodo.3764169","author":[{"dropping-particle":"","family":"Weber","given":"Ralf JM","non-dropping-particle":"","parse-names":false,"suffix":""},{"dropping-particle":"","family":"Zhou","given":"Jiarui","non-dropping-particle":"","parse-names":false,"suffix":""}],"container-title":"Zenodo","id":"ITEM-2","issued":{"date-parts":[["2020"]]},"title":"DIMSpy: Python package for processing direct-infusion mass spectrometry-based metabolomics and lipidomics data (Version v2.0.0).","type":"article-journal"},"uris":["http://www.mendeley.com/documents/?uuid=663488e1-69d8-4fd1-9058-c92f7e400283"]}],"mendeley":{"formattedCitation":"(Southam et al., 2017; Weber &amp; Zhou, 2020)","plainTextFormattedCitation":"(Southam et al., 2017; Weber &amp; Zhou, 2020)","previouslyFormattedCitation":"(Southam et al., 2017; Weber &amp; Zhou, 2020)"},"properties":{"noteIndex":0},"schema":"https://github.com/citation-style-language/schema/raw/master/csl-citation.json"}</w:instrText>
      </w:r>
      <w:r w:rsidR="00AB4162" w:rsidRPr="00CB7444">
        <w:rPr>
          <w:sz w:val="20"/>
          <w:szCs w:val="20"/>
        </w:rPr>
        <w:fldChar w:fldCharType="separate"/>
      </w:r>
      <w:r w:rsidR="00AB4162" w:rsidRPr="00CB7444">
        <w:rPr>
          <w:noProof/>
          <w:sz w:val="20"/>
          <w:szCs w:val="20"/>
        </w:rPr>
        <w:t>(Southam et al., 2017; Weber &amp; Zhou, 2020)</w:t>
      </w:r>
      <w:r w:rsidR="00AB4162" w:rsidRPr="00CB7444">
        <w:rPr>
          <w:sz w:val="20"/>
          <w:szCs w:val="20"/>
        </w:rPr>
        <w:fldChar w:fldCharType="end"/>
      </w:r>
      <w:r w:rsidRPr="00CB7444">
        <w:rPr>
          <w:sz w:val="20"/>
          <w:szCs w:val="20"/>
        </w:rPr>
        <w:t xml:space="preserve">. Parameters employed for the data processing were as follows: signal-to-noise ratio and minimum number of scans required for each </w:t>
      </w:r>
      <w:r w:rsidRPr="00CB7444">
        <w:rPr>
          <w:i/>
          <w:sz w:val="20"/>
          <w:szCs w:val="20"/>
        </w:rPr>
        <w:t>m</w:t>
      </w:r>
      <w:r w:rsidRPr="00CB7444">
        <w:rPr>
          <w:sz w:val="20"/>
          <w:szCs w:val="20"/>
        </w:rPr>
        <w:t>/</w:t>
      </w:r>
      <w:r w:rsidRPr="00CB7444">
        <w:rPr>
          <w:i/>
          <w:sz w:val="20"/>
          <w:szCs w:val="20"/>
        </w:rPr>
        <w:t>z</w:t>
      </w:r>
      <w:r w:rsidRPr="00CB7444">
        <w:rPr>
          <w:sz w:val="20"/>
          <w:szCs w:val="20"/>
        </w:rPr>
        <w:t xml:space="preserve"> window or event were set to 3. A minimum fraction of scans a feature had to be present in was 0.75, using a </w:t>
      </w:r>
      <w:proofErr w:type="gramStart"/>
      <w:r w:rsidRPr="00CB7444">
        <w:rPr>
          <w:sz w:val="20"/>
          <w:szCs w:val="20"/>
        </w:rPr>
        <w:t>2 ppm</w:t>
      </w:r>
      <w:proofErr w:type="gramEnd"/>
      <w:r w:rsidRPr="00CB7444">
        <w:rPr>
          <w:sz w:val="20"/>
          <w:szCs w:val="20"/>
        </w:rPr>
        <w:t xml:space="preserve"> error tolerance for </w:t>
      </w:r>
      <w:r w:rsidRPr="00CB7444">
        <w:rPr>
          <w:i/>
          <w:sz w:val="20"/>
          <w:szCs w:val="20"/>
        </w:rPr>
        <w:t>m/z</w:t>
      </w:r>
      <w:r w:rsidR="00EE092E" w:rsidRPr="00CB7444">
        <w:rPr>
          <w:i/>
          <w:sz w:val="20"/>
          <w:szCs w:val="20"/>
        </w:rPr>
        <w:t xml:space="preserve"> </w:t>
      </w:r>
      <w:r w:rsidR="00EE092E" w:rsidRPr="00CB7444">
        <w:rPr>
          <w:iCs/>
          <w:sz w:val="20"/>
          <w:szCs w:val="20"/>
        </w:rPr>
        <w:t>deviation</w:t>
      </w:r>
      <w:r w:rsidRPr="00CB7444">
        <w:rPr>
          <w:sz w:val="20"/>
          <w:szCs w:val="20"/>
        </w:rPr>
        <w:t xml:space="preserve">. The </w:t>
      </w:r>
      <w:proofErr w:type="spellStart"/>
      <w:r w:rsidRPr="00CB7444">
        <w:rPr>
          <w:sz w:val="20"/>
          <w:szCs w:val="20"/>
        </w:rPr>
        <w:t>DIMSpy</w:t>
      </w:r>
      <w:proofErr w:type="spellEnd"/>
      <w:r w:rsidRPr="00CB7444">
        <w:rPr>
          <w:sz w:val="20"/>
          <w:szCs w:val="20"/>
        </w:rPr>
        <w:t xml:space="preserve"> ‘replicate filter’ tool was skipped due to the new internal scan replication method. The samples were aligned, using the align samples tool, by applying a ppm error tolerance of 2 and 3, for polar positive and negative assays, respectively. Only features which passed blank filtering (the ratio between non-blank and blank peak intensities set to 10) in at least 80% of non-blank samples were retained. The dataset was then filtered to keep only the features present in 80% of study samples including both biological and intrastudy QC samples. A missing value sample filter was then applied using a 20% threshold, and samples not meeting this threshold (i.e., sample has &gt;20% missing values) were removed. After processing, probabilistic quotient normalisation (PQN) was applied and the sensitivity and reproducibility of the data were evaluated</w:t>
      </w:r>
      <w:r w:rsidRPr="00CB7444">
        <w:rPr>
          <w:b/>
          <w:sz w:val="20"/>
          <w:szCs w:val="20"/>
        </w:rPr>
        <w:t xml:space="preserve"> </w:t>
      </w:r>
      <w:r w:rsidRPr="00CB7444">
        <w:rPr>
          <w:b/>
          <w:sz w:val="20"/>
          <w:szCs w:val="20"/>
        </w:rPr>
        <w:fldChar w:fldCharType="begin" w:fldLock="1"/>
      </w:r>
      <w:r w:rsidR="00016644" w:rsidRPr="00CB7444">
        <w:rPr>
          <w:b/>
          <w:sz w:val="20"/>
          <w:szCs w:val="20"/>
        </w:rPr>
        <w:instrText>ADDIN CSL_CITATION {"citationItems":[{"id":"ITEM-1","itemData":{"DOI":"10.1021/ac051632c","ISSN":"00032700","PMID":"16808434","abstract":"For the analysis of the spectra of complex biofluids, preprocessing methods play a crucial role in rendering the subsequent data analyses more robust and accurate. Normalization is a preprocessing method, which accounts for different dilutions of samples by scaling the spectra to the same virtual overall concentration. In the field of 1H NMR metabonomics integral normalization, which scales spectra to the same total integral, is the de facto standard. In this work, it is shown that integral normalization is a suboptimal method for normalizing spectra from metabonomic studies. Especially strong metabonomic changes, evident as massive amounts of single metabolites in samples, significantly hamper the integral normalization resulting in incorrectly scaled spectra. The probabilistic quotient normalization is introduced in this work. This method is based on the calculation of a most probable dilution factor by looking at the distribution of the quotients of the amplitudes of a test spectrum by those of a reference spectrum. Simulated spectra, spectra of urine samples from a metabonomic study with cyclosporin-A as the active compound, and spectra of more than 4000 samples of control animals demonstrate that the probabilistic quotient normalization is by far more robust and more accurate than the widespread integral normalization and vector length normalization. © 2006 American Chemical Society.","author":[{"dropping-particle":"","family":"Dieterle","given":"Frank","non-dropping-particle":"","parse-names":false,"suffix":""},{"dropping-particle":"","family":"Ross","given":"Alfred","non-dropping-particle":"","parse-names":false,"suffix":""},{"dropping-particle":"","family":"Schlotterbeck","given":"Götz","non-dropping-particle":"","parse-names":false,"suffix":""},{"dropping-particle":"","family":"Senn","given":"Hans","non-dropping-particle":"","parse-names":false,"suffix":""}],"container-title":"Analytical Chemistry","id":"ITEM-1","issue":"13","issued":{"date-parts":[["2006"]]},"page":"4281-4290","title":"Probabilistic quotient normalization as robust method to account for dilution of complex biological mixtures. Application in1H NMR metabonomics","type":"article-journal","volume":"78"},"uris":["http://www.mendeley.com/documents/?uuid=3529ed8d-dc21-425e-98cd-9efd4015e045"]}],"mendeley":{"formattedCitation":"(Dieterle et al., 2006)","plainTextFormattedCitation":"(Dieterle et al., 2006)","previouslyFormattedCitation":"(Dieterle et al., 2006)"},"properties":{"noteIndex":0},"schema":"https://github.com/citation-style-language/schema/raw/master/csl-citation.json"}</w:instrText>
      </w:r>
      <w:r w:rsidRPr="00CB7444">
        <w:rPr>
          <w:b/>
          <w:sz w:val="20"/>
          <w:szCs w:val="20"/>
        </w:rPr>
        <w:fldChar w:fldCharType="separate"/>
      </w:r>
      <w:r w:rsidRPr="00CB7444">
        <w:rPr>
          <w:noProof/>
          <w:sz w:val="20"/>
          <w:szCs w:val="20"/>
        </w:rPr>
        <w:t>(Dieterle et al., 2006)</w:t>
      </w:r>
      <w:r w:rsidRPr="00CB7444">
        <w:rPr>
          <w:b/>
          <w:sz w:val="20"/>
          <w:szCs w:val="20"/>
        </w:rPr>
        <w:fldChar w:fldCharType="end"/>
      </w:r>
      <w:r w:rsidRPr="00CB7444">
        <w:rPr>
          <w:sz w:val="20"/>
          <w:szCs w:val="20"/>
        </w:rPr>
        <w:t>.</w:t>
      </w:r>
    </w:p>
    <w:p w14:paraId="29176820" w14:textId="20A35560" w:rsidR="00C57A0A" w:rsidRPr="00325112" w:rsidRDefault="00C57A0A" w:rsidP="00A36080">
      <w:pPr>
        <w:pStyle w:val="Heading2"/>
        <w:rPr>
          <w:b/>
          <w:i/>
          <w:sz w:val="20"/>
          <w:szCs w:val="20"/>
        </w:rPr>
      </w:pPr>
      <w:bookmarkStart w:id="9" w:name="_Toc89356786"/>
      <w:r w:rsidRPr="00C57A0A">
        <w:rPr>
          <w:b/>
          <w:i/>
          <w:sz w:val="20"/>
          <w:szCs w:val="20"/>
          <w:highlight w:val="white"/>
        </w:rPr>
        <w:t xml:space="preserve">Pilot study </w:t>
      </w:r>
      <w:r w:rsidRPr="00C57A0A">
        <w:rPr>
          <w:b/>
          <w:i/>
          <w:sz w:val="20"/>
          <w:szCs w:val="20"/>
        </w:rPr>
        <w:t>into effects of CdCl</w:t>
      </w:r>
      <w:r w:rsidRPr="00C57A0A">
        <w:rPr>
          <w:b/>
          <w:i/>
          <w:sz w:val="20"/>
          <w:szCs w:val="20"/>
          <w:vertAlign w:val="subscript"/>
        </w:rPr>
        <w:t>2</w:t>
      </w:r>
      <w:r w:rsidRPr="00C57A0A">
        <w:rPr>
          <w:b/>
          <w:i/>
          <w:sz w:val="20"/>
          <w:szCs w:val="20"/>
        </w:rPr>
        <w:t xml:space="preserve"> on the </w:t>
      </w:r>
      <w:proofErr w:type="spellStart"/>
      <w:r w:rsidRPr="00C57A0A">
        <w:rPr>
          <w:b/>
          <w:i/>
          <w:sz w:val="20"/>
          <w:szCs w:val="20"/>
        </w:rPr>
        <w:t>HepaRG</w:t>
      </w:r>
      <w:proofErr w:type="spellEnd"/>
      <w:r w:rsidRPr="00C57A0A">
        <w:rPr>
          <w:b/>
          <w:i/>
          <w:sz w:val="20"/>
          <w:szCs w:val="20"/>
        </w:rPr>
        <w:t xml:space="preserve"> metabolome</w:t>
      </w:r>
      <w:r w:rsidR="00CB1398">
        <w:rPr>
          <w:b/>
          <w:i/>
          <w:sz w:val="20"/>
          <w:szCs w:val="20"/>
        </w:rPr>
        <w:t xml:space="preserve">: </w:t>
      </w:r>
      <w:r w:rsidRPr="00325112">
        <w:rPr>
          <w:b/>
          <w:i/>
          <w:sz w:val="20"/>
          <w:szCs w:val="20"/>
        </w:rPr>
        <w:t>Processing and analysis of DIMS metabolomics data</w:t>
      </w:r>
      <w:bookmarkEnd w:id="9"/>
    </w:p>
    <w:p w14:paraId="02025052" w14:textId="51B7CFDA" w:rsidR="00C57A0A" w:rsidRPr="00C57A0A" w:rsidRDefault="00016644" w:rsidP="00C57A0A">
      <w:pPr>
        <w:jc w:val="both"/>
        <w:rPr>
          <w:sz w:val="20"/>
          <w:szCs w:val="20"/>
        </w:rPr>
      </w:pPr>
      <w:r w:rsidRPr="00CB7444">
        <w:rPr>
          <w:sz w:val="20"/>
          <w:szCs w:val="20"/>
        </w:rPr>
        <w:t xml:space="preserve">DIMS data were processed using the </w:t>
      </w:r>
      <w:proofErr w:type="spellStart"/>
      <w:r w:rsidRPr="00CB7444">
        <w:rPr>
          <w:sz w:val="20"/>
          <w:szCs w:val="20"/>
        </w:rPr>
        <w:t>DIMSpy</w:t>
      </w:r>
      <w:proofErr w:type="spellEnd"/>
      <w:r w:rsidRPr="00CB7444">
        <w:rPr>
          <w:sz w:val="20"/>
          <w:szCs w:val="20"/>
        </w:rPr>
        <w:t xml:space="preserve"> tools within the Galaxy workflow management system from the peak picking step </w:t>
      </w:r>
      <w:r w:rsidR="000560D9" w:rsidRPr="00CB7444">
        <w:rPr>
          <w:sz w:val="20"/>
          <w:szCs w:val="20"/>
        </w:rPr>
        <w:fldChar w:fldCharType="begin" w:fldLock="1"/>
      </w:r>
      <w:r w:rsidR="000560D9" w:rsidRPr="00CB7444">
        <w:rPr>
          <w:sz w:val="20"/>
          <w:szCs w:val="20"/>
        </w:rPr>
        <w:instrText>ADDIN CSL_CITATION {"citationItems":[{"id":"ITEM-1","itemData":{"DOI":"10.1038/nprot.2016.156","ISSN":"17502799","PMID":"28079878","abstract":"Metabolomic and lipidomic studies measure and discover metabolic and lipid profiles in biological samples, enabling a better understanding of the metabolism of specific biological phenotypes. Accurate biological interpretations require high analytical reproducibility and sensitivity, and standardized and transparent data processing. Here we describe a complete workflow for nanoelectrospray ionization (nESI) direct-infusion mass spectrometry (DIMS) metabolomics and lipidomics. After metabolite and lipid extraction from tissues and biofluids, samples are directly infused into a high-resolution mass spectrometer (e.g., Orbitrap) using a chip-based nESI sample delivery system. nESI functions to minimize ionization suppression or enhancement effects as compared with standard electrospray ionization (ESI). Our analytical technique-named spectral stitching-measures data as several overlapping mass-to-charge (m/z) windows that are subsequently 'stitched' together, creating a complete mass spectrum. This considerably increases the dynamic range and detection sensitivity-about a fivefold increase in peak detection-as compared with the collection of DIMS data as a single wide mass-to-charge (m/z ratio) window. Data processing, statistical analysis and metabolite annotation are executed as a workflow within the user-friendly, transparent and freely available Galaxy platform (galaxyproject.org). Generated data have high mass accuracy that enables molecular formulae peak annotations. The workflow is compatible with any sample-extraction method; in this protocol, the examples are extracted using a biphasic method, with methanol, chloroform and water as the solvents. The complete workflow is reproducible, rapid and automated, which enables cost-effective analysis of &gt;10,000 samples per year, making it ideal for high-throughput metabolomics and lipidomics screening-e.g., for clinical phenotyping, drug screening and toxicity testing.","author":[{"dropping-particle":"","family":"Southam","given":"Andrew D.","non-dropping-particle":"","parse-names":false,"suffix":""},{"dropping-particle":"","family":"Weber","given":"Ralf J.M.","non-dropping-particle":"","parse-names":false,"suffix":""},{"dropping-particle":"","family":"Engel","given":"Jasper","non-dropping-particle":"","parse-names":false,"suffix":""},{"dropping-particle":"","family":"Jones","given":"Martin R.","non-dropping-particle":"","parse-names":false,"suffix":""},{"dropping-particle":"","family":"Viant","given":"Mark R.","non-dropping-particle":"","parse-names":false,"suffix":""}],"container-title":"Nature Protocols","id":"ITEM-1","issue":"2","issued":{"date-parts":[["2017"]]},"page":"310-328","publisher":"Nature Publishing Group","title":"A complete workflow for high-resolution spectral-stitching nanoelectrospray direct-infusion mass-spectrometry-based metabolomics and lipidomics","type":"article-journal","volume":"12"},"uris":["http://www.mendeley.com/documents/?uuid=b412a6b5-7f5c-4bac-b2ce-0c3f4333a6cd"]},{"id":"ITEM-2","itemData":{"DOI":"http://doi.org/10.5281/zenodo.3764169","author":[{"dropping-particle":"","family":"Weber","given":"Ralf JM","non-dropping-particle":"","parse-names":false,"suffix":""},{"dropping-particle":"","family":"Zhou","given":"Jiarui","non-dropping-particle":"","parse-names":false,"suffix":""}],"container-title":"Zenodo","id":"ITEM-2","issued":{"date-parts":[["2020"]]},"title":"DIMSpy: Python package for processing direct-infusion mass spectrometry-based metabolomics and lipidomics data (Version v2.0.0).","type":"article-journal"},"uris":["http://www.mendeley.com/documents/?uuid=663488e1-69d8-4fd1-9058-c92f7e400283"]}],"mendeley":{"formattedCitation":"(Southam et al., 2017; Weber &amp; Zhou, 2020)","plainTextFormattedCitation":"(Southam et al., 2017; Weber &amp; Zhou, 2020)","previouslyFormattedCitation":"(Southam et al., 2017; Weber &amp; Zhou, 2020)"},"properties":{"noteIndex":0},"schema":"https://github.com/citation-style-language/schema/raw/master/csl-citation.json"}</w:instrText>
      </w:r>
      <w:r w:rsidR="000560D9" w:rsidRPr="00CB7444">
        <w:rPr>
          <w:sz w:val="20"/>
          <w:szCs w:val="20"/>
        </w:rPr>
        <w:fldChar w:fldCharType="separate"/>
      </w:r>
      <w:r w:rsidR="000560D9" w:rsidRPr="00CB7444">
        <w:rPr>
          <w:noProof/>
          <w:sz w:val="20"/>
          <w:szCs w:val="20"/>
        </w:rPr>
        <w:t>(Southam et al., 2017; Weber &amp; Zhou, 2020)</w:t>
      </w:r>
      <w:r w:rsidR="000560D9" w:rsidRPr="00CB7444">
        <w:rPr>
          <w:sz w:val="20"/>
          <w:szCs w:val="20"/>
        </w:rPr>
        <w:fldChar w:fldCharType="end"/>
      </w:r>
      <w:r w:rsidR="007C6B78" w:rsidRPr="00CB7444">
        <w:rPr>
          <w:sz w:val="20"/>
          <w:szCs w:val="20"/>
        </w:rPr>
        <w:t>,</w:t>
      </w:r>
      <w:r w:rsidR="00C57A0A" w:rsidRPr="00CB7444">
        <w:rPr>
          <w:sz w:val="20"/>
          <w:szCs w:val="20"/>
        </w:rPr>
        <w:t xml:space="preserve"> as described above</w:t>
      </w:r>
      <w:r w:rsidR="007C6B78" w:rsidRPr="00CB7444">
        <w:rPr>
          <w:sz w:val="20"/>
          <w:szCs w:val="20"/>
        </w:rPr>
        <w:t>,</w:t>
      </w:r>
      <w:r w:rsidR="00C57A0A" w:rsidRPr="00CB7444">
        <w:rPr>
          <w:sz w:val="20"/>
          <w:szCs w:val="20"/>
        </w:rPr>
        <w:t xml:space="preserve"> with the exception of </w:t>
      </w:r>
      <w:r w:rsidR="007C6B78" w:rsidRPr="00CB7444">
        <w:rPr>
          <w:sz w:val="20"/>
          <w:szCs w:val="20"/>
        </w:rPr>
        <w:t xml:space="preserve">the </w:t>
      </w:r>
      <w:r w:rsidR="00C57A0A" w:rsidRPr="00CB7444">
        <w:rPr>
          <w:sz w:val="20"/>
          <w:szCs w:val="20"/>
        </w:rPr>
        <w:t>removal of peaks from the extraction blanks</w:t>
      </w:r>
      <w:r w:rsidR="007C6B78" w:rsidRPr="00CB7444">
        <w:rPr>
          <w:sz w:val="20"/>
          <w:szCs w:val="20"/>
        </w:rPr>
        <w:t>; here</w:t>
      </w:r>
      <w:r w:rsidR="00C57A0A" w:rsidRPr="00CB7444">
        <w:rPr>
          <w:sz w:val="20"/>
          <w:szCs w:val="20"/>
        </w:rPr>
        <w:t xml:space="preserve"> the ratio between non-blank and blank peak intensities was set to 15</w:t>
      </w:r>
      <w:r w:rsidR="00246EEC" w:rsidRPr="00CB7444">
        <w:rPr>
          <w:sz w:val="20"/>
          <w:szCs w:val="20"/>
        </w:rPr>
        <w:t xml:space="preserve"> for the polar assay in negative ion</w:t>
      </w:r>
      <w:r w:rsidR="00EE092E" w:rsidRPr="00CB7444">
        <w:rPr>
          <w:sz w:val="20"/>
          <w:szCs w:val="20"/>
        </w:rPr>
        <w:t>isation</w:t>
      </w:r>
      <w:r w:rsidR="00246EEC" w:rsidRPr="00CB7444">
        <w:rPr>
          <w:sz w:val="20"/>
          <w:szCs w:val="20"/>
        </w:rPr>
        <w:t xml:space="preserve"> mode</w:t>
      </w:r>
      <w:r w:rsidR="00C57A0A" w:rsidRPr="00CB7444">
        <w:rPr>
          <w:sz w:val="20"/>
          <w:szCs w:val="20"/>
        </w:rPr>
        <w:t xml:space="preserve">. </w:t>
      </w:r>
      <w:r w:rsidR="006828F1" w:rsidRPr="00CB7444">
        <w:rPr>
          <w:sz w:val="20"/>
          <w:szCs w:val="20"/>
        </w:rPr>
        <w:t xml:space="preserve">The step was followed by retaining features present in 80% of study samples as before. </w:t>
      </w:r>
      <w:r w:rsidR="00C57A0A" w:rsidRPr="00CB7444">
        <w:rPr>
          <w:sz w:val="20"/>
          <w:szCs w:val="20"/>
        </w:rPr>
        <w:t xml:space="preserve">The next steps were conducted using the </w:t>
      </w:r>
      <w:r w:rsidRPr="00CB7444">
        <w:rPr>
          <w:sz w:val="20"/>
          <w:szCs w:val="20"/>
        </w:rPr>
        <w:t xml:space="preserve">R package </w:t>
      </w:r>
      <w:proofErr w:type="spellStart"/>
      <w:r w:rsidRPr="00CB7444">
        <w:rPr>
          <w:sz w:val="20"/>
          <w:szCs w:val="20"/>
        </w:rPr>
        <w:t>structToolbox</w:t>
      </w:r>
      <w:proofErr w:type="spellEnd"/>
      <w:r w:rsidRPr="00CB7444">
        <w:rPr>
          <w:sz w:val="20"/>
          <w:szCs w:val="20"/>
        </w:rPr>
        <w:t xml:space="preserve"> </w:t>
      </w:r>
      <w:r w:rsidRPr="00CB7444">
        <w:rPr>
          <w:sz w:val="20"/>
          <w:szCs w:val="20"/>
        </w:rPr>
        <w:fldChar w:fldCharType="begin" w:fldLock="1"/>
      </w:r>
      <w:r w:rsidR="00CB7444">
        <w:rPr>
          <w:sz w:val="20"/>
          <w:szCs w:val="20"/>
        </w:rPr>
        <w:instrText>ADDIN CSL_CITATION {"citationItems":[{"id":"ITEM-1","itemData":{"author":[{"dropping-particle":"","family":"Lloyd","given":"G.R.","non-dropping-particle":"","parse-names":false,"suffix":""},{"dropping-particle":"","family":"Weber","given":"R.J.M.","non-dropping-particle":"","parse-names":false,"suffix":""}],"id":"ITEM-1","issued":{"date-parts":[["2021"]]},"title":"structToolbox: Data processing &amp; analysis tools for Metabolomics and other omics. R package version 1.4.2.","type":"article"},"uris":["http://www.mendeley.com/documents/?uuid=73a354cc-afb0-4e11-84bb-fa4dab37435a"]}],"mendeley":{"formattedCitation":"(Lloyd &amp; Weber, 2020)","manualFormatting":"(Lloyd &amp; Weber, 2021)","plainTextFormattedCitation":"(Lloyd &amp; Weber, 2020)","previouslyFormattedCitation":"(Lloyd &amp; Weber, 2020)"},"properties":{"noteIndex":0},"schema":"https://github.com/citation-style-language/schema/raw/master/csl-citation.json"}</w:instrText>
      </w:r>
      <w:r w:rsidRPr="00CB7444">
        <w:rPr>
          <w:sz w:val="20"/>
          <w:szCs w:val="20"/>
        </w:rPr>
        <w:fldChar w:fldCharType="separate"/>
      </w:r>
      <w:r w:rsidRPr="00CB7444">
        <w:rPr>
          <w:noProof/>
          <w:sz w:val="20"/>
          <w:szCs w:val="20"/>
        </w:rPr>
        <w:t>(Lloyd &amp; Weber, 202</w:t>
      </w:r>
      <w:r w:rsidR="00CB7444">
        <w:rPr>
          <w:noProof/>
          <w:sz w:val="20"/>
          <w:szCs w:val="20"/>
        </w:rPr>
        <w:t>1</w:t>
      </w:r>
      <w:r w:rsidRPr="00CB7444">
        <w:rPr>
          <w:noProof/>
          <w:sz w:val="20"/>
          <w:szCs w:val="20"/>
        </w:rPr>
        <w:t>)</w:t>
      </w:r>
      <w:r w:rsidRPr="00CB7444">
        <w:rPr>
          <w:sz w:val="20"/>
          <w:szCs w:val="20"/>
        </w:rPr>
        <w:fldChar w:fldCharType="end"/>
      </w:r>
      <w:r w:rsidR="00C57A0A" w:rsidRPr="00CB7444">
        <w:rPr>
          <w:sz w:val="20"/>
          <w:szCs w:val="20"/>
        </w:rPr>
        <w:t xml:space="preserve">. Samples containing </w:t>
      </w:r>
      <w:r w:rsidR="007C6B78" w:rsidRPr="00CB7444">
        <w:rPr>
          <w:sz w:val="20"/>
          <w:szCs w:val="20"/>
        </w:rPr>
        <w:t xml:space="preserve">greater than </w:t>
      </w:r>
      <w:r w:rsidR="00C57A0A" w:rsidRPr="00CB7444">
        <w:rPr>
          <w:sz w:val="20"/>
          <w:szCs w:val="20"/>
        </w:rPr>
        <w:t xml:space="preserve">20% of missing values were removed, </w:t>
      </w:r>
      <w:r w:rsidR="007C6B78" w:rsidRPr="00CB7444">
        <w:rPr>
          <w:sz w:val="20"/>
          <w:szCs w:val="20"/>
        </w:rPr>
        <w:t xml:space="preserve">while </w:t>
      </w:r>
      <w:r w:rsidR="00C57A0A" w:rsidRPr="00CB7444">
        <w:rPr>
          <w:sz w:val="20"/>
          <w:szCs w:val="20"/>
        </w:rPr>
        <w:t>only features present in at least 80% of QC samples were retained. The resulting peak intensity matrix was corrected for signal drift, and normalised using the PQN method</w:t>
      </w:r>
      <w:r w:rsidRPr="00CB7444">
        <w:rPr>
          <w:sz w:val="20"/>
          <w:szCs w:val="20"/>
        </w:rPr>
        <w:t xml:space="preserve"> </w:t>
      </w:r>
      <w:r w:rsidRPr="00CB7444">
        <w:rPr>
          <w:sz w:val="20"/>
          <w:szCs w:val="20"/>
        </w:rPr>
        <w:fldChar w:fldCharType="begin" w:fldLock="1"/>
      </w:r>
      <w:r w:rsidR="005C479C" w:rsidRPr="00CB7444">
        <w:rPr>
          <w:sz w:val="20"/>
          <w:szCs w:val="20"/>
        </w:rPr>
        <w:instrText>ADDIN CSL_CITATION {"citationItems":[{"id":"ITEM-1","itemData":{"DOI":"10.1021/ac051632c","ISSN":"00032700","PMID":"16808434","abstract":"For the analysis of the spectra of complex biofluids, preprocessing methods play a crucial role in rendering the subsequent data analyses more robust and accurate. Normalization is a preprocessing method, which accounts for different dilutions of samples by scaling the spectra to the same virtual overall concentration. In the field of 1H NMR metabonomics integral normalization, which scales spectra to the same total integral, is the de facto standard. In this work, it is shown that integral normalization is a suboptimal method for normalizing spectra from metabonomic studies. Especially strong metabonomic changes, evident as massive amounts of single metabolites in samples, significantly hamper the integral normalization resulting in incorrectly scaled spectra. The probabilistic quotient normalization is introduced in this work. This method is based on the calculation of a most probable dilution factor by looking at the distribution of the quotients of the amplitudes of a test spectrum by those of a reference spectrum. Simulated spectra, spectra of urine samples from a metabonomic study with cyclosporin-A as the active compound, and spectra of more than 4000 samples of control animals demonstrate that the probabilistic quotient normalization is by far more robust and more accurate than the widespread integral normalization and vector length normalization. © 2006 American Chemical Society.","author":[{"dropping-particle":"","family":"Dieterle","given":"Frank","non-dropping-particle":"","parse-names":false,"suffix":""},{"dropping-particle":"","family":"Ross","given":"Alfred","non-dropping-particle":"","parse-names":false,"suffix":""},{"dropping-particle":"","family":"Schlotterbeck","given":"Götz","non-dropping-particle":"","parse-names":false,"suffix":""},{"dropping-particle":"","family":"Senn","given":"Hans","non-dropping-particle":"","parse-names":false,"suffix":""}],"container-title":"Analytical Chemistry","id":"ITEM-1","issue":"13","issued":{"date-parts":[["2006"]]},"page":"4281-4290","title":"Probabilistic quotient normalization as robust method to account for dilution of complex biological mixtures. Application in1H NMR metabonomics","type":"article-journal","volume":"78"},"uris":["http://www.mendeley.com/documents/?uuid=3529ed8d-dc21-425e-98cd-9efd4015e045"]}],"mendeley":{"formattedCitation":"(Dieterle et al., 2006)","plainTextFormattedCitation":"(Dieterle et al., 2006)","previouslyFormattedCitation":"(Dieterle et al., 2006)"},"properties":{"noteIndex":0},"schema":"https://github.com/citation-style-language/schema/raw/master/csl-citation.json"}</w:instrText>
      </w:r>
      <w:r w:rsidRPr="00CB7444">
        <w:rPr>
          <w:sz w:val="20"/>
          <w:szCs w:val="20"/>
        </w:rPr>
        <w:fldChar w:fldCharType="separate"/>
      </w:r>
      <w:r w:rsidRPr="00CB7444">
        <w:rPr>
          <w:noProof/>
          <w:sz w:val="20"/>
          <w:szCs w:val="20"/>
        </w:rPr>
        <w:t>(Dieterle et al., 2006)</w:t>
      </w:r>
      <w:r w:rsidRPr="00CB7444">
        <w:rPr>
          <w:sz w:val="20"/>
          <w:szCs w:val="20"/>
        </w:rPr>
        <w:fldChar w:fldCharType="end"/>
      </w:r>
      <w:r w:rsidR="00C57A0A" w:rsidRPr="00CB7444">
        <w:rPr>
          <w:sz w:val="20"/>
          <w:szCs w:val="20"/>
        </w:rPr>
        <w:t xml:space="preserve">. </w:t>
      </w:r>
      <w:r w:rsidR="00145864" w:rsidRPr="00CB7444">
        <w:rPr>
          <w:sz w:val="20"/>
          <w:szCs w:val="20"/>
        </w:rPr>
        <w:t>Features which RSDs exceeded 30% in QC samples were</w:t>
      </w:r>
      <w:r w:rsidR="00145864">
        <w:rPr>
          <w:sz w:val="20"/>
          <w:szCs w:val="20"/>
        </w:rPr>
        <w:t xml:space="preserve"> </w:t>
      </w:r>
      <w:r w:rsidR="00145864">
        <w:rPr>
          <w:sz w:val="20"/>
          <w:szCs w:val="20"/>
        </w:rPr>
        <w:lastRenderedPageBreak/>
        <w:t xml:space="preserve">removed. This matrix was then used for univariate analysis as described below. For principal component analysis (PCA), the missing values were imputed </w:t>
      </w:r>
      <w:r w:rsidR="00145864">
        <w:rPr>
          <w:rFonts w:eastAsia="Arimo"/>
          <w:sz w:val="20"/>
          <w:szCs w:val="20"/>
        </w:rPr>
        <w:t xml:space="preserve">using k-nearest neighbour algorithm (k=5) following generalised log transformation and mean centring. </w:t>
      </w:r>
      <w:r w:rsidR="002844C0">
        <w:rPr>
          <w:rFonts w:eastAsia="Arimo"/>
          <w:sz w:val="20"/>
          <w:szCs w:val="20"/>
        </w:rPr>
        <w:t>PCA</w:t>
      </w:r>
      <w:r w:rsidR="00145864">
        <w:rPr>
          <w:rFonts w:eastAsia="Arimo"/>
          <w:sz w:val="20"/>
          <w:szCs w:val="20"/>
        </w:rPr>
        <w:t xml:space="preserve"> identified five outliers that were </w:t>
      </w:r>
      <w:proofErr w:type="gramStart"/>
      <w:r w:rsidR="00145864">
        <w:rPr>
          <w:rFonts w:eastAsia="Arimo"/>
          <w:sz w:val="20"/>
          <w:szCs w:val="20"/>
        </w:rPr>
        <w:t>removed</w:t>
      </w:r>
      <w:proofErr w:type="gramEnd"/>
      <w:r w:rsidR="00145864">
        <w:rPr>
          <w:rFonts w:eastAsia="Arimo"/>
          <w:sz w:val="20"/>
          <w:szCs w:val="20"/>
        </w:rPr>
        <w:t xml:space="preserve"> and da</w:t>
      </w:r>
      <w:r w:rsidR="00F577C8">
        <w:rPr>
          <w:rFonts w:eastAsia="Arimo"/>
          <w:sz w:val="20"/>
          <w:szCs w:val="20"/>
        </w:rPr>
        <w:t>ta was reprocessed without the outlying samples.</w:t>
      </w:r>
    </w:p>
    <w:p w14:paraId="2DD01236" w14:textId="77777777" w:rsidR="00C57A0A" w:rsidRDefault="00C57A0A" w:rsidP="00C57A0A">
      <w:pPr>
        <w:jc w:val="both"/>
        <w:rPr>
          <w:sz w:val="20"/>
          <w:szCs w:val="20"/>
        </w:rPr>
      </w:pPr>
    </w:p>
    <w:p w14:paraId="0FDD8F0E" w14:textId="24DA6B7A" w:rsidR="00C57A0A" w:rsidRPr="00CB7444" w:rsidRDefault="00AA3B9D">
      <w:pPr>
        <w:jc w:val="both"/>
        <w:rPr>
          <w:rFonts w:eastAsia="Arimo"/>
          <w:sz w:val="20"/>
          <w:szCs w:val="20"/>
        </w:rPr>
      </w:pPr>
      <w:r w:rsidRPr="00CB7444">
        <w:rPr>
          <w:rFonts w:eastAsia="Arimo"/>
          <w:sz w:val="20"/>
          <w:szCs w:val="20"/>
        </w:rPr>
        <w:t xml:space="preserve">For the data analysis, each exposure group had 6 replicates, whilst the control group had 18 replicates (due to the control samples being on three microplates per time point as shown in Fig. SI-2). </w:t>
      </w:r>
      <w:r w:rsidR="00C57A0A" w:rsidRPr="00CB7444">
        <w:rPr>
          <w:sz w:val="20"/>
          <w:szCs w:val="20"/>
        </w:rPr>
        <w:t xml:space="preserve">The univariate analysis employed was Analysis of Variance (ANOVA) with </w:t>
      </w:r>
      <w:r w:rsidR="007C6B78" w:rsidRPr="00CB7444">
        <w:rPr>
          <w:sz w:val="20"/>
          <w:szCs w:val="20"/>
        </w:rPr>
        <w:t xml:space="preserve">a </w:t>
      </w:r>
      <w:r w:rsidR="00C57A0A" w:rsidRPr="00CB7444">
        <w:rPr>
          <w:sz w:val="20"/>
          <w:szCs w:val="20"/>
        </w:rPr>
        <w:t>p-value threshold set to 0.05 and false discovery rate</w:t>
      </w:r>
      <w:r w:rsidR="003955CA" w:rsidRPr="00CB7444">
        <w:rPr>
          <w:sz w:val="20"/>
          <w:szCs w:val="20"/>
        </w:rPr>
        <w:t xml:space="preserve"> correction using the </w:t>
      </w:r>
      <w:proofErr w:type="spellStart"/>
      <w:r w:rsidR="003955CA" w:rsidRPr="00CB7444">
        <w:rPr>
          <w:sz w:val="20"/>
          <w:szCs w:val="20"/>
        </w:rPr>
        <w:t>Benjamini</w:t>
      </w:r>
      <w:proofErr w:type="spellEnd"/>
      <w:r w:rsidR="003955CA" w:rsidRPr="00CB7444">
        <w:rPr>
          <w:sz w:val="20"/>
          <w:szCs w:val="20"/>
        </w:rPr>
        <w:t>-Hochberg procedure</w:t>
      </w:r>
      <w:r w:rsidR="00DD5778" w:rsidRPr="00CB7444">
        <w:rPr>
          <w:sz w:val="20"/>
          <w:szCs w:val="20"/>
        </w:rPr>
        <w:t>.</w:t>
      </w:r>
      <w:r w:rsidR="00C57A0A" w:rsidRPr="00CB7444">
        <w:rPr>
          <w:sz w:val="20"/>
          <w:szCs w:val="20"/>
        </w:rPr>
        <w:t xml:space="preserve"> </w:t>
      </w:r>
      <w:r w:rsidR="00DD5778" w:rsidRPr="00CB7444">
        <w:rPr>
          <w:sz w:val="20"/>
          <w:szCs w:val="20"/>
        </w:rPr>
        <w:t>The step was</w:t>
      </w:r>
      <w:r w:rsidR="00C57A0A" w:rsidRPr="00CB7444">
        <w:rPr>
          <w:sz w:val="20"/>
          <w:szCs w:val="20"/>
        </w:rPr>
        <w:t xml:space="preserve"> followed by post-hoc testing </w:t>
      </w:r>
      <w:r w:rsidR="00CD26AE" w:rsidRPr="00CB7444">
        <w:rPr>
          <w:rFonts w:eastAsia="Arial Unicode MS"/>
          <w:sz w:val="20"/>
          <w:szCs w:val="20"/>
        </w:rPr>
        <w:t>using the Tukey-Kramer method as used for unbalanced designs</w:t>
      </w:r>
      <w:r w:rsidR="00C57A0A" w:rsidRPr="00CB7444">
        <w:rPr>
          <w:sz w:val="20"/>
          <w:szCs w:val="20"/>
        </w:rPr>
        <w:t xml:space="preserve"> </w:t>
      </w:r>
      <w:r w:rsidR="00CD26AE" w:rsidRPr="00CB7444">
        <w:rPr>
          <w:sz w:val="20"/>
          <w:szCs w:val="20"/>
        </w:rPr>
        <w:t xml:space="preserve">with </w:t>
      </w:r>
      <w:r w:rsidR="00C57A0A" w:rsidRPr="00CB7444">
        <w:rPr>
          <w:sz w:val="20"/>
          <w:szCs w:val="20"/>
        </w:rPr>
        <w:t>a p-value also set to 0.05.</w:t>
      </w:r>
      <w:r w:rsidR="00C57A0A" w:rsidRPr="00CB7444">
        <w:rPr>
          <w:rFonts w:eastAsia="Arimo"/>
          <w:sz w:val="20"/>
          <w:szCs w:val="20"/>
        </w:rPr>
        <w:t xml:space="preserve"> It was pre-defined that at least four measurements had to be present per feature in a tested group</w:t>
      </w:r>
      <w:r w:rsidR="00DD5778" w:rsidRPr="00CB7444">
        <w:rPr>
          <w:rFonts w:eastAsia="Arimo"/>
          <w:sz w:val="20"/>
          <w:szCs w:val="20"/>
        </w:rPr>
        <w:t xml:space="preserve"> if possible (one group, low c</w:t>
      </w:r>
      <w:r w:rsidR="003552BE" w:rsidRPr="00CB7444">
        <w:rPr>
          <w:rFonts w:eastAsia="Arimo"/>
          <w:sz w:val="20"/>
          <w:szCs w:val="20"/>
        </w:rPr>
        <w:t>oncentration of chemical at 24</w:t>
      </w:r>
      <w:r w:rsidR="006E6083" w:rsidRPr="00CB7444">
        <w:rPr>
          <w:rFonts w:eastAsia="Arimo"/>
          <w:sz w:val="20"/>
          <w:szCs w:val="20"/>
        </w:rPr>
        <w:t xml:space="preserve"> </w:t>
      </w:r>
      <w:r w:rsidR="003552BE" w:rsidRPr="00CB7444">
        <w:rPr>
          <w:rFonts w:eastAsia="Arimo"/>
          <w:sz w:val="20"/>
          <w:szCs w:val="20"/>
        </w:rPr>
        <w:t>h</w:t>
      </w:r>
      <w:r w:rsidR="00DD5778" w:rsidRPr="00CB7444">
        <w:rPr>
          <w:rFonts w:eastAsia="Arimo"/>
          <w:sz w:val="20"/>
          <w:szCs w:val="20"/>
        </w:rPr>
        <w:t xml:space="preserve"> had only 3 replicates retained</w:t>
      </w:r>
      <w:r w:rsidR="006E6083" w:rsidRPr="00CB7444">
        <w:rPr>
          <w:rFonts w:eastAsia="Arimo"/>
          <w:sz w:val="20"/>
          <w:szCs w:val="20"/>
        </w:rPr>
        <w:t xml:space="preserve"> so that was reflected for all groups at this time point</w:t>
      </w:r>
      <w:r w:rsidR="0073114E" w:rsidRPr="00CB7444">
        <w:rPr>
          <w:rFonts w:eastAsia="Arimo"/>
          <w:sz w:val="20"/>
          <w:szCs w:val="20"/>
        </w:rPr>
        <w:t>)</w:t>
      </w:r>
      <w:r w:rsidR="00C57A0A" w:rsidRPr="00CB7444">
        <w:rPr>
          <w:rFonts w:eastAsia="Arimo"/>
          <w:sz w:val="20"/>
          <w:szCs w:val="20"/>
        </w:rPr>
        <w:t>. In the post-hoc testing, the multiple test correction method was based upon filtering features with ANOVA (</w:t>
      </w:r>
      <w:r w:rsidR="00C57A0A" w:rsidRPr="00CB7444">
        <w:rPr>
          <w:rFonts w:eastAsia="Arimo"/>
          <w:iCs/>
          <w:sz w:val="20"/>
          <w:szCs w:val="20"/>
        </w:rPr>
        <w:t>i.e.</w:t>
      </w:r>
      <w:r w:rsidR="00C57A0A" w:rsidRPr="00CB7444">
        <w:rPr>
          <w:rFonts w:eastAsia="Arimo"/>
          <w:sz w:val="20"/>
          <w:szCs w:val="20"/>
        </w:rPr>
        <w:t xml:space="preserve"> the features with</w:t>
      </w:r>
      <w:r w:rsidR="00016644" w:rsidRPr="00CB7444">
        <w:rPr>
          <w:rFonts w:eastAsia="Arimo"/>
          <w:sz w:val="20"/>
          <w:szCs w:val="20"/>
        </w:rPr>
        <w:t xml:space="preserve"> FDR-corrected</w:t>
      </w:r>
      <w:r w:rsidR="00C57A0A" w:rsidRPr="00CB7444">
        <w:rPr>
          <w:rFonts w:eastAsia="Arimo"/>
          <w:sz w:val="20"/>
          <w:szCs w:val="20"/>
        </w:rPr>
        <w:t xml:space="preserve"> p-values ≤ 0.05 from ANOVA were used to investigate the outcome of post-hoc testing).</w:t>
      </w:r>
      <w:r w:rsidR="00F83D24" w:rsidRPr="00CB7444">
        <w:rPr>
          <w:rFonts w:eastAsia="Arimo"/>
          <w:sz w:val="20"/>
          <w:szCs w:val="20"/>
        </w:rPr>
        <w:t xml:space="preserve"> </w:t>
      </w:r>
    </w:p>
    <w:p w14:paraId="41C5C39C" w14:textId="77777777" w:rsidR="00556B7E" w:rsidRPr="00A36080" w:rsidRDefault="00556B7E" w:rsidP="00A36080">
      <w:pPr>
        <w:pStyle w:val="Heading2"/>
        <w:rPr>
          <w:b/>
          <w:i/>
          <w:sz w:val="20"/>
          <w:szCs w:val="20"/>
        </w:rPr>
      </w:pPr>
      <w:bookmarkStart w:id="10" w:name="_Toc89356787"/>
      <w:r w:rsidRPr="00CB7444">
        <w:rPr>
          <w:b/>
          <w:i/>
          <w:sz w:val="20"/>
          <w:szCs w:val="20"/>
        </w:rPr>
        <w:t>Modification of solvent system to extract polar metabolites and lipids</w:t>
      </w:r>
      <w:bookmarkEnd w:id="10"/>
      <w:r w:rsidRPr="00A36080">
        <w:rPr>
          <w:b/>
          <w:i/>
          <w:sz w:val="20"/>
          <w:szCs w:val="20"/>
        </w:rPr>
        <w:t xml:space="preserve"> </w:t>
      </w:r>
    </w:p>
    <w:p w14:paraId="5AEE0200" w14:textId="19DF51FD" w:rsidR="00556B7E" w:rsidRPr="00B52692" w:rsidRDefault="00556B7E" w:rsidP="00556B7E">
      <w:pPr>
        <w:jc w:val="both"/>
        <w:rPr>
          <w:sz w:val="20"/>
          <w:szCs w:val="20"/>
        </w:rPr>
      </w:pPr>
      <w:r>
        <w:rPr>
          <w:sz w:val="20"/>
          <w:szCs w:val="20"/>
        </w:rPr>
        <w:t xml:space="preserve">For polar metabolites, two </w:t>
      </w:r>
      <w:r w:rsidRPr="00CB7444">
        <w:rPr>
          <w:sz w:val="20"/>
          <w:szCs w:val="20"/>
        </w:rPr>
        <w:t xml:space="preserve">solvent systems were compared: 1:3:1 (v/v/v) </w:t>
      </w:r>
      <w:proofErr w:type="spellStart"/>
      <w:r w:rsidRPr="00CB7444">
        <w:rPr>
          <w:sz w:val="20"/>
          <w:szCs w:val="20"/>
        </w:rPr>
        <w:t>water:methanol:chloroform</w:t>
      </w:r>
      <w:proofErr w:type="spellEnd"/>
      <w:r w:rsidRPr="00CB7444">
        <w:rPr>
          <w:sz w:val="20"/>
          <w:szCs w:val="20"/>
        </w:rPr>
        <w:t xml:space="preserve"> and 4:1 (v/v) </w:t>
      </w:r>
      <w:proofErr w:type="spellStart"/>
      <w:r w:rsidRPr="00CB7444">
        <w:rPr>
          <w:sz w:val="20"/>
          <w:szCs w:val="20"/>
        </w:rPr>
        <w:t>methanol:water</w:t>
      </w:r>
      <w:proofErr w:type="spellEnd"/>
      <w:r w:rsidRPr="00CB7444">
        <w:rPr>
          <w:sz w:val="20"/>
          <w:szCs w:val="20"/>
        </w:rPr>
        <w:t xml:space="preserve">. The former was conducted as described </w:t>
      </w:r>
      <w:r w:rsidR="00EF46E4" w:rsidRPr="00CB7444">
        <w:rPr>
          <w:sz w:val="20"/>
          <w:szCs w:val="20"/>
        </w:rPr>
        <w:t>earlier</w:t>
      </w:r>
      <w:r w:rsidR="00EE092E" w:rsidRPr="00CB7444">
        <w:rPr>
          <w:sz w:val="20"/>
          <w:szCs w:val="20"/>
        </w:rPr>
        <w:t xml:space="preserve"> except for adding a pre-made </w:t>
      </w:r>
      <w:r w:rsidR="00907379" w:rsidRPr="00CB7444">
        <w:rPr>
          <w:sz w:val="20"/>
          <w:szCs w:val="20"/>
        </w:rPr>
        <w:t>75%</w:t>
      </w:r>
      <w:r w:rsidR="00EE092E" w:rsidRPr="00CB7444">
        <w:rPr>
          <w:sz w:val="20"/>
          <w:szCs w:val="20"/>
        </w:rPr>
        <w:t xml:space="preserve"> </w:t>
      </w:r>
      <w:proofErr w:type="spellStart"/>
      <w:r w:rsidR="00EE092E" w:rsidRPr="00CB7444">
        <w:rPr>
          <w:sz w:val="20"/>
          <w:szCs w:val="20"/>
        </w:rPr>
        <w:t>methanol:water</w:t>
      </w:r>
      <w:proofErr w:type="spellEnd"/>
      <w:r w:rsidR="00EE092E" w:rsidRPr="00CB7444">
        <w:rPr>
          <w:sz w:val="20"/>
          <w:szCs w:val="20"/>
        </w:rPr>
        <w:t xml:space="preserve"> instead of adding them separately</w:t>
      </w:r>
      <w:r w:rsidR="00DF61C4" w:rsidRPr="00CB7444">
        <w:rPr>
          <w:sz w:val="20"/>
          <w:szCs w:val="20"/>
        </w:rPr>
        <w:t>.</w:t>
      </w:r>
      <w:r w:rsidRPr="00CB7444">
        <w:rPr>
          <w:sz w:val="20"/>
          <w:szCs w:val="20"/>
        </w:rPr>
        <w:t xml:space="preserve"> </w:t>
      </w:r>
      <w:r w:rsidR="00DF61C4" w:rsidRPr="00CB7444">
        <w:rPr>
          <w:sz w:val="20"/>
          <w:szCs w:val="20"/>
        </w:rPr>
        <w:t>T</w:t>
      </w:r>
      <w:r w:rsidRPr="00CB7444">
        <w:rPr>
          <w:sz w:val="20"/>
          <w:szCs w:val="20"/>
        </w:rPr>
        <w:t xml:space="preserve">he latter employed 60 </w:t>
      </w:r>
      <w:proofErr w:type="spellStart"/>
      <w:r w:rsidRPr="00CB7444">
        <w:rPr>
          <w:sz w:val="20"/>
          <w:szCs w:val="20"/>
        </w:rPr>
        <w:t>μL</w:t>
      </w:r>
      <w:proofErr w:type="spellEnd"/>
      <w:r w:rsidRPr="00CB7444">
        <w:rPr>
          <w:sz w:val="20"/>
          <w:szCs w:val="20"/>
        </w:rPr>
        <w:t xml:space="preserve"> of 80% methanol for both the extraction and re-extraction steps with 40 </w:t>
      </w:r>
      <w:proofErr w:type="spellStart"/>
      <w:r w:rsidRPr="00CB7444">
        <w:rPr>
          <w:sz w:val="20"/>
          <w:szCs w:val="20"/>
        </w:rPr>
        <w:t>μL</w:t>
      </w:r>
      <w:proofErr w:type="spellEnd"/>
      <w:r w:rsidRPr="00CB7444">
        <w:rPr>
          <w:sz w:val="20"/>
          <w:szCs w:val="20"/>
        </w:rPr>
        <w:t xml:space="preserve"> and 60 </w:t>
      </w:r>
      <w:proofErr w:type="spellStart"/>
      <w:r w:rsidRPr="00CB7444">
        <w:rPr>
          <w:sz w:val="20"/>
          <w:szCs w:val="20"/>
        </w:rPr>
        <w:t>μL</w:t>
      </w:r>
      <w:proofErr w:type="spellEnd"/>
      <w:r w:rsidRPr="00CB7444">
        <w:rPr>
          <w:sz w:val="20"/>
          <w:szCs w:val="20"/>
        </w:rPr>
        <w:t xml:space="preserve"> of extract removed and po</w:t>
      </w:r>
      <w:r w:rsidR="00896B8F" w:rsidRPr="00CB7444">
        <w:rPr>
          <w:sz w:val="20"/>
          <w:szCs w:val="20"/>
        </w:rPr>
        <w:t>oled, per well.</w:t>
      </w:r>
      <w:r w:rsidRPr="00CB7444">
        <w:rPr>
          <w:sz w:val="20"/>
          <w:szCs w:val="20"/>
        </w:rPr>
        <w:t xml:space="preserve"> All other steps, including </w:t>
      </w:r>
      <w:proofErr w:type="spellStart"/>
      <w:r w:rsidRPr="00CB7444">
        <w:rPr>
          <w:sz w:val="20"/>
          <w:szCs w:val="20"/>
        </w:rPr>
        <w:t>bioshaking</w:t>
      </w:r>
      <w:proofErr w:type="spellEnd"/>
      <w:r w:rsidRPr="00CB7444">
        <w:rPr>
          <w:sz w:val="20"/>
          <w:szCs w:val="20"/>
        </w:rPr>
        <w:t xml:space="preserve">, centrifuging and drying, were conducted as described </w:t>
      </w:r>
      <w:r w:rsidR="0073114E" w:rsidRPr="00CB7444">
        <w:rPr>
          <w:sz w:val="20"/>
          <w:szCs w:val="20"/>
        </w:rPr>
        <w:t>in the main paper</w:t>
      </w:r>
      <w:r w:rsidRPr="00CB7444">
        <w:rPr>
          <w:sz w:val="20"/>
          <w:szCs w:val="20"/>
        </w:rPr>
        <w:t xml:space="preserve">. For lipids, three monophasic solvent systems were compared: 1:3:1 (v/v/v) </w:t>
      </w:r>
      <w:proofErr w:type="spellStart"/>
      <w:r w:rsidRPr="00CB7444">
        <w:rPr>
          <w:sz w:val="20"/>
          <w:szCs w:val="20"/>
        </w:rPr>
        <w:t>water:methanol:chloroform</w:t>
      </w:r>
      <w:proofErr w:type="spellEnd"/>
      <w:r w:rsidRPr="00CB7444">
        <w:rPr>
          <w:sz w:val="20"/>
          <w:szCs w:val="20"/>
        </w:rPr>
        <w:t xml:space="preserve">, 2:1 (v/v) </w:t>
      </w:r>
      <w:proofErr w:type="spellStart"/>
      <w:r w:rsidRPr="00CB7444">
        <w:rPr>
          <w:sz w:val="20"/>
          <w:szCs w:val="20"/>
        </w:rPr>
        <w:t>methanol:chloroform</w:t>
      </w:r>
      <w:proofErr w:type="spellEnd"/>
      <w:r w:rsidRPr="00CB7444">
        <w:rPr>
          <w:sz w:val="20"/>
          <w:szCs w:val="20"/>
        </w:rPr>
        <w:t xml:space="preserve"> and 1:1 (v/v) methanol chloroform. The former was conducted as described above. For 2:1 and 1:1 (v/v) </w:t>
      </w:r>
      <w:proofErr w:type="spellStart"/>
      <w:r w:rsidRPr="00CB7444">
        <w:rPr>
          <w:sz w:val="20"/>
          <w:szCs w:val="20"/>
        </w:rPr>
        <w:t>methanol:chloroform</w:t>
      </w:r>
      <w:proofErr w:type="spellEnd"/>
      <w:r w:rsidRPr="00CB7444">
        <w:rPr>
          <w:sz w:val="20"/>
          <w:szCs w:val="20"/>
        </w:rPr>
        <w:t xml:space="preserve">, 60 </w:t>
      </w:r>
      <w:proofErr w:type="spellStart"/>
      <w:r w:rsidRPr="00CB7444">
        <w:rPr>
          <w:sz w:val="20"/>
          <w:szCs w:val="20"/>
        </w:rPr>
        <w:t>μL</w:t>
      </w:r>
      <w:proofErr w:type="spellEnd"/>
      <w:r w:rsidRPr="00CB7444">
        <w:rPr>
          <w:sz w:val="20"/>
          <w:szCs w:val="20"/>
        </w:rPr>
        <w:t xml:space="preserve"> of methanol was added to each well, the extract (40 </w:t>
      </w:r>
      <w:proofErr w:type="spellStart"/>
      <w:r w:rsidRPr="00CB7444">
        <w:rPr>
          <w:sz w:val="20"/>
          <w:szCs w:val="20"/>
        </w:rPr>
        <w:t>μL</w:t>
      </w:r>
      <w:proofErr w:type="spellEnd"/>
      <w:r w:rsidRPr="00CB7444">
        <w:rPr>
          <w:sz w:val="20"/>
          <w:szCs w:val="20"/>
        </w:rPr>
        <w:t xml:space="preserve">) was transferred to a clean polypropylene microplate, the original well re-extracted (40 </w:t>
      </w:r>
      <w:proofErr w:type="spellStart"/>
      <w:r w:rsidRPr="00CB7444">
        <w:rPr>
          <w:sz w:val="20"/>
          <w:szCs w:val="20"/>
        </w:rPr>
        <w:t>μL</w:t>
      </w:r>
      <w:proofErr w:type="spellEnd"/>
      <w:r w:rsidRPr="00CB7444">
        <w:rPr>
          <w:sz w:val="20"/>
          <w:szCs w:val="20"/>
        </w:rPr>
        <w:t xml:space="preserve"> methanol), and this extract (40 </w:t>
      </w:r>
      <w:proofErr w:type="spellStart"/>
      <w:r w:rsidRPr="00CB7444">
        <w:rPr>
          <w:sz w:val="20"/>
          <w:szCs w:val="20"/>
        </w:rPr>
        <w:t>μL</w:t>
      </w:r>
      <w:proofErr w:type="spellEnd"/>
      <w:r w:rsidRPr="00CB7444">
        <w:rPr>
          <w:sz w:val="20"/>
          <w:szCs w:val="20"/>
        </w:rPr>
        <w:t xml:space="preserve">) was transferred to the same well of the polypropylene </w:t>
      </w:r>
      <w:r w:rsidR="00B705A2" w:rsidRPr="00CB7444">
        <w:rPr>
          <w:sz w:val="20"/>
          <w:szCs w:val="20"/>
        </w:rPr>
        <w:t>96-well microplate</w:t>
      </w:r>
      <w:r w:rsidR="00012E70" w:rsidRPr="00CB7444">
        <w:rPr>
          <w:sz w:val="20"/>
          <w:szCs w:val="20"/>
        </w:rPr>
        <w:t xml:space="preserve"> (“collection plate”)</w:t>
      </w:r>
      <w:r w:rsidRPr="00CB7444">
        <w:rPr>
          <w:sz w:val="20"/>
          <w:szCs w:val="20"/>
        </w:rPr>
        <w:t xml:space="preserve">. Chloroform was then added: 40 and 80 </w:t>
      </w:r>
      <w:proofErr w:type="spellStart"/>
      <w:r w:rsidRPr="00CB7444">
        <w:rPr>
          <w:sz w:val="20"/>
          <w:szCs w:val="20"/>
        </w:rPr>
        <w:t>μL</w:t>
      </w:r>
      <w:proofErr w:type="spellEnd"/>
      <w:r w:rsidRPr="00CB7444">
        <w:rPr>
          <w:sz w:val="20"/>
          <w:szCs w:val="20"/>
        </w:rPr>
        <w:t xml:space="preserve"> for 2:1 (v/v) and 1:1 (v/v) </w:t>
      </w:r>
      <w:proofErr w:type="spellStart"/>
      <w:r w:rsidRPr="00CB7444">
        <w:rPr>
          <w:sz w:val="20"/>
          <w:szCs w:val="20"/>
        </w:rPr>
        <w:t>methanol:chloroform</w:t>
      </w:r>
      <w:proofErr w:type="spellEnd"/>
      <w:r w:rsidRPr="00CB7444">
        <w:rPr>
          <w:sz w:val="20"/>
          <w:szCs w:val="20"/>
        </w:rPr>
        <w:t xml:space="preserve">, respectively. The subsequent steps were as described before. The volumes taken for drying corresponded to 80% of the extract volume in the final polypropylene plate: 80 </w:t>
      </w:r>
      <w:proofErr w:type="spellStart"/>
      <w:r w:rsidRPr="00CB7444">
        <w:rPr>
          <w:sz w:val="20"/>
          <w:szCs w:val="20"/>
        </w:rPr>
        <w:t>μL</w:t>
      </w:r>
      <w:proofErr w:type="spellEnd"/>
      <w:r w:rsidRPr="00CB7444">
        <w:rPr>
          <w:sz w:val="20"/>
          <w:szCs w:val="20"/>
        </w:rPr>
        <w:t xml:space="preserve">, 96 </w:t>
      </w:r>
      <w:proofErr w:type="spellStart"/>
      <w:r w:rsidRPr="00CB7444">
        <w:rPr>
          <w:sz w:val="20"/>
          <w:szCs w:val="20"/>
        </w:rPr>
        <w:t>μL</w:t>
      </w:r>
      <w:proofErr w:type="spellEnd"/>
      <w:r w:rsidRPr="00CB7444">
        <w:rPr>
          <w:sz w:val="20"/>
          <w:szCs w:val="20"/>
        </w:rPr>
        <w:t xml:space="preserve"> and 128 </w:t>
      </w:r>
      <w:proofErr w:type="spellStart"/>
      <w:r w:rsidRPr="00CB7444">
        <w:rPr>
          <w:sz w:val="20"/>
          <w:szCs w:val="20"/>
        </w:rPr>
        <w:t>μL</w:t>
      </w:r>
      <w:proofErr w:type="spellEnd"/>
      <w:r w:rsidRPr="00CB7444">
        <w:rPr>
          <w:sz w:val="20"/>
          <w:szCs w:val="20"/>
        </w:rPr>
        <w:t xml:space="preserve"> corresponding to 1:3:1 (v/v/v) </w:t>
      </w:r>
      <w:proofErr w:type="spellStart"/>
      <w:r w:rsidRPr="00CB7444">
        <w:rPr>
          <w:sz w:val="20"/>
          <w:szCs w:val="20"/>
        </w:rPr>
        <w:t>water:methanol:</w:t>
      </w:r>
      <w:r w:rsidR="003955CA" w:rsidRPr="00CB7444">
        <w:rPr>
          <w:sz w:val="20"/>
          <w:szCs w:val="20"/>
        </w:rPr>
        <w:t>chloroform</w:t>
      </w:r>
      <w:proofErr w:type="spellEnd"/>
      <w:r w:rsidR="003955CA" w:rsidRPr="00CB7444">
        <w:rPr>
          <w:sz w:val="20"/>
          <w:szCs w:val="20"/>
        </w:rPr>
        <w:t xml:space="preserve">, 2:1 (v/v) </w:t>
      </w:r>
      <w:proofErr w:type="spellStart"/>
      <w:r w:rsidR="003955CA" w:rsidRPr="00CB7444">
        <w:rPr>
          <w:sz w:val="20"/>
          <w:szCs w:val="20"/>
        </w:rPr>
        <w:t>methanol:</w:t>
      </w:r>
      <w:r w:rsidRPr="00CB7444">
        <w:rPr>
          <w:sz w:val="20"/>
          <w:szCs w:val="20"/>
        </w:rPr>
        <w:t>chloroform</w:t>
      </w:r>
      <w:proofErr w:type="spellEnd"/>
      <w:r w:rsidRPr="00CB7444">
        <w:rPr>
          <w:sz w:val="20"/>
          <w:szCs w:val="20"/>
        </w:rPr>
        <w:t xml:space="preserve"> and 1:1 (v/v) </w:t>
      </w:r>
      <w:proofErr w:type="spellStart"/>
      <w:r w:rsidRPr="00CB7444">
        <w:rPr>
          <w:sz w:val="20"/>
          <w:szCs w:val="20"/>
        </w:rPr>
        <w:t>methanol:chloroform</w:t>
      </w:r>
      <w:proofErr w:type="spellEnd"/>
      <w:r w:rsidRPr="00CB7444">
        <w:rPr>
          <w:sz w:val="20"/>
          <w:szCs w:val="20"/>
        </w:rPr>
        <w:t xml:space="preserve">, respectively. For polar DIMS assays, individual wells were resuspended and analysed as described above. For </w:t>
      </w:r>
      <w:proofErr w:type="spellStart"/>
      <w:r w:rsidRPr="00CB7444">
        <w:rPr>
          <w:sz w:val="20"/>
          <w:szCs w:val="20"/>
        </w:rPr>
        <w:t>lipidomics</w:t>
      </w:r>
      <w:proofErr w:type="spellEnd"/>
      <w:r w:rsidRPr="00CB7444">
        <w:rPr>
          <w:sz w:val="20"/>
          <w:szCs w:val="20"/>
        </w:rPr>
        <w:t xml:space="preserve">, extracts were resuspended in 40 </w:t>
      </w:r>
      <w:proofErr w:type="spellStart"/>
      <w:r w:rsidRPr="00CB7444">
        <w:rPr>
          <w:sz w:val="20"/>
          <w:szCs w:val="20"/>
        </w:rPr>
        <w:t>μL</w:t>
      </w:r>
      <w:proofErr w:type="spellEnd"/>
      <w:r w:rsidRPr="00CB7444">
        <w:rPr>
          <w:sz w:val="20"/>
          <w:szCs w:val="20"/>
        </w:rPr>
        <w:t xml:space="preserve"> of 2:1 (v/v) 7.5 mM methanolic ammonium </w:t>
      </w:r>
      <w:proofErr w:type="spellStart"/>
      <w:r w:rsidRPr="00CB7444">
        <w:rPr>
          <w:sz w:val="20"/>
          <w:szCs w:val="20"/>
        </w:rPr>
        <w:t>acetate:chloroform</w:t>
      </w:r>
      <w:proofErr w:type="spellEnd"/>
      <w:r w:rsidRPr="00CB7444">
        <w:rPr>
          <w:sz w:val="20"/>
          <w:szCs w:val="20"/>
        </w:rPr>
        <w:t xml:space="preserve"> (final concentration of 5 mM ammonium acetate), centrifuged, and 20 </w:t>
      </w:r>
      <w:proofErr w:type="spellStart"/>
      <w:r w:rsidRPr="00CB7444">
        <w:rPr>
          <w:sz w:val="20"/>
          <w:szCs w:val="20"/>
        </w:rPr>
        <w:t>μL</w:t>
      </w:r>
      <w:proofErr w:type="spellEnd"/>
      <w:r w:rsidRPr="00CB7444">
        <w:rPr>
          <w:sz w:val="20"/>
          <w:szCs w:val="20"/>
        </w:rPr>
        <w:t xml:space="preserve"> were taken for analysis. Intrastudy QCs were generated after sample resuspension by pooling representative wells</w:t>
      </w:r>
      <w:r w:rsidR="00EB1FF9" w:rsidRPr="00CB7444">
        <w:rPr>
          <w:sz w:val="20"/>
          <w:szCs w:val="20"/>
        </w:rPr>
        <w:t>, then re-</w:t>
      </w:r>
      <w:proofErr w:type="spellStart"/>
      <w:r w:rsidR="00EB1FF9" w:rsidRPr="00CB7444">
        <w:rPr>
          <w:sz w:val="20"/>
          <w:szCs w:val="20"/>
        </w:rPr>
        <w:t>aliquotting</w:t>
      </w:r>
      <w:proofErr w:type="spellEnd"/>
      <w:r w:rsidR="00EB1FF9" w:rsidRPr="00CB7444">
        <w:rPr>
          <w:sz w:val="20"/>
          <w:szCs w:val="20"/>
        </w:rPr>
        <w:t xml:space="preserve"> </w:t>
      </w:r>
      <w:r w:rsidR="0073114E" w:rsidRPr="00CB7444">
        <w:rPr>
          <w:sz w:val="20"/>
          <w:szCs w:val="20"/>
        </w:rPr>
        <w:t>for DIMS analysis</w:t>
      </w:r>
      <w:r w:rsidRPr="00CB7444">
        <w:rPr>
          <w:sz w:val="20"/>
          <w:szCs w:val="20"/>
        </w:rPr>
        <w:t>. For DIMS analyses of lipids (positive ion</w:t>
      </w:r>
      <w:r w:rsidR="00DE60B0" w:rsidRPr="00CB7444">
        <w:rPr>
          <w:sz w:val="20"/>
          <w:szCs w:val="20"/>
        </w:rPr>
        <w:t>isation</w:t>
      </w:r>
      <w:r w:rsidRPr="00CB7444">
        <w:rPr>
          <w:sz w:val="20"/>
          <w:szCs w:val="20"/>
        </w:rPr>
        <w:t xml:space="preserve"> mode), each sample was analysed as a single infusion using internal scan replication with an infusion volume of 12 </w:t>
      </w:r>
      <w:proofErr w:type="spellStart"/>
      <w:r w:rsidRPr="00CB7444">
        <w:rPr>
          <w:sz w:val="20"/>
          <w:szCs w:val="20"/>
        </w:rPr>
        <w:t>μL</w:t>
      </w:r>
      <w:proofErr w:type="spellEnd"/>
      <w:r w:rsidRPr="00CB7444">
        <w:rPr>
          <w:sz w:val="20"/>
          <w:szCs w:val="20"/>
        </w:rPr>
        <w:t>. The acquisition parameters were as reported previously</w:t>
      </w:r>
      <w:r w:rsidR="007E070A" w:rsidRPr="00CB7444">
        <w:rPr>
          <w:sz w:val="20"/>
          <w:szCs w:val="20"/>
        </w:rPr>
        <w:t xml:space="preserve"> </w:t>
      </w:r>
      <w:r w:rsidR="007E070A" w:rsidRPr="00CB7444">
        <w:rPr>
          <w:sz w:val="20"/>
          <w:szCs w:val="20"/>
        </w:rPr>
        <w:fldChar w:fldCharType="begin" w:fldLock="1"/>
      </w:r>
      <w:r w:rsidR="00440903" w:rsidRPr="00CB7444">
        <w:rPr>
          <w:sz w:val="20"/>
          <w:szCs w:val="20"/>
        </w:rPr>
        <w:instrText>ADDIN CSL_CITATION {"citationItems":[{"id":"ITEM-1","itemData":{"DOI":"10.1038/nprot.2016.156","ISSN":"17502799","PMID":"28079878","abstract":"Metabolomic and lipidomic studies measure and discover metabolic and lipid profiles in biological samples, enabling a better understanding of the metabolism of specific biological phenotypes. Accurate biological interpretations require high analytical reproducibility and sensitivity, and standardized and transparent data processing. Here we describe a complete workflow for nanoelectrospray ionization (nESI) direct-infusion mass spectrometry (DIMS) metabolomics and lipidomics. After metabolite and lipid extraction from tissues and biofluids, samples are directly infused into a high-resolution mass spectrometer (e.g., Orbitrap) using a chip-based nESI sample delivery system. nESI functions to minimize ionization suppression or enhancement effects as compared with standard electrospray ionization (ESI). Our analytical technique-named spectral stitching-measures data as several overlapping mass-to-charge (m/z) windows that are subsequently 'stitched' together, creating a complete mass spectrum. This considerably increases the dynamic range and detection sensitivity-about a fivefold increase in peak detection-as compared with the collection of DIMS data as a single wide mass-to-charge (m/z ratio) window. Data processing, statistical analysis and metabolite annotation are executed as a workflow within the user-friendly, transparent and freely available Galaxy platform (galaxyproject.org). Generated data have high mass accuracy that enables molecular formulae peak annotations. The workflow is compatible with any sample-extraction method; in this protocol, the examples are extracted using a biphasic method, with methanol, chloroform and water as the solvents. The complete workflow is reproducible, rapid and automated, which enables cost-effective analysis of &gt;10,000 samples per year, making it ideal for high-throughput metabolomics and lipidomics screening-e.g., for clinical phenotyping, drug screening and toxicity testing.","author":[{"dropping-particle":"","family":"Southam","given":"Andrew D.","non-dropping-particle":"","parse-names":false,"suffix":""},{"dropping-particle":"","family":"Weber","given":"Ralf J.M.","non-dropping-particle":"","parse-names":false,"suffix":""},{"dropping-particle":"","family":"Engel","given":"Jasper","non-dropping-particle":"","parse-names":false,"suffix":""},{"dropping-particle":"","family":"Jones","given":"Martin R.","non-dropping-particle":"","parse-names":false,"suffix":""},{"dropping-particle":"","family":"Viant","given":"Mark R.","non-dropping-particle":"","parse-names":false,"suffix":""}],"container-title":"Nature Protocols","id":"ITEM-1","issue":"2","issued":{"date-parts":[["2017"]]},"page":"310-328","publisher":"Nature Publishing Group","title":"A complete workflow for high-resolution spectral-stitching nanoelectrospray direct-infusion mass-spectrometry-based metabolomics and lipidomics","type":"article-journal","volume":"12"},"uris":["http://www.mendeley.com/documents/?uuid=b412a6b5-7f5c-4bac-b2ce-0c3f4333a6cd"]}],"mendeley":{"formattedCitation":"(Southam et al., 2017)","plainTextFormattedCitation":"(Southam et al., 2017)","previouslyFormattedCitation":"(Southam et al., 2017)"},"properties":{"noteIndex":0},"schema":"https://github.com/citation-style-language/schema/raw/master/csl-citation.json"}</w:instrText>
      </w:r>
      <w:r w:rsidR="007E070A" w:rsidRPr="00CB7444">
        <w:rPr>
          <w:sz w:val="20"/>
          <w:szCs w:val="20"/>
        </w:rPr>
        <w:fldChar w:fldCharType="separate"/>
      </w:r>
      <w:r w:rsidR="007E070A" w:rsidRPr="00CB7444">
        <w:rPr>
          <w:noProof/>
          <w:sz w:val="20"/>
          <w:szCs w:val="20"/>
        </w:rPr>
        <w:t>(Southam et al., 2017)</w:t>
      </w:r>
      <w:r w:rsidR="007E070A" w:rsidRPr="00CB7444">
        <w:rPr>
          <w:sz w:val="20"/>
          <w:szCs w:val="20"/>
        </w:rPr>
        <w:fldChar w:fldCharType="end"/>
      </w:r>
      <w:r w:rsidR="007E070A" w:rsidRPr="00CB7444">
        <w:rPr>
          <w:sz w:val="20"/>
          <w:szCs w:val="20"/>
        </w:rPr>
        <w:t xml:space="preserve"> </w:t>
      </w:r>
      <w:r w:rsidRPr="00CB7444">
        <w:rPr>
          <w:sz w:val="20"/>
          <w:szCs w:val="20"/>
        </w:rPr>
        <w:t xml:space="preserve">except the </w:t>
      </w:r>
      <w:proofErr w:type="spellStart"/>
      <w:r w:rsidRPr="00CB7444">
        <w:rPr>
          <w:sz w:val="20"/>
          <w:szCs w:val="20"/>
        </w:rPr>
        <w:t>nESI</w:t>
      </w:r>
      <w:proofErr w:type="spellEnd"/>
      <w:r w:rsidRPr="00CB7444">
        <w:rPr>
          <w:sz w:val="20"/>
          <w:szCs w:val="20"/>
        </w:rPr>
        <w:t xml:space="preserve"> voltage was +1.</w:t>
      </w:r>
      <w:r w:rsidR="00302BA3" w:rsidRPr="00CB7444">
        <w:rPr>
          <w:sz w:val="20"/>
          <w:szCs w:val="20"/>
        </w:rPr>
        <w:t>3</w:t>
      </w:r>
      <w:r w:rsidRPr="00CB7444">
        <w:rPr>
          <w:sz w:val="20"/>
          <w:szCs w:val="20"/>
        </w:rPr>
        <w:t xml:space="preserve"> kV, and volume of air to aspirate after sample was 2.5 </w:t>
      </w:r>
      <w:proofErr w:type="spellStart"/>
      <w:r w:rsidRPr="00CB7444">
        <w:rPr>
          <w:sz w:val="20"/>
          <w:szCs w:val="20"/>
        </w:rPr>
        <w:t>μL</w:t>
      </w:r>
      <w:proofErr w:type="spellEnd"/>
      <w:r w:rsidRPr="00CB7444">
        <w:rPr>
          <w:sz w:val="20"/>
          <w:szCs w:val="20"/>
        </w:rPr>
        <w:t>. The principal data processing parameters and analyses were as used above.</w:t>
      </w:r>
    </w:p>
    <w:p w14:paraId="77CF9B07" w14:textId="77777777" w:rsidR="00C57A0A" w:rsidRPr="00C57A0A" w:rsidRDefault="00C57A0A">
      <w:pPr>
        <w:jc w:val="both"/>
        <w:rPr>
          <w:sz w:val="20"/>
          <w:szCs w:val="20"/>
        </w:rPr>
      </w:pPr>
    </w:p>
    <w:p w14:paraId="69CB40FA" w14:textId="04DAC40D" w:rsidR="00B669F1" w:rsidRDefault="00B669F1" w:rsidP="00B669F1">
      <w:pPr>
        <w:rPr>
          <w:b/>
          <w:sz w:val="20"/>
          <w:szCs w:val="20"/>
        </w:rPr>
      </w:pPr>
    </w:p>
    <w:p w14:paraId="579FC764" w14:textId="57B9447C" w:rsidR="00127E6D" w:rsidRDefault="00127E6D" w:rsidP="00B669F1">
      <w:pPr>
        <w:rPr>
          <w:b/>
          <w:sz w:val="20"/>
          <w:szCs w:val="20"/>
        </w:rPr>
      </w:pPr>
    </w:p>
    <w:p w14:paraId="798529B4" w14:textId="3C2C0DD9" w:rsidR="00127E6D" w:rsidRDefault="00127E6D" w:rsidP="00B669F1">
      <w:pPr>
        <w:rPr>
          <w:b/>
          <w:sz w:val="20"/>
          <w:szCs w:val="20"/>
        </w:rPr>
      </w:pPr>
    </w:p>
    <w:p w14:paraId="011C05D8" w14:textId="18CFE9A9" w:rsidR="00127E6D" w:rsidRDefault="00127E6D" w:rsidP="00B669F1">
      <w:pPr>
        <w:rPr>
          <w:b/>
          <w:sz w:val="20"/>
          <w:szCs w:val="20"/>
        </w:rPr>
      </w:pPr>
    </w:p>
    <w:p w14:paraId="7B43BF59" w14:textId="1A86D46D" w:rsidR="00127E6D" w:rsidRDefault="00127E6D" w:rsidP="00B669F1">
      <w:pPr>
        <w:rPr>
          <w:b/>
          <w:sz w:val="20"/>
          <w:szCs w:val="20"/>
        </w:rPr>
      </w:pPr>
    </w:p>
    <w:p w14:paraId="4190281F" w14:textId="27705CD2" w:rsidR="00127E6D" w:rsidRDefault="00127E6D" w:rsidP="00B669F1">
      <w:pPr>
        <w:rPr>
          <w:b/>
          <w:sz w:val="20"/>
          <w:szCs w:val="20"/>
        </w:rPr>
      </w:pPr>
    </w:p>
    <w:p w14:paraId="1CA5B6DD" w14:textId="471BDBA1" w:rsidR="00127E6D" w:rsidRDefault="00127E6D" w:rsidP="00B669F1">
      <w:pPr>
        <w:rPr>
          <w:b/>
          <w:sz w:val="20"/>
          <w:szCs w:val="20"/>
        </w:rPr>
      </w:pPr>
    </w:p>
    <w:p w14:paraId="12C59A7D" w14:textId="699F4CB8" w:rsidR="00127E6D" w:rsidRDefault="00127E6D" w:rsidP="00B669F1">
      <w:pPr>
        <w:rPr>
          <w:b/>
          <w:sz w:val="20"/>
          <w:szCs w:val="20"/>
        </w:rPr>
      </w:pPr>
    </w:p>
    <w:p w14:paraId="1F4F0B4F" w14:textId="36718EB8" w:rsidR="00DE60B0" w:rsidRDefault="00DE60B0" w:rsidP="00B669F1">
      <w:pPr>
        <w:rPr>
          <w:b/>
          <w:sz w:val="20"/>
          <w:szCs w:val="20"/>
        </w:rPr>
      </w:pPr>
    </w:p>
    <w:p w14:paraId="512A2A0D" w14:textId="599C0771" w:rsidR="00DE60B0" w:rsidRDefault="00DE60B0" w:rsidP="00B669F1">
      <w:pPr>
        <w:rPr>
          <w:b/>
          <w:sz w:val="20"/>
          <w:szCs w:val="20"/>
        </w:rPr>
      </w:pPr>
    </w:p>
    <w:p w14:paraId="51D66845" w14:textId="08F84127" w:rsidR="00DE60B0" w:rsidRDefault="00DE60B0" w:rsidP="00DE60B0">
      <w:pPr>
        <w:pStyle w:val="Heading1"/>
        <w:jc w:val="center"/>
        <w:rPr>
          <w:b/>
          <w:sz w:val="20"/>
          <w:szCs w:val="20"/>
        </w:rPr>
      </w:pPr>
      <w:bookmarkStart w:id="11" w:name="_Toc89356788"/>
      <w:r w:rsidRPr="00A3093A">
        <w:rPr>
          <w:b/>
          <w:sz w:val="20"/>
          <w:szCs w:val="20"/>
        </w:rPr>
        <w:lastRenderedPageBreak/>
        <w:t xml:space="preserve">Supplementary </w:t>
      </w:r>
      <w:r>
        <w:rPr>
          <w:b/>
          <w:sz w:val="20"/>
          <w:szCs w:val="20"/>
        </w:rPr>
        <w:t>Results</w:t>
      </w:r>
      <w:bookmarkEnd w:id="11"/>
    </w:p>
    <w:p w14:paraId="40B296AE" w14:textId="1E4B5DDD" w:rsidR="00DE60B0" w:rsidRDefault="00DE60B0" w:rsidP="00B669F1">
      <w:pPr>
        <w:rPr>
          <w:b/>
          <w:sz w:val="20"/>
          <w:szCs w:val="20"/>
        </w:rPr>
      </w:pPr>
    </w:p>
    <w:p w14:paraId="6C88572A" w14:textId="685495B8" w:rsidR="00DE60B0" w:rsidRDefault="00DE60B0" w:rsidP="00DE60B0">
      <w:pPr>
        <w:jc w:val="both"/>
        <w:rPr>
          <w:sz w:val="18"/>
          <w:szCs w:val="18"/>
        </w:rPr>
      </w:pPr>
      <w:r>
        <w:rPr>
          <w:noProof/>
          <w:sz w:val="18"/>
          <w:szCs w:val="18"/>
        </w:rPr>
        <w:drawing>
          <wp:inline distT="0" distB="0" distL="0" distR="0" wp14:anchorId="1C5E6654" wp14:editId="2BBF6363">
            <wp:extent cx="5733415" cy="6743065"/>
            <wp:effectExtent l="0" t="0" r="63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3415" cy="6743065"/>
                    </a:xfrm>
                    <a:prstGeom prst="rect">
                      <a:avLst/>
                    </a:prstGeom>
                    <a:noFill/>
                    <a:ln>
                      <a:noFill/>
                    </a:ln>
                  </pic:spPr>
                </pic:pic>
              </a:graphicData>
            </a:graphic>
          </wp:inline>
        </w:drawing>
      </w:r>
    </w:p>
    <w:p w14:paraId="4584DE5E" w14:textId="05745C36" w:rsidR="00DE60B0" w:rsidRDefault="00DE60B0" w:rsidP="00783718">
      <w:pPr>
        <w:pStyle w:val="Heading2"/>
        <w:jc w:val="both"/>
        <w:rPr>
          <w:sz w:val="18"/>
          <w:szCs w:val="18"/>
        </w:rPr>
      </w:pPr>
      <w:bookmarkStart w:id="12" w:name="_Toc89356789"/>
      <w:r w:rsidRPr="00CB7444">
        <w:rPr>
          <w:b/>
          <w:sz w:val="18"/>
          <w:szCs w:val="18"/>
        </w:rPr>
        <w:t>Fig. SI-3</w:t>
      </w:r>
      <w:r w:rsidRPr="00CB7444">
        <w:rPr>
          <w:sz w:val="18"/>
          <w:szCs w:val="18"/>
        </w:rPr>
        <w:t xml:space="preserve"> PCA plots of control samples across 5 time points showing the separation of samples occurs alongside PC2 (i.e. a separation of earlier and later time points).</w:t>
      </w:r>
      <w:bookmarkEnd w:id="12"/>
    </w:p>
    <w:p w14:paraId="4C5CBA28" w14:textId="77777777" w:rsidR="00DE60B0" w:rsidRDefault="00DE60B0" w:rsidP="00B669F1">
      <w:pPr>
        <w:rPr>
          <w:b/>
          <w:sz w:val="20"/>
          <w:szCs w:val="20"/>
        </w:rPr>
      </w:pPr>
    </w:p>
    <w:p w14:paraId="62E594D1" w14:textId="0D3EA626" w:rsidR="00127E6D" w:rsidRDefault="00127E6D" w:rsidP="00B669F1">
      <w:pPr>
        <w:rPr>
          <w:b/>
          <w:sz w:val="20"/>
          <w:szCs w:val="20"/>
        </w:rPr>
      </w:pPr>
    </w:p>
    <w:p w14:paraId="3778BF58" w14:textId="0702E29A" w:rsidR="00127E6D" w:rsidRDefault="00127E6D" w:rsidP="00B669F1">
      <w:pPr>
        <w:rPr>
          <w:b/>
          <w:sz w:val="20"/>
          <w:szCs w:val="20"/>
        </w:rPr>
      </w:pPr>
    </w:p>
    <w:p w14:paraId="0393EA16" w14:textId="3E849AE9" w:rsidR="00636B1B" w:rsidRDefault="00636B1B" w:rsidP="00636B1B">
      <w:pPr>
        <w:jc w:val="both"/>
        <w:rPr>
          <w:b/>
          <w:noProof/>
          <w:sz w:val="20"/>
          <w:szCs w:val="20"/>
        </w:rPr>
      </w:pPr>
    </w:p>
    <w:p w14:paraId="5C87F94D" w14:textId="43E81E8D" w:rsidR="00C57A0A" w:rsidRPr="00A36080" w:rsidRDefault="006E6083" w:rsidP="00A36080">
      <w:pPr>
        <w:jc w:val="both"/>
        <w:rPr>
          <w:b/>
          <w:noProof/>
          <w:sz w:val="20"/>
          <w:szCs w:val="20"/>
        </w:rPr>
      </w:pPr>
      <w:r>
        <w:rPr>
          <w:b/>
          <w:noProof/>
          <w:sz w:val="20"/>
          <w:szCs w:val="20"/>
        </w:rPr>
        <w:lastRenderedPageBreak/>
        <w:drawing>
          <wp:inline distT="0" distB="0" distL="0" distR="0" wp14:anchorId="10045868" wp14:editId="743F8542">
            <wp:extent cx="5734050" cy="57340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4050" cy="5734050"/>
                    </a:xfrm>
                    <a:prstGeom prst="rect">
                      <a:avLst/>
                    </a:prstGeom>
                    <a:noFill/>
                    <a:ln>
                      <a:noFill/>
                    </a:ln>
                  </pic:spPr>
                </pic:pic>
              </a:graphicData>
            </a:graphic>
          </wp:inline>
        </w:drawing>
      </w:r>
    </w:p>
    <w:p w14:paraId="6773EF5B" w14:textId="11734371" w:rsidR="00677F7A" w:rsidRPr="00C57A0A" w:rsidRDefault="00636B1B" w:rsidP="00A36080">
      <w:pPr>
        <w:pStyle w:val="Heading2"/>
        <w:jc w:val="both"/>
        <w:rPr>
          <w:sz w:val="18"/>
          <w:szCs w:val="18"/>
        </w:rPr>
      </w:pPr>
      <w:bookmarkStart w:id="13" w:name="_Toc89356790"/>
      <w:r>
        <w:rPr>
          <w:b/>
          <w:sz w:val="18"/>
          <w:szCs w:val="18"/>
        </w:rPr>
        <w:t>Fig. SI-</w:t>
      </w:r>
      <w:r w:rsidR="00DE60B0">
        <w:rPr>
          <w:b/>
          <w:sz w:val="18"/>
          <w:szCs w:val="18"/>
        </w:rPr>
        <w:t>4</w:t>
      </w:r>
      <w:r w:rsidR="00677F7A" w:rsidRPr="00677F7A">
        <w:rPr>
          <w:sz w:val="18"/>
          <w:szCs w:val="18"/>
        </w:rPr>
        <w:t xml:space="preserve"> </w:t>
      </w:r>
      <w:r w:rsidR="00677F7A" w:rsidRPr="00677F7A">
        <w:rPr>
          <w:rFonts w:eastAsia="Arial Unicode MS"/>
          <w:sz w:val="18"/>
          <w:szCs w:val="18"/>
        </w:rPr>
        <w:t xml:space="preserve">Temporal changes in the metabolome of unexposed </w:t>
      </w:r>
      <w:proofErr w:type="spellStart"/>
      <w:r w:rsidR="00677F7A" w:rsidRPr="00677F7A">
        <w:rPr>
          <w:rFonts w:eastAsia="Arial Unicode MS"/>
          <w:sz w:val="18"/>
          <w:szCs w:val="18"/>
        </w:rPr>
        <w:t>HepaRG</w:t>
      </w:r>
      <w:proofErr w:type="spellEnd"/>
      <w:r w:rsidR="00677F7A" w:rsidRPr="00677F7A">
        <w:rPr>
          <w:rFonts w:eastAsia="Arial Unicode MS"/>
          <w:sz w:val="18"/>
          <w:szCs w:val="18"/>
        </w:rPr>
        <w:t xml:space="preserve"> up to 48 h after a media change: Number </w:t>
      </w:r>
      <w:r w:rsidR="00677F7A" w:rsidRPr="00CB7444">
        <w:rPr>
          <w:rFonts w:eastAsia="Arial Unicode MS"/>
          <w:sz w:val="18"/>
          <w:szCs w:val="18"/>
        </w:rPr>
        <w:t xml:space="preserve">of significantly changing metabolic features between each pair of consecutive </w:t>
      </w:r>
      <w:r w:rsidR="00D102B1" w:rsidRPr="00CB7444">
        <w:rPr>
          <w:rFonts w:eastAsia="Arial Unicode MS"/>
          <w:sz w:val="18"/>
          <w:szCs w:val="18"/>
        </w:rPr>
        <w:t>time points</w:t>
      </w:r>
      <w:r w:rsidR="00677F7A" w:rsidRPr="00CB7444">
        <w:rPr>
          <w:rFonts w:eastAsia="Arial Unicode MS"/>
          <w:sz w:val="18"/>
          <w:szCs w:val="18"/>
        </w:rPr>
        <w:t xml:space="preserve"> (one-way ANOVA, FDR-corrected p</w:t>
      </w:r>
      <w:r w:rsidR="00C214FA" w:rsidRPr="00CB7444">
        <w:rPr>
          <w:rFonts w:eastAsia="Arial Unicode MS"/>
          <w:sz w:val="18"/>
          <w:szCs w:val="18"/>
        </w:rPr>
        <w:t xml:space="preserve"> </w:t>
      </w:r>
      <w:r w:rsidR="00677F7A" w:rsidRPr="00CB7444">
        <w:rPr>
          <w:rFonts w:eastAsia="Arial Unicode MS"/>
          <w:sz w:val="18"/>
          <w:szCs w:val="18"/>
        </w:rPr>
        <w:t>≤0.05</w:t>
      </w:r>
      <w:r w:rsidR="0051699B" w:rsidRPr="00CB7444">
        <w:rPr>
          <w:rFonts w:eastAsia="Arial Unicode MS"/>
          <w:sz w:val="18"/>
          <w:szCs w:val="18"/>
        </w:rPr>
        <w:t xml:space="preserve"> </w:t>
      </w:r>
      <w:r w:rsidR="005C479C" w:rsidRPr="00CB7444">
        <w:rPr>
          <w:rFonts w:eastAsia="Arial Unicode MS"/>
          <w:sz w:val="18"/>
          <w:szCs w:val="18"/>
        </w:rPr>
        <w:t>with the Tukey-Kramer method for post-hoc testing as used for unbalanced designs</w:t>
      </w:r>
      <w:r w:rsidR="0051699B" w:rsidRPr="00CB7444">
        <w:rPr>
          <w:rFonts w:eastAsia="Arial Unicode MS"/>
          <w:sz w:val="18"/>
          <w:szCs w:val="18"/>
        </w:rPr>
        <w:t>)</w:t>
      </w:r>
      <w:bookmarkEnd w:id="13"/>
    </w:p>
    <w:p w14:paraId="65B2524B" w14:textId="77777777" w:rsidR="00677F7A" w:rsidRDefault="00677F7A" w:rsidP="00134874">
      <w:pPr>
        <w:pStyle w:val="Heading7"/>
        <w:tabs>
          <w:tab w:val="clear" w:pos="2676"/>
        </w:tabs>
        <w:rPr>
          <w:rFonts w:eastAsia="Arial"/>
        </w:rPr>
      </w:pPr>
    </w:p>
    <w:p w14:paraId="050BF818" w14:textId="77777777" w:rsidR="00636B1B" w:rsidRDefault="00636B1B">
      <w:pPr>
        <w:rPr>
          <w:b/>
          <w:sz w:val="18"/>
          <w:szCs w:val="18"/>
        </w:rPr>
      </w:pPr>
      <w:r>
        <w:br w:type="page"/>
      </w:r>
    </w:p>
    <w:p w14:paraId="3A7E0205" w14:textId="1653CDE7" w:rsidR="00134874" w:rsidRPr="00A36080" w:rsidRDefault="006E6083" w:rsidP="00A36080">
      <w:pPr>
        <w:jc w:val="both"/>
        <w:rPr>
          <w:sz w:val="18"/>
          <w:szCs w:val="18"/>
        </w:rPr>
      </w:pPr>
      <w:r>
        <w:rPr>
          <w:noProof/>
        </w:rPr>
        <w:lastRenderedPageBreak/>
        <w:drawing>
          <wp:inline distT="0" distB="0" distL="0" distR="0" wp14:anchorId="280EC646" wp14:editId="3900FD81">
            <wp:extent cx="5733415" cy="5038090"/>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33415" cy="5038090"/>
                    </a:xfrm>
                    <a:prstGeom prst="rect">
                      <a:avLst/>
                    </a:prstGeom>
                  </pic:spPr>
                </pic:pic>
              </a:graphicData>
            </a:graphic>
          </wp:inline>
        </w:drawing>
      </w:r>
    </w:p>
    <w:p w14:paraId="7867BE97" w14:textId="20F1BB08" w:rsidR="00DE45E5" w:rsidRPr="00C57A0A" w:rsidRDefault="00636B1B" w:rsidP="00DE45E5">
      <w:pPr>
        <w:pStyle w:val="Heading2"/>
        <w:jc w:val="both"/>
        <w:rPr>
          <w:sz w:val="18"/>
          <w:szCs w:val="18"/>
        </w:rPr>
      </w:pPr>
      <w:bookmarkStart w:id="14" w:name="_Toc89356791"/>
      <w:r w:rsidRPr="00CB7444">
        <w:rPr>
          <w:b/>
          <w:sz w:val="18"/>
          <w:szCs w:val="18"/>
        </w:rPr>
        <w:t>Fig. SI-</w:t>
      </w:r>
      <w:r w:rsidR="00DE60B0" w:rsidRPr="00CB7444">
        <w:rPr>
          <w:b/>
          <w:sz w:val="18"/>
          <w:szCs w:val="18"/>
        </w:rPr>
        <w:t>5</w:t>
      </w:r>
      <w:r w:rsidR="00C100FA" w:rsidRPr="00CB7444">
        <w:rPr>
          <w:sz w:val="18"/>
          <w:szCs w:val="18"/>
        </w:rPr>
        <w:t xml:space="preserve"> Venn diagram of statistically significant </w:t>
      </w:r>
      <w:r w:rsidR="00641A27" w:rsidRPr="00CB7444">
        <w:rPr>
          <w:sz w:val="18"/>
          <w:szCs w:val="18"/>
        </w:rPr>
        <w:t xml:space="preserve">metabolic </w:t>
      </w:r>
      <w:r w:rsidR="00C100FA" w:rsidRPr="00CB7444">
        <w:rPr>
          <w:sz w:val="18"/>
          <w:szCs w:val="18"/>
        </w:rPr>
        <w:t xml:space="preserve">features </w:t>
      </w:r>
      <w:r w:rsidR="00641A27" w:rsidRPr="00CB7444">
        <w:rPr>
          <w:sz w:val="18"/>
          <w:szCs w:val="18"/>
        </w:rPr>
        <w:t xml:space="preserve">between each pair of consecutive </w:t>
      </w:r>
      <w:r w:rsidR="00D102B1" w:rsidRPr="00CB7444">
        <w:rPr>
          <w:sz w:val="18"/>
          <w:szCs w:val="18"/>
        </w:rPr>
        <w:t>time points</w:t>
      </w:r>
      <w:r w:rsidR="00071830" w:rsidRPr="00CB7444">
        <w:rPr>
          <w:sz w:val="18"/>
          <w:szCs w:val="18"/>
        </w:rPr>
        <w:t xml:space="preserve"> over 48 h, for unexposed </w:t>
      </w:r>
      <w:proofErr w:type="spellStart"/>
      <w:r w:rsidR="00071830" w:rsidRPr="00CB7444">
        <w:rPr>
          <w:sz w:val="18"/>
          <w:szCs w:val="18"/>
        </w:rPr>
        <w:t>HepaRG</w:t>
      </w:r>
      <w:proofErr w:type="spellEnd"/>
      <w:r w:rsidR="00071830" w:rsidRPr="00CB7444">
        <w:rPr>
          <w:sz w:val="18"/>
          <w:szCs w:val="18"/>
        </w:rPr>
        <w:t xml:space="preserve"> (</w:t>
      </w:r>
      <w:r w:rsidR="00C100FA" w:rsidRPr="00CB7444">
        <w:rPr>
          <w:sz w:val="18"/>
          <w:szCs w:val="18"/>
        </w:rPr>
        <w:t>one-way ANOVA</w:t>
      </w:r>
      <w:r w:rsidR="00071830" w:rsidRPr="00CB7444">
        <w:rPr>
          <w:sz w:val="18"/>
          <w:szCs w:val="18"/>
        </w:rPr>
        <w:t>,</w:t>
      </w:r>
      <w:r w:rsidR="00C100FA" w:rsidRPr="00CB7444">
        <w:rPr>
          <w:sz w:val="18"/>
          <w:szCs w:val="18"/>
        </w:rPr>
        <w:t xml:space="preserve"> </w:t>
      </w:r>
      <w:r w:rsidR="00641A27" w:rsidRPr="00CB7444">
        <w:rPr>
          <w:sz w:val="18"/>
          <w:szCs w:val="18"/>
        </w:rPr>
        <w:t xml:space="preserve">FDR-corrected </w:t>
      </w:r>
      <w:r w:rsidR="00C100FA" w:rsidRPr="00CB7444">
        <w:rPr>
          <w:sz w:val="18"/>
          <w:szCs w:val="18"/>
        </w:rPr>
        <w:t>p</w:t>
      </w:r>
      <w:r w:rsidR="00C214FA" w:rsidRPr="00CB7444">
        <w:rPr>
          <w:sz w:val="18"/>
          <w:szCs w:val="18"/>
        </w:rPr>
        <w:t xml:space="preserve"> </w:t>
      </w:r>
      <w:r w:rsidR="00C100FA" w:rsidRPr="00CB7444">
        <w:rPr>
          <w:sz w:val="18"/>
          <w:szCs w:val="18"/>
        </w:rPr>
        <w:t>≤0.05</w:t>
      </w:r>
      <w:r w:rsidR="005759F7" w:rsidRPr="00CB7444">
        <w:rPr>
          <w:sz w:val="18"/>
          <w:szCs w:val="18"/>
        </w:rPr>
        <w:t xml:space="preserve"> </w:t>
      </w:r>
      <w:r w:rsidR="005759F7" w:rsidRPr="00CB7444">
        <w:rPr>
          <w:rFonts w:eastAsia="Arial Unicode MS"/>
          <w:sz w:val="18"/>
          <w:szCs w:val="18"/>
        </w:rPr>
        <w:t>with</w:t>
      </w:r>
      <w:bookmarkEnd w:id="14"/>
      <w:r w:rsidR="00DE45E5" w:rsidRPr="00CB7444">
        <w:rPr>
          <w:rFonts w:eastAsia="Arial Unicode MS"/>
          <w:sz w:val="18"/>
          <w:szCs w:val="18"/>
        </w:rPr>
        <w:t xml:space="preserve"> the Tukey-Kramer method for post-hoc testing as used for unbalanced designs)</w:t>
      </w:r>
    </w:p>
    <w:p w14:paraId="0F205C0D" w14:textId="3F079526" w:rsidR="00C100FA" w:rsidRPr="00A36080" w:rsidRDefault="00C100FA" w:rsidP="00A36080">
      <w:pPr>
        <w:pStyle w:val="Heading2"/>
        <w:jc w:val="both"/>
        <w:rPr>
          <w:b/>
          <w:sz w:val="18"/>
          <w:szCs w:val="18"/>
        </w:rPr>
      </w:pPr>
    </w:p>
    <w:p w14:paraId="67781737" w14:textId="77777777" w:rsidR="00636B1B" w:rsidRPr="00636B1B" w:rsidRDefault="00636B1B" w:rsidP="00A36080">
      <w:pPr>
        <w:jc w:val="both"/>
      </w:pPr>
    </w:p>
    <w:p w14:paraId="28053498" w14:textId="77777777" w:rsidR="006F5C29" w:rsidRDefault="006F5C29" w:rsidP="00A36080">
      <w:pPr>
        <w:jc w:val="both"/>
      </w:pPr>
    </w:p>
    <w:p w14:paraId="6ABF6C2E" w14:textId="695BA232" w:rsidR="006F5C29" w:rsidRDefault="006F5C29" w:rsidP="006F5C29">
      <w:pPr>
        <w:rPr>
          <w:noProof/>
        </w:rPr>
      </w:pPr>
    </w:p>
    <w:p w14:paraId="7B6A463B" w14:textId="73A0945D" w:rsidR="00CE3A3B" w:rsidRDefault="00CE3A3B" w:rsidP="006F5C29">
      <w:pPr>
        <w:rPr>
          <w:noProof/>
        </w:rPr>
      </w:pPr>
    </w:p>
    <w:p w14:paraId="7268AE24" w14:textId="34ED8CBF" w:rsidR="00CE3A3B" w:rsidRDefault="00CE3A3B" w:rsidP="006F5C29">
      <w:pPr>
        <w:rPr>
          <w:noProof/>
        </w:rPr>
      </w:pPr>
    </w:p>
    <w:p w14:paraId="183D43FF" w14:textId="0166417E" w:rsidR="00CE3A3B" w:rsidRDefault="00CE3A3B" w:rsidP="006F5C29">
      <w:pPr>
        <w:rPr>
          <w:noProof/>
        </w:rPr>
      </w:pPr>
    </w:p>
    <w:p w14:paraId="4AEB268F" w14:textId="3A332719" w:rsidR="00CE3A3B" w:rsidRDefault="00CE3A3B" w:rsidP="006F5C29">
      <w:pPr>
        <w:rPr>
          <w:noProof/>
        </w:rPr>
      </w:pPr>
    </w:p>
    <w:p w14:paraId="576FC5A5" w14:textId="75FE236E" w:rsidR="00CE3A3B" w:rsidRDefault="00CE3A3B" w:rsidP="006F5C29">
      <w:pPr>
        <w:rPr>
          <w:noProof/>
        </w:rPr>
      </w:pPr>
    </w:p>
    <w:p w14:paraId="31A220A8" w14:textId="33CBA3E0" w:rsidR="00CE3A3B" w:rsidRDefault="00CE3A3B" w:rsidP="006F5C29">
      <w:pPr>
        <w:rPr>
          <w:noProof/>
        </w:rPr>
      </w:pPr>
    </w:p>
    <w:p w14:paraId="265A8FDC" w14:textId="7B4DA955" w:rsidR="00CE3A3B" w:rsidRDefault="00CE3A3B" w:rsidP="006F5C29">
      <w:pPr>
        <w:rPr>
          <w:noProof/>
        </w:rPr>
      </w:pPr>
    </w:p>
    <w:p w14:paraId="6D662DD8" w14:textId="03F99D00" w:rsidR="00CE3A3B" w:rsidRDefault="00CE3A3B" w:rsidP="006F5C29">
      <w:pPr>
        <w:rPr>
          <w:noProof/>
        </w:rPr>
      </w:pPr>
    </w:p>
    <w:p w14:paraId="1A08C146" w14:textId="5CEB5DB7" w:rsidR="00CE3A3B" w:rsidRDefault="00CE3A3B" w:rsidP="006F5C29">
      <w:pPr>
        <w:rPr>
          <w:noProof/>
        </w:rPr>
      </w:pPr>
    </w:p>
    <w:p w14:paraId="38629A0C" w14:textId="6517D65A" w:rsidR="00CE3A3B" w:rsidRDefault="00CE3A3B" w:rsidP="006F5C29">
      <w:pPr>
        <w:rPr>
          <w:noProof/>
        </w:rPr>
      </w:pPr>
    </w:p>
    <w:p w14:paraId="5F90865D" w14:textId="4FFFD06F" w:rsidR="00DA4661" w:rsidRDefault="00DA4661" w:rsidP="00ED1F81"/>
    <w:p w14:paraId="1704D7FD" w14:textId="7B4614B2" w:rsidR="00DE060C" w:rsidRDefault="00DE060C" w:rsidP="00DE060C">
      <w:pPr>
        <w:pStyle w:val="Heading2"/>
        <w:jc w:val="both"/>
        <w:rPr>
          <w:b/>
          <w:sz w:val="18"/>
          <w:szCs w:val="18"/>
        </w:rPr>
      </w:pPr>
      <w:bookmarkStart w:id="15" w:name="_Toc89356792"/>
      <w:r>
        <w:rPr>
          <w:b/>
          <w:noProof/>
          <w:sz w:val="18"/>
          <w:szCs w:val="18"/>
        </w:rPr>
        <w:lastRenderedPageBreak/>
        <w:drawing>
          <wp:inline distT="0" distB="0" distL="0" distR="0" wp14:anchorId="7EFB57A2" wp14:editId="72C0B90A">
            <wp:extent cx="5734050" cy="57340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4050" cy="5734050"/>
                    </a:xfrm>
                    <a:prstGeom prst="rect">
                      <a:avLst/>
                    </a:prstGeom>
                    <a:noFill/>
                    <a:ln>
                      <a:noFill/>
                    </a:ln>
                  </pic:spPr>
                </pic:pic>
              </a:graphicData>
            </a:graphic>
          </wp:inline>
        </w:drawing>
      </w:r>
      <w:bookmarkEnd w:id="15"/>
    </w:p>
    <w:p w14:paraId="15BD5C67" w14:textId="3B6B1B58" w:rsidR="00B66588" w:rsidRDefault="00636B1B" w:rsidP="00783718">
      <w:pPr>
        <w:pStyle w:val="Heading2"/>
        <w:jc w:val="both"/>
      </w:pPr>
      <w:bookmarkStart w:id="16" w:name="_Toc89356793"/>
      <w:r w:rsidRPr="00A36080">
        <w:rPr>
          <w:b/>
          <w:sz w:val="18"/>
          <w:szCs w:val="18"/>
        </w:rPr>
        <w:t>Fig. SI-</w:t>
      </w:r>
      <w:r w:rsidR="00DE60B0">
        <w:rPr>
          <w:b/>
          <w:sz w:val="18"/>
          <w:szCs w:val="18"/>
        </w:rPr>
        <w:t>6</w:t>
      </w:r>
      <w:r w:rsidR="00B67683" w:rsidRPr="00A36080">
        <w:rPr>
          <w:sz w:val="18"/>
          <w:szCs w:val="18"/>
        </w:rPr>
        <w:t xml:space="preserve"> Changes in the intensity of putatively annotated peak of glutathione (([M+K-2H]</w:t>
      </w:r>
      <w:r w:rsidR="00B67683" w:rsidRPr="00783718">
        <w:rPr>
          <w:sz w:val="18"/>
          <w:szCs w:val="18"/>
          <w:vertAlign w:val="superscript"/>
        </w:rPr>
        <w:t>-</w:t>
      </w:r>
      <w:r w:rsidR="00B67683" w:rsidRPr="00A36080">
        <w:rPr>
          <w:sz w:val="18"/>
          <w:szCs w:val="18"/>
        </w:rPr>
        <w:t xml:space="preserve"> adduct),</w:t>
      </w:r>
      <w:r w:rsidR="00B67683" w:rsidRPr="00A36080">
        <w:rPr>
          <w:sz w:val="18"/>
          <w:szCs w:val="18"/>
          <w:vertAlign w:val="superscript"/>
        </w:rPr>
        <w:t>12</w:t>
      </w:r>
      <w:r w:rsidR="00B67683" w:rsidRPr="00A36080">
        <w:rPr>
          <w:sz w:val="18"/>
          <w:szCs w:val="18"/>
        </w:rPr>
        <w:t>C isotope) over time</w:t>
      </w:r>
      <w:r w:rsidR="00071830" w:rsidRPr="00A36080">
        <w:rPr>
          <w:sz w:val="18"/>
          <w:szCs w:val="18"/>
        </w:rPr>
        <w:t>,</w:t>
      </w:r>
      <w:r w:rsidR="00B67683" w:rsidRPr="00A36080">
        <w:rPr>
          <w:sz w:val="18"/>
          <w:szCs w:val="18"/>
        </w:rPr>
        <w:t xml:space="preserve"> in unexposed (control) </w:t>
      </w:r>
      <w:proofErr w:type="spellStart"/>
      <w:r w:rsidR="00071830" w:rsidRPr="00A36080">
        <w:rPr>
          <w:sz w:val="18"/>
          <w:szCs w:val="18"/>
        </w:rPr>
        <w:t>HepaRG</w:t>
      </w:r>
      <w:proofErr w:type="spellEnd"/>
      <w:r w:rsidR="00071830" w:rsidRPr="00A36080">
        <w:rPr>
          <w:sz w:val="18"/>
          <w:szCs w:val="18"/>
        </w:rPr>
        <w:t xml:space="preserve"> </w:t>
      </w:r>
      <w:r w:rsidR="00B67683" w:rsidRPr="00A36080">
        <w:rPr>
          <w:sz w:val="18"/>
          <w:szCs w:val="18"/>
        </w:rPr>
        <w:t>samples. RSDs (%) of the peak intensit</w:t>
      </w:r>
      <w:r w:rsidR="00071830" w:rsidRPr="00A36080">
        <w:rPr>
          <w:sz w:val="18"/>
          <w:szCs w:val="18"/>
        </w:rPr>
        <w:t>ies,</w:t>
      </w:r>
      <w:r w:rsidR="00B67683" w:rsidRPr="00A36080">
        <w:rPr>
          <w:sz w:val="18"/>
          <w:szCs w:val="18"/>
        </w:rPr>
        <w:t xml:space="preserve"> per </w:t>
      </w:r>
      <w:r w:rsidR="00D102B1">
        <w:rPr>
          <w:sz w:val="18"/>
          <w:szCs w:val="18"/>
        </w:rPr>
        <w:t>time point</w:t>
      </w:r>
      <w:r w:rsidR="00B67683" w:rsidRPr="00A36080">
        <w:rPr>
          <w:sz w:val="18"/>
          <w:szCs w:val="18"/>
        </w:rPr>
        <w:t xml:space="preserve"> group</w:t>
      </w:r>
      <w:r w:rsidR="00071830" w:rsidRPr="00A36080">
        <w:rPr>
          <w:sz w:val="18"/>
          <w:szCs w:val="18"/>
        </w:rPr>
        <w:t>,</w:t>
      </w:r>
      <w:r w:rsidR="00B67683" w:rsidRPr="00A36080">
        <w:rPr>
          <w:sz w:val="18"/>
          <w:szCs w:val="18"/>
        </w:rPr>
        <w:t xml:space="preserve"> are shown next to the data point</w:t>
      </w:r>
      <w:bookmarkEnd w:id="16"/>
    </w:p>
    <w:p w14:paraId="0BA3D91A" w14:textId="435C998A" w:rsidR="00B66588" w:rsidRDefault="00B66588" w:rsidP="00413F62">
      <w:pPr>
        <w:pStyle w:val="Heading2"/>
      </w:pPr>
    </w:p>
    <w:p w14:paraId="527B1F25" w14:textId="0E176A59" w:rsidR="00B66588" w:rsidRDefault="00B66588" w:rsidP="00D15C34"/>
    <w:p w14:paraId="33578AC3" w14:textId="7D8D4BCD" w:rsidR="00B66588" w:rsidRDefault="00B66588" w:rsidP="00D15C34"/>
    <w:p w14:paraId="30A1F487" w14:textId="762E7B5A" w:rsidR="00B66588" w:rsidRDefault="00B66588" w:rsidP="00D15C34"/>
    <w:p w14:paraId="703F18A3" w14:textId="6539F6A2" w:rsidR="00B66588" w:rsidRDefault="00B66588" w:rsidP="00D15C34"/>
    <w:p w14:paraId="7BB783EF" w14:textId="3A7DEB40" w:rsidR="00B66588" w:rsidRDefault="00B66588" w:rsidP="00D15C34"/>
    <w:p w14:paraId="0BB6D809" w14:textId="57DF798B" w:rsidR="00B66588" w:rsidRDefault="00B66588" w:rsidP="00D15C34"/>
    <w:p w14:paraId="3346AB0E" w14:textId="01BFE12B" w:rsidR="00B66588" w:rsidRDefault="00B66588" w:rsidP="00D15C34"/>
    <w:p w14:paraId="392DE8EB" w14:textId="02E428D7" w:rsidR="00B66588" w:rsidRDefault="00B66588" w:rsidP="00D15C34"/>
    <w:p w14:paraId="1431FE1F" w14:textId="67621563" w:rsidR="00B66588" w:rsidRDefault="00B66588" w:rsidP="00D15C34"/>
    <w:p w14:paraId="38DB64F6" w14:textId="0291062C" w:rsidR="00B66588" w:rsidRDefault="00B66588" w:rsidP="00D15C34"/>
    <w:p w14:paraId="10A67724" w14:textId="2ACD8C79" w:rsidR="00B66588" w:rsidRDefault="00DE060C" w:rsidP="00D15C34">
      <w:r>
        <w:rPr>
          <w:noProof/>
        </w:rPr>
        <w:lastRenderedPageBreak/>
        <w:drawing>
          <wp:inline distT="0" distB="0" distL="0" distR="0" wp14:anchorId="4319BEC5" wp14:editId="171564ED">
            <wp:extent cx="5734050" cy="57340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4050" cy="5734050"/>
                    </a:xfrm>
                    <a:prstGeom prst="rect">
                      <a:avLst/>
                    </a:prstGeom>
                    <a:noFill/>
                    <a:ln>
                      <a:noFill/>
                    </a:ln>
                  </pic:spPr>
                </pic:pic>
              </a:graphicData>
            </a:graphic>
          </wp:inline>
        </w:drawing>
      </w:r>
    </w:p>
    <w:p w14:paraId="58398276" w14:textId="3B126D94" w:rsidR="00B66588" w:rsidRDefault="00B66588" w:rsidP="00CB7444">
      <w:pPr>
        <w:pStyle w:val="Heading2"/>
        <w:jc w:val="both"/>
        <w:rPr>
          <w:sz w:val="18"/>
          <w:szCs w:val="18"/>
        </w:rPr>
      </w:pPr>
      <w:bookmarkStart w:id="17" w:name="_Toc89356794"/>
      <w:r w:rsidRPr="00CB7444">
        <w:rPr>
          <w:b/>
          <w:sz w:val="18"/>
          <w:szCs w:val="18"/>
        </w:rPr>
        <w:t>Fig. SI-7</w:t>
      </w:r>
      <w:r w:rsidRPr="00CB7444">
        <w:rPr>
          <w:sz w:val="18"/>
          <w:szCs w:val="18"/>
        </w:rPr>
        <w:t xml:space="preserve"> </w:t>
      </w:r>
      <w:bookmarkStart w:id="18" w:name="_Hlk90020563"/>
      <w:r w:rsidRPr="00CB7444">
        <w:rPr>
          <w:sz w:val="18"/>
          <w:szCs w:val="18"/>
        </w:rPr>
        <w:t xml:space="preserve">Changes in the </w:t>
      </w:r>
      <w:r w:rsidR="004F42B4" w:rsidRPr="00CB7444">
        <w:rPr>
          <w:sz w:val="18"/>
          <w:szCs w:val="18"/>
        </w:rPr>
        <w:t xml:space="preserve">average </w:t>
      </w:r>
      <w:r w:rsidRPr="00CB7444">
        <w:rPr>
          <w:sz w:val="18"/>
          <w:szCs w:val="18"/>
        </w:rPr>
        <w:t>intensity of the putatively annotated peak of glutathione (([M-H]</w:t>
      </w:r>
      <w:r w:rsidRPr="00CB7444">
        <w:rPr>
          <w:sz w:val="18"/>
          <w:szCs w:val="18"/>
          <w:vertAlign w:val="superscript"/>
        </w:rPr>
        <w:t>-</w:t>
      </w:r>
      <w:r w:rsidRPr="00CB7444">
        <w:rPr>
          <w:sz w:val="18"/>
          <w:szCs w:val="18"/>
        </w:rPr>
        <w:t xml:space="preserve"> adduct),</w:t>
      </w:r>
      <w:r w:rsidRPr="00CB7444">
        <w:rPr>
          <w:sz w:val="18"/>
          <w:szCs w:val="18"/>
          <w:vertAlign w:val="superscript"/>
        </w:rPr>
        <w:t>12</w:t>
      </w:r>
      <w:r w:rsidRPr="00CB7444">
        <w:rPr>
          <w:sz w:val="18"/>
          <w:szCs w:val="18"/>
        </w:rPr>
        <w:t xml:space="preserve">C isotope) over 48 h and across three concentrations of cadmium chloride as well as control (unexposed) hepatocytes of </w:t>
      </w:r>
      <w:proofErr w:type="spellStart"/>
      <w:r w:rsidRPr="00CB7444">
        <w:rPr>
          <w:sz w:val="18"/>
          <w:szCs w:val="18"/>
        </w:rPr>
        <w:t>HepaRG</w:t>
      </w:r>
      <w:bookmarkEnd w:id="18"/>
      <w:proofErr w:type="spellEnd"/>
      <w:r w:rsidRPr="00CB7444">
        <w:rPr>
          <w:sz w:val="18"/>
          <w:szCs w:val="18"/>
        </w:rPr>
        <w:t>. Error bars represent one standard deviation</w:t>
      </w:r>
      <w:bookmarkEnd w:id="17"/>
    </w:p>
    <w:p w14:paraId="1DD2DA08" w14:textId="4A94EACC" w:rsidR="00B66588" w:rsidRDefault="00B66588" w:rsidP="00D15C34"/>
    <w:p w14:paraId="4E0070F2" w14:textId="01F9CFC8" w:rsidR="00DE060C" w:rsidRDefault="00DE060C" w:rsidP="00D15C34"/>
    <w:p w14:paraId="67A4D34B" w14:textId="26171F87" w:rsidR="00DE060C" w:rsidRDefault="00DE060C" w:rsidP="00D15C34"/>
    <w:p w14:paraId="60213796" w14:textId="3D477BC6" w:rsidR="00DE060C" w:rsidRDefault="00DE060C" w:rsidP="00D15C34"/>
    <w:p w14:paraId="7A6423E8" w14:textId="57AB8DC5" w:rsidR="00DE060C" w:rsidRDefault="00DE060C" w:rsidP="00D15C34"/>
    <w:p w14:paraId="6B6AA644" w14:textId="16344B17" w:rsidR="00DE060C" w:rsidRDefault="00DE060C" w:rsidP="00D15C34"/>
    <w:p w14:paraId="6F3180A1" w14:textId="7814B6DB" w:rsidR="00DE060C" w:rsidRDefault="00DE060C" w:rsidP="00D15C34"/>
    <w:p w14:paraId="4DB7DB61" w14:textId="3CFF7526" w:rsidR="00DE060C" w:rsidRDefault="00DE060C" w:rsidP="00D15C34"/>
    <w:p w14:paraId="1F5241C0" w14:textId="61739DF1" w:rsidR="00DE060C" w:rsidRDefault="00DE060C" w:rsidP="00D15C34"/>
    <w:p w14:paraId="4AE9923D" w14:textId="69597DE2" w:rsidR="006E6083" w:rsidRPr="00DE060C" w:rsidRDefault="00DE060C" w:rsidP="00CB7444">
      <w:pPr>
        <w:pStyle w:val="Heading2"/>
        <w:jc w:val="both"/>
        <w:rPr>
          <w:sz w:val="22"/>
          <w:szCs w:val="22"/>
        </w:rPr>
      </w:pPr>
      <w:bookmarkStart w:id="19" w:name="_Toc89356795"/>
      <w:r>
        <w:rPr>
          <w:noProof/>
        </w:rPr>
        <w:lastRenderedPageBreak/>
        <w:drawing>
          <wp:anchor distT="0" distB="0" distL="114300" distR="114300" simplePos="0" relativeHeight="251658240" behindDoc="0" locked="0" layoutInCell="1" allowOverlap="1" wp14:anchorId="3804B1C7" wp14:editId="1E1FC0D9">
            <wp:simplePos x="914400" y="2209800"/>
            <wp:positionH relativeFrom="margin">
              <wp:align>center</wp:align>
            </wp:positionH>
            <wp:positionV relativeFrom="margin">
              <wp:align>top</wp:align>
            </wp:positionV>
            <wp:extent cx="5734050" cy="5734050"/>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34050" cy="5734050"/>
                    </a:xfrm>
                    <a:prstGeom prst="rect">
                      <a:avLst/>
                    </a:prstGeom>
                    <a:noFill/>
                    <a:ln>
                      <a:noFill/>
                    </a:ln>
                  </pic:spPr>
                </pic:pic>
              </a:graphicData>
            </a:graphic>
          </wp:anchor>
        </w:drawing>
      </w:r>
      <w:r w:rsidR="006E6083" w:rsidRPr="00A36080">
        <w:rPr>
          <w:b/>
          <w:sz w:val="18"/>
          <w:szCs w:val="18"/>
        </w:rPr>
        <w:t>Fig. SI-</w:t>
      </w:r>
      <w:r w:rsidR="006E6083">
        <w:rPr>
          <w:b/>
          <w:sz w:val="18"/>
          <w:szCs w:val="18"/>
        </w:rPr>
        <w:t>8</w:t>
      </w:r>
      <w:r w:rsidR="006E6083" w:rsidRPr="00A36080">
        <w:rPr>
          <w:sz w:val="18"/>
          <w:szCs w:val="18"/>
        </w:rPr>
        <w:t xml:space="preserve"> </w:t>
      </w:r>
      <w:bookmarkStart w:id="20" w:name="_Hlk89354706"/>
      <w:r w:rsidR="006E6083" w:rsidRPr="00CB7444">
        <w:rPr>
          <w:sz w:val="18"/>
          <w:szCs w:val="18"/>
        </w:rPr>
        <w:t xml:space="preserve">Changes in the </w:t>
      </w:r>
      <w:bookmarkStart w:id="21" w:name="_Hlk89354684"/>
      <w:r w:rsidR="00DE45E5" w:rsidRPr="00CB7444">
        <w:rPr>
          <w:sz w:val="18"/>
          <w:szCs w:val="18"/>
        </w:rPr>
        <w:t xml:space="preserve">average </w:t>
      </w:r>
      <w:r w:rsidR="006E6083" w:rsidRPr="00CB7444">
        <w:rPr>
          <w:sz w:val="18"/>
          <w:szCs w:val="18"/>
        </w:rPr>
        <w:t xml:space="preserve">intensity of the putatively </w:t>
      </w:r>
      <w:bookmarkStart w:id="22" w:name="_Hlk90020302"/>
      <w:r w:rsidR="006E6083" w:rsidRPr="00CB7444">
        <w:rPr>
          <w:sz w:val="18"/>
          <w:szCs w:val="18"/>
        </w:rPr>
        <w:t>annotated peak of glutathione (([M+K-2H]</w:t>
      </w:r>
      <w:r w:rsidR="006E6083" w:rsidRPr="00CB7444">
        <w:rPr>
          <w:sz w:val="18"/>
          <w:szCs w:val="18"/>
          <w:vertAlign w:val="superscript"/>
        </w:rPr>
        <w:t>-</w:t>
      </w:r>
      <w:r w:rsidR="006E6083" w:rsidRPr="00CB7444">
        <w:rPr>
          <w:sz w:val="18"/>
          <w:szCs w:val="18"/>
        </w:rPr>
        <w:t xml:space="preserve"> adduct)</w:t>
      </w:r>
      <w:bookmarkEnd w:id="22"/>
      <w:r w:rsidR="006E6083" w:rsidRPr="00CB7444">
        <w:rPr>
          <w:sz w:val="18"/>
          <w:szCs w:val="18"/>
        </w:rPr>
        <w:t>,</w:t>
      </w:r>
      <w:r w:rsidR="006E6083" w:rsidRPr="00CB7444">
        <w:rPr>
          <w:sz w:val="18"/>
          <w:szCs w:val="18"/>
          <w:vertAlign w:val="superscript"/>
        </w:rPr>
        <w:t>12</w:t>
      </w:r>
      <w:r w:rsidR="006E6083" w:rsidRPr="00CB7444">
        <w:rPr>
          <w:sz w:val="18"/>
          <w:szCs w:val="18"/>
        </w:rPr>
        <w:t xml:space="preserve">C isotope) </w:t>
      </w:r>
      <w:bookmarkEnd w:id="20"/>
      <w:bookmarkEnd w:id="21"/>
      <w:r w:rsidR="006E6083" w:rsidRPr="00CB7444">
        <w:rPr>
          <w:sz w:val="18"/>
          <w:szCs w:val="18"/>
        </w:rPr>
        <w:t xml:space="preserve">over 48 h and across three concentrations of cadmium chloride as well as control (unexposed) hepatocytes of </w:t>
      </w:r>
      <w:proofErr w:type="spellStart"/>
      <w:r w:rsidR="006E6083" w:rsidRPr="00CB7444">
        <w:rPr>
          <w:sz w:val="18"/>
          <w:szCs w:val="18"/>
        </w:rPr>
        <w:t>HepaRG</w:t>
      </w:r>
      <w:proofErr w:type="spellEnd"/>
      <w:r w:rsidR="006E6083" w:rsidRPr="00CB7444">
        <w:rPr>
          <w:sz w:val="18"/>
          <w:szCs w:val="18"/>
        </w:rPr>
        <w:t>. Error bars represent one standard deviation</w:t>
      </w:r>
      <w:bookmarkEnd w:id="19"/>
    </w:p>
    <w:p w14:paraId="17916F7D" w14:textId="080B05CE" w:rsidR="006E6083" w:rsidRDefault="006E6083" w:rsidP="006E6083"/>
    <w:p w14:paraId="29EA767F" w14:textId="2C97E013" w:rsidR="00DE060C" w:rsidRDefault="00DE060C" w:rsidP="006E6083"/>
    <w:p w14:paraId="597BF179" w14:textId="02EB8E1F" w:rsidR="00DE060C" w:rsidRDefault="00DE060C" w:rsidP="006E6083"/>
    <w:p w14:paraId="21B7E29A" w14:textId="267CEF49" w:rsidR="00DE060C" w:rsidRDefault="00DE060C" w:rsidP="006E6083"/>
    <w:p w14:paraId="21F49CFC" w14:textId="403744BE" w:rsidR="00DE060C" w:rsidRDefault="00DE060C" w:rsidP="006E6083"/>
    <w:p w14:paraId="2354F4A8" w14:textId="0D3A9D63" w:rsidR="00DE060C" w:rsidRDefault="00DE060C" w:rsidP="006E6083"/>
    <w:p w14:paraId="1CB495F7" w14:textId="56E9E4A5" w:rsidR="00DE060C" w:rsidRDefault="00DE060C" w:rsidP="006E6083"/>
    <w:p w14:paraId="0CD2DE4C" w14:textId="10A6CC39" w:rsidR="00DE060C" w:rsidRDefault="00DE060C" w:rsidP="006E6083"/>
    <w:p w14:paraId="69F56C8A" w14:textId="0751CF11" w:rsidR="00DE060C" w:rsidRDefault="00DE060C" w:rsidP="006E6083"/>
    <w:p w14:paraId="688165FD" w14:textId="47327832" w:rsidR="00DE060C" w:rsidRDefault="00DE060C" w:rsidP="006E6083"/>
    <w:p w14:paraId="7755ECC0" w14:textId="77777777" w:rsidR="00DE060C" w:rsidRPr="006E6083" w:rsidRDefault="00DE060C" w:rsidP="006E6083"/>
    <w:p w14:paraId="3D483FC4" w14:textId="69C53E48" w:rsidR="00246EEC" w:rsidRPr="00A36080" w:rsidRDefault="00246EEC" w:rsidP="00A36080">
      <w:pPr>
        <w:pStyle w:val="Heading1"/>
        <w:rPr>
          <w:b/>
          <w:sz w:val="20"/>
          <w:szCs w:val="20"/>
        </w:rPr>
      </w:pPr>
      <w:bookmarkStart w:id="23" w:name="_Toc89356796"/>
      <w:r w:rsidRPr="00A36080">
        <w:rPr>
          <w:b/>
          <w:sz w:val="20"/>
          <w:szCs w:val="20"/>
        </w:rPr>
        <w:lastRenderedPageBreak/>
        <w:t>References</w:t>
      </w:r>
      <w:bookmarkEnd w:id="23"/>
    </w:p>
    <w:p w14:paraId="02C011D6" w14:textId="2A8A75E1" w:rsidR="005C479C" w:rsidRPr="005C479C" w:rsidRDefault="00246EEC" w:rsidP="005C479C">
      <w:pPr>
        <w:widowControl w:val="0"/>
        <w:autoSpaceDE w:val="0"/>
        <w:autoSpaceDN w:val="0"/>
        <w:adjustRightInd w:val="0"/>
        <w:spacing w:line="240" w:lineRule="auto"/>
        <w:ind w:left="480" w:hanging="480"/>
        <w:jc w:val="both"/>
        <w:rPr>
          <w:noProof/>
          <w:sz w:val="18"/>
          <w:szCs w:val="24"/>
        </w:rPr>
      </w:pPr>
      <w:r>
        <w:rPr>
          <w:sz w:val="18"/>
          <w:szCs w:val="18"/>
        </w:rPr>
        <w:fldChar w:fldCharType="begin" w:fldLock="1"/>
      </w:r>
      <w:r>
        <w:rPr>
          <w:sz w:val="18"/>
          <w:szCs w:val="18"/>
        </w:rPr>
        <w:instrText xml:space="preserve">ADDIN Mendeley Bibliography CSL_BIBLIOGRAPHY </w:instrText>
      </w:r>
      <w:r>
        <w:rPr>
          <w:sz w:val="18"/>
          <w:szCs w:val="18"/>
        </w:rPr>
        <w:fldChar w:fldCharType="separate"/>
      </w:r>
      <w:r w:rsidR="005C479C" w:rsidRPr="005C479C">
        <w:rPr>
          <w:noProof/>
          <w:sz w:val="18"/>
          <w:szCs w:val="24"/>
        </w:rPr>
        <w:t xml:space="preserve">Deng, J., Zhang, G., &amp; Neubert, T. A. (2018). Metabolomic Analysis of Glioma Cells Using Nanoflow Liquid Chromatography–Tandem Mass Spectrometry. </w:t>
      </w:r>
      <w:r w:rsidR="005C479C" w:rsidRPr="005C479C">
        <w:rPr>
          <w:i/>
          <w:iCs/>
          <w:noProof/>
          <w:sz w:val="18"/>
          <w:szCs w:val="24"/>
        </w:rPr>
        <w:t>Methods in Molecular Biology</w:t>
      </w:r>
      <w:r w:rsidR="005C479C" w:rsidRPr="005C479C">
        <w:rPr>
          <w:noProof/>
          <w:sz w:val="18"/>
          <w:szCs w:val="24"/>
        </w:rPr>
        <w:t xml:space="preserve">, </w:t>
      </w:r>
      <w:r w:rsidR="005C479C" w:rsidRPr="005C479C">
        <w:rPr>
          <w:i/>
          <w:iCs/>
          <w:noProof/>
          <w:sz w:val="18"/>
          <w:szCs w:val="24"/>
        </w:rPr>
        <w:t>1741</w:t>
      </w:r>
      <w:r w:rsidR="005C479C" w:rsidRPr="005C479C">
        <w:rPr>
          <w:noProof/>
          <w:sz w:val="18"/>
          <w:szCs w:val="24"/>
        </w:rPr>
        <w:t>, 125–134.</w:t>
      </w:r>
    </w:p>
    <w:p w14:paraId="1D78FE35" w14:textId="77777777" w:rsidR="005C479C" w:rsidRPr="005C479C" w:rsidRDefault="005C479C" w:rsidP="005C479C">
      <w:pPr>
        <w:widowControl w:val="0"/>
        <w:autoSpaceDE w:val="0"/>
        <w:autoSpaceDN w:val="0"/>
        <w:adjustRightInd w:val="0"/>
        <w:spacing w:line="240" w:lineRule="auto"/>
        <w:ind w:left="480" w:hanging="480"/>
        <w:jc w:val="both"/>
        <w:rPr>
          <w:noProof/>
          <w:sz w:val="18"/>
          <w:szCs w:val="24"/>
        </w:rPr>
      </w:pPr>
      <w:r w:rsidRPr="005C479C">
        <w:rPr>
          <w:noProof/>
          <w:sz w:val="18"/>
          <w:szCs w:val="24"/>
        </w:rPr>
        <w:t xml:space="preserve">Dieterle, F., Ross, A., Schlotterbeck, G., &amp; Senn, H. (2006). Probabilistic quotient normalization as robust method to account for dilution of complex biological mixtures. Application in1H NMR metabonomics. </w:t>
      </w:r>
      <w:r w:rsidRPr="005C479C">
        <w:rPr>
          <w:i/>
          <w:iCs/>
          <w:noProof/>
          <w:sz w:val="18"/>
          <w:szCs w:val="24"/>
        </w:rPr>
        <w:t>Analytical Chemistry</w:t>
      </w:r>
      <w:r w:rsidRPr="005C479C">
        <w:rPr>
          <w:noProof/>
          <w:sz w:val="18"/>
          <w:szCs w:val="24"/>
        </w:rPr>
        <w:t xml:space="preserve">, </w:t>
      </w:r>
      <w:r w:rsidRPr="005C479C">
        <w:rPr>
          <w:i/>
          <w:iCs/>
          <w:noProof/>
          <w:sz w:val="18"/>
          <w:szCs w:val="24"/>
        </w:rPr>
        <w:t>78</w:t>
      </w:r>
      <w:r w:rsidRPr="005C479C">
        <w:rPr>
          <w:noProof/>
          <w:sz w:val="18"/>
          <w:szCs w:val="24"/>
        </w:rPr>
        <w:t>(13), 4281–4290. https://doi.org/10.1021/ac051632c</w:t>
      </w:r>
    </w:p>
    <w:p w14:paraId="45BD0B53" w14:textId="77777777" w:rsidR="005C479C" w:rsidRPr="005C479C" w:rsidRDefault="005C479C" w:rsidP="005C479C">
      <w:pPr>
        <w:widowControl w:val="0"/>
        <w:autoSpaceDE w:val="0"/>
        <w:autoSpaceDN w:val="0"/>
        <w:adjustRightInd w:val="0"/>
        <w:spacing w:line="240" w:lineRule="auto"/>
        <w:ind w:left="480" w:hanging="480"/>
        <w:jc w:val="both"/>
        <w:rPr>
          <w:noProof/>
          <w:sz w:val="18"/>
          <w:szCs w:val="24"/>
        </w:rPr>
      </w:pPr>
      <w:r w:rsidRPr="005C479C">
        <w:rPr>
          <w:noProof/>
          <w:sz w:val="18"/>
          <w:szCs w:val="24"/>
        </w:rPr>
        <w:t xml:space="preserve">Joossens, E., Macko, P., Palosaari, T., Gerloff, K., Ojea-Jiménez, I., Gilliland, D., Novak, J., Fortaner Torrent, S., Gineste, J. M., Römer, I., Briffa, S. M., Valsami-Jones, E., Lynch, I., &amp; Whelan, M. (2019). A high throughput imaging database of toxicological effects of nanomaterials tested on HepaRG cells. </w:t>
      </w:r>
      <w:r w:rsidRPr="005C479C">
        <w:rPr>
          <w:i/>
          <w:iCs/>
          <w:noProof/>
          <w:sz w:val="18"/>
          <w:szCs w:val="24"/>
        </w:rPr>
        <w:t>Scientific Data</w:t>
      </w:r>
      <w:r w:rsidRPr="005C479C">
        <w:rPr>
          <w:noProof/>
          <w:sz w:val="18"/>
          <w:szCs w:val="24"/>
        </w:rPr>
        <w:t xml:space="preserve">, </w:t>
      </w:r>
      <w:r w:rsidRPr="005C479C">
        <w:rPr>
          <w:i/>
          <w:iCs/>
          <w:noProof/>
          <w:sz w:val="18"/>
          <w:szCs w:val="24"/>
        </w:rPr>
        <w:t>6</w:t>
      </w:r>
      <w:r w:rsidRPr="005C479C">
        <w:rPr>
          <w:noProof/>
          <w:sz w:val="18"/>
          <w:szCs w:val="24"/>
        </w:rPr>
        <w:t>(1), 1–10. https://doi.org/10.1038/s41597-019-0053-2</w:t>
      </w:r>
    </w:p>
    <w:p w14:paraId="0068585B" w14:textId="3E9E8386" w:rsidR="005C479C" w:rsidRPr="005C479C" w:rsidRDefault="005C479C" w:rsidP="005C479C">
      <w:pPr>
        <w:widowControl w:val="0"/>
        <w:autoSpaceDE w:val="0"/>
        <w:autoSpaceDN w:val="0"/>
        <w:adjustRightInd w:val="0"/>
        <w:spacing w:line="240" w:lineRule="auto"/>
        <w:ind w:left="480" w:hanging="480"/>
        <w:jc w:val="both"/>
        <w:rPr>
          <w:noProof/>
          <w:sz w:val="18"/>
          <w:szCs w:val="24"/>
        </w:rPr>
      </w:pPr>
      <w:r w:rsidRPr="005C479C">
        <w:rPr>
          <w:noProof/>
          <w:sz w:val="18"/>
          <w:szCs w:val="24"/>
        </w:rPr>
        <w:t>Lloyd, G. R., &amp; Weber, R. J. M. (202</w:t>
      </w:r>
      <w:r w:rsidR="00CB7444">
        <w:rPr>
          <w:noProof/>
          <w:sz w:val="18"/>
          <w:szCs w:val="24"/>
        </w:rPr>
        <w:t>1</w:t>
      </w:r>
      <w:r w:rsidRPr="005C479C">
        <w:rPr>
          <w:noProof/>
          <w:sz w:val="18"/>
          <w:szCs w:val="24"/>
        </w:rPr>
        <w:t xml:space="preserve">). </w:t>
      </w:r>
      <w:r w:rsidRPr="005C479C">
        <w:rPr>
          <w:i/>
          <w:iCs/>
          <w:noProof/>
          <w:sz w:val="18"/>
          <w:szCs w:val="24"/>
        </w:rPr>
        <w:t>structToolbox: Data processing &amp; analysis tools for Metabolomics and other omics. R package version 1.</w:t>
      </w:r>
      <w:r w:rsidR="00CB7444">
        <w:rPr>
          <w:i/>
          <w:iCs/>
          <w:noProof/>
          <w:sz w:val="18"/>
          <w:szCs w:val="24"/>
        </w:rPr>
        <w:t>4</w:t>
      </w:r>
      <w:r w:rsidRPr="005C479C">
        <w:rPr>
          <w:i/>
          <w:iCs/>
          <w:noProof/>
          <w:sz w:val="18"/>
          <w:szCs w:val="24"/>
        </w:rPr>
        <w:t>.</w:t>
      </w:r>
      <w:r w:rsidR="00CB7444">
        <w:rPr>
          <w:i/>
          <w:iCs/>
          <w:noProof/>
          <w:sz w:val="18"/>
          <w:szCs w:val="24"/>
        </w:rPr>
        <w:t>2</w:t>
      </w:r>
      <w:r w:rsidRPr="005C479C">
        <w:rPr>
          <w:i/>
          <w:iCs/>
          <w:noProof/>
          <w:sz w:val="18"/>
          <w:szCs w:val="24"/>
        </w:rPr>
        <w:t>.</w:t>
      </w:r>
    </w:p>
    <w:p w14:paraId="3E124F6F" w14:textId="77777777" w:rsidR="005C479C" w:rsidRPr="005C479C" w:rsidRDefault="005C479C" w:rsidP="005C479C">
      <w:pPr>
        <w:widowControl w:val="0"/>
        <w:autoSpaceDE w:val="0"/>
        <w:autoSpaceDN w:val="0"/>
        <w:adjustRightInd w:val="0"/>
        <w:spacing w:line="240" w:lineRule="auto"/>
        <w:ind w:left="480" w:hanging="480"/>
        <w:jc w:val="both"/>
        <w:rPr>
          <w:noProof/>
          <w:sz w:val="18"/>
          <w:szCs w:val="24"/>
        </w:rPr>
      </w:pPr>
      <w:r w:rsidRPr="005C479C">
        <w:rPr>
          <w:noProof/>
          <w:sz w:val="18"/>
          <w:szCs w:val="24"/>
        </w:rPr>
        <w:t xml:space="preserve">Southam, A. D., Weber, R. J. M., Engel, J., Jones, M. R., &amp; Viant, M. R. (2017). A complete workflow for high-resolution spectral-stitching nanoelectrospray direct-infusion mass-spectrometry-based metabolomics and lipidomics. </w:t>
      </w:r>
      <w:r w:rsidRPr="005C479C">
        <w:rPr>
          <w:i/>
          <w:iCs/>
          <w:noProof/>
          <w:sz w:val="18"/>
          <w:szCs w:val="24"/>
        </w:rPr>
        <w:t>Nature Protocols</w:t>
      </w:r>
      <w:r w:rsidRPr="005C479C">
        <w:rPr>
          <w:noProof/>
          <w:sz w:val="18"/>
          <w:szCs w:val="24"/>
        </w:rPr>
        <w:t xml:space="preserve">, </w:t>
      </w:r>
      <w:r w:rsidRPr="005C479C">
        <w:rPr>
          <w:i/>
          <w:iCs/>
          <w:noProof/>
          <w:sz w:val="18"/>
          <w:szCs w:val="24"/>
        </w:rPr>
        <w:t>12</w:t>
      </w:r>
      <w:r w:rsidRPr="005C479C">
        <w:rPr>
          <w:noProof/>
          <w:sz w:val="18"/>
          <w:szCs w:val="24"/>
        </w:rPr>
        <w:t>(2), 310–328. https://doi.org/10.1038/nprot.2016.156</w:t>
      </w:r>
    </w:p>
    <w:p w14:paraId="5F7E2DE4" w14:textId="77777777" w:rsidR="005C479C" w:rsidRPr="005C479C" w:rsidRDefault="005C479C" w:rsidP="005C479C">
      <w:pPr>
        <w:widowControl w:val="0"/>
        <w:autoSpaceDE w:val="0"/>
        <w:autoSpaceDN w:val="0"/>
        <w:adjustRightInd w:val="0"/>
        <w:spacing w:line="240" w:lineRule="auto"/>
        <w:ind w:left="480" w:hanging="480"/>
        <w:jc w:val="both"/>
        <w:rPr>
          <w:noProof/>
          <w:sz w:val="18"/>
        </w:rPr>
      </w:pPr>
      <w:r w:rsidRPr="005C479C">
        <w:rPr>
          <w:noProof/>
          <w:sz w:val="18"/>
          <w:szCs w:val="24"/>
        </w:rPr>
        <w:t xml:space="preserve">Weber, R. J., &amp; Zhou, J. (2020). DIMSpy: Python package for processing direct-infusion mass spectrometry-based metabolomics and lipidomics data (Version v2.0.0). </w:t>
      </w:r>
      <w:r w:rsidRPr="005C479C">
        <w:rPr>
          <w:i/>
          <w:iCs/>
          <w:noProof/>
          <w:sz w:val="18"/>
          <w:szCs w:val="24"/>
        </w:rPr>
        <w:t>Zenodo</w:t>
      </w:r>
      <w:r w:rsidRPr="005C479C">
        <w:rPr>
          <w:noProof/>
          <w:sz w:val="18"/>
          <w:szCs w:val="24"/>
        </w:rPr>
        <w:t>. https://doi.org/http://doi.org/10.5281/zenodo.3764169</w:t>
      </w:r>
    </w:p>
    <w:p w14:paraId="3F35AA09" w14:textId="4C86C78D" w:rsidR="00246EEC" w:rsidRDefault="00246EEC" w:rsidP="005C479C">
      <w:pPr>
        <w:jc w:val="both"/>
        <w:rPr>
          <w:sz w:val="18"/>
          <w:szCs w:val="18"/>
        </w:rPr>
      </w:pPr>
      <w:r>
        <w:rPr>
          <w:sz w:val="18"/>
          <w:szCs w:val="18"/>
        </w:rPr>
        <w:fldChar w:fldCharType="end"/>
      </w:r>
    </w:p>
    <w:sectPr w:rsidR="00246EEC" w:rsidSect="00F53BA7">
      <w:footerReference w:type="default" r:id="rId17"/>
      <w:footerReference w:type="first" r:id="rId18"/>
      <w:pgSz w:w="11909" w:h="16834"/>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B8B3C0" w14:textId="77777777" w:rsidR="00844153" w:rsidRDefault="00844153" w:rsidP="00C57A0A">
      <w:pPr>
        <w:spacing w:line="240" w:lineRule="auto"/>
      </w:pPr>
      <w:r>
        <w:separator/>
      </w:r>
    </w:p>
  </w:endnote>
  <w:endnote w:type="continuationSeparator" w:id="0">
    <w:p w14:paraId="4C8691DB" w14:textId="77777777" w:rsidR="00844153" w:rsidRDefault="00844153" w:rsidP="00C57A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mo">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87253489"/>
      <w:docPartObj>
        <w:docPartGallery w:val="Page Numbers (Bottom of Page)"/>
        <w:docPartUnique/>
      </w:docPartObj>
    </w:sdtPr>
    <w:sdtEndPr>
      <w:rPr>
        <w:noProof/>
        <w:sz w:val="20"/>
        <w:szCs w:val="20"/>
      </w:rPr>
    </w:sdtEndPr>
    <w:sdtContent>
      <w:p w14:paraId="439C27C7" w14:textId="38EFE2D6" w:rsidR="0073250A" w:rsidRPr="0073250A" w:rsidRDefault="0073250A">
        <w:pPr>
          <w:pStyle w:val="Footer"/>
          <w:jc w:val="right"/>
          <w:rPr>
            <w:sz w:val="20"/>
            <w:szCs w:val="20"/>
          </w:rPr>
        </w:pPr>
        <w:r w:rsidRPr="0073250A">
          <w:rPr>
            <w:sz w:val="20"/>
            <w:szCs w:val="20"/>
          </w:rPr>
          <w:fldChar w:fldCharType="begin"/>
        </w:r>
        <w:r w:rsidRPr="0073250A">
          <w:rPr>
            <w:sz w:val="20"/>
            <w:szCs w:val="20"/>
          </w:rPr>
          <w:instrText xml:space="preserve"> PAGE   \* MERGEFORMAT </w:instrText>
        </w:r>
        <w:r w:rsidRPr="0073250A">
          <w:rPr>
            <w:sz w:val="20"/>
            <w:szCs w:val="20"/>
          </w:rPr>
          <w:fldChar w:fldCharType="separate"/>
        </w:r>
        <w:r w:rsidR="001F6671">
          <w:rPr>
            <w:noProof/>
            <w:sz w:val="20"/>
            <w:szCs w:val="20"/>
          </w:rPr>
          <w:t>6</w:t>
        </w:r>
        <w:r w:rsidRPr="0073250A">
          <w:rPr>
            <w:noProof/>
            <w:sz w:val="20"/>
            <w:szCs w:val="20"/>
          </w:rPr>
          <w:fldChar w:fldCharType="end"/>
        </w:r>
      </w:p>
    </w:sdtContent>
  </w:sdt>
  <w:p w14:paraId="44F12997" w14:textId="77777777" w:rsidR="0073250A" w:rsidRDefault="007325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CF00F5" w14:textId="6583E887" w:rsidR="00F53BA7" w:rsidRDefault="0023183C" w:rsidP="00F53BA7">
    <w:pPr>
      <w:pStyle w:val="Footer"/>
      <w:tabs>
        <w:tab w:val="clear" w:pos="4513"/>
        <w:tab w:val="clear" w:pos="9026"/>
        <w:tab w:val="left" w:pos="1053"/>
      </w:tabs>
    </w:pPr>
    <w:r>
      <w:t xml:space="preserve">* </w:t>
    </w:r>
    <w:r w:rsidRPr="00865C22">
      <w:rPr>
        <w:sz w:val="16"/>
        <w:szCs w:val="16"/>
      </w:rPr>
      <w:t>Current address:</w:t>
    </w:r>
    <w:r>
      <w:rPr>
        <w:sz w:val="16"/>
        <w:szCs w:val="16"/>
      </w:rPr>
      <w:t xml:space="preserve"> </w:t>
    </w:r>
    <w:r w:rsidRPr="0023183C">
      <w:rPr>
        <w:sz w:val="16"/>
        <w:szCs w:val="16"/>
      </w:rPr>
      <w:t>European Chemicals Agency, Helsinki, Finland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F14913" w14:textId="77777777" w:rsidR="00844153" w:rsidRDefault="00844153" w:rsidP="00C57A0A">
      <w:pPr>
        <w:spacing w:line="240" w:lineRule="auto"/>
      </w:pPr>
      <w:r>
        <w:separator/>
      </w:r>
    </w:p>
  </w:footnote>
  <w:footnote w:type="continuationSeparator" w:id="0">
    <w:p w14:paraId="49977A93" w14:textId="77777777" w:rsidR="00844153" w:rsidRDefault="00844153" w:rsidP="00C57A0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89534A0"/>
    <w:multiLevelType w:val="hybridMultilevel"/>
    <w:tmpl w:val="96604B16"/>
    <w:lvl w:ilvl="0" w:tplc="58F41C86">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50B"/>
    <w:rsid w:val="00001A8D"/>
    <w:rsid w:val="00012E70"/>
    <w:rsid w:val="00015CB6"/>
    <w:rsid w:val="00016644"/>
    <w:rsid w:val="000560D9"/>
    <w:rsid w:val="00071830"/>
    <w:rsid w:val="0007781E"/>
    <w:rsid w:val="0008114C"/>
    <w:rsid w:val="00127E6D"/>
    <w:rsid w:val="00134874"/>
    <w:rsid w:val="00145864"/>
    <w:rsid w:val="00167F97"/>
    <w:rsid w:val="001927D4"/>
    <w:rsid w:val="001A3888"/>
    <w:rsid w:val="001B449F"/>
    <w:rsid w:val="001D014E"/>
    <w:rsid w:val="001F6671"/>
    <w:rsid w:val="00210A0B"/>
    <w:rsid w:val="0023183C"/>
    <w:rsid w:val="00246EEC"/>
    <w:rsid w:val="00267B4F"/>
    <w:rsid w:val="002844C0"/>
    <w:rsid w:val="00286645"/>
    <w:rsid w:val="002A6523"/>
    <w:rsid w:val="002B45F6"/>
    <w:rsid w:val="002B6A73"/>
    <w:rsid w:val="00302BA3"/>
    <w:rsid w:val="003121CF"/>
    <w:rsid w:val="00322821"/>
    <w:rsid w:val="00325112"/>
    <w:rsid w:val="003552BE"/>
    <w:rsid w:val="0035706F"/>
    <w:rsid w:val="003925C6"/>
    <w:rsid w:val="003955CA"/>
    <w:rsid w:val="003B6F19"/>
    <w:rsid w:val="003B7A2C"/>
    <w:rsid w:val="003C7682"/>
    <w:rsid w:val="003D4FCA"/>
    <w:rsid w:val="003D6CD2"/>
    <w:rsid w:val="003F2B47"/>
    <w:rsid w:val="00413F62"/>
    <w:rsid w:val="00440903"/>
    <w:rsid w:val="004A41FD"/>
    <w:rsid w:val="004B342E"/>
    <w:rsid w:val="004B4156"/>
    <w:rsid w:val="004F42B4"/>
    <w:rsid w:val="0051699B"/>
    <w:rsid w:val="00535948"/>
    <w:rsid w:val="00546D76"/>
    <w:rsid w:val="00556B7E"/>
    <w:rsid w:val="005759F7"/>
    <w:rsid w:val="00586EF3"/>
    <w:rsid w:val="005B30F9"/>
    <w:rsid w:val="005C479C"/>
    <w:rsid w:val="005D0CED"/>
    <w:rsid w:val="005D54E0"/>
    <w:rsid w:val="005E5671"/>
    <w:rsid w:val="0062650B"/>
    <w:rsid w:val="00636B1B"/>
    <w:rsid w:val="00641518"/>
    <w:rsid w:val="00641A27"/>
    <w:rsid w:val="00677F7A"/>
    <w:rsid w:val="006828F1"/>
    <w:rsid w:val="00697FFD"/>
    <w:rsid w:val="006A38E4"/>
    <w:rsid w:val="006B578F"/>
    <w:rsid w:val="006B6FC5"/>
    <w:rsid w:val="006C1F77"/>
    <w:rsid w:val="006C6EC4"/>
    <w:rsid w:val="006C78DC"/>
    <w:rsid w:val="006D54FB"/>
    <w:rsid w:val="006D578F"/>
    <w:rsid w:val="006E6083"/>
    <w:rsid w:val="006F5C29"/>
    <w:rsid w:val="0070492C"/>
    <w:rsid w:val="0073114E"/>
    <w:rsid w:val="0073250A"/>
    <w:rsid w:val="00733DCE"/>
    <w:rsid w:val="0074119B"/>
    <w:rsid w:val="00744C45"/>
    <w:rsid w:val="00744ED2"/>
    <w:rsid w:val="00750A86"/>
    <w:rsid w:val="00751661"/>
    <w:rsid w:val="00757971"/>
    <w:rsid w:val="0077412A"/>
    <w:rsid w:val="00783718"/>
    <w:rsid w:val="007B2E70"/>
    <w:rsid w:val="007C6B78"/>
    <w:rsid w:val="007E070A"/>
    <w:rsid w:val="0080119B"/>
    <w:rsid w:val="00832330"/>
    <w:rsid w:val="00844153"/>
    <w:rsid w:val="00857FAB"/>
    <w:rsid w:val="00863BA1"/>
    <w:rsid w:val="00896B8F"/>
    <w:rsid w:val="008C01BF"/>
    <w:rsid w:val="008D08A0"/>
    <w:rsid w:val="00907379"/>
    <w:rsid w:val="00907677"/>
    <w:rsid w:val="009100D8"/>
    <w:rsid w:val="009137ED"/>
    <w:rsid w:val="00920FAB"/>
    <w:rsid w:val="009703C3"/>
    <w:rsid w:val="00973BE4"/>
    <w:rsid w:val="009A1EB8"/>
    <w:rsid w:val="009A3631"/>
    <w:rsid w:val="009A5D62"/>
    <w:rsid w:val="009D4D47"/>
    <w:rsid w:val="009F4134"/>
    <w:rsid w:val="00A36080"/>
    <w:rsid w:val="00A37234"/>
    <w:rsid w:val="00A37897"/>
    <w:rsid w:val="00A56597"/>
    <w:rsid w:val="00A82000"/>
    <w:rsid w:val="00AA3B9D"/>
    <w:rsid w:val="00AB4162"/>
    <w:rsid w:val="00AD64AB"/>
    <w:rsid w:val="00B1077F"/>
    <w:rsid w:val="00B12BA9"/>
    <w:rsid w:val="00B66588"/>
    <w:rsid w:val="00B669F1"/>
    <w:rsid w:val="00B67683"/>
    <w:rsid w:val="00B705A2"/>
    <w:rsid w:val="00B70DFC"/>
    <w:rsid w:val="00B94112"/>
    <w:rsid w:val="00BA1B8C"/>
    <w:rsid w:val="00BD0B65"/>
    <w:rsid w:val="00BF30CB"/>
    <w:rsid w:val="00C03870"/>
    <w:rsid w:val="00C100FA"/>
    <w:rsid w:val="00C13386"/>
    <w:rsid w:val="00C214FA"/>
    <w:rsid w:val="00C4465D"/>
    <w:rsid w:val="00C57A0A"/>
    <w:rsid w:val="00CB1155"/>
    <w:rsid w:val="00CB1398"/>
    <w:rsid w:val="00CB1578"/>
    <w:rsid w:val="00CB7444"/>
    <w:rsid w:val="00CD26AE"/>
    <w:rsid w:val="00CE3A3B"/>
    <w:rsid w:val="00D04122"/>
    <w:rsid w:val="00D102B1"/>
    <w:rsid w:val="00D15C34"/>
    <w:rsid w:val="00D5450F"/>
    <w:rsid w:val="00DA4661"/>
    <w:rsid w:val="00DA5C0C"/>
    <w:rsid w:val="00DB2F14"/>
    <w:rsid w:val="00DD1E9D"/>
    <w:rsid w:val="00DD5778"/>
    <w:rsid w:val="00DE060C"/>
    <w:rsid w:val="00DE45E5"/>
    <w:rsid w:val="00DE60B0"/>
    <w:rsid w:val="00DF61C4"/>
    <w:rsid w:val="00E11ADE"/>
    <w:rsid w:val="00E321C9"/>
    <w:rsid w:val="00E44941"/>
    <w:rsid w:val="00E50D42"/>
    <w:rsid w:val="00E551E1"/>
    <w:rsid w:val="00EA205F"/>
    <w:rsid w:val="00EA4255"/>
    <w:rsid w:val="00EB1FF9"/>
    <w:rsid w:val="00ED1F81"/>
    <w:rsid w:val="00EE092E"/>
    <w:rsid w:val="00EF46E4"/>
    <w:rsid w:val="00F31B48"/>
    <w:rsid w:val="00F53BA7"/>
    <w:rsid w:val="00F577C8"/>
    <w:rsid w:val="00F66762"/>
    <w:rsid w:val="00F83D24"/>
    <w:rsid w:val="00F872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471C58"/>
  <w15:docId w15:val="{937E2175-3D83-4055-A3BD-8545C8493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paragraph" w:styleId="Heading7">
    <w:name w:val="heading 7"/>
    <w:basedOn w:val="Normal"/>
    <w:next w:val="Normal"/>
    <w:link w:val="Heading7Char"/>
    <w:uiPriority w:val="9"/>
    <w:unhideWhenUsed/>
    <w:qFormat/>
    <w:rsid w:val="00C100FA"/>
    <w:pPr>
      <w:keepNext/>
      <w:tabs>
        <w:tab w:val="left" w:pos="2676"/>
      </w:tabs>
      <w:jc w:val="both"/>
      <w:outlineLvl w:val="6"/>
    </w:pPr>
    <w:rPr>
      <w:rFonts w:eastAsia="Times New Roman"/>
      <w:b/>
      <w:sz w:val="18"/>
      <w:szCs w:val="18"/>
    </w:rPr>
  </w:style>
  <w:style w:type="paragraph" w:styleId="Heading8">
    <w:name w:val="heading 8"/>
    <w:basedOn w:val="Normal"/>
    <w:next w:val="Normal"/>
    <w:link w:val="Heading8Char"/>
    <w:uiPriority w:val="9"/>
    <w:unhideWhenUsed/>
    <w:qFormat/>
    <w:rsid w:val="00C57A0A"/>
    <w:pPr>
      <w:keepNext/>
      <w:jc w:val="both"/>
      <w:outlineLvl w:val="7"/>
    </w:pPr>
    <w:rPr>
      <w:b/>
      <w:i/>
      <w:sz w:val="20"/>
      <w:szCs w:val="20"/>
    </w:rPr>
  </w:style>
  <w:style w:type="paragraph" w:styleId="Heading9">
    <w:name w:val="heading 9"/>
    <w:basedOn w:val="Normal"/>
    <w:next w:val="Normal"/>
    <w:link w:val="Heading9Char"/>
    <w:uiPriority w:val="9"/>
    <w:unhideWhenUsed/>
    <w:qFormat/>
    <w:rsid w:val="00A36080"/>
    <w:pPr>
      <w:keepNext/>
      <w:jc w:val="center"/>
      <w:outlineLvl w:val="8"/>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character" w:customStyle="1" w:styleId="Heading7Char">
    <w:name w:val="Heading 7 Char"/>
    <w:basedOn w:val="DefaultParagraphFont"/>
    <w:link w:val="Heading7"/>
    <w:uiPriority w:val="9"/>
    <w:rsid w:val="00C100FA"/>
    <w:rPr>
      <w:rFonts w:eastAsia="Times New Roman"/>
      <w:b/>
      <w:sz w:val="18"/>
      <w:szCs w:val="18"/>
    </w:rPr>
  </w:style>
  <w:style w:type="paragraph" w:styleId="CommentText">
    <w:name w:val="annotation text"/>
    <w:basedOn w:val="Normal"/>
    <w:link w:val="CommentTextChar"/>
    <w:uiPriority w:val="99"/>
    <w:unhideWhenUsed/>
    <w:rsid w:val="00E50D42"/>
    <w:pPr>
      <w:spacing w:line="240" w:lineRule="auto"/>
    </w:pPr>
    <w:rPr>
      <w:sz w:val="20"/>
      <w:szCs w:val="20"/>
    </w:rPr>
  </w:style>
  <w:style w:type="character" w:customStyle="1" w:styleId="CommentTextChar">
    <w:name w:val="Comment Text Char"/>
    <w:basedOn w:val="DefaultParagraphFont"/>
    <w:link w:val="CommentText"/>
    <w:uiPriority w:val="99"/>
    <w:rsid w:val="00E50D42"/>
    <w:rPr>
      <w:sz w:val="20"/>
      <w:szCs w:val="20"/>
    </w:rPr>
  </w:style>
  <w:style w:type="character" w:styleId="CommentReference">
    <w:name w:val="annotation reference"/>
    <w:basedOn w:val="DefaultParagraphFont"/>
    <w:uiPriority w:val="99"/>
    <w:semiHidden/>
    <w:unhideWhenUsed/>
    <w:rsid w:val="00E50D42"/>
    <w:rPr>
      <w:sz w:val="16"/>
      <w:szCs w:val="16"/>
    </w:rPr>
  </w:style>
  <w:style w:type="paragraph" w:styleId="BalloonText">
    <w:name w:val="Balloon Text"/>
    <w:basedOn w:val="Normal"/>
    <w:link w:val="BalloonTextChar"/>
    <w:uiPriority w:val="99"/>
    <w:unhideWhenUsed/>
    <w:rsid w:val="00E50D4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E50D42"/>
    <w:rPr>
      <w:rFonts w:ascii="Segoe UI" w:hAnsi="Segoe UI" w:cs="Segoe UI"/>
      <w:sz w:val="18"/>
      <w:szCs w:val="18"/>
    </w:rPr>
  </w:style>
  <w:style w:type="paragraph" w:styleId="Header">
    <w:name w:val="header"/>
    <w:basedOn w:val="Normal"/>
    <w:link w:val="HeaderChar"/>
    <w:uiPriority w:val="99"/>
    <w:unhideWhenUsed/>
    <w:rsid w:val="00C57A0A"/>
    <w:pPr>
      <w:tabs>
        <w:tab w:val="center" w:pos="4513"/>
        <w:tab w:val="right" w:pos="9026"/>
      </w:tabs>
      <w:spacing w:line="240" w:lineRule="auto"/>
    </w:pPr>
  </w:style>
  <w:style w:type="character" w:customStyle="1" w:styleId="HeaderChar">
    <w:name w:val="Header Char"/>
    <w:basedOn w:val="DefaultParagraphFont"/>
    <w:link w:val="Header"/>
    <w:uiPriority w:val="99"/>
    <w:rsid w:val="00C57A0A"/>
  </w:style>
  <w:style w:type="paragraph" w:styleId="Footer">
    <w:name w:val="footer"/>
    <w:basedOn w:val="Normal"/>
    <w:link w:val="FooterChar"/>
    <w:uiPriority w:val="99"/>
    <w:unhideWhenUsed/>
    <w:rsid w:val="00C57A0A"/>
    <w:pPr>
      <w:tabs>
        <w:tab w:val="center" w:pos="4513"/>
        <w:tab w:val="right" w:pos="9026"/>
      </w:tabs>
      <w:spacing w:line="240" w:lineRule="auto"/>
    </w:pPr>
  </w:style>
  <w:style w:type="character" w:customStyle="1" w:styleId="FooterChar">
    <w:name w:val="Footer Char"/>
    <w:basedOn w:val="DefaultParagraphFont"/>
    <w:link w:val="Footer"/>
    <w:uiPriority w:val="99"/>
    <w:rsid w:val="00C57A0A"/>
  </w:style>
  <w:style w:type="character" w:customStyle="1" w:styleId="Heading8Char">
    <w:name w:val="Heading 8 Char"/>
    <w:basedOn w:val="DefaultParagraphFont"/>
    <w:link w:val="Heading8"/>
    <w:uiPriority w:val="9"/>
    <w:rsid w:val="00C57A0A"/>
    <w:rPr>
      <w:b/>
      <w:i/>
      <w:sz w:val="20"/>
      <w:szCs w:val="20"/>
    </w:rPr>
  </w:style>
  <w:style w:type="character" w:styleId="Hyperlink">
    <w:name w:val="Hyperlink"/>
    <w:basedOn w:val="DefaultParagraphFont"/>
    <w:uiPriority w:val="99"/>
    <w:unhideWhenUsed/>
    <w:rsid w:val="00636B1B"/>
    <w:rPr>
      <w:color w:val="0000FF"/>
      <w:u w:val="single"/>
    </w:rPr>
  </w:style>
  <w:style w:type="paragraph" w:styleId="CommentSubject">
    <w:name w:val="annotation subject"/>
    <w:basedOn w:val="CommentText"/>
    <w:next w:val="CommentText"/>
    <w:link w:val="CommentSubjectChar"/>
    <w:uiPriority w:val="99"/>
    <w:unhideWhenUsed/>
    <w:rsid w:val="00636B1B"/>
    <w:rPr>
      <w:b/>
      <w:bCs/>
    </w:rPr>
  </w:style>
  <w:style w:type="character" w:customStyle="1" w:styleId="CommentSubjectChar">
    <w:name w:val="Comment Subject Char"/>
    <w:basedOn w:val="CommentTextChar"/>
    <w:link w:val="CommentSubject"/>
    <w:uiPriority w:val="99"/>
    <w:rsid w:val="00636B1B"/>
    <w:rPr>
      <w:b/>
      <w:bCs/>
      <w:sz w:val="20"/>
      <w:szCs w:val="20"/>
    </w:rPr>
  </w:style>
  <w:style w:type="paragraph" w:styleId="ListParagraph">
    <w:name w:val="List Paragraph"/>
    <w:basedOn w:val="Normal"/>
    <w:uiPriority w:val="34"/>
    <w:qFormat/>
    <w:rsid w:val="00F53BA7"/>
    <w:pPr>
      <w:ind w:left="720"/>
      <w:contextualSpacing/>
    </w:pPr>
  </w:style>
  <w:style w:type="paragraph" w:styleId="TOCHeading">
    <w:name w:val="TOC Heading"/>
    <w:basedOn w:val="Heading1"/>
    <w:next w:val="Normal"/>
    <w:uiPriority w:val="39"/>
    <w:unhideWhenUsed/>
    <w:qFormat/>
    <w:rsid w:val="00A36080"/>
    <w:pPr>
      <w:spacing w:before="240" w:after="0" w:line="259" w:lineRule="auto"/>
      <w:outlineLvl w:val="9"/>
    </w:pPr>
    <w:rPr>
      <w:rFonts w:asciiTheme="majorHAnsi" w:eastAsiaTheme="majorEastAsia" w:hAnsiTheme="majorHAnsi" w:cstheme="majorBidi"/>
      <w:color w:val="365F91" w:themeColor="accent1" w:themeShade="BF"/>
      <w:sz w:val="32"/>
      <w:szCs w:val="32"/>
      <w:lang w:val="en-US" w:eastAsia="en-US"/>
    </w:rPr>
  </w:style>
  <w:style w:type="character" w:customStyle="1" w:styleId="Heading9Char">
    <w:name w:val="Heading 9 Char"/>
    <w:basedOn w:val="DefaultParagraphFont"/>
    <w:link w:val="Heading9"/>
    <w:uiPriority w:val="9"/>
    <w:rsid w:val="00A36080"/>
    <w:rPr>
      <w:b/>
      <w:sz w:val="20"/>
      <w:szCs w:val="20"/>
    </w:rPr>
  </w:style>
  <w:style w:type="character" w:styleId="SubtleEmphasis">
    <w:name w:val="Subtle Emphasis"/>
    <w:basedOn w:val="DefaultParagraphFont"/>
    <w:uiPriority w:val="19"/>
    <w:qFormat/>
    <w:rsid w:val="00A36080"/>
    <w:rPr>
      <w:i/>
      <w:iCs/>
      <w:color w:val="404040" w:themeColor="text1" w:themeTint="BF"/>
    </w:rPr>
  </w:style>
  <w:style w:type="paragraph" w:styleId="TOC1">
    <w:name w:val="toc 1"/>
    <w:basedOn w:val="Normal"/>
    <w:next w:val="Normal"/>
    <w:autoRedefine/>
    <w:uiPriority w:val="39"/>
    <w:unhideWhenUsed/>
    <w:rsid w:val="00A36080"/>
    <w:pPr>
      <w:spacing w:after="100"/>
    </w:pPr>
  </w:style>
  <w:style w:type="paragraph" w:styleId="TOC2">
    <w:name w:val="toc 2"/>
    <w:basedOn w:val="Normal"/>
    <w:next w:val="Normal"/>
    <w:autoRedefine/>
    <w:uiPriority w:val="39"/>
    <w:unhideWhenUsed/>
    <w:rsid w:val="00A36080"/>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65253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m.viant@bham.ac.uk" TargetMode="External"/><Relationship Id="rId13" Type="http://schemas.openxmlformats.org/officeDocument/2006/relationships/image" Target="media/image5.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30B0F98B-15E4-4C98-8FA0-AB8858DC8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1758</TotalTime>
  <Pages>13</Pages>
  <Words>5768</Words>
  <Characters>32882</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UoB IT Services</Company>
  <LinksUpToDate>false</LinksUpToDate>
  <CharactersWithSpaces>38573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Malinowska (PhD Biosciences FT)</dc:creator>
  <cp:keywords/>
  <dc:description/>
  <cp:lastModifiedBy>Julia Malinowska (PhD Biosciences FT)</cp:lastModifiedBy>
  <cp:revision>54</cp:revision>
  <cp:lastPrinted>2021-06-07T09:04:00Z</cp:lastPrinted>
  <dcterms:created xsi:type="dcterms:W3CDTF">2021-01-02T11:00:00Z</dcterms:created>
  <dcterms:modified xsi:type="dcterms:W3CDTF">2022-01-07T15:36:00Z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(deprecated)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http://www.zotero.org/styles/harvard-university-of-birmingham</vt:lpwstr>
  </property>
  <property fmtid="{D5CDD505-2E9C-101B-9397-08002B2CF9AE}" pid="21" name="Mendeley Recent Style Name 9_1">
    <vt:lpwstr>University of Birmingham - Harvard</vt:lpwstr>
  </property>
  <property fmtid="{D5CDD505-2E9C-101B-9397-08002B2CF9AE}" pid="22" name="Mendeley Document_1">
    <vt:lpwstr>True</vt:lpwstr>
  </property>
  <property fmtid="{D5CDD505-2E9C-101B-9397-08002B2CF9AE}" pid="23" name="Mendeley Unique User Id_1">
    <vt:lpwstr>ab98cc29-5b3d-3f9d-bfe4-a0e4beebe29f</vt:lpwstr>
  </property>
  <property fmtid="{D5CDD505-2E9C-101B-9397-08002B2CF9AE}" pid="24" name="Mendeley Citation Style_1">
    <vt:lpwstr>http://www.zotero.org/styles/apa</vt:lpwstr>
  </property>
</Properties>
</file>