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B1456" w14:textId="77777777" w:rsidR="00D03EC7" w:rsidRPr="006D7D21" w:rsidRDefault="00E1077A" w:rsidP="00D03EC7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6D7D21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SUPPORTING INFORMATION</w:t>
      </w:r>
    </w:p>
    <w:p w14:paraId="71AD974F" w14:textId="77777777" w:rsidR="00E330C4" w:rsidRPr="00E330C4" w:rsidRDefault="00E330C4" w:rsidP="00E330C4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E330C4">
        <w:rPr>
          <w:rFonts w:ascii="Arial" w:hAnsi="Arial" w:cs="Arial"/>
          <w:b/>
          <w:color w:val="000000" w:themeColor="text1"/>
          <w:sz w:val="20"/>
          <w:szCs w:val="20"/>
        </w:rPr>
        <w:t>Isolated murine skeletal muscles utilize</w:t>
      </w:r>
      <w:r w:rsidRPr="00E330C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E330C4">
        <w:rPr>
          <w:rFonts w:ascii="Arial" w:hAnsi="Arial" w:cs="Arial"/>
          <w:b/>
          <w:color w:val="000000" w:themeColor="text1"/>
          <w:sz w:val="20"/>
          <w:szCs w:val="20"/>
        </w:rPr>
        <w:t>pyruvate over glucose for oxidation</w:t>
      </w:r>
    </w:p>
    <w:p w14:paraId="10A2FB4F" w14:textId="77777777" w:rsidR="00D03EC7" w:rsidRPr="00B03BAF" w:rsidRDefault="00D03EC7" w:rsidP="00D03EC7">
      <w:pPr>
        <w:autoSpaceDE w:val="0"/>
        <w:autoSpaceDN w:val="0"/>
        <w:adjustRightInd w:val="0"/>
        <w:spacing w:line="480" w:lineRule="auto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6D7D21">
        <w:rPr>
          <w:rFonts w:ascii="Arial" w:hAnsi="Arial" w:cs="Arial"/>
          <w:bCs/>
          <w:color w:val="000000" w:themeColor="text1"/>
          <w:sz w:val="20"/>
          <w:szCs w:val="20"/>
          <w:u w:val="single"/>
          <w:lang w:val="en-US"/>
        </w:rPr>
        <w:t>Ram B. Khattri</w:t>
      </w:r>
      <w:r w:rsidRPr="006D7D21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1</w:t>
      </w:r>
      <w:r w:rsidRPr="006D7D2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, Jason Puglise</w:t>
      </w:r>
      <w:r w:rsidRPr="006D7D21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1</w:t>
      </w:r>
      <w:r w:rsidRPr="00B03BAF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, </w:t>
      </w:r>
      <w:r w:rsidRPr="00B03BAF">
        <w:rPr>
          <w:rFonts w:ascii="Arial" w:hAnsi="Arial" w:cs="Arial"/>
          <w:color w:val="000000" w:themeColor="text1"/>
          <w:sz w:val="20"/>
          <w:szCs w:val="20"/>
        </w:rPr>
        <w:t>Terence E. Ryan</w:t>
      </w:r>
      <w:r w:rsidRPr="00B03BAF">
        <w:rPr>
          <w:rFonts w:ascii="Arial" w:hAnsi="Arial" w:cs="Arial"/>
          <w:color w:val="000000" w:themeColor="text1"/>
          <w:sz w:val="20"/>
          <w:szCs w:val="20"/>
          <w:vertAlign w:val="superscript"/>
        </w:rPr>
        <w:t>1,4,5</w:t>
      </w:r>
      <w:r w:rsidRPr="00B03BAF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B03BAF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Walter, A. Glenn</w:t>
      </w:r>
      <w:r w:rsidRPr="00B03BAF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3,4</w:t>
      </w:r>
      <w:r w:rsidRPr="00B03BAF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, Matthew E. Merritt</w:t>
      </w:r>
      <w:r w:rsidRPr="00B03BAF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2</w:t>
      </w:r>
      <w:r w:rsidRPr="00B03BAF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, Elisabeth Barton</w:t>
      </w:r>
      <w:r w:rsidRPr="00B03BAF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1,4,5</w:t>
      </w:r>
    </w:p>
    <w:p w14:paraId="578FCA2F" w14:textId="77777777" w:rsidR="00D03EC7" w:rsidRPr="00B03BAF" w:rsidRDefault="00D03EC7" w:rsidP="00D03EC7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vertAlign w:val="superscript"/>
        </w:rPr>
      </w:pPr>
      <w:r w:rsidRPr="00B03BAF">
        <w:rPr>
          <w:rFonts w:ascii="Arial" w:hAnsi="Arial" w:cs="Arial"/>
          <w:color w:val="000000" w:themeColor="text1"/>
          <w:sz w:val="20"/>
          <w:szCs w:val="20"/>
          <w:vertAlign w:val="superscript"/>
        </w:rPr>
        <w:t>1</w:t>
      </w:r>
      <w:r w:rsidRPr="00B03BAF">
        <w:rPr>
          <w:rFonts w:ascii="Arial" w:hAnsi="Arial" w:cs="Arial"/>
          <w:color w:val="000000" w:themeColor="text1"/>
          <w:sz w:val="20"/>
          <w:szCs w:val="20"/>
        </w:rPr>
        <w:t>Department of Applied Physiology and Kinesiology;</w:t>
      </w:r>
      <w:r w:rsidRPr="00B03BAF">
        <w:rPr>
          <w:rFonts w:ascii="Arial" w:hAnsi="Arial" w:cs="Arial"/>
          <w:color w:val="000000" w:themeColor="text1"/>
          <w:sz w:val="20"/>
          <w:szCs w:val="20"/>
          <w:vertAlign w:val="superscript"/>
        </w:rPr>
        <w:t xml:space="preserve"> </w:t>
      </w:r>
    </w:p>
    <w:p w14:paraId="424C47AA" w14:textId="77777777" w:rsidR="00D03EC7" w:rsidRPr="00B03BAF" w:rsidRDefault="00D03EC7" w:rsidP="00D03EC7">
      <w:pPr>
        <w:spacing w:line="480" w:lineRule="auto"/>
        <w:rPr>
          <w:rFonts w:ascii="Arial" w:hAnsi="Arial" w:cs="Arial"/>
          <w:color w:val="000000" w:themeColor="text1"/>
          <w:sz w:val="20"/>
          <w:szCs w:val="20"/>
        </w:rPr>
      </w:pPr>
      <w:r w:rsidRPr="00B03BAF">
        <w:rPr>
          <w:rFonts w:ascii="Arial" w:hAnsi="Arial" w:cs="Arial"/>
          <w:color w:val="000000" w:themeColor="text1"/>
          <w:sz w:val="20"/>
          <w:szCs w:val="20"/>
          <w:vertAlign w:val="superscript"/>
        </w:rPr>
        <w:t>2</w:t>
      </w:r>
      <w:r w:rsidRPr="00B03BAF">
        <w:rPr>
          <w:rFonts w:ascii="Arial" w:hAnsi="Arial" w:cs="Arial"/>
          <w:color w:val="000000" w:themeColor="text1"/>
          <w:sz w:val="20"/>
          <w:szCs w:val="20"/>
        </w:rPr>
        <w:t xml:space="preserve">Department of Biochemistry and Molecular Biology; </w:t>
      </w:r>
    </w:p>
    <w:p w14:paraId="03660F64" w14:textId="77777777" w:rsidR="00D03EC7" w:rsidRPr="00B03BAF" w:rsidRDefault="00D03EC7" w:rsidP="00D03EC7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vertAlign w:val="superscript"/>
        </w:rPr>
      </w:pPr>
      <w:r w:rsidRPr="00B03BAF">
        <w:rPr>
          <w:rFonts w:ascii="Arial" w:hAnsi="Arial" w:cs="Arial"/>
          <w:color w:val="000000" w:themeColor="text1"/>
          <w:sz w:val="20"/>
          <w:szCs w:val="20"/>
          <w:vertAlign w:val="superscript"/>
        </w:rPr>
        <w:t>3</w:t>
      </w:r>
      <w:r w:rsidRPr="00B03BAF">
        <w:rPr>
          <w:rFonts w:ascii="Arial" w:hAnsi="Arial" w:cs="Arial"/>
          <w:color w:val="000000" w:themeColor="text1"/>
          <w:sz w:val="20"/>
          <w:szCs w:val="20"/>
        </w:rPr>
        <w:t xml:space="preserve">Department of Physiology and Functional Genomics; </w:t>
      </w:r>
      <w:r w:rsidRPr="00B03BAF">
        <w:rPr>
          <w:rFonts w:ascii="Arial" w:hAnsi="Arial" w:cs="Arial"/>
          <w:color w:val="000000" w:themeColor="text1"/>
          <w:sz w:val="20"/>
          <w:szCs w:val="20"/>
          <w:vertAlign w:val="superscript"/>
        </w:rPr>
        <w:t xml:space="preserve"> </w:t>
      </w:r>
    </w:p>
    <w:p w14:paraId="7D691F81" w14:textId="77777777" w:rsidR="00D03EC7" w:rsidRPr="00B03BAF" w:rsidRDefault="00D03EC7" w:rsidP="00D03EC7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vertAlign w:val="superscript"/>
        </w:rPr>
      </w:pPr>
      <w:r w:rsidRPr="00B03BAF">
        <w:rPr>
          <w:rFonts w:ascii="Arial" w:hAnsi="Arial" w:cs="Arial"/>
          <w:color w:val="000000" w:themeColor="text1"/>
          <w:sz w:val="20"/>
          <w:szCs w:val="20"/>
          <w:vertAlign w:val="superscript"/>
        </w:rPr>
        <w:t>4</w:t>
      </w:r>
      <w:r w:rsidRPr="00B03BAF">
        <w:rPr>
          <w:rFonts w:ascii="Arial" w:hAnsi="Arial" w:cs="Arial"/>
          <w:color w:val="000000" w:themeColor="text1"/>
          <w:sz w:val="20"/>
          <w:szCs w:val="20"/>
        </w:rPr>
        <w:t>Myology Institute;</w:t>
      </w:r>
      <w:r w:rsidRPr="00B03BAF">
        <w:rPr>
          <w:rFonts w:ascii="Arial" w:hAnsi="Arial" w:cs="Arial"/>
          <w:color w:val="000000" w:themeColor="text1"/>
          <w:sz w:val="20"/>
          <w:szCs w:val="20"/>
          <w:vertAlign w:val="superscript"/>
        </w:rPr>
        <w:t xml:space="preserve"> </w:t>
      </w:r>
    </w:p>
    <w:p w14:paraId="75AAC393" w14:textId="35CF5A39" w:rsidR="00D03EC7" w:rsidRPr="00B03BAF" w:rsidRDefault="00D03EC7" w:rsidP="00D03EC7">
      <w:pPr>
        <w:spacing w:line="480" w:lineRule="auto"/>
        <w:rPr>
          <w:rFonts w:ascii="Arial" w:hAnsi="Arial" w:cs="Arial"/>
          <w:color w:val="000000" w:themeColor="text1"/>
          <w:sz w:val="20"/>
          <w:szCs w:val="20"/>
        </w:rPr>
      </w:pPr>
      <w:r w:rsidRPr="00B03BAF">
        <w:rPr>
          <w:rFonts w:ascii="Arial" w:hAnsi="Arial" w:cs="Arial"/>
          <w:color w:val="000000" w:themeColor="text1"/>
          <w:sz w:val="20"/>
          <w:szCs w:val="20"/>
          <w:vertAlign w:val="superscript"/>
        </w:rPr>
        <w:t>5</w:t>
      </w:r>
      <w:r w:rsidRPr="00B03BAF">
        <w:rPr>
          <w:rFonts w:ascii="Arial" w:hAnsi="Arial" w:cs="Arial"/>
          <w:color w:val="000000" w:themeColor="text1"/>
          <w:sz w:val="20"/>
          <w:szCs w:val="20"/>
        </w:rPr>
        <w:t>Center for Exercise Science, University of Florida, Gainesville, FL, USA</w:t>
      </w:r>
    </w:p>
    <w:p w14:paraId="331DD072" w14:textId="77777777" w:rsidR="00D03EC7" w:rsidRPr="00B03BAF" w:rsidRDefault="00D03EC7" w:rsidP="00D03EC7">
      <w:pPr>
        <w:spacing w:line="480" w:lineRule="auto"/>
        <w:rPr>
          <w:rFonts w:ascii="Arial" w:hAnsi="Arial" w:cs="Arial"/>
          <w:color w:val="000000" w:themeColor="text1"/>
          <w:sz w:val="20"/>
          <w:szCs w:val="20"/>
        </w:rPr>
      </w:pPr>
      <w:r w:rsidRPr="00B03BAF">
        <w:rPr>
          <w:rFonts w:ascii="Arial" w:hAnsi="Arial" w:cs="Arial"/>
          <w:b/>
          <w:color w:val="000000" w:themeColor="text1"/>
          <w:sz w:val="20"/>
          <w:szCs w:val="20"/>
        </w:rPr>
        <w:t xml:space="preserve">Key words: </w:t>
      </w:r>
      <w:r w:rsidRPr="00B03BAF">
        <w:rPr>
          <w:rFonts w:ascii="Arial" w:hAnsi="Arial" w:cs="Arial"/>
          <w:color w:val="000000" w:themeColor="text1"/>
          <w:sz w:val="20"/>
          <w:szCs w:val="20"/>
        </w:rPr>
        <w:t xml:space="preserve">Glucose metabolism, nuclear magnetic resonance (NMR), skeletal muscle metabolism, metabolic tracer, substrate specificity </w:t>
      </w:r>
    </w:p>
    <w:p w14:paraId="384F55FB" w14:textId="2CB25D0B" w:rsidR="00D03EC7" w:rsidRPr="00B03BAF" w:rsidRDefault="00D03EC7" w:rsidP="00D03EC7">
      <w:pPr>
        <w:spacing w:line="48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B03BAF">
        <w:rPr>
          <w:rFonts w:ascii="Arial" w:hAnsi="Arial" w:cs="Arial"/>
          <w:b/>
          <w:color w:val="000000" w:themeColor="text1"/>
          <w:sz w:val="20"/>
          <w:szCs w:val="20"/>
        </w:rPr>
        <w:t xml:space="preserve">Running Title: </w:t>
      </w:r>
      <w:r w:rsidRPr="00B03BAF">
        <w:rPr>
          <w:rFonts w:ascii="Arial" w:hAnsi="Arial" w:cs="Arial"/>
          <w:color w:val="000000" w:themeColor="text1"/>
          <w:sz w:val="20"/>
          <w:szCs w:val="20"/>
        </w:rPr>
        <w:t xml:space="preserve">C-13 </w:t>
      </w:r>
      <w:proofErr w:type="spellStart"/>
      <w:r w:rsidRPr="00B03BAF">
        <w:rPr>
          <w:rFonts w:ascii="Arial" w:hAnsi="Arial" w:cs="Arial"/>
          <w:color w:val="000000" w:themeColor="text1"/>
          <w:sz w:val="20"/>
          <w:szCs w:val="20"/>
        </w:rPr>
        <w:t>isopotomer</w:t>
      </w:r>
      <w:proofErr w:type="spellEnd"/>
      <w:r w:rsidRPr="00B03BAF">
        <w:rPr>
          <w:rFonts w:ascii="Arial" w:hAnsi="Arial" w:cs="Arial"/>
          <w:color w:val="000000" w:themeColor="text1"/>
          <w:sz w:val="20"/>
          <w:szCs w:val="20"/>
        </w:rPr>
        <w:t xml:space="preserve"> analysis of skeletal muscle substrate</w:t>
      </w:r>
      <w:r w:rsidR="00E330C4">
        <w:rPr>
          <w:rFonts w:ascii="Arial" w:hAnsi="Arial" w:cs="Arial"/>
          <w:color w:val="000000" w:themeColor="text1"/>
          <w:sz w:val="20"/>
          <w:szCs w:val="20"/>
        </w:rPr>
        <w:t xml:space="preserve"> utilization</w:t>
      </w:r>
    </w:p>
    <w:p w14:paraId="56A24A16" w14:textId="77777777" w:rsidR="00D03EC7" w:rsidRPr="00B03BAF" w:rsidRDefault="00D03EC7" w:rsidP="00D03EC7">
      <w:pPr>
        <w:spacing w:line="48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B03BAF">
        <w:rPr>
          <w:rFonts w:ascii="Arial" w:hAnsi="Arial" w:cs="Arial"/>
          <w:b/>
          <w:color w:val="000000" w:themeColor="text1"/>
          <w:sz w:val="20"/>
          <w:szCs w:val="20"/>
        </w:rPr>
        <w:t>Corresponding Author</w:t>
      </w:r>
    </w:p>
    <w:p w14:paraId="2B0107E8" w14:textId="77777777" w:rsidR="00D03EC7" w:rsidRPr="00B03BAF" w:rsidRDefault="00D03EC7" w:rsidP="00D03EC7">
      <w:pPr>
        <w:spacing w:line="480" w:lineRule="auto"/>
        <w:rPr>
          <w:rFonts w:ascii="Arial" w:hAnsi="Arial" w:cs="Arial"/>
          <w:color w:val="000000" w:themeColor="text1"/>
          <w:sz w:val="20"/>
          <w:szCs w:val="20"/>
        </w:rPr>
      </w:pPr>
      <w:r w:rsidRPr="00B03BAF">
        <w:rPr>
          <w:rFonts w:ascii="Arial" w:hAnsi="Arial" w:cs="Arial"/>
          <w:color w:val="000000" w:themeColor="text1"/>
          <w:sz w:val="20"/>
          <w:szCs w:val="20"/>
        </w:rPr>
        <w:t>Elisabeth R. Barton, PhD</w:t>
      </w:r>
    </w:p>
    <w:p w14:paraId="619927EB" w14:textId="77777777" w:rsidR="00D03EC7" w:rsidRPr="00B03BAF" w:rsidRDefault="00D03EC7" w:rsidP="00D03EC7">
      <w:pPr>
        <w:spacing w:line="480" w:lineRule="auto"/>
        <w:rPr>
          <w:rFonts w:ascii="Arial" w:hAnsi="Arial" w:cs="Arial"/>
          <w:color w:val="000000" w:themeColor="text1"/>
          <w:sz w:val="20"/>
          <w:szCs w:val="20"/>
        </w:rPr>
      </w:pPr>
      <w:r w:rsidRPr="00B03BAF">
        <w:rPr>
          <w:rFonts w:ascii="Arial" w:hAnsi="Arial" w:cs="Arial"/>
          <w:color w:val="000000" w:themeColor="text1"/>
          <w:sz w:val="20"/>
          <w:szCs w:val="20"/>
        </w:rPr>
        <w:t>Applied Physiology &amp; Kinesiology</w:t>
      </w:r>
    </w:p>
    <w:p w14:paraId="4B9D5E01" w14:textId="77777777" w:rsidR="00D03EC7" w:rsidRPr="00B03BAF" w:rsidRDefault="00D03EC7" w:rsidP="00D03EC7">
      <w:pPr>
        <w:spacing w:line="480" w:lineRule="auto"/>
        <w:rPr>
          <w:rFonts w:ascii="Arial" w:hAnsi="Arial" w:cs="Arial"/>
          <w:color w:val="000000" w:themeColor="text1"/>
          <w:sz w:val="20"/>
          <w:szCs w:val="20"/>
        </w:rPr>
      </w:pPr>
      <w:r w:rsidRPr="00B03BAF">
        <w:rPr>
          <w:rFonts w:ascii="Arial" w:hAnsi="Arial" w:cs="Arial"/>
          <w:color w:val="000000" w:themeColor="text1"/>
          <w:sz w:val="20"/>
          <w:szCs w:val="20"/>
        </w:rPr>
        <w:t>College of Health &amp; Human Performance</w:t>
      </w:r>
    </w:p>
    <w:p w14:paraId="6F2C1AF6" w14:textId="77777777" w:rsidR="00D03EC7" w:rsidRPr="00B03BAF" w:rsidRDefault="00D03EC7" w:rsidP="00D03EC7">
      <w:pPr>
        <w:spacing w:line="480" w:lineRule="auto"/>
        <w:rPr>
          <w:rFonts w:ascii="Arial" w:hAnsi="Arial" w:cs="Arial"/>
          <w:color w:val="000000" w:themeColor="text1"/>
          <w:sz w:val="20"/>
          <w:szCs w:val="20"/>
        </w:rPr>
      </w:pPr>
      <w:r w:rsidRPr="00B03BAF">
        <w:rPr>
          <w:rFonts w:ascii="Arial" w:hAnsi="Arial" w:cs="Arial"/>
          <w:color w:val="000000" w:themeColor="text1"/>
          <w:sz w:val="20"/>
          <w:szCs w:val="20"/>
        </w:rPr>
        <w:t>University of Florida</w:t>
      </w:r>
    </w:p>
    <w:p w14:paraId="0A133DF7" w14:textId="77777777" w:rsidR="00D03EC7" w:rsidRPr="00B03BAF" w:rsidRDefault="00D03EC7" w:rsidP="00D03EC7">
      <w:pPr>
        <w:spacing w:line="480" w:lineRule="auto"/>
        <w:rPr>
          <w:rFonts w:ascii="Arial" w:hAnsi="Arial" w:cs="Arial"/>
          <w:color w:val="000000" w:themeColor="text1"/>
          <w:sz w:val="20"/>
          <w:szCs w:val="20"/>
        </w:rPr>
      </w:pPr>
      <w:r w:rsidRPr="00B03BAF">
        <w:rPr>
          <w:rFonts w:ascii="Arial" w:hAnsi="Arial" w:cs="Arial"/>
          <w:color w:val="000000" w:themeColor="text1"/>
          <w:sz w:val="20"/>
          <w:szCs w:val="20"/>
        </w:rPr>
        <w:t>124 Florida Gym | 1864 Stadium Road</w:t>
      </w:r>
    </w:p>
    <w:p w14:paraId="1F3CE41B" w14:textId="77777777" w:rsidR="00D03EC7" w:rsidRPr="00B03BAF" w:rsidRDefault="00D03EC7" w:rsidP="00D03EC7">
      <w:pPr>
        <w:spacing w:line="480" w:lineRule="auto"/>
        <w:rPr>
          <w:rFonts w:ascii="Arial" w:hAnsi="Arial" w:cs="Arial"/>
          <w:color w:val="000000" w:themeColor="text1"/>
          <w:sz w:val="20"/>
          <w:szCs w:val="20"/>
        </w:rPr>
      </w:pPr>
      <w:r w:rsidRPr="00B03BAF">
        <w:rPr>
          <w:rFonts w:ascii="Arial" w:hAnsi="Arial" w:cs="Arial"/>
          <w:color w:val="000000" w:themeColor="text1"/>
          <w:sz w:val="20"/>
          <w:szCs w:val="20"/>
        </w:rPr>
        <w:t>Gainesville, FL 32611 UNITED STATES</w:t>
      </w:r>
    </w:p>
    <w:p w14:paraId="7E079C33" w14:textId="77777777" w:rsidR="00D03EC7" w:rsidRPr="00B03BAF" w:rsidRDefault="00D03EC7" w:rsidP="00D03EC7">
      <w:pPr>
        <w:spacing w:line="480" w:lineRule="auto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B03BAF">
        <w:rPr>
          <w:rFonts w:ascii="Arial" w:hAnsi="Arial" w:cs="Arial"/>
          <w:color w:val="000000" w:themeColor="text1"/>
          <w:sz w:val="20"/>
          <w:szCs w:val="20"/>
        </w:rPr>
        <w:t>tel</w:t>
      </w:r>
      <w:proofErr w:type="spellEnd"/>
      <w:r w:rsidRPr="00B03BAF">
        <w:rPr>
          <w:rFonts w:ascii="Arial" w:hAnsi="Arial" w:cs="Arial"/>
          <w:color w:val="000000" w:themeColor="text1"/>
          <w:sz w:val="20"/>
          <w:szCs w:val="20"/>
        </w:rPr>
        <w:t>  352</w:t>
      </w:r>
      <w:proofErr w:type="gramEnd"/>
      <w:r w:rsidRPr="00B03BAF">
        <w:rPr>
          <w:rFonts w:ascii="Arial" w:hAnsi="Arial" w:cs="Arial"/>
          <w:color w:val="000000" w:themeColor="text1"/>
          <w:sz w:val="20"/>
          <w:szCs w:val="20"/>
        </w:rPr>
        <w:t xml:space="preserve">-294-1714 | fax 352-392-5262 | </w:t>
      </w:r>
      <w:hyperlink r:id="rId6" w:history="1">
        <w:r w:rsidRPr="00B03BAF">
          <w:rPr>
            <w:rStyle w:val="Hyperlink"/>
            <w:rFonts w:ascii="Arial" w:hAnsi="Arial" w:cs="Arial"/>
            <w:sz w:val="20"/>
            <w:szCs w:val="20"/>
          </w:rPr>
          <w:t>erbarton@ufl.edu</w:t>
        </w:r>
      </w:hyperlink>
    </w:p>
    <w:p w14:paraId="0D7E40D6" w14:textId="768C505A" w:rsidR="00AB02CF" w:rsidRPr="00C31EAA" w:rsidRDefault="00217F5F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  <w:r w:rsidRPr="00C31EAA">
        <w:rPr>
          <w:rFonts w:ascii="Arial" w:hAnsi="Arial" w:cs="Arial"/>
          <w:color w:val="000000" w:themeColor="text1"/>
          <w:sz w:val="20"/>
          <w:szCs w:val="20"/>
        </w:rPr>
        <w:br w:type="page"/>
      </w:r>
      <w:r w:rsidR="00680028" w:rsidRPr="00C31EAA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 xml:space="preserve">Supporting </w:t>
      </w:r>
      <w:r w:rsidR="00AB02CF" w:rsidRPr="00C31EAA">
        <w:rPr>
          <w:rFonts w:ascii="Arial" w:hAnsi="Arial" w:cs="Arial"/>
          <w:b/>
          <w:color w:val="000000" w:themeColor="text1"/>
          <w:sz w:val="20"/>
          <w:szCs w:val="20"/>
        </w:rPr>
        <w:t>Table S</w:t>
      </w:r>
      <w:r w:rsidR="00EE34FE" w:rsidRPr="00C31EAA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="00AB02CF" w:rsidRPr="00C31EAA">
        <w:rPr>
          <w:rFonts w:ascii="Arial" w:hAnsi="Arial" w:cs="Arial"/>
          <w:b/>
          <w:color w:val="000000" w:themeColor="text1"/>
          <w:sz w:val="20"/>
          <w:szCs w:val="20"/>
        </w:rPr>
        <w:t>1.</w:t>
      </w:r>
      <w:r w:rsidR="00AB02CF" w:rsidRPr="00C31EAA">
        <w:rPr>
          <w:rFonts w:ascii="Arial" w:hAnsi="Arial" w:cs="Arial"/>
          <w:color w:val="000000" w:themeColor="text1"/>
          <w:sz w:val="20"/>
          <w:szCs w:val="20"/>
        </w:rPr>
        <w:t xml:space="preserve"> NMR parameters for different experiments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"/>
        <w:gridCol w:w="878"/>
        <w:gridCol w:w="1048"/>
        <w:gridCol w:w="664"/>
        <w:gridCol w:w="789"/>
        <w:gridCol w:w="833"/>
        <w:gridCol w:w="644"/>
        <w:gridCol w:w="783"/>
        <w:gridCol w:w="770"/>
        <w:gridCol w:w="903"/>
        <w:gridCol w:w="1532"/>
      </w:tblGrid>
      <w:tr w:rsidR="00270B89" w:rsidRPr="00C31EAA" w14:paraId="65FC24B3" w14:textId="77777777" w:rsidTr="00786BF8">
        <w:tc>
          <w:tcPr>
            <w:tcW w:w="494" w:type="dxa"/>
          </w:tcPr>
          <w:p w14:paraId="3F8A181A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S.No</w:t>
            </w:r>
            <w:proofErr w:type="spellEnd"/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915" w:type="dxa"/>
          </w:tcPr>
          <w:p w14:paraId="2FCB666D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Experiment</w:t>
            </w:r>
          </w:p>
        </w:tc>
        <w:tc>
          <w:tcPr>
            <w:tcW w:w="1097" w:type="dxa"/>
          </w:tcPr>
          <w:p w14:paraId="29253A4B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Spectrometer Frequency (MHz)</w:t>
            </w:r>
          </w:p>
        </w:tc>
        <w:tc>
          <w:tcPr>
            <w:tcW w:w="729" w:type="dxa"/>
          </w:tcPr>
          <w:p w14:paraId="143A08CB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Spectral width (Hz)</w:t>
            </w:r>
          </w:p>
        </w:tc>
        <w:tc>
          <w:tcPr>
            <w:tcW w:w="685" w:type="dxa"/>
          </w:tcPr>
          <w:p w14:paraId="11701A68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Relaxation delay (d1)</w:t>
            </w:r>
          </w:p>
        </w:tc>
        <w:tc>
          <w:tcPr>
            <w:tcW w:w="802" w:type="dxa"/>
          </w:tcPr>
          <w:p w14:paraId="14B1C646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Acquisition time (s)</w:t>
            </w:r>
          </w:p>
        </w:tc>
        <w:tc>
          <w:tcPr>
            <w:tcW w:w="649" w:type="dxa"/>
          </w:tcPr>
          <w:p w14:paraId="031031A4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Number of scans</w:t>
            </w:r>
          </w:p>
        </w:tc>
        <w:tc>
          <w:tcPr>
            <w:tcW w:w="777" w:type="dxa"/>
          </w:tcPr>
          <w:p w14:paraId="1F4D1BA0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Measuring Pulse (in degree)</w:t>
            </w:r>
          </w:p>
        </w:tc>
        <w:tc>
          <w:tcPr>
            <w:tcW w:w="767" w:type="dxa"/>
          </w:tcPr>
          <w:p w14:paraId="6C2981B2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Repetition time (s)</w:t>
            </w:r>
          </w:p>
        </w:tc>
        <w:tc>
          <w:tcPr>
            <w:tcW w:w="908" w:type="dxa"/>
          </w:tcPr>
          <w:p w14:paraId="0F617FD4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Acquiring Temperature (</w:t>
            </w:r>
            <w:proofErr w:type="spellStart"/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  <w:vertAlign w:val="superscript"/>
              </w:rPr>
              <w:t>o</w:t>
            </w:r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  <w:proofErr w:type="spellEnd"/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27" w:type="dxa"/>
          </w:tcPr>
          <w:p w14:paraId="2A71ACBA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Decoupler</w:t>
            </w:r>
            <w:r w:rsidR="0040202E"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/</w:t>
            </w:r>
            <w:proofErr w:type="spellStart"/>
            <w:r w:rsidR="0040202E"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Presaturation</w:t>
            </w:r>
            <w:proofErr w:type="spellEnd"/>
            <w:r w:rsidR="0040202E"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270B89" w:rsidRPr="00C31EAA" w14:paraId="730207BB" w14:textId="77777777" w:rsidTr="00786BF8">
        <w:tc>
          <w:tcPr>
            <w:tcW w:w="494" w:type="dxa"/>
          </w:tcPr>
          <w:p w14:paraId="1518CBA9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15" w:type="dxa"/>
          </w:tcPr>
          <w:p w14:paraId="7349C3B2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First slice of a NOESY pulse sequence</w:t>
            </w:r>
          </w:p>
        </w:tc>
        <w:tc>
          <w:tcPr>
            <w:tcW w:w="1097" w:type="dxa"/>
          </w:tcPr>
          <w:p w14:paraId="6FE5716E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600 MHz Bruker with </w:t>
            </w:r>
            <w:proofErr w:type="spellStart"/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TCl</w:t>
            </w:r>
            <w:proofErr w:type="spellEnd"/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CryoProbe</w:t>
            </w:r>
            <w:proofErr w:type="spellEnd"/>
          </w:p>
        </w:tc>
        <w:tc>
          <w:tcPr>
            <w:tcW w:w="729" w:type="dxa"/>
          </w:tcPr>
          <w:p w14:paraId="503D8D35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7211.54</w:t>
            </w:r>
          </w:p>
        </w:tc>
        <w:tc>
          <w:tcPr>
            <w:tcW w:w="685" w:type="dxa"/>
          </w:tcPr>
          <w:p w14:paraId="645F1B05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02" w:type="dxa"/>
          </w:tcPr>
          <w:p w14:paraId="2F9C76D1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649" w:type="dxa"/>
          </w:tcPr>
          <w:p w14:paraId="20870E43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777" w:type="dxa"/>
          </w:tcPr>
          <w:p w14:paraId="783AEE1D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767" w:type="dxa"/>
          </w:tcPr>
          <w:p w14:paraId="07CDBD35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5.2</w:t>
            </w:r>
          </w:p>
        </w:tc>
        <w:tc>
          <w:tcPr>
            <w:tcW w:w="908" w:type="dxa"/>
          </w:tcPr>
          <w:p w14:paraId="7AE058AA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527" w:type="dxa"/>
          </w:tcPr>
          <w:p w14:paraId="0BB67DBA" w14:textId="77777777" w:rsidR="000752AE" w:rsidRPr="00C31EAA" w:rsidRDefault="0040202E" w:rsidP="0040202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Presaturation</w:t>
            </w:r>
            <w:proofErr w:type="spellEnd"/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pulse </w:t>
            </w:r>
          </w:p>
        </w:tc>
      </w:tr>
      <w:tr w:rsidR="00270B89" w:rsidRPr="00C31EAA" w14:paraId="0C215857" w14:textId="77777777" w:rsidTr="00786BF8">
        <w:tc>
          <w:tcPr>
            <w:tcW w:w="494" w:type="dxa"/>
          </w:tcPr>
          <w:p w14:paraId="2FEF95DC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15" w:type="dxa"/>
          </w:tcPr>
          <w:p w14:paraId="1554D564" w14:textId="77777777" w:rsidR="000752AE" w:rsidRPr="00C31EAA" w:rsidRDefault="000752AE" w:rsidP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13</w:t>
            </w: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 decoupling ON/OFF </w:t>
            </w: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H experiment</w:t>
            </w:r>
          </w:p>
        </w:tc>
        <w:tc>
          <w:tcPr>
            <w:tcW w:w="1097" w:type="dxa"/>
          </w:tcPr>
          <w:p w14:paraId="728B2734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600 MHz Bruker with </w:t>
            </w:r>
            <w:proofErr w:type="spellStart"/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TCl</w:t>
            </w:r>
            <w:proofErr w:type="spellEnd"/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CryoProbe</w:t>
            </w:r>
            <w:proofErr w:type="spellEnd"/>
          </w:p>
        </w:tc>
        <w:tc>
          <w:tcPr>
            <w:tcW w:w="729" w:type="dxa"/>
          </w:tcPr>
          <w:p w14:paraId="5F6BF9D6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7142.9</w:t>
            </w:r>
          </w:p>
        </w:tc>
        <w:tc>
          <w:tcPr>
            <w:tcW w:w="685" w:type="dxa"/>
          </w:tcPr>
          <w:p w14:paraId="4C5C8200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2.85</w:t>
            </w:r>
          </w:p>
        </w:tc>
        <w:tc>
          <w:tcPr>
            <w:tcW w:w="802" w:type="dxa"/>
          </w:tcPr>
          <w:p w14:paraId="13F40C20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1.15</w:t>
            </w:r>
          </w:p>
        </w:tc>
        <w:tc>
          <w:tcPr>
            <w:tcW w:w="649" w:type="dxa"/>
          </w:tcPr>
          <w:p w14:paraId="1481DE1A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777" w:type="dxa"/>
          </w:tcPr>
          <w:p w14:paraId="553240F1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767" w:type="dxa"/>
          </w:tcPr>
          <w:p w14:paraId="03F251EB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4.0</w:t>
            </w:r>
          </w:p>
        </w:tc>
        <w:tc>
          <w:tcPr>
            <w:tcW w:w="908" w:type="dxa"/>
          </w:tcPr>
          <w:p w14:paraId="023D5B39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527" w:type="dxa"/>
          </w:tcPr>
          <w:p w14:paraId="06E14BB0" w14:textId="77777777" w:rsidR="000752AE" w:rsidRPr="00C31EAA" w:rsidRDefault="00896577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WALTZ-16</w:t>
            </w:r>
          </w:p>
        </w:tc>
      </w:tr>
      <w:tr w:rsidR="00270B89" w:rsidRPr="00C31EAA" w14:paraId="2340E9C4" w14:textId="77777777" w:rsidTr="00786BF8">
        <w:tc>
          <w:tcPr>
            <w:tcW w:w="494" w:type="dxa"/>
          </w:tcPr>
          <w:p w14:paraId="7646AAF4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15" w:type="dxa"/>
          </w:tcPr>
          <w:p w14:paraId="10194DC7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Conventional </w:t>
            </w: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 decoupled </w:t>
            </w: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13</w:t>
            </w: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C experiment</w:t>
            </w:r>
          </w:p>
        </w:tc>
        <w:tc>
          <w:tcPr>
            <w:tcW w:w="1097" w:type="dxa"/>
          </w:tcPr>
          <w:p w14:paraId="35C996E6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600 MHz Agilent with 1.5 mmm superconducting (HTS) probe</w:t>
            </w:r>
          </w:p>
        </w:tc>
        <w:tc>
          <w:tcPr>
            <w:tcW w:w="729" w:type="dxa"/>
          </w:tcPr>
          <w:p w14:paraId="11AEB399" w14:textId="77777777" w:rsidR="000752AE" w:rsidRPr="00C31EAA" w:rsidRDefault="0040202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36764.7</w:t>
            </w:r>
          </w:p>
        </w:tc>
        <w:tc>
          <w:tcPr>
            <w:tcW w:w="685" w:type="dxa"/>
          </w:tcPr>
          <w:p w14:paraId="762CB757" w14:textId="77777777" w:rsidR="000752AE" w:rsidRPr="00C31EAA" w:rsidRDefault="0040202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1.5</w:t>
            </w:r>
          </w:p>
        </w:tc>
        <w:tc>
          <w:tcPr>
            <w:tcW w:w="802" w:type="dxa"/>
          </w:tcPr>
          <w:p w14:paraId="2C827EBD" w14:textId="77777777" w:rsidR="000752AE" w:rsidRPr="00C31EAA" w:rsidRDefault="0040202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1.5</w:t>
            </w:r>
          </w:p>
        </w:tc>
        <w:tc>
          <w:tcPr>
            <w:tcW w:w="649" w:type="dxa"/>
          </w:tcPr>
          <w:p w14:paraId="2544F580" w14:textId="77777777" w:rsidR="000752AE" w:rsidRPr="00C31EAA" w:rsidRDefault="0040202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~30K</w:t>
            </w:r>
          </w:p>
        </w:tc>
        <w:tc>
          <w:tcPr>
            <w:tcW w:w="777" w:type="dxa"/>
          </w:tcPr>
          <w:p w14:paraId="618AE4FF" w14:textId="77777777" w:rsidR="000752AE" w:rsidRPr="00C31EAA" w:rsidRDefault="0040202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767" w:type="dxa"/>
          </w:tcPr>
          <w:p w14:paraId="287FFF01" w14:textId="77777777" w:rsidR="000752AE" w:rsidRPr="00C31EAA" w:rsidRDefault="0040202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3.0</w:t>
            </w:r>
          </w:p>
        </w:tc>
        <w:tc>
          <w:tcPr>
            <w:tcW w:w="908" w:type="dxa"/>
          </w:tcPr>
          <w:p w14:paraId="51668036" w14:textId="77777777" w:rsidR="000752AE" w:rsidRPr="00C31EAA" w:rsidRDefault="000752A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527" w:type="dxa"/>
          </w:tcPr>
          <w:p w14:paraId="64516FF5" w14:textId="77777777" w:rsidR="000752AE" w:rsidRPr="00C31EAA" w:rsidRDefault="0040202E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WALTZ-16</w:t>
            </w:r>
          </w:p>
        </w:tc>
      </w:tr>
    </w:tbl>
    <w:p w14:paraId="0C54BCED" w14:textId="235A8696" w:rsidR="00D13EB5" w:rsidRPr="00C31EAA" w:rsidRDefault="00241741" w:rsidP="00241741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31E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</w:p>
    <w:p w14:paraId="62E9F2B5" w14:textId="1A876AF6" w:rsidR="001A4648" w:rsidRPr="00C31EAA" w:rsidRDefault="001A4648" w:rsidP="00241741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581F10BE" w14:textId="77777777" w:rsidR="001A4648" w:rsidRPr="00C31EAA" w:rsidRDefault="001A4648" w:rsidP="00241741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7610041F" w14:textId="77777777" w:rsidR="00B03BAF" w:rsidRDefault="00B03BAF">
      <w:pPr>
        <w:spacing w:after="160" w:line="259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br w:type="page"/>
      </w:r>
    </w:p>
    <w:p w14:paraId="5C7DC633" w14:textId="77777777" w:rsidR="00885895" w:rsidRPr="00885895" w:rsidRDefault="00885895" w:rsidP="00885895">
      <w:pPr>
        <w:spacing w:after="160"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885895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Supporting Table ST2.</w:t>
      </w:r>
      <w:r w:rsidRPr="00885895">
        <w:rPr>
          <w:rFonts w:ascii="Arial" w:hAnsi="Arial" w:cs="Arial"/>
          <w:color w:val="000000" w:themeColor="text1"/>
          <w:sz w:val="20"/>
          <w:szCs w:val="20"/>
        </w:rPr>
        <w:t xml:space="preserve"> Concentrations of branched chain amino acids, glycolytic, and TCA metabolites along with taurine and creatine in EDL muscle sample incubated in Ringer and MEM media (using [U- 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</w:rPr>
        <w:t>13</w:t>
      </w:r>
      <w:r w:rsidRPr="00885895">
        <w:rPr>
          <w:rFonts w:ascii="Arial" w:hAnsi="Arial" w:cs="Arial"/>
          <w:color w:val="000000" w:themeColor="text1"/>
          <w:sz w:val="20"/>
          <w:szCs w:val="20"/>
        </w:rPr>
        <w:t>C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bscript"/>
        </w:rPr>
        <w:t>6</w:t>
      </w:r>
      <w:r w:rsidRPr="00885895">
        <w:rPr>
          <w:rFonts w:ascii="Arial" w:hAnsi="Arial" w:cs="Arial"/>
          <w:color w:val="000000" w:themeColor="text1"/>
          <w:sz w:val="20"/>
          <w:szCs w:val="20"/>
        </w:rPr>
        <w:t xml:space="preserve">] glucose as a substrate), separately via 1D 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</w:rPr>
        <w:t>1</w:t>
      </w:r>
      <w:r w:rsidRPr="00885895">
        <w:rPr>
          <w:rFonts w:ascii="Arial" w:hAnsi="Arial" w:cs="Arial"/>
          <w:color w:val="000000" w:themeColor="text1"/>
          <w:sz w:val="20"/>
          <w:szCs w:val="20"/>
        </w:rPr>
        <w:t>H NMR. Red = Branched chain amino acids (BCAA). “n” represents the biological replicates utilized in the study and each NMR sample consisted of pooled extracts of four individual muscles.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7"/>
        <w:gridCol w:w="1852"/>
        <w:gridCol w:w="2045"/>
        <w:gridCol w:w="1543"/>
        <w:gridCol w:w="1543"/>
      </w:tblGrid>
      <w:tr w:rsidR="001A4648" w:rsidRPr="00C31EAA" w14:paraId="4C6ACB88" w14:textId="77777777" w:rsidTr="009D2280">
        <w:tc>
          <w:tcPr>
            <w:tcW w:w="2367" w:type="dxa"/>
          </w:tcPr>
          <w:p w14:paraId="6783A385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Metabolites</w:t>
            </w:r>
          </w:p>
        </w:tc>
        <w:tc>
          <w:tcPr>
            <w:tcW w:w="1852" w:type="dxa"/>
          </w:tcPr>
          <w:p w14:paraId="40250FA4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EDL_ Ringer (mM)</w:t>
            </w:r>
          </w:p>
        </w:tc>
        <w:tc>
          <w:tcPr>
            <w:tcW w:w="2045" w:type="dxa"/>
          </w:tcPr>
          <w:p w14:paraId="68D5D6C0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EDL_MEM (mM) ±S.D.</w:t>
            </w:r>
          </w:p>
        </w:tc>
        <w:tc>
          <w:tcPr>
            <w:tcW w:w="1543" w:type="dxa"/>
          </w:tcPr>
          <w:p w14:paraId="6E9C6B39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Soleus_Ringer</w:t>
            </w:r>
            <w:proofErr w:type="spellEnd"/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(mM)</w:t>
            </w:r>
          </w:p>
        </w:tc>
        <w:tc>
          <w:tcPr>
            <w:tcW w:w="1543" w:type="dxa"/>
          </w:tcPr>
          <w:p w14:paraId="01CA63FE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Soleus_MEM</w:t>
            </w:r>
            <w:proofErr w:type="spellEnd"/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(mM) ± S.D.</w:t>
            </w:r>
          </w:p>
        </w:tc>
      </w:tr>
      <w:tr w:rsidR="001A4648" w:rsidRPr="00C31EAA" w14:paraId="04C5ADE1" w14:textId="77777777" w:rsidTr="009D2280">
        <w:tc>
          <w:tcPr>
            <w:tcW w:w="2367" w:type="dxa"/>
          </w:tcPr>
          <w:p w14:paraId="380F0C75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Glutamate</w:t>
            </w:r>
          </w:p>
        </w:tc>
        <w:tc>
          <w:tcPr>
            <w:tcW w:w="1852" w:type="dxa"/>
          </w:tcPr>
          <w:p w14:paraId="345DAC23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0.58</w:t>
            </w:r>
          </w:p>
        </w:tc>
        <w:tc>
          <w:tcPr>
            <w:tcW w:w="2045" w:type="dxa"/>
          </w:tcPr>
          <w:p w14:paraId="08A18712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1.01±0.48</w:t>
            </w:r>
          </w:p>
        </w:tc>
        <w:tc>
          <w:tcPr>
            <w:tcW w:w="1543" w:type="dxa"/>
          </w:tcPr>
          <w:p w14:paraId="37C7748A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1.96</w:t>
            </w:r>
          </w:p>
        </w:tc>
        <w:tc>
          <w:tcPr>
            <w:tcW w:w="1543" w:type="dxa"/>
          </w:tcPr>
          <w:p w14:paraId="79CE920B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3.77±1.76</w:t>
            </w:r>
          </w:p>
        </w:tc>
      </w:tr>
      <w:tr w:rsidR="001A4648" w:rsidRPr="00C31EAA" w14:paraId="09466871" w14:textId="77777777" w:rsidTr="009D2280">
        <w:tc>
          <w:tcPr>
            <w:tcW w:w="2367" w:type="dxa"/>
          </w:tcPr>
          <w:p w14:paraId="2EAC4A36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Lactate</w:t>
            </w:r>
          </w:p>
        </w:tc>
        <w:tc>
          <w:tcPr>
            <w:tcW w:w="1852" w:type="dxa"/>
          </w:tcPr>
          <w:p w14:paraId="22A7B94F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35.41</w:t>
            </w:r>
          </w:p>
        </w:tc>
        <w:tc>
          <w:tcPr>
            <w:tcW w:w="2045" w:type="dxa"/>
          </w:tcPr>
          <w:p w14:paraId="177CCE50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49.84±27.24</w:t>
            </w:r>
          </w:p>
        </w:tc>
        <w:tc>
          <w:tcPr>
            <w:tcW w:w="1543" w:type="dxa"/>
          </w:tcPr>
          <w:p w14:paraId="2A0398E6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15.81</w:t>
            </w:r>
          </w:p>
        </w:tc>
        <w:tc>
          <w:tcPr>
            <w:tcW w:w="1543" w:type="dxa"/>
          </w:tcPr>
          <w:p w14:paraId="670D6E1E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25.26±20.15</w:t>
            </w:r>
          </w:p>
        </w:tc>
      </w:tr>
      <w:tr w:rsidR="001A4648" w:rsidRPr="00C31EAA" w14:paraId="20A8BDAF" w14:textId="77777777" w:rsidTr="009D2280">
        <w:tc>
          <w:tcPr>
            <w:tcW w:w="2367" w:type="dxa"/>
          </w:tcPr>
          <w:p w14:paraId="6D216DF9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Alanine</w:t>
            </w:r>
          </w:p>
        </w:tc>
        <w:tc>
          <w:tcPr>
            <w:tcW w:w="1852" w:type="dxa"/>
          </w:tcPr>
          <w:p w14:paraId="3684C8C4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2.0</w:t>
            </w:r>
          </w:p>
        </w:tc>
        <w:tc>
          <w:tcPr>
            <w:tcW w:w="2045" w:type="dxa"/>
          </w:tcPr>
          <w:p w14:paraId="1F16E2D8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2.44±1.12</w:t>
            </w:r>
          </w:p>
        </w:tc>
        <w:tc>
          <w:tcPr>
            <w:tcW w:w="1543" w:type="dxa"/>
          </w:tcPr>
          <w:p w14:paraId="4C093190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2.30</w:t>
            </w:r>
          </w:p>
        </w:tc>
        <w:tc>
          <w:tcPr>
            <w:tcW w:w="1543" w:type="dxa"/>
          </w:tcPr>
          <w:p w14:paraId="17BF4AE4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3.69±1.79</w:t>
            </w:r>
          </w:p>
        </w:tc>
      </w:tr>
      <w:tr w:rsidR="001A4648" w:rsidRPr="00C31EAA" w14:paraId="23835459" w14:textId="77777777" w:rsidTr="009D2280">
        <w:tc>
          <w:tcPr>
            <w:tcW w:w="2367" w:type="dxa"/>
          </w:tcPr>
          <w:p w14:paraId="0481A68A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FF0000"/>
                <w:sz w:val="20"/>
                <w:szCs w:val="20"/>
              </w:rPr>
              <w:t>Leucine</w:t>
            </w:r>
          </w:p>
        </w:tc>
        <w:tc>
          <w:tcPr>
            <w:tcW w:w="1852" w:type="dxa"/>
          </w:tcPr>
          <w:p w14:paraId="7CDEA5F0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2045" w:type="dxa"/>
          </w:tcPr>
          <w:p w14:paraId="0490F608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1.40±1.02</w:t>
            </w:r>
          </w:p>
        </w:tc>
        <w:tc>
          <w:tcPr>
            <w:tcW w:w="1543" w:type="dxa"/>
          </w:tcPr>
          <w:p w14:paraId="483B3E8A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1543" w:type="dxa"/>
          </w:tcPr>
          <w:p w14:paraId="23DAFF5D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1.42±1.01</w:t>
            </w:r>
          </w:p>
        </w:tc>
      </w:tr>
      <w:tr w:rsidR="001A4648" w:rsidRPr="00C31EAA" w14:paraId="4996DCFC" w14:textId="77777777" w:rsidTr="009D2280">
        <w:tc>
          <w:tcPr>
            <w:tcW w:w="2367" w:type="dxa"/>
          </w:tcPr>
          <w:p w14:paraId="0047B1B4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FF0000"/>
                <w:sz w:val="20"/>
                <w:szCs w:val="20"/>
              </w:rPr>
              <w:t>Isoleucine</w:t>
            </w:r>
          </w:p>
        </w:tc>
        <w:tc>
          <w:tcPr>
            <w:tcW w:w="1852" w:type="dxa"/>
          </w:tcPr>
          <w:p w14:paraId="5978F1EC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2045" w:type="dxa"/>
          </w:tcPr>
          <w:p w14:paraId="0FE5D909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0.83±0.54</w:t>
            </w:r>
          </w:p>
        </w:tc>
        <w:tc>
          <w:tcPr>
            <w:tcW w:w="1543" w:type="dxa"/>
          </w:tcPr>
          <w:p w14:paraId="7FC3D827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1543" w:type="dxa"/>
          </w:tcPr>
          <w:p w14:paraId="17483E9D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0.97±0.73</w:t>
            </w:r>
          </w:p>
        </w:tc>
      </w:tr>
      <w:tr w:rsidR="001A4648" w:rsidRPr="00C31EAA" w14:paraId="72D27FBB" w14:textId="77777777" w:rsidTr="009D2280">
        <w:tc>
          <w:tcPr>
            <w:tcW w:w="2367" w:type="dxa"/>
          </w:tcPr>
          <w:p w14:paraId="3BA8821E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FF0000"/>
                <w:sz w:val="20"/>
                <w:szCs w:val="20"/>
              </w:rPr>
              <w:t>Valine</w:t>
            </w:r>
          </w:p>
        </w:tc>
        <w:tc>
          <w:tcPr>
            <w:tcW w:w="1852" w:type="dxa"/>
          </w:tcPr>
          <w:p w14:paraId="4A94992E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2045" w:type="dxa"/>
          </w:tcPr>
          <w:p w14:paraId="41C56336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0.87±0.53</w:t>
            </w:r>
          </w:p>
        </w:tc>
        <w:tc>
          <w:tcPr>
            <w:tcW w:w="1543" w:type="dxa"/>
          </w:tcPr>
          <w:p w14:paraId="4C7BDEDD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1543" w:type="dxa"/>
          </w:tcPr>
          <w:p w14:paraId="4721B2BB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0.90±0.64</w:t>
            </w:r>
          </w:p>
        </w:tc>
      </w:tr>
      <w:tr w:rsidR="001A4648" w:rsidRPr="00C31EAA" w14:paraId="6154C7E2" w14:textId="77777777" w:rsidTr="009D2280">
        <w:tc>
          <w:tcPr>
            <w:tcW w:w="2367" w:type="dxa"/>
          </w:tcPr>
          <w:p w14:paraId="107B13EF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Aspartate</w:t>
            </w:r>
          </w:p>
        </w:tc>
        <w:tc>
          <w:tcPr>
            <w:tcW w:w="1852" w:type="dxa"/>
          </w:tcPr>
          <w:p w14:paraId="5CB879FC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0.52</w:t>
            </w:r>
          </w:p>
        </w:tc>
        <w:tc>
          <w:tcPr>
            <w:tcW w:w="2045" w:type="dxa"/>
          </w:tcPr>
          <w:p w14:paraId="2C2CA14C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2.24±1.69</w:t>
            </w:r>
          </w:p>
        </w:tc>
        <w:tc>
          <w:tcPr>
            <w:tcW w:w="1543" w:type="dxa"/>
          </w:tcPr>
          <w:p w14:paraId="4734B7E7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1543" w:type="dxa"/>
          </w:tcPr>
          <w:p w14:paraId="4C7FE3D9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3.24±1.90</w:t>
            </w:r>
          </w:p>
        </w:tc>
      </w:tr>
      <w:tr w:rsidR="001A4648" w:rsidRPr="00C31EAA" w14:paraId="362989A0" w14:textId="77777777" w:rsidTr="009D2280">
        <w:tc>
          <w:tcPr>
            <w:tcW w:w="2367" w:type="dxa"/>
          </w:tcPr>
          <w:p w14:paraId="0C8510F5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Taurine</w:t>
            </w:r>
          </w:p>
        </w:tc>
        <w:tc>
          <w:tcPr>
            <w:tcW w:w="1852" w:type="dxa"/>
          </w:tcPr>
          <w:p w14:paraId="67E83109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48.19</w:t>
            </w:r>
          </w:p>
        </w:tc>
        <w:tc>
          <w:tcPr>
            <w:tcW w:w="2045" w:type="dxa"/>
          </w:tcPr>
          <w:p w14:paraId="51AE22A6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56.86±24.08</w:t>
            </w:r>
          </w:p>
        </w:tc>
        <w:tc>
          <w:tcPr>
            <w:tcW w:w="1543" w:type="dxa"/>
          </w:tcPr>
          <w:p w14:paraId="2074283A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44.45</w:t>
            </w:r>
          </w:p>
        </w:tc>
        <w:tc>
          <w:tcPr>
            <w:tcW w:w="1543" w:type="dxa"/>
          </w:tcPr>
          <w:p w14:paraId="2337FE75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62.46±29.56</w:t>
            </w:r>
          </w:p>
        </w:tc>
      </w:tr>
      <w:tr w:rsidR="001A4648" w:rsidRPr="00C31EAA" w14:paraId="487489CA" w14:textId="77777777" w:rsidTr="009D2280">
        <w:tc>
          <w:tcPr>
            <w:tcW w:w="2367" w:type="dxa"/>
          </w:tcPr>
          <w:p w14:paraId="72917EA9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Creatine</w:t>
            </w:r>
          </w:p>
        </w:tc>
        <w:tc>
          <w:tcPr>
            <w:tcW w:w="1852" w:type="dxa"/>
          </w:tcPr>
          <w:p w14:paraId="52B51ACB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29.06</w:t>
            </w:r>
          </w:p>
        </w:tc>
        <w:tc>
          <w:tcPr>
            <w:tcW w:w="2045" w:type="dxa"/>
          </w:tcPr>
          <w:p w14:paraId="08D1D243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36.92±16.52</w:t>
            </w:r>
          </w:p>
        </w:tc>
        <w:tc>
          <w:tcPr>
            <w:tcW w:w="1543" w:type="dxa"/>
          </w:tcPr>
          <w:p w14:paraId="747C191F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18.31</w:t>
            </w:r>
          </w:p>
        </w:tc>
        <w:tc>
          <w:tcPr>
            <w:tcW w:w="1543" w:type="dxa"/>
          </w:tcPr>
          <w:p w14:paraId="57DCB0B9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28.22±15.11</w:t>
            </w:r>
          </w:p>
        </w:tc>
      </w:tr>
      <w:tr w:rsidR="001A4648" w:rsidRPr="00C31EAA" w14:paraId="54353950" w14:textId="77777777" w:rsidTr="009D2280">
        <w:tc>
          <w:tcPr>
            <w:tcW w:w="2367" w:type="dxa"/>
          </w:tcPr>
          <w:p w14:paraId="39D6E965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Lactate/Alanine</w:t>
            </w:r>
          </w:p>
        </w:tc>
        <w:tc>
          <w:tcPr>
            <w:tcW w:w="1852" w:type="dxa"/>
          </w:tcPr>
          <w:p w14:paraId="04C48776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17.72</w:t>
            </w:r>
          </w:p>
        </w:tc>
        <w:tc>
          <w:tcPr>
            <w:tcW w:w="2045" w:type="dxa"/>
          </w:tcPr>
          <w:p w14:paraId="028D5D16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19.40±2.99</w:t>
            </w:r>
          </w:p>
        </w:tc>
        <w:tc>
          <w:tcPr>
            <w:tcW w:w="1543" w:type="dxa"/>
          </w:tcPr>
          <w:p w14:paraId="0438D6B5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6.87</w:t>
            </w:r>
          </w:p>
        </w:tc>
        <w:tc>
          <w:tcPr>
            <w:tcW w:w="1543" w:type="dxa"/>
          </w:tcPr>
          <w:p w14:paraId="13919CB3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5.88±2.03</w:t>
            </w:r>
          </w:p>
        </w:tc>
      </w:tr>
      <w:tr w:rsidR="001A4648" w:rsidRPr="00C31EAA" w14:paraId="3DCCD990" w14:textId="77777777" w:rsidTr="009D2280">
        <w:tc>
          <w:tcPr>
            <w:tcW w:w="2367" w:type="dxa"/>
          </w:tcPr>
          <w:p w14:paraId="18E488CB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Taurine/Creatine</w:t>
            </w:r>
          </w:p>
        </w:tc>
        <w:tc>
          <w:tcPr>
            <w:tcW w:w="1852" w:type="dxa"/>
          </w:tcPr>
          <w:p w14:paraId="1260A3EC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1.66</w:t>
            </w:r>
          </w:p>
        </w:tc>
        <w:tc>
          <w:tcPr>
            <w:tcW w:w="2045" w:type="dxa"/>
          </w:tcPr>
          <w:p w14:paraId="207D55D9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1.57±0.17</w:t>
            </w:r>
          </w:p>
        </w:tc>
        <w:tc>
          <w:tcPr>
            <w:tcW w:w="1543" w:type="dxa"/>
          </w:tcPr>
          <w:p w14:paraId="035339C1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2.43</w:t>
            </w:r>
          </w:p>
        </w:tc>
        <w:tc>
          <w:tcPr>
            <w:tcW w:w="1543" w:type="dxa"/>
          </w:tcPr>
          <w:p w14:paraId="2ADB6560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</w:rPr>
              <w:t>2.31±0.03</w:t>
            </w:r>
          </w:p>
        </w:tc>
      </w:tr>
    </w:tbl>
    <w:p w14:paraId="76C330F1" w14:textId="34D195B3" w:rsidR="001A4648" w:rsidRPr="00C31EAA" w:rsidRDefault="001A4648" w:rsidP="001A4648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6768BE21" w14:textId="1734B8D8" w:rsidR="001A4648" w:rsidRPr="00C31EAA" w:rsidRDefault="001A4648" w:rsidP="001A4648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5CA3EB5E" w14:textId="68AE5E40" w:rsidR="001A4648" w:rsidRDefault="001A4648" w:rsidP="001A4648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0462BA4F" w14:textId="3F4DFABA" w:rsidR="00885895" w:rsidRDefault="00885895" w:rsidP="001A4648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2D9896E0" w14:textId="3F4C73BA" w:rsidR="00885895" w:rsidRDefault="00885895" w:rsidP="001A4648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73008FD7" w14:textId="5A5AD372" w:rsidR="00885895" w:rsidRDefault="00885895" w:rsidP="001A4648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696EAFA7" w14:textId="0AA6402E" w:rsidR="00885895" w:rsidRDefault="00885895" w:rsidP="001A4648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26F8E214" w14:textId="70E36B7B" w:rsidR="00885895" w:rsidRDefault="00885895" w:rsidP="001A4648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5F9F4FE8" w14:textId="3EA82C8C" w:rsidR="00885895" w:rsidRDefault="00885895" w:rsidP="001A4648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54C1C143" w14:textId="338A7FF5" w:rsidR="00885895" w:rsidRDefault="00885895" w:rsidP="001A4648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635BAE72" w14:textId="7AF9519A" w:rsidR="00885895" w:rsidRDefault="00885895" w:rsidP="001A4648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49BC8352" w14:textId="23ECECD5" w:rsidR="00885895" w:rsidRDefault="00885895" w:rsidP="001A4648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534660EC" w14:textId="77777777" w:rsidR="00885895" w:rsidRPr="00885895" w:rsidRDefault="00885895" w:rsidP="001A4648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2D24A0B2" w14:textId="77777777" w:rsidR="00885895" w:rsidRPr="00885895" w:rsidRDefault="00885895" w:rsidP="00885895">
      <w:pPr>
        <w:spacing w:after="160"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885895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Supporting Table ST3.</w:t>
      </w:r>
      <w:r w:rsidRPr="00885895">
        <w:rPr>
          <w:rFonts w:ascii="Arial" w:hAnsi="Arial" w:cs="Arial"/>
          <w:color w:val="000000" w:themeColor="text1"/>
          <w:sz w:val="20"/>
          <w:szCs w:val="20"/>
        </w:rPr>
        <w:t xml:space="preserve"> Fractional enrichment (%) ± S.D. in ringer and MEM media, in different skeletal muscle systems treated with either 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</w:rPr>
        <w:t>13</w:t>
      </w:r>
      <w:r w:rsidRPr="00885895">
        <w:rPr>
          <w:rFonts w:ascii="Arial" w:hAnsi="Arial" w:cs="Arial"/>
          <w:color w:val="000000" w:themeColor="text1"/>
          <w:sz w:val="20"/>
          <w:szCs w:val="20"/>
        </w:rPr>
        <w:t>C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bscript"/>
        </w:rPr>
        <w:t>6</w:t>
      </w:r>
      <w:r w:rsidRPr="00885895">
        <w:rPr>
          <w:rFonts w:ascii="Arial" w:hAnsi="Arial" w:cs="Arial"/>
          <w:color w:val="000000" w:themeColor="text1"/>
          <w:sz w:val="20"/>
          <w:szCs w:val="20"/>
        </w:rPr>
        <w:t xml:space="preserve"> glucose or 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</w:rPr>
        <w:t>13</w:t>
      </w:r>
      <w:r w:rsidRPr="00885895">
        <w:rPr>
          <w:rFonts w:ascii="Arial" w:hAnsi="Arial" w:cs="Arial"/>
          <w:color w:val="000000" w:themeColor="text1"/>
          <w:sz w:val="20"/>
          <w:szCs w:val="20"/>
        </w:rPr>
        <w:t>C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bscript"/>
        </w:rPr>
        <w:t>3</w:t>
      </w:r>
      <w:r w:rsidRPr="00885895">
        <w:rPr>
          <w:rFonts w:ascii="Arial" w:hAnsi="Arial" w:cs="Arial"/>
          <w:color w:val="000000" w:themeColor="text1"/>
          <w:sz w:val="20"/>
          <w:szCs w:val="20"/>
        </w:rPr>
        <w:t xml:space="preserve"> pyruvate. “n” represents the biological replicates utilized in the study and each NMR sample consisted of pooled extracts of four individual muscles.</w:t>
      </w:r>
    </w:p>
    <w:tbl>
      <w:tblPr>
        <w:tblStyle w:val="TableGrid"/>
        <w:tblpPr w:leftFromText="180" w:rightFromText="180" w:vertAnchor="text" w:horzAnchor="margin" w:tblpY="56"/>
        <w:tblW w:w="0" w:type="auto"/>
        <w:tblLayout w:type="fixed"/>
        <w:tblLook w:val="04A0" w:firstRow="1" w:lastRow="0" w:firstColumn="1" w:lastColumn="0" w:noHBand="0" w:noVBand="1"/>
      </w:tblPr>
      <w:tblGrid>
        <w:gridCol w:w="895"/>
        <w:gridCol w:w="990"/>
        <w:gridCol w:w="990"/>
        <w:gridCol w:w="1080"/>
        <w:gridCol w:w="1260"/>
        <w:gridCol w:w="1260"/>
        <w:gridCol w:w="990"/>
        <w:gridCol w:w="1017"/>
        <w:gridCol w:w="868"/>
      </w:tblGrid>
      <w:tr w:rsidR="00885895" w:rsidRPr="008B3F15" w14:paraId="4F5F4B00" w14:textId="77777777" w:rsidTr="0072533B">
        <w:tc>
          <w:tcPr>
            <w:tcW w:w="895" w:type="dxa"/>
          </w:tcPr>
          <w:p w14:paraId="71359FC2" w14:textId="77777777" w:rsidR="00885895" w:rsidRPr="008B3F15" w:rsidRDefault="00885895" w:rsidP="0072533B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455" w:type="dxa"/>
            <w:gridSpan w:val="8"/>
          </w:tcPr>
          <w:p w14:paraId="313EC02D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Fractional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E</w:t>
            </w:r>
            <w:r w:rsidRPr="008B3F1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nrichment (%) </w:t>
            </w:r>
          </w:p>
        </w:tc>
      </w:tr>
      <w:tr w:rsidR="00885895" w:rsidRPr="008B3F15" w14:paraId="59128CF1" w14:textId="77777777" w:rsidTr="0072533B">
        <w:tc>
          <w:tcPr>
            <w:tcW w:w="895" w:type="dxa"/>
          </w:tcPr>
          <w:p w14:paraId="15CD11E0" w14:textId="77777777" w:rsidR="00885895" w:rsidRPr="001C3930" w:rsidRDefault="00885895" w:rsidP="0072533B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US"/>
              </w:rPr>
            </w:pPr>
            <w:r w:rsidRPr="001C3930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US"/>
              </w:rPr>
              <w:t>Media</w:t>
            </w:r>
          </w:p>
        </w:tc>
        <w:tc>
          <w:tcPr>
            <w:tcW w:w="4320" w:type="dxa"/>
            <w:gridSpan w:val="4"/>
          </w:tcPr>
          <w:p w14:paraId="77336DCD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MEM</w:t>
            </w:r>
          </w:p>
        </w:tc>
        <w:tc>
          <w:tcPr>
            <w:tcW w:w="4135" w:type="dxa"/>
            <w:gridSpan w:val="4"/>
          </w:tcPr>
          <w:p w14:paraId="0B0850DB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Ringers</w:t>
            </w:r>
          </w:p>
        </w:tc>
      </w:tr>
      <w:tr w:rsidR="00885895" w:rsidRPr="008B3F15" w14:paraId="24A9B551" w14:textId="77777777" w:rsidTr="0072533B">
        <w:tc>
          <w:tcPr>
            <w:tcW w:w="895" w:type="dxa"/>
          </w:tcPr>
          <w:p w14:paraId="37B5D9E9" w14:textId="77777777" w:rsidR="00885895" w:rsidRPr="001C3930" w:rsidRDefault="00885895" w:rsidP="0072533B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US"/>
              </w:rPr>
            </w:pPr>
            <w:r w:rsidRPr="001C3930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US"/>
              </w:rPr>
              <w:t>Substrate</w:t>
            </w:r>
          </w:p>
        </w:tc>
        <w:tc>
          <w:tcPr>
            <w:tcW w:w="1980" w:type="dxa"/>
            <w:gridSpan w:val="2"/>
          </w:tcPr>
          <w:p w14:paraId="567589BF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[U- </w:t>
            </w: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13</w:t>
            </w: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</w:t>
            </w: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vertAlign w:val="subscript"/>
                <w:lang w:val="en-US"/>
              </w:rPr>
              <w:t>6</w:t>
            </w: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] glucose</w:t>
            </w:r>
          </w:p>
        </w:tc>
        <w:tc>
          <w:tcPr>
            <w:tcW w:w="2340" w:type="dxa"/>
            <w:gridSpan w:val="2"/>
          </w:tcPr>
          <w:p w14:paraId="763256E0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[U-</w:t>
            </w: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13</w:t>
            </w: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</w:t>
            </w: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vertAlign w:val="subscript"/>
                <w:lang w:val="en-US"/>
              </w:rPr>
              <w:t>3</w:t>
            </w: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] pyruvate</w:t>
            </w:r>
          </w:p>
        </w:tc>
        <w:tc>
          <w:tcPr>
            <w:tcW w:w="2250" w:type="dxa"/>
            <w:gridSpan w:val="2"/>
          </w:tcPr>
          <w:p w14:paraId="043BBE33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[U-</w:t>
            </w: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13</w:t>
            </w: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</w:t>
            </w: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vertAlign w:val="subscript"/>
                <w:lang w:val="en-US"/>
              </w:rPr>
              <w:t>6</w:t>
            </w: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] glucose</w:t>
            </w:r>
          </w:p>
        </w:tc>
        <w:tc>
          <w:tcPr>
            <w:tcW w:w="1885" w:type="dxa"/>
            <w:gridSpan w:val="2"/>
          </w:tcPr>
          <w:p w14:paraId="02FC5085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[U-</w:t>
            </w: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13</w:t>
            </w: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</w:t>
            </w: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vertAlign w:val="subscript"/>
                <w:lang w:val="en-US"/>
              </w:rPr>
              <w:t>3</w:t>
            </w: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] pyruvate</w:t>
            </w:r>
          </w:p>
        </w:tc>
      </w:tr>
      <w:tr w:rsidR="00885895" w:rsidRPr="008B3F15" w14:paraId="115DD353" w14:textId="77777777" w:rsidTr="0072533B">
        <w:tc>
          <w:tcPr>
            <w:tcW w:w="895" w:type="dxa"/>
          </w:tcPr>
          <w:p w14:paraId="1D9DA458" w14:textId="77777777" w:rsidR="00885895" w:rsidRPr="001C3930" w:rsidRDefault="00885895" w:rsidP="0072533B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US"/>
              </w:rPr>
            </w:pPr>
            <w:r w:rsidRPr="001C3930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US"/>
              </w:rPr>
              <w:t>Metabolite</w:t>
            </w:r>
          </w:p>
        </w:tc>
        <w:tc>
          <w:tcPr>
            <w:tcW w:w="990" w:type="dxa"/>
          </w:tcPr>
          <w:p w14:paraId="43B68C20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Alanine (n=3)</w:t>
            </w:r>
          </w:p>
        </w:tc>
        <w:tc>
          <w:tcPr>
            <w:tcW w:w="990" w:type="dxa"/>
          </w:tcPr>
          <w:p w14:paraId="4D2A7E64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Lactate (n=3)</w:t>
            </w:r>
          </w:p>
        </w:tc>
        <w:tc>
          <w:tcPr>
            <w:tcW w:w="1080" w:type="dxa"/>
          </w:tcPr>
          <w:p w14:paraId="723FA934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Alanine (n=2)</w:t>
            </w:r>
          </w:p>
        </w:tc>
        <w:tc>
          <w:tcPr>
            <w:tcW w:w="1260" w:type="dxa"/>
          </w:tcPr>
          <w:p w14:paraId="0F4B18CB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Lactate (n=2)</w:t>
            </w:r>
          </w:p>
        </w:tc>
        <w:tc>
          <w:tcPr>
            <w:tcW w:w="1260" w:type="dxa"/>
          </w:tcPr>
          <w:p w14:paraId="4F02E29C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Alanine (n=1)</w:t>
            </w:r>
          </w:p>
        </w:tc>
        <w:tc>
          <w:tcPr>
            <w:tcW w:w="990" w:type="dxa"/>
          </w:tcPr>
          <w:p w14:paraId="3CBC63B9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Lactate (n=1)</w:t>
            </w:r>
          </w:p>
        </w:tc>
        <w:tc>
          <w:tcPr>
            <w:tcW w:w="1017" w:type="dxa"/>
          </w:tcPr>
          <w:p w14:paraId="224A7D03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Alanine (n=1)</w:t>
            </w:r>
          </w:p>
        </w:tc>
        <w:tc>
          <w:tcPr>
            <w:tcW w:w="868" w:type="dxa"/>
          </w:tcPr>
          <w:p w14:paraId="1EAA9689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Lactate(n=1)</w:t>
            </w:r>
          </w:p>
        </w:tc>
      </w:tr>
      <w:tr w:rsidR="00885895" w:rsidRPr="008B3F15" w14:paraId="4A3933F7" w14:textId="77777777" w:rsidTr="0072533B">
        <w:tc>
          <w:tcPr>
            <w:tcW w:w="895" w:type="dxa"/>
          </w:tcPr>
          <w:p w14:paraId="5780CA8D" w14:textId="77777777" w:rsidR="00885895" w:rsidRPr="008B3F15" w:rsidRDefault="00885895" w:rsidP="0072533B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EDL</w:t>
            </w:r>
          </w:p>
        </w:tc>
        <w:tc>
          <w:tcPr>
            <w:tcW w:w="990" w:type="dxa"/>
            <w:vAlign w:val="bottom"/>
          </w:tcPr>
          <w:p w14:paraId="02E7744B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21.42 ± 10.82</w:t>
            </w:r>
          </w:p>
        </w:tc>
        <w:tc>
          <w:tcPr>
            <w:tcW w:w="990" w:type="dxa"/>
            <w:vAlign w:val="bottom"/>
          </w:tcPr>
          <w:p w14:paraId="04651866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6.01 ± 0.33</w:t>
            </w:r>
          </w:p>
        </w:tc>
        <w:tc>
          <w:tcPr>
            <w:tcW w:w="1080" w:type="dxa"/>
            <w:vAlign w:val="bottom"/>
          </w:tcPr>
          <w:p w14:paraId="3565A88C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66.18 ± 7.22</w:t>
            </w:r>
          </w:p>
        </w:tc>
        <w:tc>
          <w:tcPr>
            <w:tcW w:w="1260" w:type="dxa"/>
            <w:vAlign w:val="bottom"/>
          </w:tcPr>
          <w:p w14:paraId="17FFC2C4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14.73 ± 4.87</w:t>
            </w:r>
          </w:p>
        </w:tc>
        <w:tc>
          <w:tcPr>
            <w:tcW w:w="1260" w:type="dxa"/>
          </w:tcPr>
          <w:p w14:paraId="49DFA16F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</w:rPr>
              <w:t>25.04</w:t>
            </w:r>
          </w:p>
        </w:tc>
        <w:tc>
          <w:tcPr>
            <w:tcW w:w="990" w:type="dxa"/>
          </w:tcPr>
          <w:p w14:paraId="2340FD10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</w:rPr>
              <w:t>5.31</w:t>
            </w:r>
          </w:p>
        </w:tc>
        <w:tc>
          <w:tcPr>
            <w:tcW w:w="1017" w:type="dxa"/>
          </w:tcPr>
          <w:p w14:paraId="0F390B35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</w:rPr>
              <w:t>66.99</w:t>
            </w:r>
          </w:p>
        </w:tc>
        <w:tc>
          <w:tcPr>
            <w:tcW w:w="868" w:type="dxa"/>
          </w:tcPr>
          <w:p w14:paraId="1A6FB32B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</w:rPr>
              <w:t>11.94</w:t>
            </w:r>
          </w:p>
        </w:tc>
      </w:tr>
      <w:tr w:rsidR="00885895" w:rsidRPr="008B3F15" w14:paraId="2FF13DC3" w14:textId="77777777" w:rsidTr="0072533B">
        <w:tc>
          <w:tcPr>
            <w:tcW w:w="895" w:type="dxa"/>
          </w:tcPr>
          <w:p w14:paraId="0F8B5F2E" w14:textId="77777777" w:rsidR="00885895" w:rsidRPr="008B3F15" w:rsidRDefault="00885895" w:rsidP="0072533B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Soleus</w:t>
            </w:r>
          </w:p>
        </w:tc>
        <w:tc>
          <w:tcPr>
            <w:tcW w:w="990" w:type="dxa"/>
            <w:vAlign w:val="bottom"/>
          </w:tcPr>
          <w:p w14:paraId="70CF1005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27.62 ± 9.28</w:t>
            </w:r>
          </w:p>
        </w:tc>
        <w:tc>
          <w:tcPr>
            <w:tcW w:w="990" w:type="dxa"/>
            <w:vAlign w:val="bottom"/>
          </w:tcPr>
          <w:p w14:paraId="52A68561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15.09 ± 1.25</w:t>
            </w:r>
          </w:p>
        </w:tc>
        <w:tc>
          <w:tcPr>
            <w:tcW w:w="1080" w:type="dxa"/>
            <w:vAlign w:val="bottom"/>
          </w:tcPr>
          <w:p w14:paraId="5957B3ED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61.81 ± 6.76</w:t>
            </w:r>
          </w:p>
        </w:tc>
        <w:tc>
          <w:tcPr>
            <w:tcW w:w="1260" w:type="dxa"/>
            <w:vAlign w:val="bottom"/>
          </w:tcPr>
          <w:p w14:paraId="149E7533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25.42 ± 4.17</w:t>
            </w:r>
          </w:p>
        </w:tc>
        <w:tc>
          <w:tcPr>
            <w:tcW w:w="1260" w:type="dxa"/>
          </w:tcPr>
          <w:p w14:paraId="1E02E0CC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</w:rPr>
              <w:t>27.70</w:t>
            </w:r>
          </w:p>
        </w:tc>
        <w:tc>
          <w:tcPr>
            <w:tcW w:w="990" w:type="dxa"/>
          </w:tcPr>
          <w:p w14:paraId="6F76BF95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</w:rPr>
              <w:t>17.67</w:t>
            </w:r>
          </w:p>
        </w:tc>
        <w:tc>
          <w:tcPr>
            <w:tcW w:w="1017" w:type="dxa"/>
          </w:tcPr>
          <w:p w14:paraId="39A0B04A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</w:rPr>
              <w:t>67.46</w:t>
            </w:r>
          </w:p>
        </w:tc>
        <w:tc>
          <w:tcPr>
            <w:tcW w:w="868" w:type="dxa"/>
          </w:tcPr>
          <w:p w14:paraId="6497D5C8" w14:textId="77777777" w:rsidR="00885895" w:rsidRPr="008B3F15" w:rsidRDefault="00885895" w:rsidP="0072533B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8B3F15">
              <w:rPr>
                <w:rFonts w:ascii="Arial" w:hAnsi="Arial" w:cs="Arial"/>
                <w:color w:val="000000" w:themeColor="text1"/>
                <w:sz w:val="20"/>
                <w:szCs w:val="20"/>
              </w:rPr>
              <w:t>24.37</w:t>
            </w:r>
          </w:p>
        </w:tc>
      </w:tr>
    </w:tbl>
    <w:p w14:paraId="5FE2749C" w14:textId="405CAC0F" w:rsidR="001A4648" w:rsidRPr="00C31EAA" w:rsidRDefault="001A4648" w:rsidP="001A4648">
      <w:pPr>
        <w:spacing w:after="160" w:line="259" w:lineRule="auto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14:paraId="3E418A6D" w14:textId="77777777" w:rsidR="001A4648" w:rsidRPr="00C31EAA" w:rsidRDefault="001A4648" w:rsidP="001A4648">
      <w:pPr>
        <w:spacing w:after="160" w:line="259" w:lineRule="auto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14:paraId="7E94A968" w14:textId="056A3663" w:rsidR="001A4648" w:rsidRPr="00C31EAA" w:rsidRDefault="001A4648" w:rsidP="001A4648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31EAA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Supporting Table ST4.</w:t>
      </w:r>
      <w:r w:rsidRPr="00C31E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Fraction of [1,2 </w:t>
      </w:r>
      <w:r w:rsidRPr="00C31EAA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13</w:t>
      </w:r>
      <w:r w:rsidRPr="00C31EAA">
        <w:rPr>
          <w:rFonts w:ascii="Arial" w:hAnsi="Arial" w:cs="Arial"/>
          <w:color w:val="000000" w:themeColor="text1"/>
          <w:sz w:val="20"/>
          <w:szCs w:val="20"/>
          <w:lang w:val="en-US"/>
        </w:rPr>
        <w:t>C</w:t>
      </w:r>
      <w:r w:rsidRPr="00C31EAA">
        <w:rPr>
          <w:rFonts w:ascii="Arial" w:hAnsi="Arial" w:cs="Arial"/>
          <w:color w:val="000000" w:themeColor="text1"/>
          <w:sz w:val="20"/>
          <w:szCs w:val="20"/>
          <w:vertAlign w:val="subscript"/>
          <w:lang w:val="en-US"/>
        </w:rPr>
        <w:t>2</w:t>
      </w:r>
      <w:r w:rsidRPr="00C31E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] enriched acetyl-CoA (Fc3) and </w:t>
      </w:r>
      <w:proofErr w:type="spellStart"/>
      <w:r w:rsidRPr="00C31EAA">
        <w:rPr>
          <w:rFonts w:ascii="Arial" w:hAnsi="Arial" w:cs="Arial"/>
          <w:color w:val="000000" w:themeColor="text1"/>
          <w:sz w:val="20"/>
          <w:szCs w:val="20"/>
          <w:lang w:val="en-US"/>
        </w:rPr>
        <w:t>anaplerotic</w:t>
      </w:r>
      <w:proofErr w:type="spellEnd"/>
      <w:r w:rsidRPr="00C31E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flux (C4/C3) values in ringer and MEM media, in different skeletal muscle systems treated with either </w:t>
      </w:r>
      <w:r w:rsidRPr="00C31EAA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13</w:t>
      </w:r>
      <w:r w:rsidRPr="00C31EAA">
        <w:rPr>
          <w:rFonts w:ascii="Arial" w:hAnsi="Arial" w:cs="Arial"/>
          <w:color w:val="000000" w:themeColor="text1"/>
          <w:sz w:val="20"/>
          <w:szCs w:val="20"/>
          <w:lang w:val="en-US"/>
        </w:rPr>
        <w:t>C</w:t>
      </w:r>
      <w:r w:rsidRPr="00C31EAA">
        <w:rPr>
          <w:rFonts w:ascii="Arial" w:hAnsi="Arial" w:cs="Arial"/>
          <w:color w:val="000000" w:themeColor="text1"/>
          <w:sz w:val="20"/>
          <w:szCs w:val="20"/>
          <w:vertAlign w:val="subscript"/>
          <w:lang w:val="en-US"/>
        </w:rPr>
        <w:t>6</w:t>
      </w:r>
      <w:r w:rsidRPr="00C31E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glucose or </w:t>
      </w:r>
      <w:r w:rsidRPr="00C31EAA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13</w:t>
      </w:r>
      <w:r w:rsidRPr="00C31EAA">
        <w:rPr>
          <w:rFonts w:ascii="Arial" w:hAnsi="Arial" w:cs="Arial"/>
          <w:color w:val="000000" w:themeColor="text1"/>
          <w:sz w:val="20"/>
          <w:szCs w:val="20"/>
          <w:lang w:val="en-US"/>
        </w:rPr>
        <w:t>C</w:t>
      </w:r>
      <w:r w:rsidRPr="00C31EAA">
        <w:rPr>
          <w:rFonts w:ascii="Arial" w:hAnsi="Arial" w:cs="Arial"/>
          <w:color w:val="000000" w:themeColor="text1"/>
          <w:sz w:val="20"/>
          <w:szCs w:val="20"/>
          <w:vertAlign w:val="subscript"/>
          <w:lang w:val="en-US"/>
        </w:rPr>
        <w:t>3</w:t>
      </w:r>
      <w:r w:rsidRPr="00C31E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pyruvate </w:t>
      </w:r>
    </w:p>
    <w:tbl>
      <w:tblPr>
        <w:tblStyle w:val="TableGrid"/>
        <w:tblpPr w:leftFromText="180" w:rightFromText="180" w:vertAnchor="text" w:horzAnchor="margin" w:tblpY="654"/>
        <w:tblW w:w="0" w:type="auto"/>
        <w:tblLook w:val="04A0" w:firstRow="1" w:lastRow="0" w:firstColumn="1" w:lastColumn="0" w:noHBand="0" w:noVBand="1"/>
      </w:tblPr>
      <w:tblGrid>
        <w:gridCol w:w="2065"/>
        <w:gridCol w:w="1675"/>
        <w:gridCol w:w="1870"/>
        <w:gridCol w:w="1870"/>
        <w:gridCol w:w="1870"/>
      </w:tblGrid>
      <w:tr w:rsidR="001A4648" w:rsidRPr="00C31EAA" w14:paraId="4261540B" w14:textId="77777777" w:rsidTr="009D2280">
        <w:tc>
          <w:tcPr>
            <w:tcW w:w="2065" w:type="dxa"/>
          </w:tcPr>
          <w:p w14:paraId="2833E628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545" w:type="dxa"/>
            <w:gridSpan w:val="2"/>
          </w:tcPr>
          <w:p w14:paraId="6A114B3E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MEM</w:t>
            </w:r>
          </w:p>
        </w:tc>
        <w:tc>
          <w:tcPr>
            <w:tcW w:w="3740" w:type="dxa"/>
            <w:gridSpan w:val="2"/>
          </w:tcPr>
          <w:p w14:paraId="34808B00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Ringers</w:t>
            </w:r>
          </w:p>
        </w:tc>
      </w:tr>
      <w:tr w:rsidR="001A4648" w:rsidRPr="00C31EAA" w14:paraId="76065B5B" w14:textId="77777777" w:rsidTr="009D2280">
        <w:tc>
          <w:tcPr>
            <w:tcW w:w="2065" w:type="dxa"/>
          </w:tcPr>
          <w:p w14:paraId="2AE20A0E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Substrate &amp; Muscle</w:t>
            </w:r>
          </w:p>
        </w:tc>
        <w:tc>
          <w:tcPr>
            <w:tcW w:w="1675" w:type="dxa"/>
            <w:vAlign w:val="bottom"/>
          </w:tcPr>
          <w:p w14:paraId="3CA88FAE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Fc3 value</w:t>
            </w:r>
          </w:p>
        </w:tc>
        <w:tc>
          <w:tcPr>
            <w:tcW w:w="1870" w:type="dxa"/>
            <w:vAlign w:val="bottom"/>
          </w:tcPr>
          <w:p w14:paraId="299CE2D3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C4/C3</w:t>
            </w:r>
          </w:p>
        </w:tc>
        <w:tc>
          <w:tcPr>
            <w:tcW w:w="1870" w:type="dxa"/>
            <w:vAlign w:val="bottom"/>
          </w:tcPr>
          <w:p w14:paraId="02B67F9D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Fc3 value</w:t>
            </w:r>
          </w:p>
        </w:tc>
        <w:tc>
          <w:tcPr>
            <w:tcW w:w="1870" w:type="dxa"/>
            <w:vAlign w:val="bottom"/>
          </w:tcPr>
          <w:p w14:paraId="2E4A5E09" w14:textId="77777777" w:rsidR="001A4648" w:rsidRPr="00C31EAA" w:rsidRDefault="001A4648" w:rsidP="009D2280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C4/C3</w:t>
            </w:r>
          </w:p>
        </w:tc>
      </w:tr>
      <w:tr w:rsidR="001A4648" w:rsidRPr="00C31EAA" w14:paraId="3F682434" w14:textId="77777777" w:rsidTr="009D2280">
        <w:tc>
          <w:tcPr>
            <w:tcW w:w="2065" w:type="dxa"/>
          </w:tcPr>
          <w:p w14:paraId="6CEBABF7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Glucose Soleus</w:t>
            </w:r>
          </w:p>
        </w:tc>
        <w:tc>
          <w:tcPr>
            <w:tcW w:w="1675" w:type="dxa"/>
            <w:vAlign w:val="bottom"/>
          </w:tcPr>
          <w:p w14:paraId="283110F4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1870" w:type="dxa"/>
            <w:vAlign w:val="bottom"/>
          </w:tcPr>
          <w:p w14:paraId="7D641B9B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2.59±0.10</w:t>
            </w:r>
          </w:p>
        </w:tc>
        <w:tc>
          <w:tcPr>
            <w:tcW w:w="1870" w:type="dxa"/>
            <w:vAlign w:val="bottom"/>
          </w:tcPr>
          <w:p w14:paraId="048407A4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1870" w:type="dxa"/>
            <w:vAlign w:val="bottom"/>
          </w:tcPr>
          <w:p w14:paraId="5825DBA5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2.12</w:t>
            </w:r>
          </w:p>
        </w:tc>
      </w:tr>
      <w:tr w:rsidR="001A4648" w:rsidRPr="00C31EAA" w14:paraId="0DB330B7" w14:textId="77777777" w:rsidTr="009D2280">
        <w:tc>
          <w:tcPr>
            <w:tcW w:w="2065" w:type="dxa"/>
          </w:tcPr>
          <w:p w14:paraId="1941C1E0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Glucose EDL</w:t>
            </w:r>
          </w:p>
        </w:tc>
        <w:tc>
          <w:tcPr>
            <w:tcW w:w="1675" w:type="dxa"/>
            <w:vAlign w:val="bottom"/>
          </w:tcPr>
          <w:p w14:paraId="0AB75FD5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1870" w:type="dxa"/>
            <w:vAlign w:val="bottom"/>
          </w:tcPr>
          <w:p w14:paraId="37E41D5C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1.43±0.19</w:t>
            </w:r>
          </w:p>
        </w:tc>
        <w:tc>
          <w:tcPr>
            <w:tcW w:w="1870" w:type="dxa"/>
            <w:vAlign w:val="bottom"/>
          </w:tcPr>
          <w:p w14:paraId="454727FD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1870" w:type="dxa"/>
            <w:vAlign w:val="bottom"/>
          </w:tcPr>
          <w:p w14:paraId="55D5FF62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1.55</w:t>
            </w:r>
          </w:p>
        </w:tc>
      </w:tr>
      <w:tr w:rsidR="001A4648" w:rsidRPr="00C31EAA" w14:paraId="20C1F816" w14:textId="77777777" w:rsidTr="009D2280">
        <w:tc>
          <w:tcPr>
            <w:tcW w:w="2065" w:type="dxa"/>
          </w:tcPr>
          <w:p w14:paraId="2E60955A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Pyruvate Soleus</w:t>
            </w:r>
          </w:p>
        </w:tc>
        <w:tc>
          <w:tcPr>
            <w:tcW w:w="1675" w:type="dxa"/>
            <w:vAlign w:val="bottom"/>
          </w:tcPr>
          <w:p w14:paraId="4A4E725D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0.39±0.03</w:t>
            </w:r>
          </w:p>
        </w:tc>
        <w:tc>
          <w:tcPr>
            <w:tcW w:w="1870" w:type="dxa"/>
            <w:vAlign w:val="bottom"/>
          </w:tcPr>
          <w:p w14:paraId="3E863D5E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1.36±0.24</w:t>
            </w:r>
          </w:p>
        </w:tc>
        <w:tc>
          <w:tcPr>
            <w:tcW w:w="1870" w:type="dxa"/>
            <w:vAlign w:val="bottom"/>
          </w:tcPr>
          <w:p w14:paraId="3EED01FC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0.44</w:t>
            </w:r>
          </w:p>
        </w:tc>
        <w:tc>
          <w:tcPr>
            <w:tcW w:w="1870" w:type="dxa"/>
            <w:vAlign w:val="bottom"/>
          </w:tcPr>
          <w:p w14:paraId="2571FB49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0.97</w:t>
            </w:r>
          </w:p>
        </w:tc>
      </w:tr>
      <w:tr w:rsidR="001A4648" w:rsidRPr="00C31EAA" w14:paraId="29CA5FAE" w14:textId="77777777" w:rsidTr="009D2280">
        <w:tc>
          <w:tcPr>
            <w:tcW w:w="2065" w:type="dxa"/>
          </w:tcPr>
          <w:p w14:paraId="4C57324B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Pyruvate EDL</w:t>
            </w:r>
          </w:p>
        </w:tc>
        <w:tc>
          <w:tcPr>
            <w:tcW w:w="1675" w:type="dxa"/>
            <w:vAlign w:val="bottom"/>
          </w:tcPr>
          <w:p w14:paraId="483139F7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0.30±0.02</w:t>
            </w:r>
          </w:p>
        </w:tc>
        <w:tc>
          <w:tcPr>
            <w:tcW w:w="1870" w:type="dxa"/>
            <w:vAlign w:val="bottom"/>
          </w:tcPr>
          <w:p w14:paraId="2389A6F4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US"/>
              </w:rPr>
              <w:t>0.83±0.02</w:t>
            </w:r>
          </w:p>
        </w:tc>
        <w:tc>
          <w:tcPr>
            <w:tcW w:w="1870" w:type="dxa"/>
            <w:vAlign w:val="bottom"/>
          </w:tcPr>
          <w:p w14:paraId="72D69988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0.76</w:t>
            </w:r>
          </w:p>
        </w:tc>
        <w:tc>
          <w:tcPr>
            <w:tcW w:w="1870" w:type="dxa"/>
            <w:vAlign w:val="bottom"/>
          </w:tcPr>
          <w:p w14:paraId="2DCCEDC5" w14:textId="77777777" w:rsidR="001A4648" w:rsidRPr="00C31EAA" w:rsidRDefault="001A4648" w:rsidP="009D228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31E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1.04</w:t>
            </w:r>
          </w:p>
        </w:tc>
      </w:tr>
    </w:tbl>
    <w:p w14:paraId="53C56A21" w14:textId="77777777" w:rsidR="001A4648" w:rsidRPr="00C31EAA" w:rsidRDefault="001A4648" w:rsidP="001A4648">
      <w:pPr>
        <w:spacing w:after="160" w:line="259" w:lineRule="auto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C31EAA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br w:type="page"/>
      </w:r>
    </w:p>
    <w:p w14:paraId="57855E9C" w14:textId="77777777" w:rsidR="001A4648" w:rsidRPr="00C31EAA" w:rsidRDefault="001A4648" w:rsidP="001A4648">
      <w:pPr>
        <w:spacing w:after="160" w:line="259" w:lineRule="auto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14:paraId="328B72B8" w14:textId="45F94AE4" w:rsidR="001A4648" w:rsidRPr="00C31EAA" w:rsidRDefault="001A4648" w:rsidP="001A4648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31EAA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Supporting Table ST5.</w:t>
      </w:r>
      <w:r w:rsidRPr="00C31E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Fraction of [1,2 </w:t>
      </w:r>
      <w:r w:rsidRPr="00C31EAA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13</w:t>
      </w:r>
      <w:r w:rsidRPr="00C31EAA">
        <w:rPr>
          <w:rFonts w:ascii="Arial" w:hAnsi="Arial" w:cs="Arial"/>
          <w:color w:val="000000" w:themeColor="text1"/>
          <w:sz w:val="20"/>
          <w:szCs w:val="20"/>
          <w:lang w:val="en-US"/>
        </w:rPr>
        <w:t>C</w:t>
      </w:r>
      <w:r w:rsidRPr="00C31EAA">
        <w:rPr>
          <w:rFonts w:ascii="Arial" w:hAnsi="Arial" w:cs="Arial"/>
          <w:color w:val="000000" w:themeColor="text1"/>
          <w:sz w:val="20"/>
          <w:szCs w:val="20"/>
          <w:vertAlign w:val="subscript"/>
          <w:lang w:val="en-US"/>
        </w:rPr>
        <w:t>2</w:t>
      </w:r>
      <w:r w:rsidRPr="00C31EAA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] </w:t>
      </w:r>
      <w:r w:rsidR="00885895" w:rsidRPr="00885895">
        <w:rPr>
          <w:rFonts w:ascii="Arial" w:hAnsi="Arial" w:cs="Arial"/>
          <w:color w:val="000000" w:themeColor="text1"/>
          <w:sz w:val="20"/>
          <w:szCs w:val="20"/>
          <w:lang w:val="en"/>
        </w:rPr>
        <w:t xml:space="preserve">enriched acetyl-CoA (Fc3) and </w:t>
      </w:r>
      <w:proofErr w:type="spellStart"/>
      <w:r w:rsidR="00885895" w:rsidRPr="00885895">
        <w:rPr>
          <w:rFonts w:ascii="Arial" w:hAnsi="Arial" w:cs="Arial"/>
          <w:color w:val="000000" w:themeColor="text1"/>
          <w:sz w:val="20"/>
          <w:szCs w:val="20"/>
          <w:lang w:val="en"/>
        </w:rPr>
        <w:t>anaplerotic</w:t>
      </w:r>
      <w:proofErr w:type="spellEnd"/>
      <w:r w:rsidR="00885895" w:rsidRPr="00885895">
        <w:rPr>
          <w:rFonts w:ascii="Arial" w:hAnsi="Arial" w:cs="Arial"/>
          <w:color w:val="000000" w:themeColor="text1"/>
          <w:sz w:val="20"/>
          <w:szCs w:val="20"/>
          <w:lang w:val="en"/>
        </w:rPr>
        <w:t xml:space="preserve"> flux (C4/C3) values in different skeletal muscle systems in without and with pre-incubation with unlabeled pyruvate prior to labeled </w:t>
      </w:r>
      <w:r w:rsidR="00885895" w:rsidRPr="00885895">
        <w:rPr>
          <w:rFonts w:ascii="Arial" w:hAnsi="Arial" w:cs="Arial"/>
          <w:color w:val="000000" w:themeColor="text1"/>
          <w:sz w:val="20"/>
          <w:szCs w:val="20"/>
          <w:vertAlign w:val="superscript"/>
          <w:lang w:val="en"/>
        </w:rPr>
        <w:t>13</w:t>
      </w:r>
      <w:r w:rsidR="00885895" w:rsidRPr="00885895">
        <w:rPr>
          <w:rFonts w:ascii="Arial" w:hAnsi="Arial" w:cs="Arial"/>
          <w:color w:val="000000" w:themeColor="text1"/>
          <w:sz w:val="20"/>
          <w:szCs w:val="20"/>
          <w:lang w:val="en"/>
        </w:rPr>
        <w:t>C</w:t>
      </w:r>
      <w:r w:rsidR="00885895" w:rsidRPr="00885895">
        <w:rPr>
          <w:rFonts w:ascii="Arial" w:hAnsi="Arial" w:cs="Arial"/>
          <w:color w:val="000000" w:themeColor="text1"/>
          <w:sz w:val="20"/>
          <w:szCs w:val="20"/>
          <w:vertAlign w:val="subscript"/>
          <w:lang w:val="en"/>
        </w:rPr>
        <w:t>6</w:t>
      </w:r>
      <w:r w:rsidR="00885895" w:rsidRPr="00885895">
        <w:rPr>
          <w:rFonts w:ascii="Arial" w:hAnsi="Arial" w:cs="Arial"/>
          <w:color w:val="000000" w:themeColor="text1"/>
          <w:sz w:val="20"/>
          <w:szCs w:val="20"/>
          <w:lang w:val="en"/>
        </w:rPr>
        <w:t xml:space="preserve"> glucose.  “n” represents the biological replicates utilized in the study and each NMR sample consisted of pooled extracts of four individual muscles.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85895" w:rsidRPr="008B3F15" w14:paraId="096325A5" w14:textId="77777777" w:rsidTr="0072533B">
        <w:tc>
          <w:tcPr>
            <w:tcW w:w="1870" w:type="dxa"/>
          </w:tcPr>
          <w:p w14:paraId="4352555D" w14:textId="77777777" w:rsidR="00885895" w:rsidRPr="008B3F15" w:rsidRDefault="00885895" w:rsidP="0072533B">
            <w:pPr>
              <w:pStyle w:val="RSCB04AHeadingSection"/>
              <w:spacing w:before="4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3740" w:type="dxa"/>
            <w:gridSpan w:val="2"/>
          </w:tcPr>
          <w:p w14:paraId="48A1B0B1" w14:textId="77777777" w:rsidR="00885895" w:rsidRPr="008B3F15" w:rsidRDefault="00885895" w:rsidP="0072533B">
            <w:pPr>
              <w:pStyle w:val="RSCB04AHeadingSection"/>
              <w:spacing w:before="40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B3F1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No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</w:t>
            </w:r>
            <w:r w:rsidRPr="008B3F1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yruvate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</w:t>
            </w:r>
            <w:r w:rsidRPr="008B3F1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re-incubation</w:t>
            </w:r>
          </w:p>
        </w:tc>
        <w:tc>
          <w:tcPr>
            <w:tcW w:w="3740" w:type="dxa"/>
            <w:gridSpan w:val="2"/>
          </w:tcPr>
          <w:p w14:paraId="7E046351" w14:textId="77777777" w:rsidR="00885895" w:rsidRPr="008B3F15" w:rsidRDefault="00885895" w:rsidP="0072533B">
            <w:pPr>
              <w:pStyle w:val="RSCB04AHeadingSection"/>
              <w:spacing w:before="40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B3F1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Pyruvate Pre-incubation</w:t>
            </w:r>
          </w:p>
        </w:tc>
      </w:tr>
      <w:tr w:rsidR="00885895" w:rsidRPr="008B3F15" w14:paraId="6E3AC905" w14:textId="77777777" w:rsidTr="0072533B">
        <w:tc>
          <w:tcPr>
            <w:tcW w:w="1870" w:type="dxa"/>
          </w:tcPr>
          <w:p w14:paraId="3BA7F14D" w14:textId="77777777" w:rsidR="00885895" w:rsidRPr="008B3F15" w:rsidRDefault="00885895" w:rsidP="0072533B">
            <w:pPr>
              <w:pStyle w:val="RSCB04AHeadingSection"/>
              <w:spacing w:before="40" w:after="4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B3F1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Muscle</w:t>
            </w:r>
          </w:p>
        </w:tc>
        <w:tc>
          <w:tcPr>
            <w:tcW w:w="1870" w:type="dxa"/>
          </w:tcPr>
          <w:p w14:paraId="34E0DFF4" w14:textId="77777777" w:rsidR="00885895" w:rsidRPr="001C3930" w:rsidRDefault="00885895" w:rsidP="0072533B">
            <w:pPr>
              <w:pStyle w:val="RSCB04AHeadingSection"/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1C3930">
              <w:rPr>
                <w:rFonts w:ascii="Arial" w:hAnsi="Arial" w:cs="Arial"/>
                <w:color w:val="000000" w:themeColor="text1"/>
                <w:sz w:val="20"/>
                <w:szCs w:val="20"/>
              </w:rPr>
              <w:t>nriched</w:t>
            </w:r>
          </w:p>
          <w:p w14:paraId="31FC6A55" w14:textId="77777777" w:rsidR="00885895" w:rsidRPr="001C3930" w:rsidRDefault="00885895" w:rsidP="0072533B">
            <w:pPr>
              <w:pStyle w:val="RSCB04AHeadingSection"/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C3930">
              <w:rPr>
                <w:rFonts w:ascii="Arial" w:hAnsi="Arial" w:cs="Arial"/>
                <w:color w:val="000000" w:themeColor="text1"/>
                <w:sz w:val="20"/>
                <w:szCs w:val="20"/>
              </w:rPr>
              <w:t>acetyl-CoA</w:t>
            </w:r>
          </w:p>
          <w:p w14:paraId="3B881ECA" w14:textId="77777777" w:rsidR="00885895" w:rsidRPr="004633C1" w:rsidRDefault="00885895" w:rsidP="0072533B">
            <w:pPr>
              <w:pStyle w:val="RSCB04AHeadingSection"/>
              <w:spacing w:before="40" w:after="40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4633C1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Fc3 (n=3)</w:t>
            </w:r>
          </w:p>
        </w:tc>
        <w:tc>
          <w:tcPr>
            <w:tcW w:w="1870" w:type="dxa"/>
          </w:tcPr>
          <w:p w14:paraId="7011F20A" w14:textId="77777777" w:rsidR="00885895" w:rsidRPr="004633C1" w:rsidRDefault="00885895" w:rsidP="0072533B">
            <w:pPr>
              <w:pStyle w:val="RSCB04AHeadingSection"/>
              <w:spacing w:before="40" w:after="40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1C3930">
              <w:rPr>
                <w:rFonts w:ascii="Arial" w:hAnsi="Arial" w:cs="Arial"/>
                <w:color w:val="000000" w:themeColor="text1"/>
                <w:sz w:val="20"/>
                <w:szCs w:val="20"/>
              </w:rPr>
              <w:t>naplerotic</w:t>
            </w:r>
            <w:proofErr w:type="spellEnd"/>
            <w:r w:rsidRPr="001C393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flux </w:t>
            </w:r>
            <w:r w:rsidRPr="004633C1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C4/C3 (n=3)</w:t>
            </w:r>
          </w:p>
        </w:tc>
        <w:tc>
          <w:tcPr>
            <w:tcW w:w="1870" w:type="dxa"/>
          </w:tcPr>
          <w:p w14:paraId="7B7F4E7C" w14:textId="77777777" w:rsidR="00885895" w:rsidRPr="001C3930" w:rsidRDefault="00885895" w:rsidP="0072533B">
            <w:pPr>
              <w:pStyle w:val="RSCB04AHeadingSection"/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1C3930">
              <w:rPr>
                <w:rFonts w:ascii="Arial" w:hAnsi="Arial" w:cs="Arial"/>
                <w:color w:val="000000" w:themeColor="text1"/>
                <w:sz w:val="20"/>
                <w:szCs w:val="20"/>
              </w:rPr>
              <w:t>nriched</w:t>
            </w:r>
          </w:p>
          <w:p w14:paraId="5DF2D7C4" w14:textId="77777777" w:rsidR="00885895" w:rsidRPr="001C3930" w:rsidRDefault="00885895" w:rsidP="0072533B">
            <w:pPr>
              <w:pStyle w:val="RSCB04AHeadingSection"/>
              <w:spacing w:before="40" w:after="4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C3930">
              <w:rPr>
                <w:rFonts w:ascii="Arial" w:hAnsi="Arial" w:cs="Arial"/>
                <w:color w:val="000000" w:themeColor="text1"/>
                <w:sz w:val="20"/>
                <w:szCs w:val="20"/>
              </w:rPr>
              <w:t>acetyl-CoA</w:t>
            </w:r>
          </w:p>
          <w:p w14:paraId="484C699F" w14:textId="77777777" w:rsidR="00885895" w:rsidRPr="004633C1" w:rsidRDefault="00885895" w:rsidP="0072533B">
            <w:pPr>
              <w:pStyle w:val="RSCB04AHeadingSection"/>
              <w:spacing w:before="40" w:after="40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4633C1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Fc3 (n=1)</w:t>
            </w:r>
          </w:p>
        </w:tc>
        <w:tc>
          <w:tcPr>
            <w:tcW w:w="1870" w:type="dxa"/>
          </w:tcPr>
          <w:p w14:paraId="367CD66C" w14:textId="77777777" w:rsidR="00885895" w:rsidRPr="004633C1" w:rsidRDefault="00885895" w:rsidP="0072533B">
            <w:pPr>
              <w:pStyle w:val="RSCB04AHeadingSection"/>
              <w:spacing w:before="40" w:after="40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1C3930">
              <w:rPr>
                <w:rFonts w:ascii="Arial" w:hAnsi="Arial" w:cs="Arial"/>
                <w:color w:val="000000" w:themeColor="text1"/>
                <w:sz w:val="20"/>
                <w:szCs w:val="20"/>
              </w:rPr>
              <w:t>naplerotic</w:t>
            </w:r>
            <w:proofErr w:type="spellEnd"/>
            <w:r w:rsidRPr="001C393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flux </w:t>
            </w:r>
            <w:r w:rsidRPr="004633C1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C4/C3 (n=1)</w:t>
            </w:r>
          </w:p>
        </w:tc>
      </w:tr>
      <w:tr w:rsidR="00885895" w:rsidRPr="008B3F15" w14:paraId="424A6D1E" w14:textId="77777777" w:rsidTr="0072533B">
        <w:tc>
          <w:tcPr>
            <w:tcW w:w="1870" w:type="dxa"/>
          </w:tcPr>
          <w:p w14:paraId="603EB236" w14:textId="77777777" w:rsidR="00885895" w:rsidRPr="008B3F15" w:rsidRDefault="00885895" w:rsidP="0072533B">
            <w:pPr>
              <w:pStyle w:val="RSCB04AHeadingSection"/>
              <w:spacing w:before="40" w:after="4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B3F15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EDL</w:t>
            </w:r>
          </w:p>
        </w:tc>
        <w:tc>
          <w:tcPr>
            <w:tcW w:w="1870" w:type="dxa"/>
            <w:vAlign w:val="bottom"/>
          </w:tcPr>
          <w:p w14:paraId="6047A2F3" w14:textId="77777777" w:rsidR="00885895" w:rsidRPr="008B3F15" w:rsidRDefault="00885895" w:rsidP="0072533B">
            <w:pPr>
              <w:pStyle w:val="RSCB04AHeadingSection"/>
              <w:spacing w:before="40" w:after="4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B3F1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870" w:type="dxa"/>
            <w:vAlign w:val="bottom"/>
          </w:tcPr>
          <w:p w14:paraId="37431C3E" w14:textId="77777777" w:rsidR="00885895" w:rsidRPr="008B3F15" w:rsidRDefault="00885895" w:rsidP="0072533B">
            <w:pPr>
              <w:pStyle w:val="RSCB04AHeadingSection"/>
              <w:spacing w:before="40" w:after="4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B3F15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1.43±0.19</w:t>
            </w:r>
          </w:p>
        </w:tc>
        <w:tc>
          <w:tcPr>
            <w:tcW w:w="1870" w:type="dxa"/>
          </w:tcPr>
          <w:p w14:paraId="249F59CE" w14:textId="77777777" w:rsidR="00885895" w:rsidRPr="008B3F15" w:rsidRDefault="00885895" w:rsidP="0072533B">
            <w:pPr>
              <w:pStyle w:val="RSCB04AHeadingSection"/>
              <w:spacing w:before="40" w:after="4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B3F1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870" w:type="dxa"/>
          </w:tcPr>
          <w:p w14:paraId="1045012A" w14:textId="77777777" w:rsidR="00885895" w:rsidRPr="008B3F15" w:rsidRDefault="00885895" w:rsidP="0072533B">
            <w:pPr>
              <w:pStyle w:val="RSCB04AHeadingSection"/>
              <w:spacing w:before="40" w:after="4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B3F1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3.602</w:t>
            </w:r>
          </w:p>
        </w:tc>
      </w:tr>
      <w:tr w:rsidR="00885895" w:rsidRPr="008B3F15" w14:paraId="1318E171" w14:textId="77777777" w:rsidTr="0072533B">
        <w:tc>
          <w:tcPr>
            <w:tcW w:w="1870" w:type="dxa"/>
          </w:tcPr>
          <w:p w14:paraId="3C48EEF7" w14:textId="77777777" w:rsidR="00885895" w:rsidRPr="008B3F15" w:rsidRDefault="00885895" w:rsidP="0072533B">
            <w:pPr>
              <w:pStyle w:val="RSCB04AHeadingSection"/>
              <w:spacing w:before="40" w:after="4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B3F15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Sol.</w:t>
            </w:r>
          </w:p>
        </w:tc>
        <w:tc>
          <w:tcPr>
            <w:tcW w:w="1870" w:type="dxa"/>
            <w:vAlign w:val="bottom"/>
          </w:tcPr>
          <w:p w14:paraId="5504561E" w14:textId="77777777" w:rsidR="00885895" w:rsidRPr="008B3F15" w:rsidRDefault="00885895" w:rsidP="0072533B">
            <w:pPr>
              <w:pStyle w:val="RSCB04AHeadingSection"/>
              <w:spacing w:before="40" w:after="4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B3F1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870" w:type="dxa"/>
            <w:vAlign w:val="bottom"/>
          </w:tcPr>
          <w:p w14:paraId="22689551" w14:textId="77777777" w:rsidR="00885895" w:rsidRPr="008B3F15" w:rsidRDefault="00885895" w:rsidP="0072533B">
            <w:pPr>
              <w:pStyle w:val="RSCB04AHeadingSection"/>
              <w:spacing w:before="40" w:after="4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B3F15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2.59±0.10 </w:t>
            </w:r>
          </w:p>
        </w:tc>
        <w:tc>
          <w:tcPr>
            <w:tcW w:w="1870" w:type="dxa"/>
          </w:tcPr>
          <w:p w14:paraId="213504CB" w14:textId="77777777" w:rsidR="00885895" w:rsidRPr="008B3F15" w:rsidRDefault="00885895" w:rsidP="0072533B">
            <w:pPr>
              <w:pStyle w:val="RSCB04AHeadingSection"/>
              <w:spacing w:before="40" w:after="4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B3F1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0.245</w:t>
            </w:r>
          </w:p>
        </w:tc>
        <w:tc>
          <w:tcPr>
            <w:tcW w:w="1870" w:type="dxa"/>
          </w:tcPr>
          <w:p w14:paraId="0A059459" w14:textId="77777777" w:rsidR="00885895" w:rsidRPr="008B3F15" w:rsidRDefault="00885895" w:rsidP="0072533B">
            <w:pPr>
              <w:pStyle w:val="RSCB04AHeadingSection"/>
              <w:spacing w:before="40" w:after="4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B3F1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4.066</w:t>
            </w:r>
          </w:p>
        </w:tc>
      </w:tr>
    </w:tbl>
    <w:p w14:paraId="29E096D5" w14:textId="714C61FA" w:rsidR="00AB4F95" w:rsidRPr="00C31EAA" w:rsidRDefault="00D13EB5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31EAA">
        <w:rPr>
          <w:rFonts w:ascii="Arial" w:hAnsi="Arial" w:cs="Arial"/>
          <w:color w:val="000000" w:themeColor="text1"/>
          <w:sz w:val="20"/>
          <w:szCs w:val="20"/>
          <w:lang w:val="en-US"/>
        </w:rPr>
        <w:br w:type="page"/>
      </w:r>
    </w:p>
    <w:p w14:paraId="28072ED7" w14:textId="721745D9" w:rsidR="00E71431" w:rsidRPr="00C31EAA" w:rsidRDefault="00262DBA">
      <w:pPr>
        <w:spacing w:after="160" w:line="259" w:lineRule="auto"/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C31EAA"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</w:t>
      </w:r>
    </w:p>
    <w:p w14:paraId="1BB0B8F6" w14:textId="5F6A723B" w:rsidR="00EB7052" w:rsidRPr="00C31EAA" w:rsidRDefault="00F06A05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31EAA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drawing>
          <wp:inline distT="0" distB="0" distL="0" distR="0" wp14:anchorId="5FD90210" wp14:editId="76EC3998">
            <wp:extent cx="4972050" cy="2657475"/>
            <wp:effectExtent l="0" t="0" r="0" b="9525"/>
            <wp:docPr id="10" name="Picture 10" descr="C:\Users\rbk11\Dropbox (UFL)\Dr.Barton_Manuscript_12032021\Manuscript1_Bethstudy\Figures\New_figures\FigureS1_concentration_glu_lac_alanine_3substrates\New\FigureS1_concentrations_allthreesubstrat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bk11\Dropbox (UFL)\Dr.Barton_Manuscript_12032021\Manuscript1_Bethstudy\Figures\New_figures\FigureS1_concentration_glu_lac_alanine_3substrates\New\FigureS1_concentrations_allthreesubstrate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20A52" w14:textId="7B87E71B" w:rsidR="00885895" w:rsidRPr="00885895" w:rsidRDefault="00885895" w:rsidP="0088589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 w:themeColor="text1"/>
          <w:sz w:val="20"/>
          <w:szCs w:val="20"/>
          <w:lang w:val="en"/>
        </w:rPr>
      </w:pPr>
      <w:r w:rsidRPr="00885895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Figure S1. 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"/>
        </w:rPr>
        <w:t>Comparison of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concentrations of key TCA and glycolytic metabolites including lactate to alanine ratio in 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13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C labeled [U- 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13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>C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bscript"/>
          <w:lang w:val="en-US"/>
        </w:rPr>
        <w:t>6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>] glucose and [U-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13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>C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bscript"/>
          <w:lang w:val="en-US"/>
        </w:rPr>
        <w:t>3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] pyruvate treated samples for isolated soleus and EDL muscles. Concentrations were determined using </w:t>
      </w:r>
      <w:proofErr w:type="spellStart"/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>Chenomx</w:t>
      </w:r>
      <w:proofErr w:type="spellEnd"/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NMR Suite 8.2 software, with 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13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C decoupling ON 1D 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H spectra. 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"/>
        </w:rPr>
        <w:t>Each NMR sample is the extract of either four EDL or soleus muscles. Four biological replicates w</w:t>
      </w:r>
      <w:r>
        <w:rPr>
          <w:rFonts w:ascii="Arial" w:hAnsi="Arial" w:cs="Arial"/>
          <w:color w:val="000000" w:themeColor="text1"/>
          <w:sz w:val="20"/>
          <w:szCs w:val="20"/>
          <w:lang w:val="en"/>
        </w:rPr>
        <w:t>ere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"/>
        </w:rPr>
        <w:t xml:space="preserve"> used for [U- 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  <w:lang w:val="en"/>
        </w:rPr>
        <w:t>13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"/>
        </w:rPr>
        <w:t>C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bscript"/>
          <w:lang w:val="en"/>
        </w:rPr>
        <w:t>6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"/>
        </w:rPr>
        <w:t>] glucose treated samples, and three biological replicates w</w:t>
      </w:r>
      <w:r>
        <w:rPr>
          <w:rFonts w:ascii="Arial" w:hAnsi="Arial" w:cs="Arial"/>
          <w:color w:val="000000" w:themeColor="text1"/>
          <w:sz w:val="20"/>
          <w:szCs w:val="20"/>
          <w:lang w:val="en"/>
        </w:rPr>
        <w:t>ere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"/>
        </w:rPr>
        <w:t xml:space="preserve"> used for [U-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  <w:lang w:val="en"/>
        </w:rPr>
        <w:t>13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"/>
        </w:rPr>
        <w:t>C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bscript"/>
          <w:lang w:val="en"/>
        </w:rPr>
        <w:t>3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"/>
        </w:rPr>
        <w:t>] pyruvate treated samples. Each biological replicate was a pool of 4 individual muscles. Statistical significance was determined using unpaired t-tests via GraphPad Prism with p &lt; 0.05 considered significant.</w:t>
      </w:r>
    </w:p>
    <w:p w14:paraId="3CDB394C" w14:textId="2992F4EF" w:rsidR="004E5C61" w:rsidRPr="00C31EAA" w:rsidRDefault="001A4648" w:rsidP="001A4648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C31EAA">
        <w:rPr>
          <w:rFonts w:ascii="Arial" w:hAnsi="Arial" w:cs="Arial"/>
          <w:b/>
          <w:color w:val="000000" w:themeColor="text1"/>
          <w:sz w:val="20"/>
          <w:szCs w:val="20"/>
        </w:rPr>
        <w:br w:type="page"/>
      </w:r>
    </w:p>
    <w:p w14:paraId="161FB8CE" w14:textId="5239D639" w:rsidR="00FD2267" w:rsidRPr="00C31EAA" w:rsidRDefault="00044D6A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31EAA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lastRenderedPageBreak/>
        <w:drawing>
          <wp:inline distT="0" distB="0" distL="0" distR="0" wp14:anchorId="46696099" wp14:editId="0B12259E">
            <wp:extent cx="3371850" cy="2533650"/>
            <wp:effectExtent l="0" t="0" r="0" b="0"/>
            <wp:docPr id="9" name="Picture 9" descr="C:\Users\rbk11\Dropbox (UFL)\Dr.Barton_Manuscript_12032021\Manuscript1_Bethstudy\Figures\New_figures\FigureS2_concentration_BCAAs_threesubstrates\New\FigureS2_BCAA_concentration_threesubstrat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bk11\Dropbox (UFL)\Dr.Barton_Manuscript_12032021\Manuscript1_Bethstudy\Figures\New_figures\FigureS2_concentration_BCAAs_threesubstrates\New\FigureS2_BCAA_concentration_threesubstrate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58DF7" w14:textId="77777777" w:rsidR="00885895" w:rsidRPr="00885895" w:rsidRDefault="00885895" w:rsidP="0088589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885895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Figure S2.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</w:rPr>
        <w:t>Comparison of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concentrations of branched-chain amino acids in 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13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C labeled [U- 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13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>C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bscript"/>
          <w:lang w:val="en-US"/>
        </w:rPr>
        <w:t>6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>] glucose and [U-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13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>C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bscript"/>
          <w:lang w:val="en-US"/>
        </w:rPr>
        <w:t>3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] pyruvate treated samples 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for isolated soleus and EDL 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muscles. Concentrations were determined using </w:t>
      </w:r>
      <w:proofErr w:type="spellStart"/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>Chenomx</w:t>
      </w:r>
      <w:proofErr w:type="spellEnd"/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NMR Suite 8.2 software, with 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13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C decoupling ON 1D 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</w:t>
      </w:r>
      <w:r w:rsidRPr="00885895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H spectra. </w:t>
      </w:r>
      <w:r w:rsidRPr="00885895">
        <w:rPr>
          <w:rFonts w:ascii="Arial" w:hAnsi="Arial" w:cs="Arial"/>
          <w:color w:val="000000" w:themeColor="text1"/>
          <w:sz w:val="20"/>
          <w:szCs w:val="20"/>
        </w:rPr>
        <w:t xml:space="preserve">Each NMR sample is the extract of either four EDL or soleus muscles. Four biological replicates were used for [U- 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</w:rPr>
        <w:t>13</w:t>
      </w:r>
      <w:r w:rsidRPr="00885895">
        <w:rPr>
          <w:rFonts w:ascii="Arial" w:hAnsi="Arial" w:cs="Arial"/>
          <w:color w:val="000000" w:themeColor="text1"/>
          <w:sz w:val="20"/>
          <w:szCs w:val="20"/>
        </w:rPr>
        <w:t>C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bscript"/>
        </w:rPr>
        <w:t>6</w:t>
      </w:r>
      <w:r w:rsidRPr="00885895">
        <w:rPr>
          <w:rFonts w:ascii="Arial" w:hAnsi="Arial" w:cs="Arial"/>
          <w:color w:val="000000" w:themeColor="text1"/>
          <w:sz w:val="20"/>
          <w:szCs w:val="20"/>
        </w:rPr>
        <w:t>] glucose treated samples, and three biological replicates were used for [U-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perscript"/>
        </w:rPr>
        <w:t>13</w:t>
      </w:r>
      <w:r w:rsidRPr="00885895">
        <w:rPr>
          <w:rFonts w:ascii="Arial" w:hAnsi="Arial" w:cs="Arial"/>
          <w:color w:val="000000" w:themeColor="text1"/>
          <w:sz w:val="20"/>
          <w:szCs w:val="20"/>
        </w:rPr>
        <w:t>C</w:t>
      </w:r>
      <w:r w:rsidRPr="00885895">
        <w:rPr>
          <w:rFonts w:ascii="Arial" w:hAnsi="Arial" w:cs="Arial"/>
          <w:color w:val="000000" w:themeColor="text1"/>
          <w:sz w:val="20"/>
          <w:szCs w:val="20"/>
          <w:vertAlign w:val="subscript"/>
        </w:rPr>
        <w:t>3</w:t>
      </w:r>
      <w:r w:rsidRPr="00885895">
        <w:rPr>
          <w:rFonts w:ascii="Arial" w:hAnsi="Arial" w:cs="Arial"/>
          <w:color w:val="000000" w:themeColor="text1"/>
          <w:sz w:val="20"/>
          <w:szCs w:val="20"/>
        </w:rPr>
        <w:t xml:space="preserve">] pyruvate treated samples. Each biological replicate was a pool of 4 individual muscles. Statistical significance was determined using unpaired t-tests via GraphPad Prism with </w:t>
      </w:r>
      <w:r w:rsidRPr="00885895">
        <w:rPr>
          <w:rFonts w:ascii="Arial" w:hAnsi="Arial" w:cs="Arial"/>
          <w:sz w:val="20"/>
          <w:szCs w:val="20"/>
        </w:rPr>
        <w:t>p &lt; 0.05 considered significant.</w:t>
      </w:r>
    </w:p>
    <w:p w14:paraId="045F21E0" w14:textId="7E44D8E5" w:rsidR="007553AD" w:rsidRPr="00885895" w:rsidRDefault="00885895">
      <w:pPr>
        <w:spacing w:after="160" w:line="259" w:lineRule="auto"/>
        <w:rPr>
          <w:color w:val="000000" w:themeColor="text1"/>
          <w:sz w:val="20"/>
          <w:szCs w:val="20"/>
        </w:rPr>
      </w:pPr>
      <w:r w:rsidRPr="008B3F15">
        <w:rPr>
          <w:color w:val="000000" w:themeColor="text1"/>
          <w:sz w:val="20"/>
          <w:szCs w:val="20"/>
        </w:rPr>
        <w:br w:type="page"/>
      </w:r>
    </w:p>
    <w:p w14:paraId="50A351F6" w14:textId="77777777" w:rsidR="004E5C61" w:rsidRPr="00C31EAA" w:rsidRDefault="004E5C61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248C1E10" w14:textId="6C014F0D" w:rsidR="00E71431" w:rsidRPr="00C31EAA" w:rsidRDefault="00012F15">
      <w:pPr>
        <w:spacing w:after="160" w:line="259" w:lineRule="auto"/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C31EAA"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7D5120A1" w14:textId="0A3F2A3D" w:rsidR="00044D6A" w:rsidRPr="00C31EAA" w:rsidRDefault="0022030D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31EAA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drawing>
          <wp:inline distT="0" distB="0" distL="0" distR="0" wp14:anchorId="518EBF84" wp14:editId="3F85C764">
            <wp:extent cx="4508500" cy="3049905"/>
            <wp:effectExtent l="0" t="0" r="6350" b="0"/>
            <wp:docPr id="1" name="Picture 1" descr="C:\Users\rbk11\Dropbox (UFL)\Dr.Barton_Manuscript_12032021\Manuscript1_Bethstudy\Figures\New_figures\FigureS3_concentration_BCAAs_EDLvsSol\New\FigureS3_BCAA_concentr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bk11\Dropbox (UFL)\Dr.Barton_Manuscript_12032021\Manuscript1_Bethstudy\Figures\New_figures\FigureS3_concentration_BCAAs_EDLvsSol\New\FigureS3_BCAA_concentratio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0" cy="304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7FBDF" w14:textId="60A9ACF4" w:rsidR="00885895" w:rsidRPr="00885895" w:rsidRDefault="00885895" w:rsidP="00885895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  <w:r w:rsidRPr="00885895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Figure S3.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"/>
        </w:rPr>
        <w:t>Comparison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of concentrations of branched-chain amino acids in between soleus and EDL tissue samples incubated with 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13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C labeled [U- 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13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C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vertAlign w:val="subscript"/>
          <w:lang w:val="en-US"/>
        </w:rPr>
        <w:t>6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] glucose and [U-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13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C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vertAlign w:val="subscript"/>
          <w:lang w:val="en-US"/>
        </w:rPr>
        <w:t>3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] pyruvate. Concentrations were determined using </w:t>
      </w:r>
      <w:proofErr w:type="spellStart"/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Chenomx</w:t>
      </w:r>
      <w:proofErr w:type="spellEnd"/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NMR Suite 8.2 software, with 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13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C decoupling ON 1D 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-US"/>
        </w:rPr>
        <w:t>1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H spectra.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"/>
        </w:rPr>
        <w:t xml:space="preserve"> Each NMR sample is the extract of either four EDL or soleus muscles. Four biological replicates were used for [U- 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"/>
        </w:rPr>
        <w:t>13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"/>
        </w:rPr>
        <w:t>C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vertAlign w:val="subscript"/>
          <w:lang w:val="en"/>
        </w:rPr>
        <w:t>6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"/>
        </w:rPr>
        <w:t>] glucose treated samples, and three biological replicates were used for [U-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vertAlign w:val="superscript"/>
          <w:lang w:val="en"/>
        </w:rPr>
        <w:t>13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"/>
        </w:rPr>
        <w:t>C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vertAlign w:val="subscript"/>
          <w:lang w:val="en"/>
        </w:rPr>
        <w:t>3</w:t>
      </w:r>
      <w:r w:rsidRPr="00885895">
        <w:rPr>
          <w:rFonts w:ascii="Arial" w:hAnsi="Arial" w:cs="Arial"/>
          <w:bCs/>
          <w:color w:val="000000" w:themeColor="text1"/>
          <w:sz w:val="20"/>
          <w:szCs w:val="20"/>
          <w:lang w:val="en"/>
        </w:rPr>
        <w:t>] pyruvate treated samples. Each biological replicate was a pool of 4 individual muscles. Statistical significance was determined using unpaired t-tests via GraphPad Prism with p &lt; 0.05 considered significant.</w:t>
      </w:r>
    </w:p>
    <w:p w14:paraId="4E70A802" w14:textId="2E2662D8" w:rsidR="00241741" w:rsidRPr="00C31EAA" w:rsidRDefault="00241741" w:rsidP="001A4648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sectPr w:rsidR="00241741" w:rsidRPr="00C31EAA" w:rsidSect="001A4648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9D169" w14:textId="77777777" w:rsidR="00A2621A" w:rsidRDefault="00A2621A" w:rsidP="001A4648">
      <w:pPr>
        <w:spacing w:after="0" w:line="240" w:lineRule="auto"/>
      </w:pPr>
      <w:r>
        <w:separator/>
      </w:r>
    </w:p>
  </w:endnote>
  <w:endnote w:type="continuationSeparator" w:id="0">
    <w:p w14:paraId="0C60E1CA" w14:textId="77777777" w:rsidR="00A2621A" w:rsidRDefault="00A2621A" w:rsidP="001A4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26782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7FFE8B0" w14:textId="0B8824DA" w:rsidR="001A4648" w:rsidRDefault="001A4648" w:rsidP="00EC581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ABA4BF0" w14:textId="77777777" w:rsidR="001A4648" w:rsidRDefault="001A4648" w:rsidP="001A464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2689270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C6FB4F7" w14:textId="01B04A4D" w:rsidR="001A4648" w:rsidRDefault="001A4648" w:rsidP="00EC581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03EC7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287BD23" w14:textId="77777777" w:rsidR="001A4648" w:rsidRDefault="001A4648" w:rsidP="001A464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3452B" w14:textId="77777777" w:rsidR="00A2621A" w:rsidRDefault="00A2621A" w:rsidP="001A4648">
      <w:pPr>
        <w:spacing w:after="0" w:line="240" w:lineRule="auto"/>
      </w:pPr>
      <w:r>
        <w:separator/>
      </w:r>
    </w:p>
  </w:footnote>
  <w:footnote w:type="continuationSeparator" w:id="0">
    <w:p w14:paraId="428F47C1" w14:textId="77777777" w:rsidR="00A2621A" w:rsidRDefault="00A2621A" w:rsidP="001A46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8D3"/>
    <w:rsid w:val="00012F15"/>
    <w:rsid w:val="0002517B"/>
    <w:rsid w:val="00044D6A"/>
    <w:rsid w:val="000752AE"/>
    <w:rsid w:val="00095E6C"/>
    <w:rsid w:val="000A4154"/>
    <w:rsid w:val="000B195E"/>
    <w:rsid w:val="00113C7C"/>
    <w:rsid w:val="00114B6E"/>
    <w:rsid w:val="00126D1E"/>
    <w:rsid w:val="001467E5"/>
    <w:rsid w:val="00160218"/>
    <w:rsid w:val="001725EB"/>
    <w:rsid w:val="001A4648"/>
    <w:rsid w:val="001A4C23"/>
    <w:rsid w:val="001C1F66"/>
    <w:rsid w:val="001E1AA9"/>
    <w:rsid w:val="001E2DB1"/>
    <w:rsid w:val="001E76CC"/>
    <w:rsid w:val="001F3278"/>
    <w:rsid w:val="001F5F79"/>
    <w:rsid w:val="00217F5F"/>
    <w:rsid w:val="0022030D"/>
    <w:rsid w:val="00241741"/>
    <w:rsid w:val="002555DB"/>
    <w:rsid w:val="00262DBA"/>
    <w:rsid w:val="00263603"/>
    <w:rsid w:val="00270B89"/>
    <w:rsid w:val="002A17AC"/>
    <w:rsid w:val="002D1050"/>
    <w:rsid w:val="00305C71"/>
    <w:rsid w:val="003D3513"/>
    <w:rsid w:val="0040202E"/>
    <w:rsid w:val="004024AA"/>
    <w:rsid w:val="00432138"/>
    <w:rsid w:val="00444299"/>
    <w:rsid w:val="00453FCA"/>
    <w:rsid w:val="00473D68"/>
    <w:rsid w:val="004A7AE5"/>
    <w:rsid w:val="004B0948"/>
    <w:rsid w:val="004C1CEE"/>
    <w:rsid w:val="004D113E"/>
    <w:rsid w:val="004E1CE5"/>
    <w:rsid w:val="004E2220"/>
    <w:rsid w:val="004E378D"/>
    <w:rsid w:val="004E5C61"/>
    <w:rsid w:val="00532545"/>
    <w:rsid w:val="00667555"/>
    <w:rsid w:val="00672238"/>
    <w:rsid w:val="00680028"/>
    <w:rsid w:val="006D7D21"/>
    <w:rsid w:val="006E7F43"/>
    <w:rsid w:val="00717EFB"/>
    <w:rsid w:val="00722ACC"/>
    <w:rsid w:val="007416E7"/>
    <w:rsid w:val="00743E1E"/>
    <w:rsid w:val="007553AD"/>
    <w:rsid w:val="00786BF8"/>
    <w:rsid w:val="007B2516"/>
    <w:rsid w:val="007D618A"/>
    <w:rsid w:val="007E779E"/>
    <w:rsid w:val="007F442C"/>
    <w:rsid w:val="00807F8B"/>
    <w:rsid w:val="00852968"/>
    <w:rsid w:val="008752C4"/>
    <w:rsid w:val="008818A1"/>
    <w:rsid w:val="008834FC"/>
    <w:rsid w:val="00885279"/>
    <w:rsid w:val="00885895"/>
    <w:rsid w:val="00896577"/>
    <w:rsid w:val="00900D77"/>
    <w:rsid w:val="00910A02"/>
    <w:rsid w:val="00916747"/>
    <w:rsid w:val="00930C91"/>
    <w:rsid w:val="00957ABE"/>
    <w:rsid w:val="009658D3"/>
    <w:rsid w:val="00982E6D"/>
    <w:rsid w:val="009A5E63"/>
    <w:rsid w:val="009C7BC0"/>
    <w:rsid w:val="009F4BCE"/>
    <w:rsid w:val="00A036A2"/>
    <w:rsid w:val="00A2621A"/>
    <w:rsid w:val="00A27CF0"/>
    <w:rsid w:val="00A479ED"/>
    <w:rsid w:val="00A52AD3"/>
    <w:rsid w:val="00A82C64"/>
    <w:rsid w:val="00A900E0"/>
    <w:rsid w:val="00AB02CF"/>
    <w:rsid w:val="00AB4F95"/>
    <w:rsid w:val="00AC7F0A"/>
    <w:rsid w:val="00B03BAF"/>
    <w:rsid w:val="00B060A1"/>
    <w:rsid w:val="00B57BB6"/>
    <w:rsid w:val="00B66B47"/>
    <w:rsid w:val="00B93D8D"/>
    <w:rsid w:val="00BD2E45"/>
    <w:rsid w:val="00BE6577"/>
    <w:rsid w:val="00C31EAA"/>
    <w:rsid w:val="00C357C7"/>
    <w:rsid w:val="00C42B13"/>
    <w:rsid w:val="00C500E7"/>
    <w:rsid w:val="00CD04AD"/>
    <w:rsid w:val="00CF754C"/>
    <w:rsid w:val="00D03EC7"/>
    <w:rsid w:val="00D04032"/>
    <w:rsid w:val="00D13EB5"/>
    <w:rsid w:val="00D60C12"/>
    <w:rsid w:val="00D72E82"/>
    <w:rsid w:val="00D909BB"/>
    <w:rsid w:val="00D931CD"/>
    <w:rsid w:val="00DA42F8"/>
    <w:rsid w:val="00DB39DA"/>
    <w:rsid w:val="00DD4ADC"/>
    <w:rsid w:val="00E04E47"/>
    <w:rsid w:val="00E1077A"/>
    <w:rsid w:val="00E1218B"/>
    <w:rsid w:val="00E16D2C"/>
    <w:rsid w:val="00E330C4"/>
    <w:rsid w:val="00E4582C"/>
    <w:rsid w:val="00E67D66"/>
    <w:rsid w:val="00E71431"/>
    <w:rsid w:val="00E9055C"/>
    <w:rsid w:val="00EA4F90"/>
    <w:rsid w:val="00EB4BB8"/>
    <w:rsid w:val="00EB7052"/>
    <w:rsid w:val="00EC00B8"/>
    <w:rsid w:val="00EC2E30"/>
    <w:rsid w:val="00ED72CD"/>
    <w:rsid w:val="00EE34FE"/>
    <w:rsid w:val="00EE4967"/>
    <w:rsid w:val="00F06A05"/>
    <w:rsid w:val="00F144DA"/>
    <w:rsid w:val="00F17E03"/>
    <w:rsid w:val="00F6088C"/>
    <w:rsid w:val="00F620DA"/>
    <w:rsid w:val="00F73DF6"/>
    <w:rsid w:val="00F952D9"/>
    <w:rsid w:val="00FB53D1"/>
    <w:rsid w:val="00FD2267"/>
    <w:rsid w:val="00FD4653"/>
    <w:rsid w:val="00FD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69003"/>
  <w15:chartTrackingRefBased/>
  <w15:docId w15:val="{99F2478A-AFE4-4D92-8415-7F6AAA81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658D3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SCB04AHeadingSection">
    <w:name w:val="RSC B04 A Heading (Section)"/>
    <w:basedOn w:val="Normal"/>
    <w:link w:val="RSCB04AHeadingSectionChar"/>
    <w:qFormat/>
    <w:rsid w:val="008752C4"/>
    <w:pPr>
      <w:spacing w:before="400" w:after="80" w:line="240" w:lineRule="auto"/>
    </w:pPr>
    <w:rPr>
      <w:b/>
      <w:sz w:val="24"/>
    </w:rPr>
  </w:style>
  <w:style w:type="character" w:customStyle="1" w:styleId="RSCB04AHeadingSectionChar">
    <w:name w:val="RSC B04 A Heading (Section) Char"/>
    <w:basedOn w:val="DefaultParagraphFont"/>
    <w:link w:val="RSCB04AHeadingSection"/>
    <w:rsid w:val="008752C4"/>
    <w:rPr>
      <w:b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E6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E63"/>
    <w:rPr>
      <w:rFonts w:ascii="Times New Roman" w:hAnsi="Times New Roman" w:cs="Times New Roman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AB0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A82C64"/>
  </w:style>
  <w:style w:type="character" w:styleId="PlaceholderText">
    <w:name w:val="Placeholder Text"/>
    <w:basedOn w:val="DefaultParagraphFont"/>
    <w:uiPriority w:val="99"/>
    <w:semiHidden/>
    <w:rsid w:val="004E378D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4024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24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24A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A4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648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1A4648"/>
  </w:style>
  <w:style w:type="paragraph" w:styleId="Header">
    <w:name w:val="header"/>
    <w:basedOn w:val="Normal"/>
    <w:link w:val="HeaderChar"/>
    <w:uiPriority w:val="99"/>
    <w:unhideWhenUsed/>
    <w:rsid w:val="001A4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648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18A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18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D03E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5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rbarton@ufl.edu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 Academic Health Center</Company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Khattri,Ram</dc:creator>
  <cp:keywords/>
  <dc:description/>
  <cp:lastModifiedBy>Barton,Elisabeth R</cp:lastModifiedBy>
  <cp:revision>3</cp:revision>
  <dcterms:created xsi:type="dcterms:W3CDTF">2022-10-06T16:06:00Z</dcterms:created>
  <dcterms:modified xsi:type="dcterms:W3CDTF">2022-10-06T16:12:00Z</dcterms:modified>
</cp:coreProperties>
</file>