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594D1" w14:textId="72833454" w:rsidR="009E7597" w:rsidRDefault="009E7597" w:rsidP="00275840">
      <w:pPr>
        <w:spacing w:line="480" w:lineRule="auto"/>
        <w:jc w:val="both"/>
        <w:rPr>
          <w:rFonts w:ascii="Times" w:hAnsi="Times"/>
          <w:b/>
          <w:bCs/>
        </w:rPr>
      </w:pPr>
      <w:r w:rsidRPr="009E7597">
        <w:rPr>
          <w:rFonts w:ascii="Times" w:hAnsi="Times"/>
          <w:b/>
          <w:bCs/>
        </w:rPr>
        <w:t>Supplemental Methods Section</w:t>
      </w:r>
    </w:p>
    <w:p w14:paraId="66CAD34A" w14:textId="77777777" w:rsidR="009E7597" w:rsidRPr="009E7597" w:rsidRDefault="009E7597" w:rsidP="00275840">
      <w:pPr>
        <w:spacing w:line="480" w:lineRule="auto"/>
        <w:jc w:val="both"/>
        <w:rPr>
          <w:rFonts w:ascii="Times" w:hAnsi="Times"/>
          <w:i/>
          <w:iCs/>
        </w:rPr>
      </w:pPr>
      <w:r w:rsidRPr="009E7597">
        <w:rPr>
          <w:rFonts w:ascii="Times" w:hAnsi="Times"/>
          <w:b/>
          <w:bCs/>
          <w:i/>
          <w:iCs/>
          <w:vertAlign w:val="superscript"/>
        </w:rPr>
        <w:t>1</w:t>
      </w:r>
      <w:r w:rsidRPr="009E7597">
        <w:rPr>
          <w:rFonts w:ascii="Times" w:hAnsi="Times"/>
          <w:b/>
          <w:bCs/>
          <w:i/>
          <w:iCs/>
        </w:rPr>
        <w:t xml:space="preserve">H NMR based metabolomic analysis      </w:t>
      </w:r>
    </w:p>
    <w:p w14:paraId="64E5534F" w14:textId="09508A67" w:rsidR="009E7597" w:rsidRPr="009E7597" w:rsidRDefault="009E7597" w:rsidP="00275840">
      <w:pPr>
        <w:spacing w:line="480" w:lineRule="auto"/>
        <w:ind w:firstLine="720"/>
        <w:jc w:val="both"/>
        <w:rPr>
          <w:rFonts w:ascii="Times" w:hAnsi="Times"/>
        </w:rPr>
      </w:pPr>
      <w:r w:rsidRPr="009E7597">
        <w:rPr>
          <w:rFonts w:ascii="Times" w:hAnsi="Times"/>
        </w:rPr>
        <w:t xml:space="preserve">For NMR data collection samples were prepared using a modified version of the method as described by Mercier et al </w:t>
      </w:r>
      <w:r w:rsidRPr="009E7597">
        <w:rPr>
          <w:rFonts w:ascii="Times" w:hAnsi="Times"/>
        </w:rPr>
        <w:fldChar w:fldCharType="begin"/>
      </w:r>
      <w:r w:rsidRPr="009E7597">
        <w:rPr>
          <w:rFonts w:ascii="Times" w:hAnsi="Times"/>
        </w:rPr>
        <w:instrText xml:space="preserve"> ADDIN EN.CITE &lt;EndNote&gt;&lt;Cite&gt;&lt;Author&gt;Mercier&lt;/Author&gt;&lt;Year&gt;2011&lt;/Year&gt;&lt;RecNum&gt;1424&lt;/RecNum&gt;&lt;DisplayText&gt;[1]&lt;/DisplayText&gt;&lt;record&gt;&lt;rec-number&gt;1424&lt;/rec-number&gt;&lt;foreign-keys&gt;&lt;key app="EN" db-id="vrv59xve1tp0zoezxrjp5rvczeeefr2v0erw" timestamp="1643997458" guid="f0cae635-4fa9-420e-9e59-9d3c38999e97"&gt;1424&lt;/key&gt;&lt;/foreign-keys&gt;&lt;ref-type name="Journal Article"&gt;17&lt;/ref-type&gt;&lt;contributors&gt;&lt;authors&gt;&lt;author&gt;Mercier, P.&lt;/author&gt;&lt;author&gt;Lewis, M. J.&lt;/author&gt;&lt;author&gt;Chang, D.&lt;/author&gt;&lt;author&gt;Baker, D.&lt;/author&gt;&lt;author&gt;Wishart, D. S.&lt;/author&gt;&lt;/authors&gt;&lt;/contributors&gt;&lt;auth-address&gt;Chenomx Inc, Edmonton, AB, T5K 2J1, Canada.&lt;/auth-address&gt;&lt;titles&gt;&lt;title&gt;Towards automatic metabolomic profiling of high-resolution one-dimensional proton NMR spectra&lt;/title&gt;&lt;secondary-title&gt;J Biomol NMR&lt;/secondary-title&gt;&lt;/titles&gt;&lt;periodical&gt;&lt;full-title&gt;J Biomol NMR&lt;/full-title&gt;&lt;/periodical&gt;&lt;pages&gt;307-23&lt;/pages&gt;&lt;volume&gt;49&lt;/volume&gt;&lt;number&gt;3-4&lt;/number&gt;&lt;edition&gt;2011/03/02&lt;/edition&gt;&lt;keywords&gt;&lt;keyword&gt;*Algorithms&lt;/keyword&gt;&lt;keyword&gt;Automation&lt;/keyword&gt;&lt;keyword&gt;Body Fluids/*chemistry&lt;/keyword&gt;&lt;keyword&gt;Humans&lt;/keyword&gt;&lt;keyword&gt;Magnetic Resonance Spectroscopy/*methods&lt;/keyword&gt;&lt;keyword&gt;Mass Spectrometry/*methods&lt;/keyword&gt;&lt;keyword&gt;Metabolome&lt;/keyword&gt;&lt;keyword&gt;Metabolomics/instrumentation/*methods&lt;/keyword&gt;&lt;keyword&gt;Protons&lt;/keyword&gt;&lt;/keywords&gt;&lt;dates&gt;&lt;year&gt;2011&lt;/year&gt;&lt;pub-dates&gt;&lt;date&gt;Apr&lt;/date&gt;&lt;/pub-dates&gt;&lt;/dates&gt;&lt;isbn&gt;1573-5001 (Electronic)&amp;#xD;0925-2738 (Linking)&lt;/isbn&gt;&lt;accession-num&gt;21360156&lt;/accession-num&gt;&lt;urls&gt;&lt;related-urls&gt;&lt;url&gt;https://www.ncbi.nlm.nih.gov/pubmed/21360156&lt;/url&gt;&lt;/related-urls&gt;&lt;/urls&gt;&lt;electronic-resource-num&gt;10.1007/s10858-011-9480-x&lt;/electronic-resource-num&gt;&lt;/record&gt;&lt;/Cite&gt;&lt;/EndNote&gt;</w:instrText>
      </w:r>
      <w:r w:rsidRPr="009E7597">
        <w:rPr>
          <w:rFonts w:ascii="Times" w:hAnsi="Times"/>
        </w:rPr>
        <w:fldChar w:fldCharType="separate"/>
      </w:r>
      <w:r w:rsidRPr="009E7597">
        <w:rPr>
          <w:rFonts w:ascii="Times" w:hAnsi="Times"/>
          <w:noProof/>
        </w:rPr>
        <w:t>[1]</w:t>
      </w:r>
      <w:r w:rsidRPr="009E7597">
        <w:rPr>
          <w:rFonts w:ascii="Times" w:hAnsi="Times"/>
        </w:rPr>
        <w:fldChar w:fldCharType="end"/>
      </w:r>
      <w:r w:rsidRPr="009E7597">
        <w:rPr>
          <w:rFonts w:ascii="Times" w:hAnsi="Times"/>
        </w:rPr>
        <w:t xml:space="preserve">. Specimens were thawed for metabolomic analysis as described by Graham et al </w:t>
      </w:r>
      <w:r w:rsidRPr="009E7597">
        <w:rPr>
          <w:rFonts w:ascii="Times" w:hAnsi="Times"/>
        </w:rPr>
        <w:fldChar w:fldCharType="begin">
          <w:fldData xml:space="preserve">PEVuZE5vdGU+PENpdGU+PEF1dGhvcj5HcmFoYW08L0F1dGhvcj48WWVhcj4yMDE3PC9ZZWFyPjxS
ZWNOdW0+MTQyNzwvUmVjTnVtPjxEaXNwbGF5VGV4dD5bMiwgM108L0Rpc3BsYXlUZXh0PjxyZWNv
cmQ+PHJlYy1udW1iZXI+MTQyNzwvcmVjLW51bWJlcj48Zm9yZWlnbi1rZXlzPjxrZXkgYXBwPSJF
TiIgZGItaWQ9InZydjU5eHZlMXRwMHpvZXp4cmpwNXJ2Y3plZWVmcjJ2MGVydyIgdGltZXN0YW1w
PSIxNjQ0MDAxMjQ5IiBndWlkPSIwYWQ1NTJhMi1hNzUzLTRmNTgtYmNkZS02ZTM5NjVmZTE0ZmQi
PjE0Mjc8L2tleT48L2ZvcmVpZ24ta2V5cz48cmVmLXR5cGUgbmFtZT0iSm91cm5hbCBBcnRpY2xl
Ij4xNzwvcmVmLXR5cGU+PGNvbnRyaWJ1dG9ycz48YXV0aG9ycz48YXV0aG9yPkdyYWhhbSwgUy4g
Ri48L2F1dGhvcj48YXV0aG9yPkNoZXZhbGxpZXIsIE8uIFAuPC9hdXRob3I+PGF1dGhvcj5LdW1h
ciwgUC48L2F1dGhvcj48YXV0aG9yPlR1cmtvIEdjYXJvbiBMdSwgTy48L2F1dGhvcj48YXV0aG9y
PkJhaGFkby1TaW5naCwgUi4gTy48L2F1dGhvcj48L2F1dGhvcnM+PC9jb250cmlidXRvcnM+PGF1
dGgtYWRkcmVzcz5CZWF1bW9udCBIZWFsdGgsIFJveWFsIE9hayBNSSwgVVNBLiYjeEQ7QWR2YW5j
ZWQgQVNTRVQgVGVjaG5vbG9neSBDZW50cmUsIEluc3RpdHV0ZSBmb3IgR2xvYmFsIEZvb2QgU2Vj
dXJpdHksIFF1ZWVuJmFwb3M7cyBVbml2ZXJzaXR5IEJlbGZhc3QsIEJlbGZhc3QsIFVLLjwvYXV0
aC1hZGRyZXNzPjx0aXRsZXM+PHRpdGxlPk1ldGFib2xvbWljIHByb2ZpbGluZyBvZiBicmFpbiBm
cm9tIGluZmFudHMgd2hvIGRpZWQgZnJvbSBTdWRkZW4gSW5mYW50IERlYXRoIFN5bmRyb21lIHJl
dmVhbHMgbm92ZWwgcHJlZGljdGl2ZSBiaW9tYXJrZXJzPC90aXRsZT48c2Vjb25kYXJ5LXRpdGxl
PkogUGVyaW5hdG9sPC9zZWNvbmRhcnktdGl0bGU+PC90aXRsZXM+PHBlcmlvZGljYWw+PGZ1bGwt
dGl0bGU+SiBQZXJpbmF0b2w8L2Z1bGwtdGl0bGU+PC9wZXJpb2RpY2FsPjxwYWdlcz45MS05Nzwv
cGFnZXM+PHZvbHVtZT4zNzwvdm9sdW1lPjxudW1iZXI+MTwvbnVtYmVyPjxlZGl0aW9uPjIwMTYv
MDkvMDk8L2VkaXRpb24+PGtleXdvcmRzPjxrZXl3b3JkPkF1dG9wc3k8L2tleXdvcmQ+PGtleXdv
cmQ+QmlvbWFya2Vycy8qYW5hbHlzaXM8L2tleXdvcmQ+PGtleXdvcmQ+QnJhaW4vKm1ldGFib2xp
c20vKnBhdGhvbG9neTwva2V5d29yZD48a2V5d29yZD5DYXNlLUNvbnRyb2wgU3R1ZGllczwva2V5
d29yZD48a2V5d29yZD5GZW1hbGU8L2tleXdvcmQ+PGtleXdvcmQ+SHVtYW5zPC9rZXl3b3JkPjxr
ZXl3b3JkPkluZmFudDwva2V5d29yZD48a2V5d29yZD5JbmZhbnQsIE5ld2Jvcm48L2tleXdvcmQ+
PGtleXdvcmQ+TWFsZTwva2V5d29yZD48a2V5d29yZD5NZXRhYm9sb21pY3M8L2tleXdvcmQ+PGtl
eXdvcmQ+UGlsb3QgUHJvamVjdHM8L2tleXdvcmQ+PGtleXdvcmQ+Uk9DIEN1cnZlPC9rZXl3b3Jk
PjxrZXl3b3JkPlJpc2sgRmFjdG9yczwva2V5d29yZD48a2V5d29yZD5TdWRkZW4gSW5mYW50IERl
YXRoL2RpYWdub3Npcy8qcGF0aG9sb2d5PC9rZXl3b3JkPjwva2V5d29yZHM+PGRhdGVzPjx5ZWFy
PjIwMTc8L3llYXI+PHB1Yi1kYXRlcz48ZGF0ZT5KYW48L2RhdGU+PC9wdWItZGF0ZXM+PC9kYXRl
cz48aXNibj4xNDc2LTU1NDMgKEVsZWN0cm9uaWMpJiN4RDswNzQzLTgzNDYgKExpbmtpbmcpPC9p
c2JuPjxhY2Nlc3Npb24tbnVtPjI3NjA4Mjk1PC9hY2Nlc3Npb24tbnVtPjx1cmxzPjxyZWxhdGVk
LXVybHM+PHVybD5odHRwczovL3d3dy5uY2JpLm5sbS5uaWguZ292L3B1Ym1lZC8yNzYwODI5NTwv
dXJsPjwvcmVsYXRlZC11cmxzPjwvdXJscz48ZWxlY3Ryb25pYy1yZXNvdXJjZS1udW0+MTAuMTAz
OC9qcC4yMDE2LjEzOTwvZWxlY3Ryb25pYy1yZXNvdXJjZS1udW0+PC9yZWNvcmQ+PC9DaXRlPjxD
aXRlPjxBdXRob3I+R3JhaGFtPC9BdXRob3I+PFllYXI+MjAxNjwvWWVhcj48UmVjTnVtPjE0Mjg8
L1JlY051bT48cmVjb3JkPjxyZWMtbnVtYmVyPjE0Mjg8L3JlYy1udW1iZXI+PGZvcmVpZ24ta2V5
cz48a2V5IGFwcD0iRU4iIGRiLWlkPSJ2cnY1OXh2ZTF0cDB6b2V6eHJqcDVydmN6ZWVlZnIydjBl
cnciIHRpbWVzdGFtcD0iMTY0NDAwMTI5MyIgZ3VpZD0iZWVjYTY2NjMtMWY0My00ODU2LWFlOWIt
MTlmNTRkMWJlYzE4Ij4xNDI4PC9rZXk+PC9mb3JlaWduLWtleXM+PHJlZi10eXBlIG5hbWU9Ikpv
dXJuYWwgQXJ0aWNsZSI+MTc8L3JlZi10eXBlPjxjb250cmlidXRvcnM+PGF1dGhvcnM+PGF1dGhv
cj5HcmFoYW0sIFMuIEYuPC9hdXRob3I+PGF1dGhvcj5LdW1hciwgUC4gSy48L2F1dGhvcj48YXV0
aG9yPkJqb3JuZGFobCwgVC48L2F1dGhvcj48YXV0aG9yPkhhbiwgQi48L2F1dGhvcj48YXV0aG9y
PllpbG1heiwgQS48L2F1dGhvcj48YXV0aG9yPlNoZXJtYW4sIEUuPC9hdXRob3I+PGF1dGhvcj5C
YWhhZG8tU2luZ2gsIFIuIE8uPC9hdXRob3I+PGF1dGhvcj5XaXNoYXJ0LCBELjwvYXV0aG9yPjxh
dXRob3I+TWFubiwgRC48L2F1dGhvcj48YXV0aG9yPkdyZWVuLCBCLiBELjwvYXV0aG9yPjwvYXV0
aG9ycz48L2NvbnRyaWJ1dG9ycz48YXV0aC1hZGRyZXNzPkJlYXVtb250IFJlc2VhcmNoIEluc3Rp
dHV0ZSwgQmVhdW1vbnQgSGVhbHRoLCAzODExIFcuIDEzIE1pbGUgUm9hZCwgUm95YWwgT2FrLCBN
SSA0ODA3MywgVW5pdGVkIFN0YXRlcy4gRWxlY3Ryb25pYyBhZGRyZXNzOiBzdGV3YXJ0LmdyYWhh
bUBiZWF1bW9udC5lZHUuJiN4RDtCZWF1bW9udCBSZXNlYXJjaCBJbnN0aXR1dGUsIEJlYXVtb250
IEhlYWx0aCwgMzgxMSBXLiAxMyBNaWxlIFJvYWQsIFJveWFsIE9haywgTUkgNDgwNzMsIFVuaXRl
ZCBTdGF0ZXMuJiN4RDtEZXBhcnRtZW50IG9mIEJpb2xvZ2ljYWwgU2NpZW5jZXMsIFVuaXZlcnNp
dHkgb2YgQWxiZXJ0YSwgRWRtb250b24sIEFCLCBDYW5hZGE7IERlcGFydG1lbnQgb2YgQ29tcHV0
aW5nIFNjaWVuY2UsIFVuaXZlcnNpdHkgb2YgQWxiZXJ0YSwgRWRtb250b24sIEFCLCBDYW5hZGEu
JiN4RDtVbml2ZXJzaXR5IG9mIE1pY2hpZ2FuLCBBbm4gQXJib3VyLCBNSSwgVW5pdGVkIFN0YXRl
cy4mI3hEO0luc3RpdHV0ZSBvZiBCcmFpbiBCZWhhdmlvciBhbmQgTWVudGFsIEhlYWx0aCwgVW5p
dmVyc2l0eSBvZiBNYW5jaGVzdGVyLCBVSy4mI3hEO0FkdmFuY2VkIEFzc2V0IFRlY2hub2xvZ3kg
Q2VudHJlLCBJbnN0aXR1dGUgZm9yIEdsb2JhbCBGb29kIFNlY3VyaXR5LCBRdWVlbiZhcG9zO3Mg
VW5pdmVyc2l0eSBCZWxmYXN0LCBTdHJhbm1pbGxpcyBSb2FkLCBCZWxmYXN0IEJUOSA1QUcsIFVL
LjwvYXV0aC1hZGRyZXNzPjx0aXRsZXM+PHRpdGxlPk1ldGFib2xpYyBzaWduYXR1cmVzIG9mIEh1
bnRpbmd0b24mYXBvcztzIGRpc2Vhc2UgKEhEKTogKDEpSCBOTVIgYW5hbHlzaXMgb2YgdGhlIHBv
bGFyIG1ldGFib2xvbWUgaW4gcG9zdC1tb3J0ZW0gaHVtYW4gYnJhaW48L3RpdGxlPjxzZWNvbmRh
cnktdGl0bGU+QmlvY2hpbSBCaW9waHlzIEFjdGE8L3NlY29uZGFyeS10aXRsZT48L3RpdGxlcz48
cGVyaW9kaWNhbD48ZnVsbC10aXRsZT5CaW9jaGltIEJpb3BoeXMgQWN0YTwvZnVsbC10aXRsZT48
L3BlcmlvZGljYWw+PHBhZ2VzPjE2NzUtODQ8L3BhZ2VzPjx2b2x1bWU+MTg2Mjwvdm9sdW1lPjxu
dW1iZXI+OTwvbnVtYmVyPjxlZGl0aW9uPjIwMTYvMDYvMTI8L2VkaXRpb24+PGtleXdvcmRzPjxr
ZXl3b3JkPkJyYWluLyptZXRhYm9saXNtPC9rZXl3b3JkPjxrZXl3b3JkPkNhc2UtQ29udHJvbCBT
dHVkaWVzPC9rZXl3b3JkPjxrZXl3b3JkPkNvcnB1cyBTdHJpYXR1bS9tZXRhYm9saXNtPC9rZXl3
b3JkPjxrZXl3b3JkPkZyb250YWwgTG9iZS9tZXRhYm9saXNtPC9rZXl3b3JkPjxrZXl3b3JkPkh1
bWFuczwva2V5d29yZD48a2V5d29yZD5IdW50aW5ndG9uIERpc2Vhc2UvKm1ldGFib2xpc208L2tl
eXdvcmQ+PGtleXdvcmQ+SW5vc2l0b2wvbWV0YWJvbGlzbTwva2V5d29yZD48a2V5d29yZD5MZXVj
aW5lL21ldGFib2xpc208L2tleXdvcmQ+PGtleXdvcmQ+TWFnbmV0aWMgUmVzb25hbmNlIFNwZWN0
cm9zY29weTwva2V5d29yZD48a2V5d29yZD5NZXRhYm9saWMgTmV0d29ya3MgYW5kIFBhdGh3YXlz
PC9rZXl3b3JkPjxrZXl3b3JkPk1ldGFib2xvbWU8L2tleXdvcmQ+PGtleXdvcmQ+KigxKWggbm1y
PC9rZXl3b3JkPjxrZXl3b3JkPipCcmFpbjwva2V5d29yZD48a2V5d29yZD4qSHVudGluZ3RvbiZh
cG9zO3MgZGlzZWFzZTwva2V5d29yZD48a2V5d29yZD4qTWV0YWJvbGl0ZXM8L2tleXdvcmQ+PGtl
eXdvcmQ+Kk1ldGFib2xvbWljczwva2V5d29yZD48L2tleXdvcmRzPjxkYXRlcz48eWVhcj4yMDE2
PC95ZWFyPjxwdWItZGF0ZXM+PGRhdGU+U2VwPC9kYXRlPjwvcHViLWRhdGVzPjwvZGF0ZXM+PGlz
Ym4+MDAwNi0zMDAyIChQcmludCkmI3hEOzAwMDYtMzAwMiAoTGlua2luZyk8L2lzYm4+PGFjY2Vz
c2lvbi1udW0+MjcyODg3MzA8L2FjY2Vzc2lvbi1udW0+PHVybHM+PHJlbGF0ZWQtdXJscz48dXJs
Pmh0dHBzOi8vd3d3Lm5jYmkubmxtLm5paC5nb3YvcHVibWVkLzI3Mjg4NzMwPC91cmw+PC9yZWxh
dGVkLXVybHM+PC91cmxzPjxlbGVjdHJvbmljLXJlc291cmNlLW51bT4xMC4xMDE2L2ouYmJhZGlz
LjIwMTYuMDYuMDA3PC9lbGVjdHJvbmljLXJlc291cmNlLW51bT48L3JlY29yZD48L0NpdGU+PC9F
bmROb3RlPgB=
</w:fldData>
        </w:fldChar>
      </w:r>
      <w:r w:rsidRPr="009E7597">
        <w:rPr>
          <w:rFonts w:ascii="Times" w:hAnsi="Times"/>
        </w:rPr>
        <w:instrText xml:space="preserve"> ADDIN EN.CITE </w:instrText>
      </w:r>
      <w:r w:rsidRPr="009E7597">
        <w:rPr>
          <w:rFonts w:ascii="Times" w:hAnsi="Times"/>
        </w:rPr>
        <w:fldChar w:fldCharType="begin">
          <w:fldData xml:space="preserve">PEVuZE5vdGU+PENpdGU+PEF1dGhvcj5HcmFoYW08L0F1dGhvcj48WWVhcj4yMDE3PC9ZZWFyPjxS
ZWNOdW0+MTQyNzwvUmVjTnVtPjxEaXNwbGF5VGV4dD5bMiwgM108L0Rpc3BsYXlUZXh0PjxyZWNv
cmQ+PHJlYy1udW1iZXI+MTQyNzwvcmVjLW51bWJlcj48Zm9yZWlnbi1rZXlzPjxrZXkgYXBwPSJF
TiIgZGItaWQ9InZydjU5eHZlMXRwMHpvZXp4cmpwNXJ2Y3plZWVmcjJ2MGVydyIgdGltZXN0YW1w
PSIxNjQ0MDAxMjQ5IiBndWlkPSIwYWQ1NTJhMi1hNzUzLTRmNTgtYmNkZS02ZTM5NjVmZTE0ZmQi
PjE0Mjc8L2tleT48L2ZvcmVpZ24ta2V5cz48cmVmLXR5cGUgbmFtZT0iSm91cm5hbCBBcnRpY2xl
Ij4xNzwvcmVmLXR5cGU+PGNvbnRyaWJ1dG9ycz48YXV0aG9ycz48YXV0aG9yPkdyYWhhbSwgUy4g
Ri48L2F1dGhvcj48YXV0aG9yPkNoZXZhbGxpZXIsIE8uIFAuPC9hdXRob3I+PGF1dGhvcj5LdW1h
ciwgUC48L2F1dGhvcj48YXV0aG9yPlR1cmtvIEdjYXJvbiBMdSwgTy48L2F1dGhvcj48YXV0aG9y
PkJhaGFkby1TaW5naCwgUi4gTy48L2F1dGhvcj48L2F1dGhvcnM+PC9jb250cmlidXRvcnM+PGF1
dGgtYWRkcmVzcz5CZWF1bW9udCBIZWFsdGgsIFJveWFsIE9hayBNSSwgVVNBLiYjeEQ7QWR2YW5j
ZWQgQVNTRVQgVGVjaG5vbG9neSBDZW50cmUsIEluc3RpdHV0ZSBmb3IgR2xvYmFsIEZvb2QgU2Vj
dXJpdHksIFF1ZWVuJmFwb3M7cyBVbml2ZXJzaXR5IEJlbGZhc3QsIEJlbGZhc3QsIFVLLjwvYXV0
aC1hZGRyZXNzPjx0aXRsZXM+PHRpdGxlPk1ldGFib2xvbWljIHByb2ZpbGluZyBvZiBicmFpbiBm
cm9tIGluZmFudHMgd2hvIGRpZWQgZnJvbSBTdWRkZW4gSW5mYW50IERlYXRoIFN5bmRyb21lIHJl
dmVhbHMgbm92ZWwgcHJlZGljdGl2ZSBiaW9tYXJrZXJzPC90aXRsZT48c2Vjb25kYXJ5LXRpdGxl
PkogUGVyaW5hdG9sPC9zZWNvbmRhcnktdGl0bGU+PC90aXRsZXM+PHBlcmlvZGljYWw+PGZ1bGwt
dGl0bGU+SiBQZXJpbmF0b2w8L2Z1bGwtdGl0bGU+PC9wZXJpb2RpY2FsPjxwYWdlcz45MS05Nzwv
cGFnZXM+PHZvbHVtZT4zNzwvdm9sdW1lPjxudW1iZXI+MTwvbnVtYmVyPjxlZGl0aW9uPjIwMTYv
MDkvMDk8L2VkaXRpb24+PGtleXdvcmRzPjxrZXl3b3JkPkF1dG9wc3k8L2tleXdvcmQ+PGtleXdv
cmQ+QmlvbWFya2Vycy8qYW5hbHlzaXM8L2tleXdvcmQ+PGtleXdvcmQ+QnJhaW4vKm1ldGFib2xp
c20vKnBhdGhvbG9neTwva2V5d29yZD48a2V5d29yZD5DYXNlLUNvbnRyb2wgU3R1ZGllczwva2V5
d29yZD48a2V5d29yZD5GZW1hbGU8L2tleXdvcmQ+PGtleXdvcmQ+SHVtYW5zPC9rZXl3b3JkPjxr
ZXl3b3JkPkluZmFudDwva2V5d29yZD48a2V5d29yZD5JbmZhbnQsIE5ld2Jvcm48L2tleXdvcmQ+
PGtleXdvcmQ+TWFsZTwva2V5d29yZD48a2V5d29yZD5NZXRhYm9sb21pY3M8L2tleXdvcmQ+PGtl
eXdvcmQ+UGlsb3QgUHJvamVjdHM8L2tleXdvcmQ+PGtleXdvcmQ+Uk9DIEN1cnZlPC9rZXl3b3Jk
PjxrZXl3b3JkPlJpc2sgRmFjdG9yczwva2V5d29yZD48a2V5d29yZD5TdWRkZW4gSW5mYW50IERl
YXRoL2RpYWdub3Npcy8qcGF0aG9sb2d5PC9rZXl3b3JkPjwva2V5d29yZHM+PGRhdGVzPjx5ZWFy
PjIwMTc8L3llYXI+PHB1Yi1kYXRlcz48ZGF0ZT5KYW48L2RhdGU+PC9wdWItZGF0ZXM+PC9kYXRl
cz48aXNibj4xNDc2LTU1NDMgKEVsZWN0cm9uaWMpJiN4RDswNzQzLTgzNDYgKExpbmtpbmcpPC9p
c2JuPjxhY2Nlc3Npb24tbnVtPjI3NjA4Mjk1PC9hY2Nlc3Npb24tbnVtPjx1cmxzPjxyZWxhdGVk
LXVybHM+PHVybD5odHRwczovL3d3dy5uY2JpLm5sbS5uaWguZ292L3B1Ym1lZC8yNzYwODI5NTwv
dXJsPjwvcmVsYXRlZC11cmxzPjwvdXJscz48ZWxlY3Ryb25pYy1yZXNvdXJjZS1udW0+MTAuMTAz
OC9qcC4yMDE2LjEzOTwvZWxlY3Ryb25pYy1yZXNvdXJjZS1udW0+PC9yZWNvcmQ+PC9DaXRlPjxD
aXRlPjxBdXRob3I+R3JhaGFtPC9BdXRob3I+PFllYXI+MjAxNjwvWWVhcj48UmVjTnVtPjE0Mjg8
L1JlY051bT48cmVjb3JkPjxyZWMtbnVtYmVyPjE0Mjg8L3JlYy1udW1iZXI+PGZvcmVpZ24ta2V5
cz48a2V5IGFwcD0iRU4iIGRiLWlkPSJ2cnY1OXh2ZTF0cDB6b2V6eHJqcDVydmN6ZWVlZnIydjBl
cnciIHRpbWVzdGFtcD0iMTY0NDAwMTI5MyIgZ3VpZD0iZWVjYTY2NjMtMWY0My00ODU2LWFlOWIt
MTlmNTRkMWJlYzE4Ij4xNDI4PC9rZXk+PC9mb3JlaWduLWtleXM+PHJlZi10eXBlIG5hbWU9Ikpv
dXJuYWwgQXJ0aWNsZSI+MTc8L3JlZi10eXBlPjxjb250cmlidXRvcnM+PGF1dGhvcnM+PGF1dGhv
cj5HcmFoYW0sIFMuIEYuPC9hdXRob3I+PGF1dGhvcj5LdW1hciwgUC4gSy48L2F1dGhvcj48YXV0
aG9yPkJqb3JuZGFobCwgVC48L2F1dGhvcj48YXV0aG9yPkhhbiwgQi48L2F1dGhvcj48YXV0aG9y
PllpbG1heiwgQS48L2F1dGhvcj48YXV0aG9yPlNoZXJtYW4sIEUuPC9hdXRob3I+PGF1dGhvcj5C
YWhhZG8tU2luZ2gsIFIuIE8uPC9hdXRob3I+PGF1dGhvcj5XaXNoYXJ0LCBELjwvYXV0aG9yPjxh
dXRob3I+TWFubiwgRC48L2F1dGhvcj48YXV0aG9yPkdyZWVuLCBCLiBELjwvYXV0aG9yPjwvYXV0
aG9ycz48L2NvbnRyaWJ1dG9ycz48YXV0aC1hZGRyZXNzPkJlYXVtb250IFJlc2VhcmNoIEluc3Rp
dHV0ZSwgQmVhdW1vbnQgSGVhbHRoLCAzODExIFcuIDEzIE1pbGUgUm9hZCwgUm95YWwgT2FrLCBN
SSA0ODA3MywgVW5pdGVkIFN0YXRlcy4gRWxlY3Ryb25pYyBhZGRyZXNzOiBzdGV3YXJ0LmdyYWhh
bUBiZWF1bW9udC5lZHUuJiN4RDtCZWF1bW9udCBSZXNlYXJjaCBJbnN0aXR1dGUsIEJlYXVtb250
IEhlYWx0aCwgMzgxMSBXLiAxMyBNaWxlIFJvYWQsIFJveWFsIE9haywgTUkgNDgwNzMsIFVuaXRl
ZCBTdGF0ZXMuJiN4RDtEZXBhcnRtZW50IG9mIEJpb2xvZ2ljYWwgU2NpZW5jZXMsIFVuaXZlcnNp
dHkgb2YgQWxiZXJ0YSwgRWRtb250b24sIEFCLCBDYW5hZGE7IERlcGFydG1lbnQgb2YgQ29tcHV0
aW5nIFNjaWVuY2UsIFVuaXZlcnNpdHkgb2YgQWxiZXJ0YSwgRWRtb250b24sIEFCLCBDYW5hZGEu
JiN4RDtVbml2ZXJzaXR5IG9mIE1pY2hpZ2FuLCBBbm4gQXJib3VyLCBNSSwgVW5pdGVkIFN0YXRl
cy4mI3hEO0luc3RpdHV0ZSBvZiBCcmFpbiBCZWhhdmlvciBhbmQgTWVudGFsIEhlYWx0aCwgVW5p
dmVyc2l0eSBvZiBNYW5jaGVzdGVyLCBVSy4mI3hEO0FkdmFuY2VkIEFzc2V0IFRlY2hub2xvZ3kg
Q2VudHJlLCBJbnN0aXR1dGUgZm9yIEdsb2JhbCBGb29kIFNlY3VyaXR5LCBRdWVlbiZhcG9zO3Mg
VW5pdmVyc2l0eSBCZWxmYXN0LCBTdHJhbm1pbGxpcyBSb2FkLCBCZWxmYXN0IEJUOSA1QUcsIFVL
LjwvYXV0aC1hZGRyZXNzPjx0aXRsZXM+PHRpdGxlPk1ldGFib2xpYyBzaWduYXR1cmVzIG9mIEh1
bnRpbmd0b24mYXBvcztzIGRpc2Vhc2UgKEhEKTogKDEpSCBOTVIgYW5hbHlzaXMgb2YgdGhlIHBv
bGFyIG1ldGFib2xvbWUgaW4gcG9zdC1tb3J0ZW0gaHVtYW4gYnJhaW48L3RpdGxlPjxzZWNvbmRh
cnktdGl0bGU+QmlvY2hpbSBCaW9waHlzIEFjdGE8L3NlY29uZGFyeS10aXRsZT48L3RpdGxlcz48
cGVyaW9kaWNhbD48ZnVsbC10aXRsZT5CaW9jaGltIEJpb3BoeXMgQWN0YTwvZnVsbC10aXRsZT48
L3BlcmlvZGljYWw+PHBhZ2VzPjE2NzUtODQ8L3BhZ2VzPjx2b2x1bWU+MTg2Mjwvdm9sdW1lPjxu
dW1iZXI+OTwvbnVtYmVyPjxlZGl0aW9uPjIwMTYvMDYvMTI8L2VkaXRpb24+PGtleXdvcmRzPjxr
ZXl3b3JkPkJyYWluLyptZXRhYm9saXNtPC9rZXl3b3JkPjxrZXl3b3JkPkNhc2UtQ29udHJvbCBT
dHVkaWVzPC9rZXl3b3JkPjxrZXl3b3JkPkNvcnB1cyBTdHJpYXR1bS9tZXRhYm9saXNtPC9rZXl3
b3JkPjxrZXl3b3JkPkZyb250YWwgTG9iZS9tZXRhYm9saXNtPC9rZXl3b3JkPjxrZXl3b3JkPkh1
bWFuczwva2V5d29yZD48a2V5d29yZD5IdW50aW5ndG9uIERpc2Vhc2UvKm1ldGFib2xpc208L2tl
eXdvcmQ+PGtleXdvcmQ+SW5vc2l0b2wvbWV0YWJvbGlzbTwva2V5d29yZD48a2V5d29yZD5MZXVj
aW5lL21ldGFib2xpc208L2tleXdvcmQ+PGtleXdvcmQ+TWFnbmV0aWMgUmVzb25hbmNlIFNwZWN0
cm9zY29weTwva2V5d29yZD48a2V5d29yZD5NZXRhYm9saWMgTmV0d29ya3MgYW5kIFBhdGh3YXlz
PC9rZXl3b3JkPjxrZXl3b3JkPk1ldGFib2xvbWU8L2tleXdvcmQ+PGtleXdvcmQ+KigxKWggbm1y
PC9rZXl3b3JkPjxrZXl3b3JkPipCcmFpbjwva2V5d29yZD48a2V5d29yZD4qSHVudGluZ3RvbiZh
cG9zO3MgZGlzZWFzZTwva2V5d29yZD48a2V5d29yZD4qTWV0YWJvbGl0ZXM8L2tleXdvcmQ+PGtl
eXdvcmQ+Kk1ldGFib2xvbWljczwva2V5d29yZD48L2tleXdvcmRzPjxkYXRlcz48eWVhcj4yMDE2
PC95ZWFyPjxwdWItZGF0ZXM+PGRhdGU+U2VwPC9kYXRlPjwvcHViLWRhdGVzPjwvZGF0ZXM+PGlz
Ym4+MDAwNi0zMDAyIChQcmludCkmI3hEOzAwMDYtMzAwMiAoTGlua2luZyk8L2lzYm4+PGFjY2Vz
c2lvbi1udW0+MjcyODg3MzA8L2FjY2Vzc2lvbi1udW0+PHVybHM+PHJlbGF0ZWQtdXJscz48dXJs
Pmh0dHBzOi8vd3d3Lm5jYmkubmxtLm5paC5nb3YvcHVibWVkLzI3Mjg4NzMwPC91cmw+PC9yZWxh
dGVkLXVybHM+PC91cmxzPjxlbGVjdHJvbmljLXJlc291cmNlLW51bT4xMC4xMDE2L2ouYmJhZGlz
LjIwMTYuMDYuMDA3PC9lbGVjdHJvbmljLXJlc291cmNlLW51bT48L3JlY29yZD48L0NpdGU+PC9F
bmROb3RlPgB=
</w:fldData>
        </w:fldChar>
      </w:r>
      <w:r w:rsidRPr="009E7597">
        <w:rPr>
          <w:rFonts w:ascii="Times" w:hAnsi="Times"/>
        </w:rPr>
        <w:instrText xml:space="preserve"> ADDIN EN.CITE.DATA </w:instrText>
      </w:r>
      <w:r w:rsidRPr="009E7597">
        <w:rPr>
          <w:rFonts w:ascii="Times" w:hAnsi="Times"/>
        </w:rPr>
      </w:r>
      <w:r w:rsidRPr="009E7597">
        <w:rPr>
          <w:rFonts w:ascii="Times" w:hAnsi="Times"/>
        </w:rPr>
        <w:fldChar w:fldCharType="end"/>
      </w:r>
      <w:r w:rsidRPr="009E7597">
        <w:rPr>
          <w:rFonts w:ascii="Times" w:hAnsi="Times"/>
        </w:rPr>
      </w:r>
      <w:r w:rsidRPr="009E7597">
        <w:rPr>
          <w:rFonts w:ascii="Times" w:hAnsi="Times"/>
        </w:rPr>
        <w:fldChar w:fldCharType="separate"/>
      </w:r>
      <w:r w:rsidRPr="009E7597">
        <w:rPr>
          <w:rFonts w:ascii="Times" w:hAnsi="Times"/>
          <w:noProof/>
        </w:rPr>
        <w:t>[2, 3]</w:t>
      </w:r>
      <w:r w:rsidRPr="009E7597">
        <w:rPr>
          <w:rFonts w:ascii="Times" w:hAnsi="Times"/>
        </w:rPr>
        <w:fldChar w:fldCharType="end"/>
      </w:r>
      <w:r w:rsidRPr="009E7597">
        <w:rPr>
          <w:rFonts w:ascii="Times" w:hAnsi="Times"/>
        </w:rPr>
        <w:t xml:space="preserve">. A total of 300 µl of serum were filtered through pre-washed (x7) 3.5 </w:t>
      </w:r>
      <w:proofErr w:type="spellStart"/>
      <w:r w:rsidRPr="009E7597">
        <w:rPr>
          <w:rFonts w:ascii="Times" w:hAnsi="Times"/>
        </w:rPr>
        <w:t>KDa</w:t>
      </w:r>
      <w:proofErr w:type="spellEnd"/>
      <w:r w:rsidRPr="009E7597">
        <w:rPr>
          <w:rFonts w:ascii="Times" w:hAnsi="Times"/>
        </w:rPr>
        <w:t xml:space="preserve"> filters (Amicon Micron YM-3; Sigma-Aldrich, St. Louis, MO) via centrifugation at 13,000 </w:t>
      </w:r>
      <w:r w:rsidRPr="009E7597">
        <w:rPr>
          <w:rFonts w:ascii="Times" w:hAnsi="Times"/>
          <w:i/>
        </w:rPr>
        <w:t>g,</w:t>
      </w:r>
      <w:r w:rsidRPr="009E7597">
        <w:rPr>
          <w:rFonts w:ascii="Times" w:hAnsi="Times"/>
        </w:rPr>
        <w:t xml:space="preserve"> at 4°C for 30 min.  A total of 35 µl of D</w:t>
      </w:r>
      <w:r w:rsidRPr="009E7597">
        <w:rPr>
          <w:rFonts w:ascii="Times" w:hAnsi="Times"/>
          <w:vertAlign w:val="subscript"/>
        </w:rPr>
        <w:t>2</w:t>
      </w:r>
      <w:r w:rsidRPr="009E7597">
        <w:rPr>
          <w:rFonts w:ascii="Times" w:hAnsi="Times"/>
        </w:rPr>
        <w:t>O and 30 µl of 11.77 mM sodium 2,2-dimethyl-2-2silapentane-5-sulfonate (DSS (D6) in 50-mmol NaH</w:t>
      </w:r>
      <w:r w:rsidRPr="009E7597">
        <w:rPr>
          <w:rFonts w:ascii="Times" w:hAnsi="Times"/>
          <w:vertAlign w:val="subscript"/>
        </w:rPr>
        <w:t>2</w:t>
      </w:r>
      <w:r w:rsidRPr="009E7597">
        <w:rPr>
          <w:rFonts w:ascii="Times" w:hAnsi="Times"/>
        </w:rPr>
        <w:t>PO</w:t>
      </w:r>
      <w:r w:rsidRPr="009E7597">
        <w:rPr>
          <w:rFonts w:ascii="Times" w:hAnsi="Times"/>
          <w:vertAlign w:val="subscript"/>
        </w:rPr>
        <w:t xml:space="preserve">4 </w:t>
      </w:r>
      <w:r w:rsidRPr="009E7597">
        <w:rPr>
          <w:rFonts w:ascii="Times" w:hAnsi="Times"/>
        </w:rPr>
        <w:t xml:space="preserve">buffer (pH7) were added to 285 µl of the filtrate. Using a liquid handler system (Bruker </w:t>
      </w:r>
      <w:proofErr w:type="spellStart"/>
      <w:r w:rsidRPr="009E7597">
        <w:rPr>
          <w:rFonts w:ascii="Times" w:hAnsi="Times"/>
        </w:rPr>
        <w:t>Biospin</w:t>
      </w:r>
      <w:proofErr w:type="spellEnd"/>
      <w:r w:rsidRPr="009E7597">
        <w:rPr>
          <w:rFonts w:ascii="Times" w:hAnsi="Times"/>
        </w:rPr>
        <w:t xml:space="preserve">, USA) 200 µl of the mixture was transferred to a 3 mm NMR tube for analysis. All </w:t>
      </w:r>
      <w:r w:rsidRPr="009E7597">
        <w:rPr>
          <w:rFonts w:ascii="Times" w:hAnsi="Times"/>
          <w:vertAlign w:val="superscript"/>
        </w:rPr>
        <w:t>1</w:t>
      </w:r>
      <w:r w:rsidRPr="009E7597">
        <w:rPr>
          <w:rFonts w:ascii="Times" w:hAnsi="Times"/>
        </w:rPr>
        <w:t xml:space="preserve">H NMR spectra were acquired as previously described by </w:t>
      </w:r>
      <w:proofErr w:type="spellStart"/>
      <w:r w:rsidRPr="009E7597">
        <w:rPr>
          <w:rFonts w:ascii="Times" w:hAnsi="Times"/>
        </w:rPr>
        <w:t>Ravanbakhsh</w:t>
      </w:r>
      <w:proofErr w:type="spellEnd"/>
      <w:r w:rsidRPr="009E7597">
        <w:rPr>
          <w:rFonts w:ascii="Times" w:hAnsi="Times"/>
        </w:rPr>
        <w:t xml:space="preserve"> et al and Graham et al., (2016) </w:t>
      </w:r>
      <w:r w:rsidRPr="009E7597">
        <w:rPr>
          <w:rFonts w:ascii="Times" w:hAnsi="Times"/>
        </w:rPr>
        <w:fldChar w:fldCharType="begin">
          <w:fldData xml:space="preserve">PEVuZE5vdGU+PENpdGU+PEF1dGhvcj5SYXZhbmJha2hzaDwvQXV0aG9yPjxZZWFyPjIwMTU8L1ll
YXI+PFJlY051bT4yNTwvUmVjTnVtPjxEaXNwbGF5VGV4dD5bMywgNF08L0Rpc3BsYXlUZXh0Pjxy
ZWNvcmQ+PHJlYy1udW1iZXI+MjU8L3JlYy1udW1iZXI+PGZvcmVpZ24ta2V5cz48a2V5IGFwcD0i
RU4iIGRiLWlkPSIyZTk5YXc5cmRwejJkcWV0czI1cHZ6MDUyZnM5ZGR6dnd2dDkiIHRpbWVzdGFt
cD0iMTQ5MzM5MzQ1NiI+MjU8L2tleT48L2ZvcmVpZ24ta2V5cz48cmVmLXR5cGUgbmFtZT0iSm91
cm5hbCBBcnRpY2xlIj4xNzwvcmVmLXR5cGU+PGNvbnRyaWJ1dG9ycz48YXV0aG9ycz48YXV0aG9y
PlJhdmFuYmFraHNoLCBTLjwvYXV0aG9yPjxhdXRob3I+TGl1LCBQLjwvYXV0aG9yPjxhdXRob3I+
QmpvcmRhaGwsIFQuIEMuPC9hdXRob3I+PGF1dGhvcj5NYW5kYWwsIFIuPC9hdXRob3I+PGF1dGhv
cj5HcmFudCwgSi4gUi48L2F1dGhvcj48YXV0aG9yPldpbHNvbiwgTS48L2F1dGhvcj48YXV0aG9y
PkVpc25lciwgUi48L2F1dGhvcj48YXV0aG9yPlNpbmVsbmlrb3YsIEkuPC9hdXRob3I+PGF1dGhv
cj5IdSwgWC48L2F1dGhvcj48YXV0aG9yPkx1Y2hpbmF0LCBDLjwvYXV0aG9yPjxhdXRob3I+R3Jl
aW5lciwgUi48L2F1dGhvcj48YXV0aG9yPldpc2hhcnQsIEQuIFMuPC9hdXRob3I+PC9hdXRob3Jz
PjwvY29udHJpYnV0b3JzPjxhdXRoLWFkZHJlc3M+RGVwYXJ0bWVudCBvZiBDb21wdXRpbmcgU2Np
ZW5jZSwgVW5pdmVyc2l0eSBvZiBBbGJlcnRhLCBFZG1vbnRvbiwgQUIsIENhbmFkYTsgQWxiZXJ0
YSBJbm5vdmF0ZXMgQ2VudGVyIGZvciBNYWNoaW5lIExlYXJuaW5nLCBFZG1vbnRvbiwgQUIsIENh
bmFkYS4mI3hEO0RlcGFydG1lbnQgb2YgQ29tcHV0aW5nIFNjaWVuY2UsIFVuaXZlcnNpdHkgb2Yg
QWxiZXJ0YSwgRWRtb250b24sIEFCLCBDYW5hZGE7IERlcGFydG1lbnQgb2YgQmlvbG9naWNhbCBT
Y2llbmNlcywgVW5pdmVyc2l0eSBvZiBBbGJlcnRhLCBFZG1vbnRvbiwgQUIsIENhbmFkYS4mI3hE
O0RlcGFydG1lbnQgb2YgQ29tcHV0aW5nIFNjaWVuY2UsIFVuaXZlcnNpdHkgb2YgQWxiZXJ0YSwg
RWRtb250b24sIEFCLCBDYW5hZGEuJiN4RDtEZXBhcnRtZW50IG9mIEJpb2xvZ2ljYWwgU2NpZW5j
ZXMsIFVuaXZlcnNpdHkgb2YgQWxiZXJ0YSwgRWRtb250b24sIEFCLCBDYW5hZGEuJiN4RDtGaW9y
Z2VuIEZvdW5kYXRpb24sIDUwMDE5IFNlc3RvIEZpb3JlbnRpbm8sIEZsb3JlbmNlLCBJdGFseS4m
I3hEO0NlbnRybyBSaXNvbmFuemUgTWFnbmV0aWNoZSwgVW5pdmVyc2l0eSBvZiBGbG9yZW5jZSwg
RmxvcmVuY2UsIEl0YWx5LiYjeEQ7RGVwYXJ0bWVudCBvZiBDb21wdXRpbmcgU2NpZW5jZSwgVW5p
dmVyc2l0eSBvZiBBbGJlcnRhLCBFZG1vbnRvbiwgQUIsIENhbmFkYTsgRGVwYXJ0bWVudCBvZiBC
aW9sb2dpY2FsIFNjaWVuY2VzLCBVbml2ZXJzaXR5IG9mIEFsYmVydGEsIEVkbW9udG9uLCBBQiwg
Q2FuYWRhOyBOYXRpb25hbCBSZXNlYXJjaCBDb3VuY2lsLCBOYXRpb25hbCBJbnN0aXR1dGUgZm9y
IE5hbm90ZWNobm9sb2d5LCBFZG1vbnRvbiwgQUIsIENhbmFkYS48L2F1dGgtYWRkcmVzcz48dGl0
bGVzPjx0aXRsZT5BY2N1cmF0ZSwgZnVsbHktYXV0b21hdGVkIE5NUiBzcGVjdHJhbCBwcm9maWxp
bmcgZm9yIG1ldGFib2xvbWljczwvdGl0bGU+PHNlY29uZGFyeS10aXRsZT5QTG9TIE9uZTwvc2Vj
b25kYXJ5LXRpdGxlPjwvdGl0bGVzPjxwZXJpb2RpY2FsPjxmdWxsLXRpdGxlPlBMb1MgT25lPC9m
dWxsLXRpdGxlPjwvcGVyaW9kaWNhbD48cGFnZXM+ZTAxMjQyMTk8L3BhZ2VzPjx2b2x1bWU+MTA8
L3ZvbHVtZT48bnVtYmVyPjU8L251bWJlcj48ZGF0ZXM+PHllYXI+MjAxNTwveWVhcj48L2RhdGVz
Pjxpc2JuPjE5MzItNjIwMyAoRWxlY3Ryb25pYykmI3hEOzE5MzItNjIwMyAoTGlua2luZyk8L2lz
Ym4+PGFjY2Vzc2lvbi1udW0+MjYwMTcyNzE8L2FjY2Vzc2lvbi1udW0+PHVybHM+PHJlbGF0ZWQt
dXJscz48dXJsPmh0dHA6Ly93d3cubmNiaS5ubG0ubmloLmdvdi9wdWJtZWQvMjYwMTcyNzE8L3Vy
bD48L3JlbGF0ZWQtdXJscz48L3VybHM+PGN1c3RvbTI+NDQ0NjM2ODwvY3VzdG9tMj48ZWxlY3Ry
b25pYy1yZXNvdXJjZS1udW0+MTAuMTM3MS9qb3VybmFsLnBvbmUuMDEyNDIxOTwvZWxlY3Ryb25p
Yy1yZXNvdXJjZS1udW0+PC9yZWNvcmQ+PC9DaXRlPjxDaXRlPjxBdXRob3I+R3JhaGFtPC9BdXRo
b3I+PFllYXI+MjAxNjwvWWVhcj48UmVjTnVtPjYwPC9SZWNOdW0+PHJlY29yZD48cmVjLW51bWJl
cj42MDwvcmVjLW51bWJlcj48Zm9yZWlnbi1rZXlzPjxrZXkgYXBwPSJFTiIgZGItaWQ9Ino5OXpm
ZHA1eGVlZXJxZXAwOXZ4ZHpzbHJwYTkydDlwZmFyNSIgdGltZXN0YW1wPSIxNTY1NzIyMjc5Ij42
MDwva2V5PjwvZm9yZWlnbi1rZXlzPjxyZWYtdHlwZSBuYW1lPSJKb3VybmFsIEFydGljbGUiPjE3
PC9yZWYtdHlwZT48Y29udHJpYnV0b3JzPjxhdXRob3JzPjxhdXRob3I+R3JhaGFtLCBTLiBGLjwv
YXV0aG9yPjxhdXRob3I+S3VtYXIsIFAuIEsuPC9hdXRob3I+PGF1dGhvcj5Cam9ybmRhaGwsIFQu
PC9hdXRob3I+PGF1dGhvcj5IYW4sIEIuPC9hdXRob3I+PGF1dGhvcj5ZaWxtYXosIEEuPC9hdXRo
b3I+PGF1dGhvcj5TaGVybWFuLCBFLjwvYXV0aG9yPjxhdXRob3I+QmFoYWRvLVNpbmdoLCBSLiBP
LjwvYXV0aG9yPjxhdXRob3I+V2lzaGFydCwgRC48L2F1dGhvcj48YXV0aG9yPk1hbm4sIEQuPC9h
dXRob3I+PGF1dGhvcj5HcmVlbiwgQi4gRC48L2F1dGhvcj48L2F1dGhvcnM+PC9jb250cmlidXRv
cnM+PGF1dGgtYWRkcmVzcz5CZWF1bW9udCBSZXNlYXJjaCBJbnN0aXR1dGUsIEJlYXVtb250IEhl
YWx0aCwgMzgxMSBXLiAxMyBNaWxlIFJvYWQsIFJveWFsIE9haywgTUkgNDgwNzMsIFVuaXRlZCBT
dGF0ZXMuIEVsZWN0cm9uaWMgYWRkcmVzczogc3Rld2FydC5ncmFoYW1AYmVhdW1vbnQuZWR1LiYj
eEQ7QmVhdW1vbnQgUmVzZWFyY2ggSW5zdGl0dXRlLCBCZWF1bW9udCBIZWFsdGgsIDM4MTEgVy4g
MTMgTWlsZSBSb2FkLCBSb3lhbCBPYWssIE1JIDQ4MDczLCBVbml0ZWQgU3RhdGVzLiYjeEQ7RGVw
YXJ0bWVudCBvZiBCaW9sb2dpY2FsIFNjaWVuY2VzLCBVbml2ZXJzaXR5IG9mIEFsYmVydGEsIEVk
bW9udG9uLCBBQiwgQ2FuYWRhOyBEZXBhcnRtZW50IG9mIENvbXB1dGluZyBTY2llbmNlLCBVbml2
ZXJzaXR5IG9mIEFsYmVydGEsIEVkbW9udG9uLCBBQiwgQ2FuYWRhLiYjeEQ7VW5pdmVyc2l0eSBv
ZiBNaWNoaWdhbiwgQW5uIEFyYm91ciwgTUksIFVuaXRlZCBTdGF0ZXMuJiN4RDtJbnN0aXR1dGUg
b2YgQnJhaW4gQmVoYXZpb3IgYW5kIE1lbnRhbCBIZWFsdGgsIFVuaXZlcnNpdHkgb2YgTWFuY2hl
c3RlciwgVUsuJiN4RDtBZHZhbmNlZCBBc3NldCBUZWNobm9sb2d5IENlbnRyZSwgSW5zdGl0dXRl
IGZvciBHbG9iYWwgRm9vZCBTZWN1cml0eSwgUXVlZW4mYXBvcztzIFVuaXZlcnNpdHkgQmVsZmFz
dCwgU3RyYW5taWxsaXMgUm9hZCwgQmVsZmFzdCBCVDkgNUFHLCBVSy48L2F1dGgtYWRkcmVzcz48
dGl0bGVzPjx0aXRsZT5NZXRhYm9saWMgc2lnbmF0dXJlcyBvZiBIdW50aW5ndG9uJmFwb3M7cyBk
aXNlYXNlIChIRCk6ICgxKUggTk1SIGFuYWx5c2lzIG9mIHRoZSBwb2xhciBtZXRhYm9sb21lIGlu
IHBvc3QtbW9ydGVtIGh1bWFuIGJyYWluPC90aXRsZT48c2Vjb25kYXJ5LXRpdGxlPkJpb2NoaW0g
QmlvcGh5cyBBY3RhPC9zZWNvbmRhcnktdGl0bGU+PGFsdC10aXRsZT5CaW9jaGltaWNhIGV0IGJp
b3BoeXNpY2EgYWN0YTwvYWx0LXRpdGxlPjwvdGl0bGVzPjxwZXJpb2RpY2FsPjxmdWxsLXRpdGxl
PkJpb2NoaW0gQmlvcGh5cyBBY3RhPC9mdWxsLXRpdGxlPjxhYmJyLTE+QmlvY2hpbWljYSBldCBi
aW9waHlzaWNhIGFjdGE8L2FiYnItMT48L3BlcmlvZGljYWw+PGFsdC1wZXJpb2RpY2FsPjxmdWxs
LXRpdGxlPkJpb2NoaW0gQmlvcGh5cyBBY3RhPC9mdWxsLXRpdGxlPjxhYmJyLTE+QmlvY2hpbWlj
YSBldCBiaW9waHlzaWNhIGFjdGE8L2FiYnItMT48L2FsdC1wZXJpb2RpY2FsPjxwYWdlcz4xNjc1
LTg0PC9wYWdlcz48dm9sdW1lPjE4NjI8L3ZvbHVtZT48bnVtYmVyPjk8L251bWJlcj48ZWRpdGlv
bj4yMDE2LzA2LzEyPC9lZGl0aW9uPjxrZXl3b3Jkcz48a2V5d29yZD5CcmFpbi8qbWV0YWJvbGlz
bTwva2V5d29yZD48a2V5d29yZD5DYXNlLUNvbnRyb2wgU3R1ZGllczwva2V5d29yZD48a2V5d29y
ZD5Db3JwdXMgU3RyaWF0dW0vbWV0YWJvbGlzbTwva2V5d29yZD48a2V5d29yZD5Gcm9udGFsIExv
YmUvbWV0YWJvbGlzbTwva2V5d29yZD48a2V5d29yZD5IdW1hbnM8L2tleXdvcmQ+PGtleXdvcmQ+
SHVudGluZ3RvbiBEaXNlYXNlLyptZXRhYm9saXNtPC9rZXl3b3JkPjxrZXl3b3JkPklub3NpdG9s
L21ldGFib2xpc208L2tleXdvcmQ+PGtleXdvcmQ+TGV1Y2luZS9tZXRhYm9saXNtPC9rZXl3b3Jk
PjxrZXl3b3JkPk1hZ25ldGljIFJlc29uYW5jZSBTcGVjdHJvc2NvcHk8L2tleXdvcmQ+PGtleXdv
cmQ+TWV0YWJvbGljIE5ldHdvcmtzIGFuZCBQYXRod2F5czwva2V5d29yZD48a2V5d29yZD5NZXRh
Ym9sb21lPC9rZXl3b3JkPjwva2V5d29yZHM+PGRhdGVzPjx5ZWFyPjIwMTY8L3llYXI+PHB1Yi1k
YXRlcz48ZGF0ZT5TZXA8L2RhdGU+PC9wdWItZGF0ZXM+PC9kYXRlcz48aXNibj4wMDA2LTMwMDIg
KFByaW50KSYjeEQ7MDAwNi0zMDAyPC9pc2JuPjxhY2Nlc3Npb24tbnVtPjI3Mjg4NzMwPC9hY2Nl
c3Npb24tbnVtPjx1cmxzPjwvdXJscz48ZWxlY3Ryb25pYy1yZXNvdXJjZS1udW0+MTAuMTAxNi9q
LmJiYWRpcy4yMDE2LjA2LjAwNzwvZWxlY3Ryb25pYy1yZXNvdXJjZS1udW0+PHJlbW90ZS1kYXRh
YmFzZS1wcm92aWRlcj5ObG08L3JlbW90ZS1kYXRhYmFzZS1wcm92aWRlcj48bGFuZ3VhZ2U+ZW5n
PC9sYW5ndWFnZT48L3JlY29yZD48L0NpdGU+PC9FbmROb3RlPgB=
</w:fldData>
        </w:fldChar>
      </w:r>
      <w:r w:rsidRPr="009E7597">
        <w:rPr>
          <w:rFonts w:ascii="Times" w:hAnsi="Times"/>
        </w:rPr>
        <w:instrText xml:space="preserve"> ADDIN EN.CITE </w:instrText>
      </w:r>
      <w:r w:rsidRPr="009E7597">
        <w:rPr>
          <w:rFonts w:ascii="Times" w:hAnsi="Times"/>
        </w:rPr>
        <w:fldChar w:fldCharType="begin">
          <w:fldData xml:space="preserve">PEVuZE5vdGU+PENpdGU+PEF1dGhvcj5SYXZhbmJha2hzaDwvQXV0aG9yPjxZZWFyPjIwMTU8L1ll
YXI+PFJlY051bT4yNTwvUmVjTnVtPjxEaXNwbGF5VGV4dD5bMywgNF08L0Rpc3BsYXlUZXh0Pjxy
ZWNvcmQ+PHJlYy1udW1iZXI+MjU8L3JlYy1udW1iZXI+PGZvcmVpZ24ta2V5cz48a2V5IGFwcD0i
RU4iIGRiLWlkPSIyZTk5YXc5cmRwejJkcWV0czI1cHZ6MDUyZnM5ZGR6dnd2dDkiIHRpbWVzdGFt
cD0iMTQ5MzM5MzQ1NiI+MjU8L2tleT48L2ZvcmVpZ24ta2V5cz48cmVmLXR5cGUgbmFtZT0iSm91
cm5hbCBBcnRpY2xlIj4xNzwvcmVmLXR5cGU+PGNvbnRyaWJ1dG9ycz48YXV0aG9ycz48YXV0aG9y
PlJhdmFuYmFraHNoLCBTLjwvYXV0aG9yPjxhdXRob3I+TGl1LCBQLjwvYXV0aG9yPjxhdXRob3I+
QmpvcmRhaGwsIFQuIEMuPC9hdXRob3I+PGF1dGhvcj5NYW5kYWwsIFIuPC9hdXRob3I+PGF1dGhv
cj5HcmFudCwgSi4gUi48L2F1dGhvcj48YXV0aG9yPldpbHNvbiwgTS48L2F1dGhvcj48YXV0aG9y
PkVpc25lciwgUi48L2F1dGhvcj48YXV0aG9yPlNpbmVsbmlrb3YsIEkuPC9hdXRob3I+PGF1dGhv
cj5IdSwgWC48L2F1dGhvcj48YXV0aG9yPkx1Y2hpbmF0LCBDLjwvYXV0aG9yPjxhdXRob3I+R3Jl
aW5lciwgUi48L2F1dGhvcj48YXV0aG9yPldpc2hhcnQsIEQuIFMuPC9hdXRob3I+PC9hdXRob3Jz
PjwvY29udHJpYnV0b3JzPjxhdXRoLWFkZHJlc3M+RGVwYXJ0bWVudCBvZiBDb21wdXRpbmcgU2Np
ZW5jZSwgVW5pdmVyc2l0eSBvZiBBbGJlcnRhLCBFZG1vbnRvbiwgQUIsIENhbmFkYTsgQWxiZXJ0
YSBJbm5vdmF0ZXMgQ2VudGVyIGZvciBNYWNoaW5lIExlYXJuaW5nLCBFZG1vbnRvbiwgQUIsIENh
bmFkYS4mI3hEO0RlcGFydG1lbnQgb2YgQ29tcHV0aW5nIFNjaWVuY2UsIFVuaXZlcnNpdHkgb2Yg
QWxiZXJ0YSwgRWRtb250b24sIEFCLCBDYW5hZGE7IERlcGFydG1lbnQgb2YgQmlvbG9naWNhbCBT
Y2llbmNlcywgVW5pdmVyc2l0eSBvZiBBbGJlcnRhLCBFZG1vbnRvbiwgQUIsIENhbmFkYS4mI3hE
O0RlcGFydG1lbnQgb2YgQ29tcHV0aW5nIFNjaWVuY2UsIFVuaXZlcnNpdHkgb2YgQWxiZXJ0YSwg
RWRtb250b24sIEFCLCBDYW5hZGEuJiN4RDtEZXBhcnRtZW50IG9mIEJpb2xvZ2ljYWwgU2NpZW5j
ZXMsIFVuaXZlcnNpdHkgb2YgQWxiZXJ0YSwgRWRtb250b24sIEFCLCBDYW5hZGEuJiN4RDtGaW9y
Z2VuIEZvdW5kYXRpb24sIDUwMDE5IFNlc3RvIEZpb3JlbnRpbm8sIEZsb3JlbmNlLCBJdGFseS4m
I3hEO0NlbnRybyBSaXNvbmFuemUgTWFnbmV0aWNoZSwgVW5pdmVyc2l0eSBvZiBGbG9yZW5jZSwg
RmxvcmVuY2UsIEl0YWx5LiYjeEQ7RGVwYXJ0bWVudCBvZiBDb21wdXRpbmcgU2NpZW5jZSwgVW5p
dmVyc2l0eSBvZiBBbGJlcnRhLCBFZG1vbnRvbiwgQUIsIENhbmFkYTsgRGVwYXJ0bWVudCBvZiBC
aW9sb2dpY2FsIFNjaWVuY2VzLCBVbml2ZXJzaXR5IG9mIEFsYmVydGEsIEVkbW9udG9uLCBBQiwg
Q2FuYWRhOyBOYXRpb25hbCBSZXNlYXJjaCBDb3VuY2lsLCBOYXRpb25hbCBJbnN0aXR1dGUgZm9y
IE5hbm90ZWNobm9sb2d5LCBFZG1vbnRvbiwgQUIsIENhbmFkYS48L2F1dGgtYWRkcmVzcz48dGl0
bGVzPjx0aXRsZT5BY2N1cmF0ZSwgZnVsbHktYXV0b21hdGVkIE5NUiBzcGVjdHJhbCBwcm9maWxp
bmcgZm9yIG1ldGFib2xvbWljczwvdGl0bGU+PHNlY29uZGFyeS10aXRsZT5QTG9TIE9uZTwvc2Vj
b25kYXJ5LXRpdGxlPjwvdGl0bGVzPjxwZXJpb2RpY2FsPjxmdWxsLXRpdGxlPlBMb1MgT25lPC9m
dWxsLXRpdGxlPjwvcGVyaW9kaWNhbD48cGFnZXM+ZTAxMjQyMTk8L3BhZ2VzPjx2b2x1bWU+MTA8
L3ZvbHVtZT48bnVtYmVyPjU8L251bWJlcj48ZGF0ZXM+PHllYXI+MjAxNTwveWVhcj48L2RhdGVz
Pjxpc2JuPjE5MzItNjIwMyAoRWxlY3Ryb25pYykmI3hEOzE5MzItNjIwMyAoTGlua2luZyk8L2lz
Ym4+PGFjY2Vzc2lvbi1udW0+MjYwMTcyNzE8L2FjY2Vzc2lvbi1udW0+PHVybHM+PHJlbGF0ZWQt
dXJscz48dXJsPmh0dHA6Ly93d3cubmNiaS5ubG0ubmloLmdvdi9wdWJtZWQvMjYwMTcyNzE8L3Vy
bD48L3JlbGF0ZWQtdXJscz48L3VybHM+PGN1c3RvbTI+NDQ0NjM2ODwvY3VzdG9tMj48ZWxlY3Ry
b25pYy1yZXNvdXJjZS1udW0+MTAuMTM3MS9qb3VybmFsLnBvbmUuMDEyNDIxOTwvZWxlY3Ryb25p
Yy1yZXNvdXJjZS1udW0+PC9yZWNvcmQ+PC9DaXRlPjxDaXRlPjxBdXRob3I+R3JhaGFtPC9BdXRo
b3I+PFllYXI+MjAxNjwvWWVhcj48UmVjTnVtPjYwPC9SZWNOdW0+PHJlY29yZD48cmVjLW51bWJl
cj42MDwvcmVjLW51bWJlcj48Zm9yZWlnbi1rZXlzPjxrZXkgYXBwPSJFTiIgZGItaWQ9Ino5OXpm
ZHA1eGVlZXJxZXAwOXZ4ZHpzbHJwYTkydDlwZmFyNSIgdGltZXN0YW1wPSIxNTY1NzIyMjc5Ij42
MDwva2V5PjwvZm9yZWlnbi1rZXlzPjxyZWYtdHlwZSBuYW1lPSJKb3VybmFsIEFydGljbGUiPjE3
PC9yZWYtdHlwZT48Y29udHJpYnV0b3JzPjxhdXRob3JzPjxhdXRob3I+R3JhaGFtLCBTLiBGLjwv
YXV0aG9yPjxhdXRob3I+S3VtYXIsIFAuIEsuPC9hdXRob3I+PGF1dGhvcj5Cam9ybmRhaGwsIFQu
PC9hdXRob3I+PGF1dGhvcj5IYW4sIEIuPC9hdXRob3I+PGF1dGhvcj5ZaWxtYXosIEEuPC9hdXRo
b3I+PGF1dGhvcj5TaGVybWFuLCBFLjwvYXV0aG9yPjxhdXRob3I+QmFoYWRvLVNpbmdoLCBSLiBP
LjwvYXV0aG9yPjxhdXRob3I+V2lzaGFydCwgRC48L2F1dGhvcj48YXV0aG9yPk1hbm4sIEQuPC9h
dXRob3I+PGF1dGhvcj5HcmVlbiwgQi4gRC48L2F1dGhvcj48L2F1dGhvcnM+PC9jb250cmlidXRv
cnM+PGF1dGgtYWRkcmVzcz5CZWF1bW9udCBSZXNlYXJjaCBJbnN0aXR1dGUsIEJlYXVtb250IEhl
YWx0aCwgMzgxMSBXLiAxMyBNaWxlIFJvYWQsIFJveWFsIE9haywgTUkgNDgwNzMsIFVuaXRlZCBT
dGF0ZXMuIEVsZWN0cm9uaWMgYWRkcmVzczogc3Rld2FydC5ncmFoYW1AYmVhdW1vbnQuZWR1LiYj
eEQ7QmVhdW1vbnQgUmVzZWFyY2ggSW5zdGl0dXRlLCBCZWF1bW9udCBIZWFsdGgsIDM4MTEgVy4g
MTMgTWlsZSBSb2FkLCBSb3lhbCBPYWssIE1JIDQ4MDczLCBVbml0ZWQgU3RhdGVzLiYjeEQ7RGVw
YXJ0bWVudCBvZiBCaW9sb2dpY2FsIFNjaWVuY2VzLCBVbml2ZXJzaXR5IG9mIEFsYmVydGEsIEVk
bW9udG9uLCBBQiwgQ2FuYWRhOyBEZXBhcnRtZW50IG9mIENvbXB1dGluZyBTY2llbmNlLCBVbml2
ZXJzaXR5IG9mIEFsYmVydGEsIEVkbW9udG9uLCBBQiwgQ2FuYWRhLiYjeEQ7VW5pdmVyc2l0eSBv
ZiBNaWNoaWdhbiwgQW5uIEFyYm91ciwgTUksIFVuaXRlZCBTdGF0ZXMuJiN4RDtJbnN0aXR1dGUg
b2YgQnJhaW4gQmVoYXZpb3IgYW5kIE1lbnRhbCBIZWFsdGgsIFVuaXZlcnNpdHkgb2YgTWFuY2hl
c3RlciwgVUsuJiN4RDtBZHZhbmNlZCBBc3NldCBUZWNobm9sb2d5IENlbnRyZSwgSW5zdGl0dXRl
IGZvciBHbG9iYWwgRm9vZCBTZWN1cml0eSwgUXVlZW4mYXBvcztzIFVuaXZlcnNpdHkgQmVsZmFz
dCwgU3RyYW5taWxsaXMgUm9hZCwgQmVsZmFzdCBCVDkgNUFHLCBVSy48L2F1dGgtYWRkcmVzcz48
dGl0bGVzPjx0aXRsZT5NZXRhYm9saWMgc2lnbmF0dXJlcyBvZiBIdW50aW5ndG9uJmFwb3M7cyBk
aXNlYXNlIChIRCk6ICgxKUggTk1SIGFuYWx5c2lzIG9mIHRoZSBwb2xhciBtZXRhYm9sb21lIGlu
IHBvc3QtbW9ydGVtIGh1bWFuIGJyYWluPC90aXRsZT48c2Vjb25kYXJ5LXRpdGxlPkJpb2NoaW0g
QmlvcGh5cyBBY3RhPC9zZWNvbmRhcnktdGl0bGU+PGFsdC10aXRsZT5CaW9jaGltaWNhIGV0IGJp
b3BoeXNpY2EgYWN0YTwvYWx0LXRpdGxlPjwvdGl0bGVzPjxwZXJpb2RpY2FsPjxmdWxsLXRpdGxl
PkJpb2NoaW0gQmlvcGh5cyBBY3RhPC9mdWxsLXRpdGxlPjxhYmJyLTE+QmlvY2hpbWljYSBldCBi
aW9waHlzaWNhIGFjdGE8L2FiYnItMT48L3BlcmlvZGljYWw+PGFsdC1wZXJpb2RpY2FsPjxmdWxs
LXRpdGxlPkJpb2NoaW0gQmlvcGh5cyBBY3RhPC9mdWxsLXRpdGxlPjxhYmJyLTE+QmlvY2hpbWlj
YSBldCBiaW9waHlzaWNhIGFjdGE8L2FiYnItMT48L2FsdC1wZXJpb2RpY2FsPjxwYWdlcz4xNjc1
LTg0PC9wYWdlcz48dm9sdW1lPjE4NjI8L3ZvbHVtZT48bnVtYmVyPjk8L251bWJlcj48ZWRpdGlv
bj4yMDE2LzA2LzEyPC9lZGl0aW9uPjxrZXl3b3Jkcz48a2V5d29yZD5CcmFpbi8qbWV0YWJvbGlz
bTwva2V5d29yZD48a2V5d29yZD5DYXNlLUNvbnRyb2wgU3R1ZGllczwva2V5d29yZD48a2V5d29y
ZD5Db3JwdXMgU3RyaWF0dW0vbWV0YWJvbGlzbTwva2V5d29yZD48a2V5d29yZD5Gcm9udGFsIExv
YmUvbWV0YWJvbGlzbTwva2V5d29yZD48a2V5d29yZD5IdW1hbnM8L2tleXdvcmQ+PGtleXdvcmQ+
SHVudGluZ3RvbiBEaXNlYXNlLyptZXRhYm9saXNtPC9rZXl3b3JkPjxrZXl3b3JkPklub3NpdG9s
L21ldGFib2xpc208L2tleXdvcmQ+PGtleXdvcmQ+TGV1Y2luZS9tZXRhYm9saXNtPC9rZXl3b3Jk
PjxrZXl3b3JkPk1hZ25ldGljIFJlc29uYW5jZSBTcGVjdHJvc2NvcHk8L2tleXdvcmQ+PGtleXdv
cmQ+TWV0YWJvbGljIE5ldHdvcmtzIGFuZCBQYXRod2F5czwva2V5d29yZD48a2V5d29yZD5NZXRh
Ym9sb21lPC9rZXl3b3JkPjwva2V5d29yZHM+PGRhdGVzPjx5ZWFyPjIwMTY8L3llYXI+PHB1Yi1k
YXRlcz48ZGF0ZT5TZXA8L2RhdGU+PC9wdWItZGF0ZXM+PC9kYXRlcz48aXNibj4wMDA2LTMwMDIg
KFByaW50KSYjeEQ7MDAwNi0zMDAyPC9pc2JuPjxhY2Nlc3Npb24tbnVtPjI3Mjg4NzMwPC9hY2Nl
c3Npb24tbnVtPjx1cmxzPjwvdXJscz48ZWxlY3Ryb25pYy1yZXNvdXJjZS1udW0+MTAuMTAxNi9q
LmJiYWRpcy4yMDE2LjA2LjAwNzwvZWxlY3Ryb25pYy1yZXNvdXJjZS1udW0+PHJlbW90ZS1kYXRh
YmFzZS1wcm92aWRlcj5ObG08L3JlbW90ZS1kYXRhYmFzZS1wcm92aWRlcj48bGFuZ3VhZ2U+ZW5n
PC9sYW5ndWFnZT48L3JlY29yZD48L0NpdGU+PC9FbmROb3RlPgB=
</w:fldData>
        </w:fldChar>
      </w:r>
      <w:r w:rsidRPr="009E7597">
        <w:rPr>
          <w:rFonts w:ascii="Times" w:hAnsi="Times"/>
        </w:rPr>
        <w:instrText xml:space="preserve"> ADDIN EN.CITE.DATA </w:instrText>
      </w:r>
      <w:r w:rsidRPr="009E7597">
        <w:rPr>
          <w:rFonts w:ascii="Times" w:hAnsi="Times"/>
        </w:rPr>
      </w:r>
      <w:r w:rsidRPr="009E7597">
        <w:rPr>
          <w:rFonts w:ascii="Times" w:hAnsi="Times"/>
        </w:rPr>
        <w:fldChar w:fldCharType="end"/>
      </w:r>
      <w:r w:rsidRPr="009E7597">
        <w:rPr>
          <w:rFonts w:ascii="Times" w:hAnsi="Times"/>
        </w:rPr>
      </w:r>
      <w:r w:rsidRPr="009E7597">
        <w:rPr>
          <w:rFonts w:ascii="Times" w:hAnsi="Times"/>
        </w:rPr>
        <w:fldChar w:fldCharType="separate"/>
      </w:r>
      <w:r w:rsidRPr="009E7597">
        <w:rPr>
          <w:rFonts w:ascii="Times" w:hAnsi="Times"/>
          <w:noProof/>
        </w:rPr>
        <w:t>[3, 4]</w:t>
      </w:r>
      <w:r w:rsidRPr="009E7597">
        <w:rPr>
          <w:rFonts w:ascii="Times" w:hAnsi="Times"/>
        </w:rPr>
        <w:fldChar w:fldCharType="end"/>
      </w:r>
      <w:r w:rsidRPr="009E7597">
        <w:rPr>
          <w:rFonts w:ascii="Times" w:hAnsi="Times"/>
        </w:rPr>
        <w:t xml:space="preserve">.  Data collection took place on a Bruker </w:t>
      </w:r>
      <w:proofErr w:type="spellStart"/>
      <w:r w:rsidRPr="009E7597">
        <w:rPr>
          <w:rFonts w:ascii="Times" w:hAnsi="Times"/>
        </w:rPr>
        <w:t>Avance</w:t>
      </w:r>
      <w:proofErr w:type="spellEnd"/>
      <w:r w:rsidRPr="009E7597">
        <w:rPr>
          <w:rFonts w:ascii="Times" w:hAnsi="Times"/>
        </w:rPr>
        <w:t xml:space="preserve"> III HD 600 MHz spectrometer (Bruker-</w:t>
      </w:r>
      <w:proofErr w:type="spellStart"/>
      <w:r w:rsidRPr="009E7597">
        <w:rPr>
          <w:rFonts w:ascii="Times" w:hAnsi="Times"/>
        </w:rPr>
        <w:t>Biospin</w:t>
      </w:r>
      <w:proofErr w:type="spellEnd"/>
      <w:r w:rsidRPr="009E7597">
        <w:rPr>
          <w:rFonts w:ascii="Times" w:hAnsi="Times"/>
        </w:rPr>
        <w:t xml:space="preserve">, MA, USA) equipped with a 5 mm TCI cryo-probe at 300 K.  Two hundred and fifty-six transients were acquired for each sample and chemical shifts (δ) are reported in parts per million (ppm).  The singlet at 0.00 ppm produced by the methyl groups of the internal standard 4,4-dimethyl-4-silapentane-1-sulfonic acid (DSS-d6) was used for spectral referencing and quantification. All collected spectra were analyzed using a custom library of 64 metabolites using </w:t>
      </w:r>
      <w:proofErr w:type="spellStart"/>
      <w:r w:rsidRPr="009E7597">
        <w:rPr>
          <w:rFonts w:ascii="Times" w:hAnsi="Times"/>
        </w:rPr>
        <w:t>Bayesil</w:t>
      </w:r>
      <w:proofErr w:type="spellEnd"/>
      <w:r w:rsidRPr="009E7597">
        <w:rPr>
          <w:rFonts w:ascii="Times" w:hAnsi="Times"/>
        </w:rPr>
        <w:t>.</w:t>
      </w:r>
    </w:p>
    <w:p w14:paraId="4CB9FD60" w14:textId="77777777" w:rsidR="009E7597" w:rsidRPr="009E7597" w:rsidRDefault="009E7597" w:rsidP="00275840">
      <w:pPr>
        <w:spacing w:line="480" w:lineRule="auto"/>
        <w:jc w:val="both"/>
        <w:rPr>
          <w:rFonts w:ascii="Times" w:hAnsi="Times"/>
          <w:i/>
          <w:iCs/>
          <w:color w:val="000000" w:themeColor="text1"/>
        </w:rPr>
      </w:pPr>
      <w:r w:rsidRPr="009E7597">
        <w:rPr>
          <w:rFonts w:ascii="Times" w:hAnsi="Times"/>
          <w:b/>
          <w:bCs/>
          <w:i/>
          <w:iCs/>
        </w:rPr>
        <w:t>Chemicals and Reagents ( what were these used for the NMR or MSMS analyses)</w:t>
      </w:r>
    </w:p>
    <w:p w14:paraId="163A397F" w14:textId="77777777" w:rsidR="009E7597" w:rsidRPr="009E7597" w:rsidRDefault="009E7597" w:rsidP="00275840">
      <w:pPr>
        <w:spacing w:line="480" w:lineRule="auto"/>
        <w:ind w:firstLine="720"/>
        <w:jc w:val="both"/>
        <w:rPr>
          <w:rFonts w:ascii="Times" w:hAnsi="Times"/>
        </w:rPr>
      </w:pPr>
      <w:r w:rsidRPr="009E7597">
        <w:rPr>
          <w:rFonts w:ascii="Times" w:hAnsi="Times"/>
        </w:rPr>
        <w:t xml:space="preserve">LC-MS grade Acetonitrile, Methanol, Isopropyl alcohol, Formic acid (≥99.0 % purity) were obtained from Fisher Scientific (Hanover Park, IL, USA). LC-MS grade Ethanol, Pyridine and </w:t>
      </w:r>
      <w:proofErr w:type="spellStart"/>
      <w:r w:rsidRPr="009E7597">
        <w:rPr>
          <w:rFonts w:ascii="Times" w:hAnsi="Times"/>
        </w:rPr>
        <w:t>Phenylisothiocyanate</w:t>
      </w:r>
      <w:proofErr w:type="spellEnd"/>
      <w:r w:rsidRPr="009E7597">
        <w:rPr>
          <w:rFonts w:ascii="Times" w:hAnsi="Times"/>
        </w:rPr>
        <w:t xml:space="preserve"> were purchased from Sigma Aldrich (St Louis, MO, USA). Milli-Q Water was used for the aqua mobile phase (EMD Millipore, Billerica, MA, USA). </w:t>
      </w:r>
    </w:p>
    <w:p w14:paraId="52BC8D02" w14:textId="77777777" w:rsidR="009E7597" w:rsidRPr="009E7597" w:rsidRDefault="009E7597" w:rsidP="00275840">
      <w:pPr>
        <w:spacing w:line="480" w:lineRule="auto"/>
        <w:jc w:val="both"/>
        <w:rPr>
          <w:rFonts w:ascii="Times" w:hAnsi="Times"/>
        </w:rPr>
      </w:pPr>
    </w:p>
    <w:p w14:paraId="267A77B2" w14:textId="384A4E6C" w:rsidR="009E7597" w:rsidRPr="009E7597" w:rsidRDefault="009E7597" w:rsidP="00275840">
      <w:pPr>
        <w:pStyle w:val="NormalWeb"/>
        <w:spacing w:before="0" w:beforeAutospacing="0" w:after="0" w:afterAutospacing="0" w:line="480" w:lineRule="auto"/>
        <w:jc w:val="both"/>
        <w:rPr>
          <w:rFonts w:ascii="Times" w:hAnsi="Times"/>
          <w:i/>
          <w:iCs/>
        </w:rPr>
      </w:pPr>
      <w:r w:rsidRPr="009E7597">
        <w:rPr>
          <w:rFonts w:ascii="Times" w:hAnsi="Times"/>
          <w:b/>
          <w:bCs/>
          <w:i/>
          <w:iCs/>
        </w:rPr>
        <w:lastRenderedPageBreak/>
        <w:t xml:space="preserve">DI-UPLC-MS/MS </w:t>
      </w:r>
      <w:r w:rsidRPr="009E7597">
        <w:rPr>
          <w:rFonts w:ascii="Times" w:eastAsiaTheme="minorHAnsi" w:hAnsi="Times"/>
          <w:b/>
          <w:bCs/>
          <w:i/>
          <w:iCs/>
        </w:rPr>
        <w:t>Analysis</w:t>
      </w:r>
    </w:p>
    <w:p w14:paraId="3B37D384" w14:textId="71DA4B43" w:rsidR="009E7597" w:rsidRPr="009E7597" w:rsidRDefault="009E7597" w:rsidP="00275840">
      <w:pPr>
        <w:pStyle w:val="NormalWeb"/>
        <w:spacing w:before="0" w:beforeAutospacing="0" w:after="0" w:afterAutospacing="0" w:line="480" w:lineRule="auto"/>
        <w:ind w:firstLine="720"/>
        <w:jc w:val="both"/>
        <w:rPr>
          <w:rFonts w:ascii="Times" w:hAnsi="Times"/>
        </w:rPr>
      </w:pPr>
      <w:r w:rsidRPr="009E7597">
        <w:rPr>
          <w:rFonts w:ascii="Times" w:eastAsiaTheme="minorHAnsi" w:hAnsi="Times"/>
        </w:rPr>
        <w:t>Serum samples were prepared as per the manufacturer’s instructions (</w:t>
      </w:r>
      <w:proofErr w:type="spellStart"/>
      <w:r w:rsidRPr="009E7597">
        <w:rPr>
          <w:rFonts w:ascii="Times" w:eastAsiaTheme="minorHAnsi" w:hAnsi="Times"/>
        </w:rPr>
        <w:t>Biocrates</w:t>
      </w:r>
      <w:proofErr w:type="spellEnd"/>
      <w:r w:rsidRPr="009E7597">
        <w:rPr>
          <w:rFonts w:ascii="Times" w:eastAsiaTheme="minorHAnsi" w:hAnsi="Times"/>
        </w:rPr>
        <w:t xml:space="preserve"> Life Sciences, AG, Innsbruck, Austria). </w:t>
      </w:r>
      <w:r w:rsidRPr="009E7597">
        <w:rPr>
          <w:rFonts w:ascii="Times" w:hAnsi="Times"/>
        </w:rPr>
        <w:t xml:space="preserve">Serum samples and calibration standards were thawed on ice. Serum samples were subsequently mixed for 10s and centrifuged at 10,000 </w:t>
      </w:r>
      <w:r w:rsidRPr="009E7597">
        <w:rPr>
          <w:rFonts w:ascii="Times" w:hAnsi="Times"/>
          <w:i/>
          <w:iCs/>
        </w:rPr>
        <w:t>g</w:t>
      </w:r>
      <w:r w:rsidRPr="009E7597">
        <w:rPr>
          <w:rFonts w:ascii="Times" w:hAnsi="Times"/>
        </w:rPr>
        <w:t xml:space="preserve"> at 4</w:t>
      </w:r>
      <w:r w:rsidRPr="009E7597">
        <w:rPr>
          <w:rFonts w:ascii="Times" w:hAnsi="Times"/>
          <w:vertAlign w:val="superscript"/>
        </w:rPr>
        <w:t>°</w:t>
      </w:r>
      <w:r w:rsidRPr="009E7597">
        <w:rPr>
          <w:rFonts w:ascii="Times" w:hAnsi="Times"/>
        </w:rPr>
        <w:t>C for 10 minutes. Calibration standards and quality controls (QC) were dissolved in 100 uL of H</w:t>
      </w:r>
      <w:r w:rsidRPr="009E7597">
        <w:rPr>
          <w:rFonts w:ascii="Times" w:hAnsi="Times"/>
          <w:vertAlign w:val="subscript"/>
        </w:rPr>
        <w:t>2</w:t>
      </w:r>
      <w:r w:rsidRPr="009E7597">
        <w:rPr>
          <w:rFonts w:ascii="Times" w:hAnsi="Times"/>
        </w:rPr>
        <w:t xml:space="preserve">0 and mixed at 1200 rpm for 15 minutes. 10 uL of serum, calibration standards, QCs, and phosphate buffer solution were added to the 96 well plate. The plate was dried under nitrogen for 30 minutes. All samples and standards were included in a premix of </w:t>
      </w:r>
      <w:proofErr w:type="spellStart"/>
      <w:r w:rsidRPr="009E7597">
        <w:rPr>
          <w:rFonts w:ascii="Times" w:hAnsi="Times"/>
        </w:rPr>
        <w:t>phenylisothiocyanate</w:t>
      </w:r>
      <w:proofErr w:type="spellEnd"/>
      <w:r w:rsidRPr="009E7597">
        <w:rPr>
          <w:rFonts w:ascii="Times" w:hAnsi="Times"/>
        </w:rPr>
        <w:t xml:space="preserve"> (PITC) at room temperature for 60 minutes for derivatization purposes and subsequently dried under nitrogen for 60 minutes.  Samples were extracted in 5 mM ammonium acetate in methanol for 30 minutes using an orbital shaker and the extracts collected by centrifuging the preparation plate at 500 </w:t>
      </w:r>
      <w:r w:rsidRPr="009E7597">
        <w:rPr>
          <w:rFonts w:ascii="Times" w:hAnsi="Times"/>
          <w:i/>
          <w:iCs/>
        </w:rPr>
        <w:t>g</w:t>
      </w:r>
      <w:r w:rsidRPr="009E7597">
        <w:rPr>
          <w:rFonts w:ascii="Times" w:hAnsi="Times"/>
        </w:rPr>
        <w:t xml:space="preserve"> for 2 minutes. Sample extracts were diluted with H</w:t>
      </w:r>
      <w:r w:rsidRPr="009E7597">
        <w:rPr>
          <w:rFonts w:ascii="Times" w:hAnsi="Times"/>
          <w:vertAlign w:val="subscript"/>
        </w:rPr>
        <w:t>2</w:t>
      </w:r>
      <w:r w:rsidRPr="009E7597">
        <w:rPr>
          <w:rFonts w:ascii="Times" w:hAnsi="Times"/>
        </w:rPr>
        <w:t xml:space="preserve">O (1:1) for the liquid chromatography (LC) phase of the analysis. For the flow injection analysis (FIA), 10 uL of sample extract was mixed with 490 uL of the kit solvent in a separate plate,  LC and FIA plates were sealed, mixed for 10 minutes at 600 rpm at room temperature and placed into the thermostatically controlled autosampler for analysis. </w:t>
      </w:r>
    </w:p>
    <w:p w14:paraId="67BA42B9" w14:textId="77777777" w:rsidR="009E7597" w:rsidRPr="009E7597" w:rsidRDefault="009E7597" w:rsidP="00275840">
      <w:pPr>
        <w:pStyle w:val="NormalWeb"/>
        <w:spacing w:before="0" w:beforeAutospacing="0" w:after="0" w:afterAutospacing="0" w:line="480" w:lineRule="auto"/>
        <w:jc w:val="both"/>
        <w:rPr>
          <w:rFonts w:ascii="Times" w:hAnsi="Times"/>
          <w:i/>
          <w:iCs/>
        </w:rPr>
      </w:pPr>
      <w:r w:rsidRPr="009E7597">
        <w:rPr>
          <w:rFonts w:ascii="Times" w:hAnsi="Times"/>
          <w:b/>
          <w:bCs/>
          <w:i/>
          <w:iCs/>
        </w:rPr>
        <w:t xml:space="preserve">DI-UPLC-MS/MS </w:t>
      </w:r>
    </w:p>
    <w:p w14:paraId="3103121E" w14:textId="5E862BDE" w:rsidR="009E7597" w:rsidRPr="009E7597" w:rsidRDefault="009E7597" w:rsidP="00275840">
      <w:pPr>
        <w:spacing w:line="480" w:lineRule="auto"/>
        <w:ind w:firstLine="720"/>
        <w:jc w:val="both"/>
        <w:rPr>
          <w:rFonts w:ascii="Times" w:hAnsi="Times"/>
        </w:rPr>
      </w:pPr>
      <w:r w:rsidRPr="009E7597">
        <w:rPr>
          <w:rFonts w:ascii="Times" w:hAnsi="Times"/>
        </w:rPr>
        <w:t xml:space="preserve">Serum extracts were analyzed using an </w:t>
      </w:r>
      <w:proofErr w:type="spellStart"/>
      <w:r w:rsidRPr="009E7597">
        <w:rPr>
          <w:rFonts w:ascii="Times" w:hAnsi="Times"/>
        </w:rPr>
        <w:t>Exion</w:t>
      </w:r>
      <w:proofErr w:type="spellEnd"/>
      <w:r w:rsidRPr="009E7597">
        <w:rPr>
          <w:rFonts w:ascii="Times" w:hAnsi="Times"/>
        </w:rPr>
        <w:t xml:space="preserve"> liquid chromatography unit coupled with a QTRAP 6500+ mass spectrometer (AB SCIEX LLC; Redwood city, CA, USA). For UPLC ( ? what does the abbreviation stand for) analysis, serum sample extracts were separated using the </w:t>
      </w:r>
      <w:proofErr w:type="spellStart"/>
      <w:r w:rsidRPr="009E7597">
        <w:rPr>
          <w:rFonts w:ascii="Times" w:hAnsi="Times"/>
        </w:rPr>
        <w:t>MxP</w:t>
      </w:r>
      <w:proofErr w:type="spellEnd"/>
      <w:r w:rsidRPr="009E7597">
        <w:rPr>
          <w:rFonts w:ascii="Times" w:hAnsi="Times"/>
        </w:rPr>
        <w:t xml:space="preserve"> Quant 500 C18 column with attached guard and precolumn mixer (</w:t>
      </w:r>
      <w:proofErr w:type="spellStart"/>
      <w:r w:rsidRPr="009E7597">
        <w:rPr>
          <w:rFonts w:ascii="Times" w:hAnsi="Times"/>
        </w:rPr>
        <w:t>Biocrates</w:t>
      </w:r>
      <w:proofErr w:type="spellEnd"/>
      <w:r w:rsidRPr="009E7597">
        <w:rPr>
          <w:rFonts w:ascii="Times" w:hAnsi="Times"/>
        </w:rPr>
        <w:t xml:space="preserve"> Life Sciences, AG, Innsbruck, Austria). The mobile phase consisted of A: H</w:t>
      </w:r>
      <w:r w:rsidRPr="009E7597">
        <w:rPr>
          <w:rFonts w:ascii="Times" w:hAnsi="Times"/>
          <w:vertAlign w:val="subscript"/>
        </w:rPr>
        <w:t>2</w:t>
      </w:r>
      <w:r w:rsidRPr="009E7597">
        <w:rPr>
          <w:rFonts w:ascii="Times" w:hAnsi="Times"/>
        </w:rPr>
        <w:t xml:space="preserve">0 and formic acid (0.2%); B: </w:t>
      </w:r>
      <w:proofErr w:type="spellStart"/>
      <w:r w:rsidRPr="009E7597">
        <w:rPr>
          <w:rFonts w:ascii="Times" w:hAnsi="Times"/>
        </w:rPr>
        <w:t>MeCN</w:t>
      </w:r>
      <w:proofErr w:type="spellEnd"/>
      <w:r w:rsidRPr="009E7597">
        <w:rPr>
          <w:rFonts w:ascii="Times" w:hAnsi="Times"/>
        </w:rPr>
        <w:t xml:space="preserve"> and 4 formic acid (0.2%) delivered at a flow rate of 0.8mL/min with a gradient of B: 0-100% over </w:t>
      </w:r>
      <w:r w:rsidRPr="009E7597">
        <w:rPr>
          <w:rFonts w:ascii="Times" w:hAnsi="Times"/>
        </w:rPr>
        <w:lastRenderedPageBreak/>
        <w:t>4.50 minutes. Eluent %B was increased to 1.00mL/min flow rate and maintained at 100% for 30 seconds followed by a rapid return to the initial conditions for 70 seconds to equilibrate the column. Both positive and negative mode gradient was 5.80 minutes long. The negative mode acquisition gradient differed from positive mode with a difference in %B composition between 2.00-4.50 minutes. The injection volume was 5 uL for positive data acquisition and 15 uL for the negative run. Wash solvent composition consisted of H</w:t>
      </w:r>
      <w:r w:rsidRPr="009E7597">
        <w:rPr>
          <w:rFonts w:ascii="Times" w:hAnsi="Times"/>
          <w:vertAlign w:val="subscript"/>
        </w:rPr>
        <w:t>2</w:t>
      </w:r>
      <w:r w:rsidRPr="009E7597">
        <w:rPr>
          <w:rFonts w:ascii="Times" w:hAnsi="Times"/>
        </w:rPr>
        <w:t xml:space="preserve">O: MeOH: </w:t>
      </w:r>
      <w:proofErr w:type="spellStart"/>
      <w:r w:rsidRPr="009E7597">
        <w:rPr>
          <w:rFonts w:ascii="Times" w:hAnsi="Times"/>
        </w:rPr>
        <w:t>MeCN</w:t>
      </w:r>
      <w:proofErr w:type="spellEnd"/>
      <w:r w:rsidRPr="009E7597">
        <w:rPr>
          <w:rFonts w:ascii="Times" w:hAnsi="Times"/>
        </w:rPr>
        <w:t>: IPA (v/v).</w:t>
      </w:r>
    </w:p>
    <w:p w14:paraId="5DDADF24" w14:textId="77777777" w:rsidR="009E7597" w:rsidRPr="009E7597" w:rsidRDefault="009E7597" w:rsidP="00275840">
      <w:pPr>
        <w:spacing w:line="480" w:lineRule="auto"/>
        <w:jc w:val="both"/>
        <w:rPr>
          <w:rFonts w:ascii="Times" w:hAnsi="Times"/>
          <w:i/>
          <w:iCs/>
        </w:rPr>
      </w:pPr>
      <w:r w:rsidRPr="009E7597">
        <w:rPr>
          <w:rFonts w:ascii="Times" w:hAnsi="Times"/>
          <w:b/>
          <w:bCs/>
          <w:i/>
          <w:iCs/>
        </w:rPr>
        <w:t xml:space="preserve">FIA-MS/MS Analysis </w:t>
      </w:r>
    </w:p>
    <w:p w14:paraId="4EE54184" w14:textId="5C4DDE74" w:rsidR="009E7597" w:rsidRPr="009E7597" w:rsidRDefault="009E7597" w:rsidP="00275840">
      <w:pPr>
        <w:spacing w:line="480" w:lineRule="auto"/>
        <w:ind w:firstLine="720"/>
        <w:jc w:val="both"/>
        <w:rPr>
          <w:rFonts w:ascii="Times" w:hAnsi="Times"/>
        </w:rPr>
      </w:pPr>
      <w:r w:rsidRPr="009E7597">
        <w:rPr>
          <w:rFonts w:ascii="Times" w:hAnsi="Times"/>
        </w:rPr>
        <w:t xml:space="preserve">Q500 Kit offers direct flow injections (FIA) for lipid analysis. An isocratic method was performed using the kit provided solvent (290 mL MeOH: 1 ampule of FIA additives). The isocratic mobile phase (B: 100% MeOH) was delivered at low flowrate of 0.03mL/min. The injection volume was 20 uL for both positive and negative mode acquisitions. All data were extracted using the </w:t>
      </w:r>
      <w:proofErr w:type="spellStart"/>
      <w:r w:rsidRPr="009E7597">
        <w:rPr>
          <w:rFonts w:ascii="Times" w:hAnsi="Times"/>
        </w:rPr>
        <w:t>MetIDQ</w:t>
      </w:r>
      <w:proofErr w:type="spellEnd"/>
      <w:r w:rsidRPr="009E7597">
        <w:rPr>
          <w:rFonts w:ascii="Times" w:hAnsi="Times"/>
        </w:rPr>
        <w:t xml:space="preserve"> software following </w:t>
      </w:r>
      <w:proofErr w:type="spellStart"/>
      <w:r w:rsidRPr="009E7597">
        <w:rPr>
          <w:rFonts w:ascii="Times" w:hAnsi="Times"/>
        </w:rPr>
        <w:t>Biocrates</w:t>
      </w:r>
      <w:proofErr w:type="spellEnd"/>
      <w:r w:rsidRPr="009E7597">
        <w:rPr>
          <w:rFonts w:ascii="Times" w:hAnsi="Times"/>
        </w:rPr>
        <w:t xml:space="preserve"> instructions (</w:t>
      </w:r>
      <w:proofErr w:type="spellStart"/>
      <w:r w:rsidRPr="009E7597">
        <w:rPr>
          <w:rFonts w:ascii="Times" w:hAnsi="Times"/>
        </w:rPr>
        <w:t>Biocrates</w:t>
      </w:r>
      <w:proofErr w:type="spellEnd"/>
      <w:r w:rsidRPr="009E7597">
        <w:rPr>
          <w:rFonts w:ascii="Times" w:hAnsi="Times"/>
        </w:rPr>
        <w:t>, Innsbruck, Austria).</w:t>
      </w:r>
    </w:p>
    <w:p w14:paraId="4C0F478F" w14:textId="77777777" w:rsidR="009E7597" w:rsidRPr="009E7597" w:rsidRDefault="009E7597" w:rsidP="00275840">
      <w:pPr>
        <w:spacing w:line="480" w:lineRule="auto"/>
        <w:jc w:val="both"/>
        <w:rPr>
          <w:rFonts w:ascii="Times" w:hAnsi="Times"/>
        </w:rPr>
      </w:pPr>
      <w:r w:rsidRPr="009E7597">
        <w:rPr>
          <w:rFonts w:ascii="Times" w:hAnsi="Times"/>
          <w:b/>
          <w:bCs/>
        </w:rPr>
        <w:t xml:space="preserve">Quality Control </w:t>
      </w:r>
    </w:p>
    <w:p w14:paraId="0139144A" w14:textId="77777777" w:rsidR="009E7597" w:rsidRPr="009E7597" w:rsidRDefault="009E7597" w:rsidP="00275840">
      <w:pPr>
        <w:spacing w:line="480" w:lineRule="auto"/>
        <w:ind w:firstLine="720"/>
        <w:jc w:val="both"/>
        <w:rPr>
          <w:rFonts w:ascii="Times" w:hAnsi="Times"/>
        </w:rPr>
      </w:pPr>
      <w:r w:rsidRPr="009E7597">
        <w:rPr>
          <w:rFonts w:ascii="Times" w:hAnsi="Times"/>
        </w:rPr>
        <w:t>Three different concentration (low, mid, and high) ranges of QC samples were provided by the manufacturer (</w:t>
      </w:r>
      <w:proofErr w:type="spellStart"/>
      <w:r w:rsidRPr="009E7597">
        <w:rPr>
          <w:rFonts w:ascii="Times" w:hAnsi="Times"/>
        </w:rPr>
        <w:t>Biocrates</w:t>
      </w:r>
      <w:proofErr w:type="spellEnd"/>
      <w:r w:rsidRPr="009E7597">
        <w:rPr>
          <w:rFonts w:ascii="Times" w:hAnsi="Times"/>
        </w:rPr>
        <w:t>, Innsbruck, Austria).</w:t>
      </w:r>
    </w:p>
    <w:p w14:paraId="280B2067" w14:textId="77777777" w:rsidR="00946F05" w:rsidRPr="005246B2" w:rsidRDefault="00946F05" w:rsidP="00275840">
      <w:pPr>
        <w:spacing w:line="480" w:lineRule="auto"/>
        <w:jc w:val="both"/>
        <w:rPr>
          <w:rFonts w:ascii="Times" w:hAnsi="Times"/>
          <w:i/>
          <w:iCs/>
          <w:color w:val="000000" w:themeColor="text1"/>
        </w:rPr>
      </w:pPr>
      <w:r w:rsidRPr="005246B2">
        <w:rPr>
          <w:rFonts w:ascii="Times" w:hAnsi="Times"/>
          <w:b/>
          <w:bCs/>
          <w:i/>
          <w:iCs/>
          <w:color w:val="000000" w:themeColor="text1"/>
        </w:rPr>
        <w:t>Metabolite set enrichment and network analysis</w:t>
      </w:r>
    </w:p>
    <w:p w14:paraId="05CC1E79" w14:textId="14EC7043" w:rsidR="00275840" w:rsidRDefault="00946F05" w:rsidP="00275840">
      <w:pPr>
        <w:spacing w:line="480" w:lineRule="auto"/>
        <w:jc w:val="both"/>
        <w:rPr>
          <w:rFonts w:ascii="Times" w:hAnsi="Times"/>
        </w:rPr>
      </w:pPr>
      <w:r w:rsidRPr="005246B2">
        <w:rPr>
          <w:rFonts w:ascii="Times" w:hAnsi="Times"/>
          <w:color w:val="000000" w:themeColor="text1"/>
        </w:rPr>
        <w:t xml:space="preserve">Metabolite set enrichment analysis (MSEA), which determines if a group of functionally related metabolites in different biochemical pathways are altered, was used to identify biologically meaningful patterns in metabolite concentrations. These patterns were directly related to the pathogenesis of PreE </w:t>
      </w:r>
      <w:r>
        <w:rPr>
          <w:rFonts w:ascii="Times" w:hAnsi="Times"/>
          <w:color w:val="000000" w:themeColor="text1"/>
        </w:rPr>
        <w:t>based assessment by</w:t>
      </w:r>
      <w:r w:rsidRPr="005246B2">
        <w:rPr>
          <w:rFonts w:ascii="Times" w:hAnsi="Times"/>
          <w:color w:val="000000" w:themeColor="text1"/>
        </w:rPr>
        <w:t xml:space="preserve"> </w:t>
      </w:r>
      <w:proofErr w:type="spellStart"/>
      <w:r w:rsidRPr="005246B2">
        <w:rPr>
          <w:rFonts w:ascii="Times" w:hAnsi="Times"/>
          <w:color w:val="000000" w:themeColor="text1"/>
        </w:rPr>
        <w:t>MetaboAnalyst</w:t>
      </w:r>
      <w:proofErr w:type="spellEnd"/>
      <w:r w:rsidRPr="005246B2">
        <w:rPr>
          <w:rFonts w:ascii="Times" w:hAnsi="Times"/>
          <w:color w:val="000000" w:themeColor="text1"/>
        </w:rPr>
        <w:t xml:space="preserve"> (v 5.0) </w:t>
      </w:r>
      <w:r w:rsidRPr="005246B2">
        <w:rPr>
          <w:rFonts w:ascii="Times" w:hAnsi="Times"/>
          <w:color w:val="000000" w:themeColor="text1"/>
        </w:rPr>
        <w:fldChar w:fldCharType="begin"/>
      </w:r>
      <w:r>
        <w:rPr>
          <w:rFonts w:ascii="Times" w:hAnsi="Times"/>
          <w:color w:val="000000" w:themeColor="text1"/>
        </w:rPr>
        <w:instrText xml:space="preserve"> ADDIN EN.CITE &lt;EndNote&gt;&lt;Cite&gt;&lt;Author&gt;Pang&lt;/Author&gt;&lt;Year&gt;2021&lt;/Year&gt;&lt;RecNum&gt;10&lt;/RecNum&gt;&lt;DisplayText&gt;[5]&lt;/DisplayText&gt;&lt;record&gt;&lt;rec-number&gt;10&lt;/rec-number&gt;&lt;foreign-keys&gt;&lt;key app="EN" db-id="9fsz5vvx1tpaeve2w0rp5ap8pf59fxzw0aap" timestamp="1638457635"&gt;10&lt;/key&gt;&lt;/foreign-keys&gt;&lt;ref-type name="Journal Article"&gt;17&lt;/ref-type&gt;&lt;contributors&gt;&lt;authors&gt;&lt;author&gt;Pang, Z.&lt;/author&gt;&lt;author&gt;Chong, J.&lt;/author&gt;&lt;author&gt;Zhou, G.&lt;/author&gt;&lt;author&gt;de Lima Morais, D. A.&lt;/author&gt;&lt;author&gt;Chang, L.&lt;/author&gt;&lt;author&gt;Barrette, M.&lt;/author&gt;&lt;author&gt;Gauthier, C.&lt;/author&gt;&lt;author&gt;Jacques, P. E.&lt;/author&gt;&lt;author&gt;Li, S.&lt;/author&gt;&lt;author&gt;Xia, J.&lt;/author&gt;&lt;/authors&gt;&lt;/contributors&gt;&lt;auth-address&gt;Institute of Parasitology, McGill University, Montreal, Quebec, Canada.&amp;#xD;Centre de Calcul Scientifique, Universite de Sherbrooke, Sherbrooke, Quebec, Canada.&amp;#xD;Department of Human Genetics, McGill University, Montreal, Quebec, Canada.&amp;#xD;Departement de Biologie, Universite de Sherbrooke, Sherbrooke, Quebec, Canada.&amp;#xD;The Jackson Laboratory for Genomic Medicine, Farmington, Connecticut, USA.&amp;#xD;Department of Animal Science, McGill University, Montreal, Quebec, Canada.&lt;/auth-address&gt;&lt;titles&gt;&lt;title&gt;MetaboAnalyst 5.0: narrowing the gap between raw spectra and functional insights&lt;/title&gt;&lt;secondary-title&gt;Nucleic Acids Res&lt;/secondary-title&gt;&lt;/titles&gt;&lt;pages&gt;W388-W396&lt;/pages&gt;&lt;volume&gt;49&lt;/volume&gt;&lt;number&gt;W1&lt;/number&gt;&lt;keywords&gt;&lt;keyword&gt;Chromatography, Liquid&lt;/keyword&gt;&lt;keyword&gt;Gene Expression Profiling&lt;/keyword&gt;&lt;keyword&gt;Knowledge Bases&lt;/keyword&gt;&lt;keyword&gt;Mass Spectrometry/*methods&lt;/keyword&gt;&lt;keyword&gt;Metabolomics/*methods&lt;/keyword&gt;&lt;keyword&gt;*Software&lt;/keyword&gt;&lt;/keywords&gt;&lt;dates&gt;&lt;year&gt;2021&lt;/year&gt;&lt;pub-dates&gt;&lt;date&gt;Jul 2&lt;/date&gt;&lt;/pub-dates&gt;&lt;/dates&gt;&lt;isbn&gt;1362-4962 (Electronic)&amp;#xD;0305-1048 (Linking)&lt;/isbn&gt;&lt;accession-num&gt;34019663&lt;/accession-num&gt;&lt;urls&gt;&lt;related-urls&gt;&lt;url&gt;https://www.ncbi.nlm.nih.gov/pubmed/34019663&lt;/url&gt;&lt;/related-urls&gt;&lt;/urls&gt;&lt;custom2&gt;PMC8265181&lt;/custom2&gt;&lt;electronic-resource-num&gt;10.1093/nar/gkab382&lt;/electronic-resource-num&gt;&lt;/record&gt;&lt;/Cite&gt;&lt;/EndNote&gt;</w:instrText>
      </w:r>
      <w:r w:rsidRPr="005246B2">
        <w:rPr>
          <w:rFonts w:ascii="Times" w:hAnsi="Times"/>
          <w:color w:val="000000" w:themeColor="text1"/>
        </w:rPr>
        <w:fldChar w:fldCharType="separate"/>
      </w:r>
      <w:r>
        <w:rPr>
          <w:rFonts w:ascii="Times" w:hAnsi="Times"/>
          <w:noProof/>
          <w:color w:val="000000" w:themeColor="text1"/>
        </w:rPr>
        <w:t>[5]</w:t>
      </w:r>
      <w:r w:rsidRPr="005246B2">
        <w:rPr>
          <w:rFonts w:ascii="Times" w:hAnsi="Times"/>
          <w:color w:val="000000" w:themeColor="text1"/>
        </w:rPr>
        <w:fldChar w:fldCharType="end"/>
      </w:r>
      <w:r w:rsidRPr="005246B2">
        <w:rPr>
          <w:rFonts w:ascii="Times" w:hAnsi="Times"/>
          <w:color w:val="000000" w:themeColor="text1"/>
        </w:rPr>
        <w:t xml:space="preserve">. </w:t>
      </w:r>
      <w:r w:rsidRPr="005246B2">
        <w:rPr>
          <w:rFonts w:ascii="Times" w:hAnsi="Times"/>
        </w:rPr>
        <w:t>Homo sapien</w:t>
      </w:r>
      <w:r>
        <w:rPr>
          <w:rFonts w:ascii="Times" w:hAnsi="Times"/>
        </w:rPr>
        <w:t>s</w:t>
      </w:r>
      <w:r w:rsidRPr="005246B2">
        <w:rPr>
          <w:rFonts w:ascii="Times" w:hAnsi="Times"/>
        </w:rPr>
        <w:t xml:space="preserve"> (human) pathway library was chosen and all the compounds in the selected pathways were used when referencing the specific metabolome. MSEA eliminates the preselect</w:t>
      </w:r>
      <w:r>
        <w:rPr>
          <w:rFonts w:ascii="Times" w:hAnsi="Times"/>
        </w:rPr>
        <w:t>ion of</w:t>
      </w:r>
      <w:r w:rsidRPr="005246B2">
        <w:rPr>
          <w:rFonts w:ascii="Times" w:hAnsi="Times"/>
        </w:rPr>
        <w:t xml:space="preserve"> compounds </w:t>
      </w:r>
      <w:r>
        <w:rPr>
          <w:rFonts w:ascii="Times" w:hAnsi="Times"/>
        </w:rPr>
        <w:t xml:space="preserve">in which </w:t>
      </w:r>
      <w:r w:rsidRPr="005246B2">
        <w:rPr>
          <w:rFonts w:ascii="Times" w:hAnsi="Times"/>
        </w:rPr>
        <w:lastRenderedPageBreak/>
        <w:t xml:space="preserve">significance </w:t>
      </w:r>
      <w:r>
        <w:rPr>
          <w:rFonts w:ascii="Times" w:hAnsi="Times"/>
        </w:rPr>
        <w:t xml:space="preserve">is </w:t>
      </w:r>
      <w:r w:rsidRPr="005246B2">
        <w:rPr>
          <w:rFonts w:ascii="Times" w:hAnsi="Times"/>
        </w:rPr>
        <w:t>based on arbitrary cutoff thresholds</w:t>
      </w:r>
      <w:r>
        <w:rPr>
          <w:rFonts w:ascii="Times" w:hAnsi="Times"/>
        </w:rPr>
        <w:t>. This</w:t>
      </w:r>
      <w:r w:rsidRPr="005246B2">
        <w:rPr>
          <w:rFonts w:ascii="Times" w:hAnsi="Times"/>
        </w:rPr>
        <w:t xml:space="preserve"> allows </w:t>
      </w:r>
      <w:r>
        <w:rPr>
          <w:rFonts w:ascii="Times" w:hAnsi="Times"/>
        </w:rPr>
        <w:t xml:space="preserve">us </w:t>
      </w:r>
      <w:r w:rsidRPr="005246B2">
        <w:rPr>
          <w:rFonts w:ascii="Times" w:hAnsi="Times"/>
        </w:rPr>
        <w:t xml:space="preserve">to identify smaller, but persistent </w:t>
      </w:r>
      <w:r>
        <w:rPr>
          <w:rFonts w:ascii="Times" w:hAnsi="Times"/>
        </w:rPr>
        <w:t xml:space="preserve">biochemical </w:t>
      </w:r>
      <w:r w:rsidRPr="005246B2">
        <w:rPr>
          <w:rFonts w:ascii="Times" w:hAnsi="Times"/>
        </w:rPr>
        <w:t xml:space="preserve">changes that would escape recognition with the use of more standard approaches. The fold enrichment and p-values were used to generate a bar graph to visually represent the results of the MSEA in a visual form. Metabolite network pathways based on metabolites with a raw p-value &lt;.05 and their corresponding KEGG </w:t>
      </w:r>
      <w:r w:rsidRPr="005246B2">
        <w:rPr>
          <w:rFonts w:ascii="Times" w:hAnsi="Times"/>
          <w:color w:val="000000" w:themeColor="text1"/>
        </w:rPr>
        <w:t xml:space="preserve">(http://www.genome.jp/kegg/) identification </w:t>
      </w:r>
      <w:r w:rsidRPr="005246B2">
        <w:rPr>
          <w:rFonts w:ascii="Times" w:hAnsi="Times"/>
        </w:rPr>
        <w:t xml:space="preserve">numbers were evaluated using </w:t>
      </w:r>
      <w:proofErr w:type="spellStart"/>
      <w:r w:rsidRPr="005246B2">
        <w:rPr>
          <w:rFonts w:ascii="Times" w:hAnsi="Times"/>
        </w:rPr>
        <w:t>Metscape</w:t>
      </w:r>
      <w:proofErr w:type="spellEnd"/>
      <w:r w:rsidRPr="005246B2">
        <w:rPr>
          <w:rFonts w:ascii="Times" w:hAnsi="Times"/>
        </w:rPr>
        <w:t xml:space="preserve">, a cytoscape plug in </w:t>
      </w:r>
      <w:r w:rsidRPr="009165A7">
        <w:rPr>
          <w:rFonts w:ascii="Times" w:hAnsi="Times"/>
        </w:rPr>
        <w:fldChar w:fldCharType="begin">
          <w:fldData xml:space="preserve">PEVuZE5vdGU+PENpdGU+PEF1dGhvcj5LYXJub3Zza3k8L0F1dGhvcj48WWVhcj4yMDEyPC9ZZWFy
PjxSZWNOdW0+MTQyNjwvUmVjTnVtPjxEaXNwbGF5VGV4dD5bNl08L0Rpc3BsYXlUZXh0PjxyZWNv
cmQ+PHJlYy1udW1iZXI+MTQyNjwvcmVjLW51bWJlcj48Zm9yZWlnbi1rZXlzPjxrZXkgYXBwPSJF
TiIgZGItaWQ9InZydjU5eHZlMXRwMHpvZXp4cmpwNXJ2Y3plZWVmcjJ2MGVydyIgdGltZXN0YW1w
PSIxNjQzOTk5MTYxIiBndWlkPSIzNmU4NWRiNC05MWQ2LTQwNGYtODQzOC00YTU5YmFmMTEwNzEi
PjE0MjY8L2tleT48L2ZvcmVpZ24ta2V5cz48cmVmLXR5cGUgbmFtZT0iSm91cm5hbCBBcnRpY2xl
Ij4xNzwvcmVmLXR5cGU+PGNvbnRyaWJ1dG9ycz48YXV0aG9ycz48YXV0aG9yPkthcm5vdnNreSwg
QS48L2F1dGhvcj48YXV0aG9yPldleW1vdXRoLCBULjwvYXV0aG9yPjxhdXRob3I+SHVsbCwgVC48
L2F1dGhvcj48YXV0aG9yPlRhcmNlYSwgVi4gRy48L2F1dGhvcj48YXV0aG9yPlNjYXJkb25pLCBH
LjwvYXV0aG9yPjxhdXRob3I+TGF1ZGFubmEsIEMuPC9hdXRob3I+PGF1dGhvcj5TYXJ0b3IsIE0u
IEEuPC9hdXRob3I+PGF1dGhvcj5TdHJpbmdlciwgSy4gQS48L2F1dGhvcj48YXV0aG9yPkphZ2Fk
aXNoLCBILiBWLjwvYXV0aG9yPjxhdXRob3I+QnVyYW50LCBDLjwvYXV0aG9yPjxhdXRob3I+QXRo
ZXksIEIuPC9hdXRob3I+PGF1dGhvcj5PbWVubiwgRy4gUy48L2F1dGhvcj48L2F1dGhvcnM+PC9j
b250cmlidXRvcnM+PGF1dGgtYWRkcmVzcz5DZW50ZXIgZm9yIENvbXB1dGF0aW9uYWwgTWVkaWNp
bmUgYW5kIEJpb2luZm9ybWF0aWNzLCBVbml2ZXJzaXR5IG9mIE1pY2hpZ2FuLCBBbm4gQXJib3Is
IE1JIDQ4MTA5LTIyMTgsIFVTQS4gYWthcm5vdnNAdW1pY2guZWR1PC9hdXRoLWFkZHJlc3M+PHRp
dGxlcz48dGl0bGU+TWV0c2NhcGUgMiBiaW9pbmZvcm1hdGljcyB0b29sIGZvciB0aGUgYW5hbHlz
aXMgYW5kIHZpc3VhbGl6YXRpb24gb2YgbWV0YWJvbG9taWNzIGFuZCBnZW5lIGV4cHJlc3Npb24g
ZGF0YTwvdGl0bGU+PHNlY29uZGFyeS10aXRsZT5CaW9pbmZvcm1hdGljczwvc2Vjb25kYXJ5LXRp
dGxlPjwvdGl0bGVzPjxwZXJpb2RpY2FsPjxmdWxsLXRpdGxlPkJpb2luZm9ybWF0aWNzPC9mdWxs
LXRpdGxlPjwvcGVyaW9kaWNhbD48cGFnZXM+MzczLTgwPC9wYWdlcz48dm9sdW1lPjI4PC92b2x1
bWU+PG51bWJlcj4zPC9udW1iZXI+PGVkaXRpb24+MjAxMS8xMi8wMzwvZWRpdGlvbj48a2V5d29y
ZHM+PGtleXdvcmQ+QWRlbm9jYXJjaW5vbWEvZ2VuZXRpY3MvbWV0YWJvbGlzbTwva2V5d29yZD48
a2V5d29yZD5BbmltYWxzPC9rZXl3b3JkPjxrZXl3b3JkPipHZW5lIEV4cHJlc3Npb24gUHJvZmls
aW5nPC9rZXl3b3JkPjxrZXl3b3JkPkh1bWFuczwva2V5d29yZD48a2V5d29yZD5JbmZsYW1tYXRp
b24vbWV0YWJvbGlzbTwva2V5d29yZD48a2V5d29yZD5NZXRhYm9saWMgTmV0d29ya3MgYW5kIFBh
dGh3YXlzPC9rZXl3b3JkPjxrZXl3b3JkPipNZXRhYm9sb21pY3M8L2tleXdvcmQ+PGtleXdvcmQ+
TWljZTwva2V5d29yZD48a2V5d29yZD5QYW5jcmVhdGljIE5lb3BsYXNtcy9nZW5ldGljcy9tZXRh
Ym9saXNtPC9rZXl3b3JkPjxrZXl3b3JkPlByb3Rlb21pY3M8L2tleXdvcmQ+PGtleXdvcmQ+U2Vw
c2lzL21ldGFib2xpc208L2tleXdvcmQ+PGtleXdvcmQ+KlNvZnR3YXJlPC9rZXl3b3JkPjwva2V5
d29yZHM+PGRhdGVzPjx5ZWFyPjIwMTI8L3llYXI+PHB1Yi1kYXRlcz48ZGF0ZT5GZWIgMTwvZGF0
ZT48L3B1Yi1kYXRlcz48L2RhdGVzPjxpc2JuPjEzNjctNDgxMSAoRWxlY3Ryb25pYykmI3hEOzEz
NjctNDgwMyAoTGlua2luZyk8L2lzYm4+PGFjY2Vzc2lvbi1udW0+MjIxMzU0MTg8L2FjY2Vzc2lv
bi1udW0+PHVybHM+PHJlbGF0ZWQtdXJscz48dXJsPmh0dHBzOi8vd3d3Lm5jYmkubmxtLm5paC5n
b3YvcHVibWVkLzIyMTM1NDE4PC91cmw+PC9yZWxhdGVkLXVybHM+PC91cmxzPjxjdXN0b20yPlBN
QzMyNjgyMzc8L2N1c3RvbTI+PGVsZWN0cm9uaWMtcmVzb3VyY2UtbnVtPjEwLjEwOTMvYmlvaW5m
b3JtYXRpY3MvYnRyNjYxPC9lbGVjdHJvbmljLXJlc291cmNlLW51bT48L3JlY29yZD48L0NpdGU+
PC9FbmROb3RlPgB=
</w:fldData>
        </w:fldChar>
      </w:r>
      <w:r>
        <w:rPr>
          <w:rFonts w:ascii="Times" w:hAnsi="Times"/>
        </w:rPr>
        <w:instrText xml:space="preserve"> ADDIN EN.CITE </w:instrText>
      </w:r>
      <w:r>
        <w:rPr>
          <w:rFonts w:ascii="Times" w:hAnsi="Times"/>
        </w:rPr>
        <w:fldChar w:fldCharType="begin">
          <w:fldData xml:space="preserve">PEVuZE5vdGU+PENpdGU+PEF1dGhvcj5LYXJub3Zza3k8L0F1dGhvcj48WWVhcj4yMDEyPC9ZZWFy
PjxSZWNOdW0+MTQyNjwvUmVjTnVtPjxEaXNwbGF5VGV4dD5bNl08L0Rpc3BsYXlUZXh0PjxyZWNv
cmQ+PHJlYy1udW1iZXI+MTQyNjwvcmVjLW51bWJlcj48Zm9yZWlnbi1rZXlzPjxrZXkgYXBwPSJF
TiIgZGItaWQ9InZydjU5eHZlMXRwMHpvZXp4cmpwNXJ2Y3plZWVmcjJ2MGVydyIgdGltZXN0YW1w
PSIxNjQzOTk5MTYxIiBndWlkPSIzNmU4NWRiNC05MWQ2LTQwNGYtODQzOC00YTU5YmFmMTEwNzEi
PjE0MjY8L2tleT48L2ZvcmVpZ24ta2V5cz48cmVmLXR5cGUgbmFtZT0iSm91cm5hbCBBcnRpY2xl
Ij4xNzwvcmVmLXR5cGU+PGNvbnRyaWJ1dG9ycz48YXV0aG9ycz48YXV0aG9yPkthcm5vdnNreSwg
QS48L2F1dGhvcj48YXV0aG9yPldleW1vdXRoLCBULjwvYXV0aG9yPjxhdXRob3I+SHVsbCwgVC48
L2F1dGhvcj48YXV0aG9yPlRhcmNlYSwgVi4gRy48L2F1dGhvcj48YXV0aG9yPlNjYXJkb25pLCBH
LjwvYXV0aG9yPjxhdXRob3I+TGF1ZGFubmEsIEMuPC9hdXRob3I+PGF1dGhvcj5TYXJ0b3IsIE0u
IEEuPC9hdXRob3I+PGF1dGhvcj5TdHJpbmdlciwgSy4gQS48L2F1dGhvcj48YXV0aG9yPkphZ2Fk
aXNoLCBILiBWLjwvYXV0aG9yPjxhdXRob3I+QnVyYW50LCBDLjwvYXV0aG9yPjxhdXRob3I+QXRo
ZXksIEIuPC9hdXRob3I+PGF1dGhvcj5PbWVubiwgRy4gUy48L2F1dGhvcj48L2F1dGhvcnM+PC9j
b250cmlidXRvcnM+PGF1dGgtYWRkcmVzcz5DZW50ZXIgZm9yIENvbXB1dGF0aW9uYWwgTWVkaWNp
bmUgYW5kIEJpb2luZm9ybWF0aWNzLCBVbml2ZXJzaXR5IG9mIE1pY2hpZ2FuLCBBbm4gQXJib3Is
IE1JIDQ4MTA5LTIyMTgsIFVTQS4gYWthcm5vdnNAdW1pY2guZWR1PC9hdXRoLWFkZHJlc3M+PHRp
dGxlcz48dGl0bGU+TWV0c2NhcGUgMiBiaW9pbmZvcm1hdGljcyB0b29sIGZvciB0aGUgYW5hbHlz
aXMgYW5kIHZpc3VhbGl6YXRpb24gb2YgbWV0YWJvbG9taWNzIGFuZCBnZW5lIGV4cHJlc3Npb24g
ZGF0YTwvdGl0bGU+PHNlY29uZGFyeS10aXRsZT5CaW9pbmZvcm1hdGljczwvc2Vjb25kYXJ5LXRp
dGxlPjwvdGl0bGVzPjxwZXJpb2RpY2FsPjxmdWxsLXRpdGxlPkJpb2luZm9ybWF0aWNzPC9mdWxs
LXRpdGxlPjwvcGVyaW9kaWNhbD48cGFnZXM+MzczLTgwPC9wYWdlcz48dm9sdW1lPjI4PC92b2x1
bWU+PG51bWJlcj4zPC9udW1iZXI+PGVkaXRpb24+MjAxMS8xMi8wMzwvZWRpdGlvbj48a2V5d29y
ZHM+PGtleXdvcmQ+QWRlbm9jYXJjaW5vbWEvZ2VuZXRpY3MvbWV0YWJvbGlzbTwva2V5d29yZD48
a2V5d29yZD5BbmltYWxzPC9rZXl3b3JkPjxrZXl3b3JkPipHZW5lIEV4cHJlc3Npb24gUHJvZmls
aW5nPC9rZXl3b3JkPjxrZXl3b3JkPkh1bWFuczwva2V5d29yZD48a2V5d29yZD5JbmZsYW1tYXRp
b24vbWV0YWJvbGlzbTwva2V5d29yZD48a2V5d29yZD5NZXRhYm9saWMgTmV0d29ya3MgYW5kIFBh
dGh3YXlzPC9rZXl3b3JkPjxrZXl3b3JkPipNZXRhYm9sb21pY3M8L2tleXdvcmQ+PGtleXdvcmQ+
TWljZTwva2V5d29yZD48a2V5d29yZD5QYW5jcmVhdGljIE5lb3BsYXNtcy9nZW5ldGljcy9tZXRh
Ym9saXNtPC9rZXl3b3JkPjxrZXl3b3JkPlByb3Rlb21pY3M8L2tleXdvcmQ+PGtleXdvcmQ+U2Vw
c2lzL21ldGFib2xpc208L2tleXdvcmQ+PGtleXdvcmQ+KlNvZnR3YXJlPC9rZXl3b3JkPjwva2V5
d29yZHM+PGRhdGVzPjx5ZWFyPjIwMTI8L3llYXI+PHB1Yi1kYXRlcz48ZGF0ZT5GZWIgMTwvZGF0
ZT48L3B1Yi1kYXRlcz48L2RhdGVzPjxpc2JuPjEzNjctNDgxMSAoRWxlY3Ryb25pYykmI3hEOzEz
NjctNDgwMyAoTGlua2luZyk8L2lzYm4+PGFjY2Vzc2lvbi1udW0+MjIxMzU0MTg8L2FjY2Vzc2lv
bi1udW0+PHVybHM+PHJlbGF0ZWQtdXJscz48dXJsPmh0dHBzOi8vd3d3Lm5jYmkubmxtLm5paC5n
b3YvcHVibWVkLzIyMTM1NDE4PC91cmw+PC9yZWxhdGVkLXVybHM+PC91cmxzPjxjdXN0b20yPlBN
QzMyNjgyMzc8L2N1c3RvbTI+PGVsZWN0cm9uaWMtcmVzb3VyY2UtbnVtPjEwLjEwOTMvYmlvaW5m
b3JtYXRpY3MvYnRyNjYxPC9lbGVjdHJvbmljLXJlc291cmNlLW51bT48L3JlY29yZD48L0NpdGU+
PC9FbmROb3RlPgB=
</w:fldData>
        </w:fldChar>
      </w:r>
      <w:r>
        <w:rPr>
          <w:rFonts w:ascii="Times" w:hAnsi="Times"/>
        </w:rPr>
        <w:instrText xml:space="preserve"> ADDIN EN.CITE.DATA </w:instrText>
      </w:r>
      <w:r>
        <w:rPr>
          <w:rFonts w:ascii="Times" w:hAnsi="Times"/>
        </w:rPr>
      </w:r>
      <w:r>
        <w:rPr>
          <w:rFonts w:ascii="Times" w:hAnsi="Times"/>
        </w:rPr>
        <w:fldChar w:fldCharType="end"/>
      </w:r>
      <w:r w:rsidRPr="009165A7">
        <w:rPr>
          <w:rFonts w:ascii="Times" w:hAnsi="Times"/>
        </w:rPr>
      </w:r>
      <w:r w:rsidRPr="009165A7">
        <w:rPr>
          <w:rFonts w:ascii="Times" w:hAnsi="Times"/>
        </w:rPr>
        <w:fldChar w:fldCharType="separate"/>
      </w:r>
      <w:r>
        <w:rPr>
          <w:rFonts w:ascii="Times" w:hAnsi="Times"/>
          <w:noProof/>
        </w:rPr>
        <w:t>[6]</w:t>
      </w:r>
      <w:r w:rsidRPr="009165A7">
        <w:rPr>
          <w:rFonts w:ascii="Times" w:hAnsi="Times"/>
        </w:rPr>
        <w:fldChar w:fldCharType="end"/>
      </w:r>
      <w:r w:rsidRPr="009165A7">
        <w:rPr>
          <w:rFonts w:ascii="Times" w:hAnsi="Times"/>
        </w:rPr>
        <w:t>.</w:t>
      </w:r>
    </w:p>
    <w:p w14:paraId="4D9B771B" w14:textId="77777777" w:rsidR="00275840" w:rsidRDefault="00275840" w:rsidP="00275840">
      <w:pPr>
        <w:spacing w:line="480" w:lineRule="auto"/>
        <w:rPr>
          <w:rFonts w:ascii="Times" w:hAnsi="Times"/>
        </w:rPr>
      </w:pPr>
      <w:r>
        <w:rPr>
          <w:rFonts w:ascii="Times" w:hAnsi="Times"/>
        </w:rPr>
        <w:br w:type="page"/>
      </w:r>
    </w:p>
    <w:p w14:paraId="0E0C9CEA" w14:textId="085A1D10" w:rsidR="009E7597" w:rsidRPr="009E7597" w:rsidRDefault="00275840" w:rsidP="00275840">
      <w:pPr>
        <w:spacing w:line="480" w:lineRule="auto"/>
        <w:jc w:val="both"/>
        <w:rPr>
          <w:rFonts w:ascii="Times" w:hAnsi="Times"/>
        </w:rPr>
      </w:pPr>
      <w:r>
        <w:rPr>
          <w:rFonts w:ascii="Times" w:hAnsi="Times"/>
        </w:rPr>
        <w:lastRenderedPageBreak/>
        <w:t xml:space="preserve">References: </w:t>
      </w:r>
    </w:p>
    <w:p w14:paraId="04A9A05F" w14:textId="77777777" w:rsidR="00946F05" w:rsidRPr="00946F05" w:rsidRDefault="009E7597" w:rsidP="00275840">
      <w:pPr>
        <w:pStyle w:val="EndNoteBibliography"/>
        <w:spacing w:line="480" w:lineRule="auto"/>
        <w:ind w:left="720" w:hanging="720"/>
        <w:rPr>
          <w:noProof/>
        </w:rPr>
      </w:pPr>
      <w:r w:rsidRPr="009E7597">
        <w:rPr>
          <w:rFonts w:ascii="Times" w:hAnsi="Times"/>
        </w:rPr>
        <w:fldChar w:fldCharType="begin"/>
      </w:r>
      <w:r w:rsidRPr="009E7597">
        <w:rPr>
          <w:rFonts w:ascii="Times" w:hAnsi="Times"/>
        </w:rPr>
        <w:instrText xml:space="preserve"> ADDIN EN.REFLIST </w:instrText>
      </w:r>
      <w:r w:rsidRPr="009E7597">
        <w:rPr>
          <w:rFonts w:ascii="Times" w:hAnsi="Times"/>
        </w:rPr>
        <w:fldChar w:fldCharType="separate"/>
      </w:r>
      <w:r w:rsidR="00946F05" w:rsidRPr="00946F05">
        <w:rPr>
          <w:noProof/>
        </w:rPr>
        <w:t>1.</w:t>
      </w:r>
      <w:r w:rsidR="00946F05" w:rsidRPr="00946F05">
        <w:rPr>
          <w:noProof/>
        </w:rPr>
        <w:tab/>
        <w:t xml:space="preserve">Mercier, P., et al., </w:t>
      </w:r>
      <w:r w:rsidR="00946F05" w:rsidRPr="00946F05">
        <w:rPr>
          <w:i/>
          <w:noProof/>
        </w:rPr>
        <w:t>Towards automatic metabolomic profiling of high-resolution one-dimensional proton NMR spectra.</w:t>
      </w:r>
      <w:r w:rsidR="00946F05" w:rsidRPr="00946F05">
        <w:rPr>
          <w:noProof/>
        </w:rPr>
        <w:t xml:space="preserve"> J Biomol NMR, 2011. </w:t>
      </w:r>
      <w:r w:rsidR="00946F05" w:rsidRPr="00946F05">
        <w:rPr>
          <w:b/>
          <w:noProof/>
        </w:rPr>
        <w:t>49</w:t>
      </w:r>
      <w:r w:rsidR="00946F05" w:rsidRPr="00946F05">
        <w:rPr>
          <w:noProof/>
        </w:rPr>
        <w:t>(3-4): p. 307-23.</w:t>
      </w:r>
    </w:p>
    <w:p w14:paraId="7A54FF9A" w14:textId="77777777" w:rsidR="00946F05" w:rsidRPr="00946F05" w:rsidRDefault="00946F05" w:rsidP="00275840">
      <w:pPr>
        <w:pStyle w:val="EndNoteBibliography"/>
        <w:spacing w:line="480" w:lineRule="auto"/>
        <w:ind w:left="720" w:hanging="720"/>
        <w:rPr>
          <w:noProof/>
        </w:rPr>
      </w:pPr>
      <w:r w:rsidRPr="00946F05">
        <w:rPr>
          <w:noProof/>
        </w:rPr>
        <w:t>2.</w:t>
      </w:r>
      <w:r w:rsidRPr="00946F05">
        <w:rPr>
          <w:noProof/>
        </w:rPr>
        <w:tab/>
        <w:t xml:space="preserve">Graham, S.F., et al., </w:t>
      </w:r>
      <w:r w:rsidRPr="00946F05">
        <w:rPr>
          <w:i/>
          <w:noProof/>
        </w:rPr>
        <w:t>Metabolomic profiling of brain from infants who died from Sudden Infant Death Syndrome reveals novel predictive biomarkers.</w:t>
      </w:r>
      <w:r w:rsidRPr="00946F05">
        <w:rPr>
          <w:noProof/>
        </w:rPr>
        <w:t xml:space="preserve"> J Perinatol, 2017. </w:t>
      </w:r>
      <w:r w:rsidRPr="00946F05">
        <w:rPr>
          <w:b/>
          <w:noProof/>
        </w:rPr>
        <w:t>37</w:t>
      </w:r>
      <w:r w:rsidRPr="00946F05">
        <w:rPr>
          <w:noProof/>
        </w:rPr>
        <w:t>(1): p. 91-97.</w:t>
      </w:r>
    </w:p>
    <w:p w14:paraId="574D85BE" w14:textId="77777777" w:rsidR="00946F05" w:rsidRPr="00946F05" w:rsidRDefault="00946F05" w:rsidP="00275840">
      <w:pPr>
        <w:pStyle w:val="EndNoteBibliography"/>
        <w:spacing w:line="480" w:lineRule="auto"/>
        <w:ind w:left="720" w:hanging="720"/>
        <w:rPr>
          <w:noProof/>
        </w:rPr>
      </w:pPr>
      <w:r w:rsidRPr="00946F05">
        <w:rPr>
          <w:noProof/>
        </w:rPr>
        <w:t>3.</w:t>
      </w:r>
      <w:r w:rsidRPr="00946F05">
        <w:rPr>
          <w:noProof/>
        </w:rPr>
        <w:tab/>
        <w:t xml:space="preserve">Graham, S.F., et al., </w:t>
      </w:r>
      <w:r w:rsidRPr="00946F05">
        <w:rPr>
          <w:i/>
          <w:noProof/>
        </w:rPr>
        <w:t>Metabolic signatures of Huntington's disease (HD): (1)H NMR analysis of the polar metabolome in post-mortem human brain.</w:t>
      </w:r>
      <w:r w:rsidRPr="00946F05">
        <w:rPr>
          <w:noProof/>
        </w:rPr>
        <w:t xml:space="preserve"> Biochim Biophys Acta, 2016. </w:t>
      </w:r>
      <w:r w:rsidRPr="00946F05">
        <w:rPr>
          <w:b/>
          <w:noProof/>
        </w:rPr>
        <w:t>1862</w:t>
      </w:r>
      <w:r w:rsidRPr="00946F05">
        <w:rPr>
          <w:noProof/>
        </w:rPr>
        <w:t>(9): p. 1675-84.</w:t>
      </w:r>
    </w:p>
    <w:p w14:paraId="1D936526" w14:textId="77777777" w:rsidR="00946F05" w:rsidRPr="00946F05" w:rsidRDefault="00946F05" w:rsidP="00275840">
      <w:pPr>
        <w:pStyle w:val="EndNoteBibliography"/>
        <w:spacing w:line="480" w:lineRule="auto"/>
        <w:ind w:left="720" w:hanging="720"/>
        <w:rPr>
          <w:noProof/>
        </w:rPr>
      </w:pPr>
      <w:r w:rsidRPr="00946F05">
        <w:rPr>
          <w:noProof/>
        </w:rPr>
        <w:t>4.</w:t>
      </w:r>
      <w:r w:rsidRPr="00946F05">
        <w:rPr>
          <w:noProof/>
        </w:rPr>
        <w:tab/>
        <w:t xml:space="preserve">Ravanbakhsh, S., et al., </w:t>
      </w:r>
      <w:r w:rsidRPr="00946F05">
        <w:rPr>
          <w:i/>
          <w:noProof/>
        </w:rPr>
        <w:t>Accurate, fully-automated NMR spectral profiling for metabolomics.</w:t>
      </w:r>
      <w:r w:rsidRPr="00946F05">
        <w:rPr>
          <w:noProof/>
        </w:rPr>
        <w:t xml:space="preserve"> PLoS One, 2015. </w:t>
      </w:r>
      <w:r w:rsidRPr="00946F05">
        <w:rPr>
          <w:b/>
          <w:noProof/>
        </w:rPr>
        <w:t>10</w:t>
      </w:r>
      <w:r w:rsidRPr="00946F05">
        <w:rPr>
          <w:noProof/>
        </w:rPr>
        <w:t>(5): p. e0124219.</w:t>
      </w:r>
    </w:p>
    <w:p w14:paraId="72C3C849" w14:textId="77777777" w:rsidR="00946F05" w:rsidRPr="00946F05" w:rsidRDefault="00946F05" w:rsidP="00275840">
      <w:pPr>
        <w:pStyle w:val="EndNoteBibliography"/>
        <w:spacing w:line="480" w:lineRule="auto"/>
        <w:ind w:left="720" w:hanging="720"/>
        <w:rPr>
          <w:noProof/>
        </w:rPr>
      </w:pPr>
      <w:r w:rsidRPr="00946F05">
        <w:rPr>
          <w:noProof/>
        </w:rPr>
        <w:t>5.</w:t>
      </w:r>
      <w:r w:rsidRPr="00946F05">
        <w:rPr>
          <w:noProof/>
        </w:rPr>
        <w:tab/>
        <w:t xml:space="preserve">Pang, Z., et al., </w:t>
      </w:r>
      <w:r w:rsidRPr="00946F05">
        <w:rPr>
          <w:i/>
          <w:noProof/>
        </w:rPr>
        <w:t>MetaboAnalyst 5.0: narrowing the gap between raw spectra and functional insights.</w:t>
      </w:r>
      <w:r w:rsidRPr="00946F05">
        <w:rPr>
          <w:noProof/>
        </w:rPr>
        <w:t xml:space="preserve"> Nucleic Acids Res, 2021. </w:t>
      </w:r>
      <w:r w:rsidRPr="00946F05">
        <w:rPr>
          <w:b/>
          <w:noProof/>
        </w:rPr>
        <w:t>49</w:t>
      </w:r>
      <w:r w:rsidRPr="00946F05">
        <w:rPr>
          <w:noProof/>
        </w:rPr>
        <w:t>(W1): p. W388-W396.</w:t>
      </w:r>
    </w:p>
    <w:p w14:paraId="5F8A1AFD" w14:textId="77777777" w:rsidR="00946F05" w:rsidRPr="00946F05" w:rsidRDefault="00946F05" w:rsidP="00275840">
      <w:pPr>
        <w:pStyle w:val="EndNoteBibliography"/>
        <w:spacing w:line="480" w:lineRule="auto"/>
        <w:ind w:left="720" w:hanging="720"/>
        <w:rPr>
          <w:noProof/>
        </w:rPr>
      </w:pPr>
      <w:r w:rsidRPr="00946F05">
        <w:rPr>
          <w:noProof/>
        </w:rPr>
        <w:t>6.</w:t>
      </w:r>
      <w:r w:rsidRPr="00946F05">
        <w:rPr>
          <w:noProof/>
        </w:rPr>
        <w:tab/>
        <w:t xml:space="preserve">Karnovsky, A., et al., </w:t>
      </w:r>
      <w:r w:rsidRPr="00946F05">
        <w:rPr>
          <w:i/>
          <w:noProof/>
        </w:rPr>
        <w:t>Metscape 2 bioinformatics tool for the analysis and visualization of metabolomics and gene expression data.</w:t>
      </w:r>
      <w:r w:rsidRPr="00946F05">
        <w:rPr>
          <w:noProof/>
        </w:rPr>
        <w:t xml:space="preserve"> Bioinformatics, 2012. </w:t>
      </w:r>
      <w:r w:rsidRPr="00946F05">
        <w:rPr>
          <w:b/>
          <w:noProof/>
        </w:rPr>
        <w:t>28</w:t>
      </w:r>
      <w:r w:rsidRPr="00946F05">
        <w:rPr>
          <w:noProof/>
        </w:rPr>
        <w:t>(3): p. 373-80.</w:t>
      </w:r>
    </w:p>
    <w:p w14:paraId="57BAF976" w14:textId="5BE79D4B" w:rsidR="00A94B42" w:rsidRPr="009E7597" w:rsidRDefault="009E7597" w:rsidP="00275840">
      <w:pPr>
        <w:spacing w:line="480" w:lineRule="auto"/>
        <w:ind w:firstLine="720"/>
        <w:jc w:val="both"/>
        <w:rPr>
          <w:rFonts w:ascii="Times" w:hAnsi="Times"/>
        </w:rPr>
      </w:pPr>
      <w:r w:rsidRPr="009E7597">
        <w:rPr>
          <w:rFonts w:ascii="Times" w:hAnsi="Times"/>
        </w:rPr>
        <w:fldChar w:fldCharType="end"/>
      </w:r>
    </w:p>
    <w:sectPr w:rsidR="00A94B42" w:rsidRPr="009E7597" w:rsidSect="005231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rv59xve1tp0zoezxrjp5rvczeeefr2v0erw&quot;&gt;Research citations&lt;record-ids&gt;&lt;item&gt;1424&lt;/item&gt;&lt;item&gt;1426&lt;/item&gt;&lt;item&gt;1427&lt;/item&gt;&lt;item&gt;1428&lt;/item&gt;&lt;/record-ids&gt;&lt;/item&gt;&lt;/Libraries&gt;"/>
  </w:docVars>
  <w:rsids>
    <w:rsidRoot w:val="009E7597"/>
    <w:rsid w:val="00037C77"/>
    <w:rsid w:val="00072234"/>
    <w:rsid w:val="00095EDA"/>
    <w:rsid w:val="000A509D"/>
    <w:rsid w:val="000B4335"/>
    <w:rsid w:val="000D0825"/>
    <w:rsid w:val="000F3CD1"/>
    <w:rsid w:val="0014792B"/>
    <w:rsid w:val="001573ED"/>
    <w:rsid w:val="0016171D"/>
    <w:rsid w:val="00184D5C"/>
    <w:rsid w:val="001A0DA1"/>
    <w:rsid w:val="001A4EB4"/>
    <w:rsid w:val="001B1ADA"/>
    <w:rsid w:val="001B43CB"/>
    <w:rsid w:val="001D7922"/>
    <w:rsid w:val="00220FF4"/>
    <w:rsid w:val="00231D54"/>
    <w:rsid w:val="002425A2"/>
    <w:rsid w:val="00275840"/>
    <w:rsid w:val="00280C6A"/>
    <w:rsid w:val="002B37A9"/>
    <w:rsid w:val="002B4847"/>
    <w:rsid w:val="002D068A"/>
    <w:rsid w:val="002F4F87"/>
    <w:rsid w:val="003051BC"/>
    <w:rsid w:val="00311FD5"/>
    <w:rsid w:val="00361971"/>
    <w:rsid w:val="00364432"/>
    <w:rsid w:val="00372D1D"/>
    <w:rsid w:val="0037371C"/>
    <w:rsid w:val="00382A66"/>
    <w:rsid w:val="00391C75"/>
    <w:rsid w:val="00396585"/>
    <w:rsid w:val="003A3192"/>
    <w:rsid w:val="003C3FB9"/>
    <w:rsid w:val="00404829"/>
    <w:rsid w:val="00406A09"/>
    <w:rsid w:val="004246E7"/>
    <w:rsid w:val="00440119"/>
    <w:rsid w:val="0044057E"/>
    <w:rsid w:val="004447E1"/>
    <w:rsid w:val="00456740"/>
    <w:rsid w:val="00487A35"/>
    <w:rsid w:val="00492222"/>
    <w:rsid w:val="00492F3F"/>
    <w:rsid w:val="00495480"/>
    <w:rsid w:val="004B28F0"/>
    <w:rsid w:val="00503A5C"/>
    <w:rsid w:val="00504847"/>
    <w:rsid w:val="00523193"/>
    <w:rsid w:val="005858BD"/>
    <w:rsid w:val="00587FDF"/>
    <w:rsid w:val="005A4B88"/>
    <w:rsid w:val="005E69B4"/>
    <w:rsid w:val="00627C33"/>
    <w:rsid w:val="0066143D"/>
    <w:rsid w:val="00683293"/>
    <w:rsid w:val="006A7A62"/>
    <w:rsid w:val="006A7B7D"/>
    <w:rsid w:val="00714EB1"/>
    <w:rsid w:val="0075375D"/>
    <w:rsid w:val="00761E0F"/>
    <w:rsid w:val="00774A1F"/>
    <w:rsid w:val="007861E6"/>
    <w:rsid w:val="007A4DF3"/>
    <w:rsid w:val="007C4DE9"/>
    <w:rsid w:val="007D1B96"/>
    <w:rsid w:val="007F31CF"/>
    <w:rsid w:val="00847FEB"/>
    <w:rsid w:val="00850520"/>
    <w:rsid w:val="00870F42"/>
    <w:rsid w:val="00873E8B"/>
    <w:rsid w:val="008959DC"/>
    <w:rsid w:val="00896B35"/>
    <w:rsid w:val="008C379D"/>
    <w:rsid w:val="008C4D6E"/>
    <w:rsid w:val="008D30A5"/>
    <w:rsid w:val="008E7786"/>
    <w:rsid w:val="008F3BEF"/>
    <w:rsid w:val="00911B6C"/>
    <w:rsid w:val="00913F86"/>
    <w:rsid w:val="00937912"/>
    <w:rsid w:val="00946F05"/>
    <w:rsid w:val="009822DE"/>
    <w:rsid w:val="009A1DF1"/>
    <w:rsid w:val="009B25CA"/>
    <w:rsid w:val="009C0757"/>
    <w:rsid w:val="009C153E"/>
    <w:rsid w:val="009E7597"/>
    <w:rsid w:val="00A235C6"/>
    <w:rsid w:val="00A47810"/>
    <w:rsid w:val="00A50149"/>
    <w:rsid w:val="00A56E82"/>
    <w:rsid w:val="00A67E0D"/>
    <w:rsid w:val="00A76107"/>
    <w:rsid w:val="00A9170B"/>
    <w:rsid w:val="00A925F1"/>
    <w:rsid w:val="00A94B42"/>
    <w:rsid w:val="00AB2592"/>
    <w:rsid w:val="00AF79C1"/>
    <w:rsid w:val="00B6687B"/>
    <w:rsid w:val="00B943B9"/>
    <w:rsid w:val="00BC11F2"/>
    <w:rsid w:val="00BD5127"/>
    <w:rsid w:val="00BF27F0"/>
    <w:rsid w:val="00C040E4"/>
    <w:rsid w:val="00C4200A"/>
    <w:rsid w:val="00C44CBC"/>
    <w:rsid w:val="00C902A8"/>
    <w:rsid w:val="00C90963"/>
    <w:rsid w:val="00CA2B51"/>
    <w:rsid w:val="00CC0A6B"/>
    <w:rsid w:val="00CC0DDF"/>
    <w:rsid w:val="00CD4667"/>
    <w:rsid w:val="00CF0043"/>
    <w:rsid w:val="00D0508F"/>
    <w:rsid w:val="00D46A3A"/>
    <w:rsid w:val="00D62494"/>
    <w:rsid w:val="00D85817"/>
    <w:rsid w:val="00DB4C90"/>
    <w:rsid w:val="00DE4992"/>
    <w:rsid w:val="00DF05CD"/>
    <w:rsid w:val="00E00439"/>
    <w:rsid w:val="00E15C21"/>
    <w:rsid w:val="00E27765"/>
    <w:rsid w:val="00E31DD6"/>
    <w:rsid w:val="00E4137C"/>
    <w:rsid w:val="00EA3EC2"/>
    <w:rsid w:val="00EB24A7"/>
    <w:rsid w:val="00EB7FDE"/>
    <w:rsid w:val="00EF6F3D"/>
    <w:rsid w:val="00F048CA"/>
    <w:rsid w:val="00F74612"/>
    <w:rsid w:val="00F80F05"/>
    <w:rsid w:val="00FA4048"/>
    <w:rsid w:val="00FB396D"/>
    <w:rsid w:val="00FB6529"/>
    <w:rsid w:val="00FF1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F33D6E"/>
  <w15:chartTrackingRefBased/>
  <w15:docId w15:val="{86B1CCEE-04FC-764C-865F-F084CB3B2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59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9E7597"/>
    <w:pPr>
      <w:spacing w:before="100" w:beforeAutospacing="1" w:after="100" w:afterAutospacing="1"/>
    </w:pPr>
  </w:style>
  <w:style w:type="character" w:customStyle="1" w:styleId="NormalWebChar">
    <w:name w:val="Normal (Web) Char"/>
    <w:basedOn w:val="DefaultParagraphFont"/>
    <w:link w:val="NormalWeb"/>
    <w:uiPriority w:val="99"/>
    <w:rsid w:val="009E7597"/>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9E7597"/>
    <w:rPr>
      <w:sz w:val="16"/>
      <w:szCs w:val="16"/>
    </w:rPr>
  </w:style>
  <w:style w:type="paragraph" w:styleId="CommentText">
    <w:name w:val="annotation text"/>
    <w:basedOn w:val="Normal"/>
    <w:link w:val="CommentTextChar"/>
    <w:uiPriority w:val="99"/>
    <w:semiHidden/>
    <w:unhideWhenUsed/>
    <w:rsid w:val="009E7597"/>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9E7597"/>
    <w:rPr>
      <w:sz w:val="20"/>
      <w:szCs w:val="20"/>
    </w:rPr>
  </w:style>
  <w:style w:type="paragraph" w:customStyle="1" w:styleId="EndNoteBibliographyTitle">
    <w:name w:val="EndNote Bibliography Title"/>
    <w:basedOn w:val="Normal"/>
    <w:link w:val="EndNoteBibliographyTitleChar"/>
    <w:rsid w:val="009E7597"/>
    <w:pPr>
      <w:jc w:val="center"/>
    </w:pPr>
  </w:style>
  <w:style w:type="character" w:customStyle="1" w:styleId="EndNoteBibliographyTitleChar">
    <w:name w:val="EndNote Bibliography Title Char"/>
    <w:basedOn w:val="DefaultParagraphFont"/>
    <w:link w:val="EndNoteBibliographyTitle"/>
    <w:rsid w:val="009E7597"/>
    <w:rPr>
      <w:rFonts w:ascii="Times New Roman" w:eastAsia="Times New Roman" w:hAnsi="Times New Roman" w:cs="Times New Roman"/>
    </w:rPr>
  </w:style>
  <w:style w:type="paragraph" w:customStyle="1" w:styleId="EndNoteBibliography">
    <w:name w:val="EndNote Bibliography"/>
    <w:basedOn w:val="Normal"/>
    <w:link w:val="EndNoteBibliographyChar"/>
    <w:rsid w:val="009E7597"/>
    <w:pPr>
      <w:jc w:val="both"/>
    </w:pPr>
  </w:style>
  <w:style w:type="character" w:customStyle="1" w:styleId="EndNoteBibliographyChar">
    <w:name w:val="EndNote Bibliography Char"/>
    <w:basedOn w:val="DefaultParagraphFont"/>
    <w:link w:val="EndNoteBibliography"/>
    <w:rsid w:val="009E759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1632</Words>
  <Characters>9303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Idler</dc:creator>
  <cp:keywords/>
  <dc:description/>
  <cp:lastModifiedBy>Jay Idler</cp:lastModifiedBy>
  <cp:revision>2</cp:revision>
  <dcterms:created xsi:type="dcterms:W3CDTF">2024-04-28T03:50:00Z</dcterms:created>
  <dcterms:modified xsi:type="dcterms:W3CDTF">2024-04-28T03:50:00Z</dcterms:modified>
</cp:coreProperties>
</file>