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C942A9" w14:textId="77777777" w:rsidR="002115D0" w:rsidRDefault="002115D0" w:rsidP="002115D0">
      <w:pPr>
        <w:pStyle w:val="Titel"/>
      </w:pPr>
      <w:bookmarkStart w:id="0" w:name="_Hlk134527031"/>
      <w:r>
        <w:t>Supplementary Data</w:t>
      </w:r>
    </w:p>
    <w:bookmarkEnd w:id="0"/>
    <w:p w14:paraId="34B52B65" w14:textId="7B1EA26E" w:rsidR="002115D0" w:rsidRPr="002115D0" w:rsidRDefault="009F0312" w:rsidP="002115D0">
      <w:pPr>
        <w:pStyle w:val="Untertitel"/>
        <w:rPr>
          <w:sz w:val="20"/>
        </w:rPr>
      </w:pPr>
      <w:r w:rsidRPr="009F0312">
        <w:rPr>
          <w:sz w:val="20"/>
        </w:rPr>
        <w:t>Endometabolic profiling of pigmented glacier ice algae</w:t>
      </w:r>
      <w:r>
        <w:rPr>
          <w:sz w:val="20"/>
        </w:rPr>
        <w:t xml:space="preserve"> </w:t>
      </w:r>
      <w:r w:rsidRPr="009F0312">
        <w:rPr>
          <w:sz w:val="20"/>
        </w:rPr>
        <w:t>– the impact of sample processing</w:t>
      </w:r>
    </w:p>
    <w:p w14:paraId="254E9457" w14:textId="7C793004" w:rsidR="002115D0" w:rsidRPr="0086622E" w:rsidRDefault="002115D0" w:rsidP="002115D0">
      <w:pPr>
        <w:rPr>
          <w:lang w:val="en-GB"/>
        </w:rPr>
      </w:pPr>
      <w:r w:rsidRPr="0086622E">
        <w:rPr>
          <w:lang w:val="en-GB"/>
        </w:rPr>
        <w:t>Elisa K. Peter</w:t>
      </w:r>
      <w:r w:rsidRPr="0086622E">
        <w:rPr>
          <w:vertAlign w:val="superscript"/>
          <w:lang w:val="en-GB"/>
        </w:rPr>
        <w:t>1,2*</w:t>
      </w:r>
      <w:r w:rsidRPr="0086622E">
        <w:rPr>
          <w:lang w:val="en-GB"/>
        </w:rPr>
        <w:t>, Carsten Jaeger</w:t>
      </w:r>
      <w:r w:rsidRPr="0086622E">
        <w:rPr>
          <w:vertAlign w:val="superscript"/>
          <w:lang w:val="en-GB"/>
        </w:rPr>
        <w:t>3</w:t>
      </w:r>
      <w:r w:rsidRPr="0086622E">
        <w:rPr>
          <w:lang w:val="en-GB"/>
        </w:rPr>
        <w:t>, Jan Lisec</w:t>
      </w:r>
      <w:r w:rsidRPr="0086622E">
        <w:rPr>
          <w:vertAlign w:val="superscript"/>
          <w:lang w:val="en-GB"/>
        </w:rPr>
        <w:t>3</w:t>
      </w:r>
      <w:r w:rsidRPr="0086622E">
        <w:rPr>
          <w:lang w:val="en-GB"/>
        </w:rPr>
        <w:t>, R. Sven Peters</w:t>
      </w:r>
      <w:r w:rsidRPr="0086622E">
        <w:rPr>
          <w:vertAlign w:val="superscript"/>
          <w:lang w:val="en-GB"/>
        </w:rPr>
        <w:t>1</w:t>
      </w:r>
      <w:r w:rsidRPr="0086622E">
        <w:rPr>
          <w:lang w:val="en-GB"/>
        </w:rPr>
        <w:t xml:space="preserve">, </w:t>
      </w:r>
      <w:r>
        <w:rPr>
          <w:lang w:val="en-GB"/>
        </w:rPr>
        <w:t>Rey Mourot</w:t>
      </w:r>
      <w:r>
        <w:rPr>
          <w:vertAlign w:val="superscript"/>
          <w:lang w:val="en-GB"/>
        </w:rPr>
        <w:t>1,2</w:t>
      </w:r>
      <w:r>
        <w:rPr>
          <w:lang w:val="en-GB"/>
        </w:rPr>
        <w:t xml:space="preserve">, </w:t>
      </w:r>
      <w:r w:rsidRPr="0086622E">
        <w:rPr>
          <w:lang w:val="en-GB"/>
        </w:rPr>
        <w:t>Pamela E. Rossel</w:t>
      </w:r>
      <w:r w:rsidRPr="0086622E">
        <w:rPr>
          <w:vertAlign w:val="superscript"/>
          <w:lang w:val="en-GB"/>
        </w:rPr>
        <w:t>1</w:t>
      </w:r>
      <w:r w:rsidRPr="0086622E">
        <w:rPr>
          <w:lang w:val="en-GB"/>
        </w:rPr>
        <w:t>, Martyn Tranter</w:t>
      </w:r>
      <w:r w:rsidRPr="0086622E">
        <w:rPr>
          <w:vertAlign w:val="superscript"/>
          <w:lang w:val="en-GB"/>
        </w:rPr>
        <w:t>4</w:t>
      </w:r>
      <w:r w:rsidRPr="0086622E">
        <w:rPr>
          <w:lang w:val="en-GB"/>
        </w:rPr>
        <w:t>, Alexandre M. Anesio</w:t>
      </w:r>
      <w:r w:rsidRPr="0086622E">
        <w:rPr>
          <w:vertAlign w:val="superscript"/>
          <w:lang w:val="en-GB"/>
        </w:rPr>
        <w:t>4</w:t>
      </w:r>
      <w:r w:rsidRPr="0086622E">
        <w:rPr>
          <w:lang w:val="en-GB"/>
        </w:rPr>
        <w:t>, Liane G. Benning</w:t>
      </w:r>
      <w:r w:rsidRPr="0086622E">
        <w:rPr>
          <w:vertAlign w:val="superscript"/>
          <w:lang w:val="en-GB"/>
        </w:rPr>
        <w:t>1,</w:t>
      </w:r>
      <w:r>
        <w:rPr>
          <w:vertAlign w:val="superscript"/>
          <w:lang w:val="en-GB"/>
        </w:rPr>
        <w:t>2</w:t>
      </w:r>
    </w:p>
    <w:p w14:paraId="529D8E7E" w14:textId="7334AC11" w:rsidR="002115D0" w:rsidRPr="0086622E" w:rsidRDefault="002115D0" w:rsidP="002115D0">
      <w:pPr>
        <w:rPr>
          <w:lang w:val="en-GB"/>
        </w:rPr>
      </w:pPr>
      <w:r w:rsidRPr="0086622E">
        <w:rPr>
          <w:rFonts w:eastAsia="Times New Roman"/>
          <w:vertAlign w:val="superscript"/>
          <w:lang w:val="en-GB"/>
        </w:rPr>
        <w:t>1</w:t>
      </w:r>
      <w:r w:rsidRPr="0086622E">
        <w:rPr>
          <w:rFonts w:eastAsia="Times New Roman"/>
          <w:vertAlign w:val="superscript"/>
          <w:lang w:val="en-GB"/>
        </w:rPr>
        <w:tab/>
      </w:r>
      <w:r w:rsidRPr="0086622E">
        <w:rPr>
          <w:lang w:val="en-GB"/>
        </w:rPr>
        <w:t>German Research Centre for Geoscience</w:t>
      </w:r>
      <w:r w:rsidR="00D33B6A">
        <w:rPr>
          <w:lang w:val="en-GB"/>
        </w:rPr>
        <w:t>s</w:t>
      </w:r>
      <w:r w:rsidRPr="0086622E">
        <w:rPr>
          <w:lang w:val="en-GB"/>
        </w:rPr>
        <w:t xml:space="preserve"> – GFZ, 14473 Potsdam, Germany</w:t>
      </w:r>
    </w:p>
    <w:p w14:paraId="01705D28" w14:textId="77777777" w:rsidR="002115D0" w:rsidRPr="0086622E" w:rsidRDefault="002115D0" w:rsidP="002115D0">
      <w:pPr>
        <w:rPr>
          <w:lang w:val="en-GB"/>
        </w:rPr>
      </w:pPr>
      <w:r w:rsidRPr="0086622E">
        <w:rPr>
          <w:vertAlign w:val="superscript"/>
          <w:lang w:val="en-GB"/>
        </w:rPr>
        <w:t>2</w:t>
      </w:r>
      <w:r>
        <w:rPr>
          <w:vertAlign w:val="superscript"/>
          <w:lang w:val="en-GB"/>
        </w:rPr>
        <w:tab/>
      </w:r>
      <w:r w:rsidRPr="0086622E">
        <w:rPr>
          <w:rFonts w:eastAsia="Times New Roman"/>
          <w:lang w:val="en-GB" w:eastAsia="en-GB"/>
        </w:rPr>
        <w:t>Department of Earth Sciences,</w:t>
      </w:r>
      <w:r w:rsidRPr="0086622E">
        <w:rPr>
          <w:vertAlign w:val="superscript"/>
          <w:lang w:val="en-GB"/>
        </w:rPr>
        <w:t xml:space="preserve"> </w:t>
      </w:r>
      <w:r w:rsidRPr="0064448C">
        <w:rPr>
          <w:lang w:val="en-GB"/>
        </w:rPr>
        <w:t>Freie Universität B</w:t>
      </w:r>
      <w:r w:rsidRPr="0086622E">
        <w:rPr>
          <w:lang w:val="en-GB"/>
        </w:rPr>
        <w:t xml:space="preserve">erlin, 12249 Berlin, Germany </w:t>
      </w:r>
    </w:p>
    <w:p w14:paraId="4EB271CA" w14:textId="77777777" w:rsidR="002115D0" w:rsidRPr="0003321D" w:rsidRDefault="002115D0" w:rsidP="002115D0">
      <w:pPr>
        <w:rPr>
          <w:lang w:val="de-DE"/>
        </w:rPr>
      </w:pPr>
      <w:r w:rsidRPr="0003321D">
        <w:rPr>
          <w:vertAlign w:val="superscript"/>
          <w:lang w:val="de-DE"/>
        </w:rPr>
        <w:t>3</w:t>
      </w:r>
      <w:r w:rsidRPr="0003321D">
        <w:rPr>
          <w:vertAlign w:val="superscript"/>
          <w:lang w:val="de-DE"/>
        </w:rPr>
        <w:tab/>
      </w:r>
      <w:r w:rsidRPr="0003321D">
        <w:rPr>
          <w:lang w:val="de-DE"/>
        </w:rPr>
        <w:t>Bundesanstalt für Materialforschung und -Prüfung, 12489 Berlin, Germany</w:t>
      </w:r>
    </w:p>
    <w:p w14:paraId="2EC43D4F" w14:textId="77777777" w:rsidR="002115D0" w:rsidRPr="0086622E" w:rsidRDefault="002115D0" w:rsidP="00565785">
      <w:pPr>
        <w:rPr>
          <w:lang w:val="en-GB"/>
        </w:rPr>
      </w:pPr>
      <w:r w:rsidRPr="0086622E">
        <w:rPr>
          <w:color w:val="000000"/>
          <w:vertAlign w:val="superscript"/>
          <w:lang w:val="en-GB"/>
        </w:rPr>
        <w:t>4</w:t>
      </w:r>
      <w:r w:rsidRPr="0086622E">
        <w:rPr>
          <w:color w:val="000000"/>
          <w:vertAlign w:val="superscript"/>
          <w:lang w:val="en-GB"/>
        </w:rPr>
        <w:tab/>
      </w:r>
      <w:r w:rsidRPr="0086622E">
        <w:rPr>
          <w:lang w:val="en-GB"/>
        </w:rPr>
        <w:t>Department of Environmental Science, Aarhus University, 4000 Roskilde, Denmark</w:t>
      </w:r>
    </w:p>
    <w:p w14:paraId="3970C65B" w14:textId="77777777" w:rsidR="002115D0" w:rsidRPr="001B5650" w:rsidRDefault="002115D0" w:rsidP="002115D0">
      <w:pPr>
        <w:rPr>
          <w:lang w:val="es-ES"/>
        </w:rPr>
      </w:pPr>
      <w:r w:rsidRPr="001B5650">
        <w:rPr>
          <w:lang w:val="es-ES"/>
        </w:rPr>
        <w:t>*</w:t>
      </w:r>
      <w:r w:rsidRPr="001B5650">
        <w:rPr>
          <w:lang w:val="es-ES"/>
        </w:rPr>
        <w:tab/>
      </w:r>
      <w:proofErr w:type="spellStart"/>
      <w:r w:rsidRPr="001B5650">
        <w:rPr>
          <w:lang w:val="es-ES"/>
        </w:rPr>
        <w:t>Correspondence</w:t>
      </w:r>
      <w:proofErr w:type="spellEnd"/>
      <w:r w:rsidRPr="001B5650">
        <w:rPr>
          <w:lang w:val="es-ES"/>
        </w:rPr>
        <w:t xml:space="preserve">: Elisa K. Peter </w:t>
      </w:r>
      <w:hyperlink r:id="rId8" w:history="1">
        <w:r w:rsidRPr="001B5650">
          <w:rPr>
            <w:rStyle w:val="Hyperlink"/>
            <w:lang w:val="es-ES"/>
          </w:rPr>
          <w:t>elisa.peter@gfz-potsdam.de</w:t>
        </w:r>
      </w:hyperlink>
    </w:p>
    <w:p w14:paraId="270180DE" w14:textId="01D1084A" w:rsidR="002115D0" w:rsidRDefault="002115D0" w:rsidP="002115D0">
      <w:pPr>
        <w:rPr>
          <w:lang w:val="en-GB"/>
        </w:rPr>
      </w:pPr>
      <w:r>
        <w:rPr>
          <w:lang w:val="en-GB"/>
        </w:rPr>
        <w:br w:type="page"/>
      </w:r>
    </w:p>
    <w:p w14:paraId="0F2C8F20" w14:textId="3CD3B95D" w:rsidR="00D87519" w:rsidRDefault="00860FDD" w:rsidP="004D7606">
      <w:pPr>
        <w:pStyle w:val="berschrift1"/>
      </w:pPr>
      <w:r>
        <w:lastRenderedPageBreak/>
        <w:t>Metabolomics extraction protocol</w:t>
      </w:r>
    </w:p>
    <w:p w14:paraId="492C6E04" w14:textId="05FED021" w:rsidR="00860FDD" w:rsidRDefault="0018216B" w:rsidP="00860FDD">
      <w:r>
        <w:t>We</w:t>
      </w:r>
      <w:r w:rsidR="00860FDD">
        <w:t xml:space="preserve"> extract</w:t>
      </w:r>
      <w:r>
        <w:t>ed</w:t>
      </w:r>
      <w:r w:rsidR="00860FDD">
        <w:t xml:space="preserve"> GIA samples for metabolomics analysis </w:t>
      </w:r>
      <w:r>
        <w:t>using a combination of b</w:t>
      </w:r>
      <w:r w:rsidRPr="00791E31">
        <w:t>all milling and freeze-thaw cycles</w:t>
      </w:r>
      <w:r>
        <w:t xml:space="preserve"> to achieve cell lysis followed by </w:t>
      </w:r>
      <w:r w:rsidR="00860FDD">
        <w:t xml:space="preserve">a sequential biphasic solvent extraction based on </w:t>
      </w:r>
      <w:proofErr w:type="spellStart"/>
      <w:r w:rsidR="00860FDD" w:rsidRPr="00860FDD">
        <w:rPr>
          <w:rFonts w:ascii="Calibri" w:hAnsi="Calibri" w:cs="Calibri"/>
        </w:rPr>
        <w:t>Sostare</w:t>
      </w:r>
      <w:proofErr w:type="spellEnd"/>
      <w:r w:rsidR="00860FDD" w:rsidRPr="00860FDD">
        <w:rPr>
          <w:rFonts w:ascii="Calibri" w:hAnsi="Calibri" w:cs="Calibri"/>
        </w:rPr>
        <w:t xml:space="preserve"> et al. </w:t>
      </w:r>
      <w:r w:rsidR="00860FDD">
        <w:rPr>
          <w:rFonts w:ascii="Calibri" w:hAnsi="Calibri" w:cs="Calibri"/>
        </w:rPr>
        <w:t>(</w:t>
      </w:r>
      <w:r w:rsidR="00860FDD" w:rsidRPr="00860FDD">
        <w:rPr>
          <w:rFonts w:ascii="Calibri" w:hAnsi="Calibri" w:cs="Calibri"/>
        </w:rPr>
        <w:t>2018)</w:t>
      </w:r>
      <w:r w:rsidR="00860FDD">
        <w:t xml:space="preserve"> </w:t>
      </w:r>
      <w:r>
        <w:t>which was optimized for metabolite recovery from GIA</w:t>
      </w:r>
      <w:r w:rsidR="00860FDD">
        <w:t xml:space="preserve">. In </w:t>
      </w:r>
      <w:r>
        <w:t xml:space="preserve">addition to the protocol provided in the main manuscript a </w:t>
      </w:r>
      <w:r w:rsidR="00860FDD">
        <w:t>detailed protocol for adaption is provided</w:t>
      </w:r>
      <w:r>
        <w:t xml:space="preserve"> in the following</w:t>
      </w:r>
      <w:r w:rsidR="00860FDD">
        <w:t>.</w:t>
      </w:r>
    </w:p>
    <w:p w14:paraId="554CE9E3" w14:textId="06E6004A" w:rsidR="00860FDD" w:rsidRDefault="0018216B" w:rsidP="0018216B">
      <w:r>
        <w:t>To limit degradation of light and oxidation sensitive metabolites (primarily carotenoids) a</w:t>
      </w:r>
      <w:r w:rsidR="00860FDD">
        <w:t>ll work was performed with dimmed lights and on ice and sample tubes were filled with N</w:t>
      </w:r>
      <w:r w:rsidR="00860FDD">
        <w:rPr>
          <w:vertAlign w:val="subscript"/>
        </w:rPr>
        <w:t>2</w:t>
      </w:r>
      <w:r w:rsidR="00860FDD">
        <w:t xml:space="preserve"> prior to storage of dried extracts</w:t>
      </w:r>
      <w:r>
        <w:t>.</w:t>
      </w:r>
      <w:r w:rsidR="00860FDD">
        <w:t xml:space="preserve"> </w:t>
      </w:r>
      <w:r>
        <w:t>All solvents used were UPLC-grade.</w:t>
      </w:r>
    </w:p>
    <w:tbl>
      <w:tblPr>
        <w:tblStyle w:val="Gitternetztabelle6farbig"/>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0"/>
        <w:gridCol w:w="8720"/>
      </w:tblGrid>
      <w:tr w:rsidR="00860FDD" w:rsidRPr="00461FF1" w14:paraId="58723766" w14:textId="77777777" w:rsidTr="00FC2D25">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640" w:type="dxa"/>
            <w:tcBorders>
              <w:top w:val="single" w:sz="4" w:space="0" w:color="auto"/>
              <w:bottom w:val="none" w:sz="0" w:space="0" w:color="auto"/>
            </w:tcBorders>
          </w:tcPr>
          <w:p w14:paraId="5E53AFCC" w14:textId="77777777" w:rsidR="00860FDD" w:rsidRPr="00860FDD" w:rsidRDefault="00860FDD" w:rsidP="00860FDD">
            <w:pPr>
              <w:pStyle w:val="Listenabsatz"/>
              <w:numPr>
                <w:ilvl w:val="0"/>
                <w:numId w:val="22"/>
              </w:numPr>
              <w:spacing w:line="240" w:lineRule="auto"/>
              <w:ind w:left="306"/>
              <w:jc w:val="left"/>
              <w:rPr>
                <w:i/>
                <w:lang w:val="en-US"/>
              </w:rPr>
            </w:pPr>
          </w:p>
        </w:tc>
        <w:tc>
          <w:tcPr>
            <w:tcW w:w="8720" w:type="dxa"/>
            <w:tcBorders>
              <w:top w:val="single" w:sz="4" w:space="0" w:color="auto"/>
              <w:bottom w:val="none" w:sz="0" w:space="0" w:color="auto"/>
            </w:tcBorders>
          </w:tcPr>
          <w:p w14:paraId="0DBC54DE" w14:textId="0E8FCDC0" w:rsidR="00860FDD" w:rsidRPr="00860FDD" w:rsidRDefault="00860FDD" w:rsidP="00183602">
            <w:pPr>
              <w:jc w:val="left"/>
              <w:cnfStyle w:val="100000000000" w:firstRow="1" w:lastRow="0" w:firstColumn="0" w:lastColumn="0" w:oddVBand="0" w:evenVBand="0" w:oddHBand="0" w:evenHBand="0" w:firstRowFirstColumn="0" w:firstRowLastColumn="0" w:lastRowFirstColumn="0" w:lastRowLastColumn="0"/>
              <w:rPr>
                <w:b w:val="0"/>
                <w:bCs w:val="0"/>
              </w:rPr>
            </w:pPr>
            <w:r w:rsidRPr="00860FDD">
              <w:rPr>
                <w:b w:val="0"/>
              </w:rPr>
              <w:t>Preparation of</w:t>
            </w:r>
            <w:r>
              <w:rPr>
                <w:b w:val="0"/>
              </w:rPr>
              <w:t xml:space="preserve"> initial</w:t>
            </w:r>
            <w:r w:rsidRPr="00860FDD">
              <w:rPr>
                <w:b w:val="0"/>
              </w:rPr>
              <w:t xml:space="preserve"> extraction solvent</w:t>
            </w:r>
          </w:p>
          <w:p w14:paraId="3DFBFD9D" w14:textId="77777777" w:rsidR="00860FDD" w:rsidRPr="00860FDD" w:rsidRDefault="00860FDD" w:rsidP="00860FDD">
            <w:pPr>
              <w:cnfStyle w:val="100000000000" w:firstRow="1" w:lastRow="0" w:firstColumn="0" w:lastColumn="0" w:oddVBand="0" w:evenVBand="0" w:oddHBand="0" w:evenHBand="0" w:firstRowFirstColumn="0" w:firstRowLastColumn="0" w:lastRowFirstColumn="0" w:lastRowLastColumn="0"/>
              <w:rPr>
                <w:b w:val="0"/>
              </w:rPr>
            </w:pPr>
            <w:r w:rsidRPr="00860FDD">
              <w:rPr>
                <w:b w:val="0"/>
              </w:rPr>
              <w:t>In a 100 ml Schott Bottle combine:</w:t>
            </w:r>
          </w:p>
          <w:p w14:paraId="073D33D9" w14:textId="24014070" w:rsidR="00860FDD" w:rsidRPr="00860FDD" w:rsidRDefault="0018216B" w:rsidP="00860FDD">
            <w:pPr>
              <w:pStyle w:val="Listenabsatz"/>
              <w:numPr>
                <w:ilvl w:val="0"/>
                <w:numId w:val="21"/>
              </w:numPr>
              <w:spacing w:line="240" w:lineRule="auto"/>
              <w:cnfStyle w:val="100000000000" w:firstRow="1" w:lastRow="0" w:firstColumn="0" w:lastColumn="0" w:oddVBand="0" w:evenVBand="0" w:oddHBand="0" w:evenHBand="0" w:firstRowFirstColumn="0" w:firstRowLastColumn="0" w:lastRowFirstColumn="0" w:lastRowLastColumn="0"/>
              <w:rPr>
                <w:rFonts w:cstheme="minorHAnsi"/>
                <w:b w:val="0"/>
                <w:szCs w:val="24"/>
                <w:lang w:val="en-US"/>
              </w:rPr>
            </w:pPr>
            <w:r>
              <w:rPr>
                <w:rFonts w:cstheme="minorHAnsi"/>
                <w:b w:val="0"/>
                <w:szCs w:val="24"/>
                <w:lang w:val="en-US"/>
              </w:rPr>
              <w:t>16</w:t>
            </w:r>
            <w:r w:rsidR="00860FDD" w:rsidRPr="00860FDD">
              <w:rPr>
                <w:rFonts w:cstheme="minorHAnsi"/>
                <w:b w:val="0"/>
                <w:szCs w:val="24"/>
                <w:lang w:val="en-US"/>
              </w:rPr>
              <w:t> ml methanol</w:t>
            </w:r>
          </w:p>
          <w:p w14:paraId="51FACE11" w14:textId="77777777" w:rsidR="00860FDD" w:rsidRPr="00860FDD" w:rsidRDefault="00860FDD" w:rsidP="00860FDD">
            <w:pPr>
              <w:pStyle w:val="Listenabsatz"/>
              <w:numPr>
                <w:ilvl w:val="0"/>
                <w:numId w:val="21"/>
              </w:numPr>
              <w:spacing w:line="240" w:lineRule="auto"/>
              <w:cnfStyle w:val="100000000000" w:firstRow="1" w:lastRow="0" w:firstColumn="0" w:lastColumn="0" w:oddVBand="0" w:evenVBand="0" w:oddHBand="0" w:evenHBand="0" w:firstRowFirstColumn="0" w:firstRowLastColumn="0" w:lastRowFirstColumn="0" w:lastRowLastColumn="0"/>
              <w:rPr>
                <w:rFonts w:cstheme="minorHAnsi"/>
                <w:b w:val="0"/>
                <w:szCs w:val="24"/>
                <w:lang w:val="en-US"/>
              </w:rPr>
            </w:pPr>
            <w:r w:rsidRPr="00860FDD">
              <w:rPr>
                <w:rFonts w:cstheme="minorHAnsi"/>
                <w:b w:val="0"/>
                <w:szCs w:val="24"/>
                <w:lang w:val="en-US" w:eastAsia="de-DE"/>
              </w:rPr>
              <w:t>CIL Metabolomics QC Mix 1 reconstituted in 1 ml of 50 % MeOH</w:t>
            </w:r>
          </w:p>
          <w:p w14:paraId="1DC051E5" w14:textId="77777777" w:rsidR="00860FDD" w:rsidRPr="00860FDD" w:rsidRDefault="00860FDD" w:rsidP="00860FDD">
            <w:pPr>
              <w:pStyle w:val="Listenabsatz"/>
              <w:numPr>
                <w:ilvl w:val="0"/>
                <w:numId w:val="21"/>
              </w:numPr>
              <w:spacing w:line="240" w:lineRule="auto"/>
              <w:cnfStyle w:val="100000000000" w:firstRow="1" w:lastRow="0" w:firstColumn="0" w:lastColumn="0" w:oddVBand="0" w:evenVBand="0" w:oddHBand="0" w:evenHBand="0" w:firstRowFirstColumn="0" w:firstRowLastColumn="0" w:lastRowFirstColumn="0" w:lastRowLastColumn="0"/>
              <w:rPr>
                <w:rFonts w:cstheme="minorHAnsi"/>
                <w:b w:val="0"/>
                <w:szCs w:val="24"/>
                <w:lang w:val="en-US"/>
              </w:rPr>
            </w:pPr>
            <w:r w:rsidRPr="00860FDD">
              <w:rPr>
                <w:rFonts w:cstheme="minorHAnsi"/>
                <w:b w:val="0"/>
                <w:szCs w:val="24"/>
                <w:lang w:val="en-US" w:eastAsia="de-DE"/>
              </w:rPr>
              <w:t>CIL Metabolomics QC Mix 2 reconstituted in 1 ml of 50 % MeOH</w:t>
            </w:r>
          </w:p>
          <w:p w14:paraId="7612915C" w14:textId="59C9A4A0" w:rsidR="00860FDD" w:rsidRPr="00860FDD" w:rsidRDefault="0018216B" w:rsidP="00860FDD">
            <w:pPr>
              <w:pStyle w:val="Listenabsatz"/>
              <w:numPr>
                <w:ilvl w:val="0"/>
                <w:numId w:val="21"/>
              </w:numPr>
              <w:spacing w:line="240" w:lineRule="auto"/>
              <w:cnfStyle w:val="100000000000" w:firstRow="1" w:lastRow="0" w:firstColumn="0" w:lastColumn="0" w:oddVBand="0" w:evenVBand="0" w:oddHBand="0" w:evenHBand="0" w:firstRowFirstColumn="0" w:firstRowLastColumn="0" w:lastRowFirstColumn="0" w:lastRowLastColumn="0"/>
              <w:rPr>
                <w:rFonts w:cstheme="minorHAnsi"/>
                <w:b w:val="0"/>
                <w:szCs w:val="24"/>
                <w:lang w:val="en-US"/>
              </w:rPr>
            </w:pPr>
            <w:r>
              <w:rPr>
                <w:rFonts w:cstheme="minorHAnsi"/>
                <w:b w:val="0"/>
                <w:szCs w:val="24"/>
                <w:lang w:val="en-US"/>
              </w:rPr>
              <w:t>57</w:t>
            </w:r>
            <w:r w:rsidR="00860FDD" w:rsidRPr="00860FDD">
              <w:rPr>
                <w:rFonts w:cstheme="minorHAnsi"/>
                <w:b w:val="0"/>
                <w:szCs w:val="24"/>
                <w:lang w:val="en-US"/>
              </w:rPr>
              <w:t> ml MTBE</w:t>
            </w:r>
          </w:p>
          <w:p w14:paraId="415F6817" w14:textId="77777777" w:rsidR="00860FDD" w:rsidRPr="00860FDD" w:rsidRDefault="00860FDD" w:rsidP="00860FDD">
            <w:pPr>
              <w:pStyle w:val="Listenabsatz"/>
              <w:numPr>
                <w:ilvl w:val="0"/>
                <w:numId w:val="21"/>
              </w:numPr>
              <w:spacing w:line="240" w:lineRule="auto"/>
              <w:cnfStyle w:val="100000000000" w:firstRow="1" w:lastRow="0" w:firstColumn="0" w:lastColumn="0" w:oddVBand="0" w:evenVBand="0" w:oddHBand="0" w:evenHBand="0" w:firstRowFirstColumn="0" w:firstRowLastColumn="0" w:lastRowFirstColumn="0" w:lastRowLastColumn="0"/>
              <w:rPr>
                <w:rFonts w:cstheme="minorHAnsi"/>
                <w:b w:val="0"/>
                <w:szCs w:val="24"/>
                <w:lang w:val="en-US"/>
              </w:rPr>
            </w:pPr>
            <w:r w:rsidRPr="00860FDD">
              <w:rPr>
                <w:rFonts w:cstheme="minorHAnsi"/>
                <w:b w:val="0"/>
                <w:szCs w:val="24"/>
                <w:lang w:val="en-US"/>
              </w:rPr>
              <w:t>75 mg BHT</w:t>
            </w:r>
          </w:p>
          <w:p w14:paraId="4B8C1799" w14:textId="41CBF1BB" w:rsidR="00860FDD" w:rsidRPr="00860FDD" w:rsidRDefault="00860FDD" w:rsidP="00860FDD">
            <w:pPr>
              <w:jc w:val="left"/>
              <w:cnfStyle w:val="100000000000" w:firstRow="1" w:lastRow="0" w:firstColumn="0" w:lastColumn="0" w:oddVBand="0" w:evenVBand="0" w:oddHBand="0" w:evenHBand="0" w:firstRowFirstColumn="0" w:firstRowLastColumn="0" w:lastRowFirstColumn="0" w:lastRowLastColumn="0"/>
              <w:rPr>
                <w:b w:val="0"/>
                <w:bCs w:val="0"/>
              </w:rPr>
            </w:pPr>
            <w:r w:rsidRPr="00860FDD">
              <w:rPr>
                <w:rFonts w:cstheme="minorHAnsi"/>
                <w:b w:val="0"/>
              </w:rPr>
              <w:t xml:space="preserve">CIL standards are reconstituted by adding each 500 µl of </w:t>
            </w:r>
            <w:proofErr w:type="spellStart"/>
            <w:r w:rsidRPr="00860FDD">
              <w:rPr>
                <w:rFonts w:cstheme="minorHAnsi"/>
                <w:b w:val="0"/>
              </w:rPr>
              <w:t>MilliQ</w:t>
            </w:r>
            <w:proofErr w:type="spellEnd"/>
            <w:r w:rsidRPr="00860FDD">
              <w:rPr>
                <w:rFonts w:cstheme="minorHAnsi"/>
                <w:b w:val="0"/>
              </w:rPr>
              <w:t xml:space="preserve"> H</w:t>
            </w:r>
            <w:r w:rsidRPr="00860FDD">
              <w:rPr>
                <w:rFonts w:cstheme="minorHAnsi"/>
                <w:b w:val="0"/>
                <w:vertAlign w:val="subscript"/>
              </w:rPr>
              <w:t>2</w:t>
            </w:r>
            <w:r w:rsidRPr="00860FDD">
              <w:rPr>
                <w:rFonts w:cstheme="minorHAnsi"/>
                <w:b w:val="0"/>
              </w:rPr>
              <w:t>O and MeOH each to the vial, vortex mixing and ultrasonication. Subsequently pipette CIL mix into the extraction mix and rinse CIL standard vials several times with the extraction mix. The final concentration of internal standards will be 0.06 µg/</w:t>
            </w:r>
            <w:proofErr w:type="spellStart"/>
            <w:r w:rsidRPr="00860FDD">
              <w:rPr>
                <w:rFonts w:cstheme="minorHAnsi"/>
                <w:b w:val="0"/>
              </w:rPr>
              <w:t>mL.</w:t>
            </w:r>
            <w:proofErr w:type="spellEnd"/>
            <w:r w:rsidRPr="00860FDD">
              <w:rPr>
                <w:rFonts w:cstheme="minorHAnsi"/>
                <w:b w:val="0"/>
              </w:rPr>
              <w:t xml:space="preserve"> Mix and pre-cool the solution at -20 °C.</w:t>
            </w:r>
          </w:p>
        </w:tc>
      </w:tr>
      <w:tr w:rsidR="00860FDD" w:rsidRPr="00461FF1" w14:paraId="66A9D291" w14:textId="77777777" w:rsidTr="00183602">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640" w:type="dxa"/>
          </w:tcPr>
          <w:p w14:paraId="7686FFF8" w14:textId="77777777" w:rsidR="00860FDD" w:rsidRPr="00860FDD" w:rsidRDefault="00860FDD" w:rsidP="00860FDD">
            <w:pPr>
              <w:pStyle w:val="Listenabsatz"/>
              <w:numPr>
                <w:ilvl w:val="0"/>
                <w:numId w:val="22"/>
              </w:numPr>
              <w:spacing w:line="240" w:lineRule="auto"/>
              <w:ind w:left="306"/>
              <w:jc w:val="left"/>
              <w:rPr>
                <w:i/>
                <w:lang w:val="en-US"/>
              </w:rPr>
            </w:pPr>
          </w:p>
        </w:tc>
        <w:tc>
          <w:tcPr>
            <w:tcW w:w="8720" w:type="dxa"/>
          </w:tcPr>
          <w:p w14:paraId="3416B851" w14:textId="0B149FE5" w:rsidR="00860FDD" w:rsidRPr="00720E31" w:rsidRDefault="00860FDD" w:rsidP="00860FDD">
            <w:pPr>
              <w:ind w:left="-54"/>
              <w:jc w:val="left"/>
              <w:cnfStyle w:val="000000100000" w:firstRow="0" w:lastRow="0" w:firstColumn="0" w:lastColumn="0" w:oddVBand="0" w:evenVBand="0" w:oddHBand="1" w:evenHBand="0" w:firstRowFirstColumn="0" w:firstRowLastColumn="0" w:lastRowFirstColumn="0" w:lastRowLastColumn="0"/>
            </w:pPr>
            <w:r w:rsidRPr="00C72FC3">
              <w:t>Add two MeOH-cleaned stainless stee</w:t>
            </w:r>
            <w:r>
              <w:t>l milling</w:t>
            </w:r>
            <w:r w:rsidRPr="00C72FC3">
              <w:t xml:space="preserve"> balls to each sample tube</w:t>
            </w:r>
          </w:p>
        </w:tc>
      </w:tr>
      <w:tr w:rsidR="00860FDD" w:rsidRPr="00461FF1" w14:paraId="04198ADA" w14:textId="77777777" w:rsidTr="00183602">
        <w:trPr>
          <w:trHeight w:val="397"/>
        </w:trPr>
        <w:tc>
          <w:tcPr>
            <w:cnfStyle w:val="001000000000" w:firstRow="0" w:lastRow="0" w:firstColumn="1" w:lastColumn="0" w:oddVBand="0" w:evenVBand="0" w:oddHBand="0" w:evenHBand="0" w:firstRowFirstColumn="0" w:firstRowLastColumn="0" w:lastRowFirstColumn="0" w:lastRowLastColumn="0"/>
            <w:tcW w:w="640" w:type="dxa"/>
          </w:tcPr>
          <w:p w14:paraId="46C0829C" w14:textId="77777777" w:rsidR="00860FDD" w:rsidRPr="00860FDD" w:rsidRDefault="00860FDD" w:rsidP="00860FDD">
            <w:pPr>
              <w:pStyle w:val="Listenabsatz"/>
              <w:numPr>
                <w:ilvl w:val="0"/>
                <w:numId w:val="22"/>
              </w:numPr>
              <w:spacing w:line="240" w:lineRule="auto"/>
              <w:ind w:left="306"/>
              <w:jc w:val="left"/>
              <w:rPr>
                <w:i/>
                <w:lang w:val="en-US"/>
              </w:rPr>
            </w:pPr>
          </w:p>
        </w:tc>
        <w:tc>
          <w:tcPr>
            <w:tcW w:w="8720" w:type="dxa"/>
          </w:tcPr>
          <w:p w14:paraId="625F7BB4" w14:textId="39E05D25" w:rsidR="00860FDD" w:rsidRPr="00720E31" w:rsidRDefault="00860FDD" w:rsidP="00860FDD">
            <w:pPr>
              <w:ind w:left="-54"/>
              <w:jc w:val="left"/>
              <w:cnfStyle w:val="000000000000" w:firstRow="0" w:lastRow="0" w:firstColumn="0" w:lastColumn="0" w:oddVBand="0" w:evenVBand="0" w:oddHBand="0" w:evenHBand="0" w:firstRowFirstColumn="0" w:firstRowLastColumn="0" w:lastRowFirstColumn="0" w:lastRowLastColumn="0"/>
            </w:pPr>
            <w:r w:rsidRPr="00720E31">
              <w:t xml:space="preserve">Add 1 ml extraction </w:t>
            </w:r>
            <w:r w:rsidR="001617C9">
              <w:t>solvent</w:t>
            </w:r>
            <w:r>
              <w:t xml:space="preserve"> at-15 °C</w:t>
            </w:r>
            <w:r w:rsidRPr="00720E31">
              <w:t>, vortex</w:t>
            </w:r>
          </w:p>
        </w:tc>
      </w:tr>
      <w:tr w:rsidR="00860FDD" w:rsidRPr="00461FF1" w14:paraId="6F1176BB" w14:textId="77777777" w:rsidTr="00183602">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640" w:type="dxa"/>
          </w:tcPr>
          <w:p w14:paraId="24C76C31" w14:textId="77777777" w:rsidR="00860FDD" w:rsidRPr="00860FDD" w:rsidRDefault="00860FDD" w:rsidP="00860FDD">
            <w:pPr>
              <w:pStyle w:val="Listenabsatz"/>
              <w:numPr>
                <w:ilvl w:val="0"/>
                <w:numId w:val="22"/>
              </w:numPr>
              <w:spacing w:line="240" w:lineRule="auto"/>
              <w:ind w:left="306"/>
              <w:jc w:val="left"/>
              <w:rPr>
                <w:i/>
                <w:lang w:val="en-US"/>
              </w:rPr>
            </w:pPr>
          </w:p>
        </w:tc>
        <w:tc>
          <w:tcPr>
            <w:tcW w:w="8720" w:type="dxa"/>
          </w:tcPr>
          <w:p w14:paraId="118E50CC" w14:textId="7FC85A13" w:rsidR="00860FDD" w:rsidRPr="00720E31" w:rsidRDefault="001617C9" w:rsidP="00860FDD">
            <w:pPr>
              <w:ind w:left="-26"/>
              <w:jc w:val="left"/>
              <w:cnfStyle w:val="000000100000" w:firstRow="0" w:lastRow="0" w:firstColumn="0" w:lastColumn="0" w:oddVBand="0" w:evenVBand="0" w:oddHBand="1" w:evenHBand="0" w:firstRowFirstColumn="0" w:firstRowLastColumn="0" w:lastRowFirstColumn="0" w:lastRowLastColumn="0"/>
              <w:rPr>
                <w:bCs/>
              </w:rPr>
            </w:pPr>
            <w:r>
              <w:rPr>
                <w:bCs/>
              </w:rPr>
              <w:t xml:space="preserve">Flash freeze </w:t>
            </w:r>
            <w:r w:rsidR="00860FDD" w:rsidRPr="00720E31">
              <w:rPr>
                <w:bCs/>
              </w:rPr>
              <w:t xml:space="preserve">sample tubes </w:t>
            </w:r>
            <w:r>
              <w:rPr>
                <w:bCs/>
              </w:rPr>
              <w:t>in</w:t>
            </w:r>
            <w:r w:rsidR="00860FDD" w:rsidRPr="00720E31">
              <w:rPr>
                <w:bCs/>
              </w:rPr>
              <w:t xml:space="preserve"> liquid nitrogen for </w:t>
            </w:r>
            <w:r>
              <w:rPr>
                <w:bCs/>
              </w:rPr>
              <w:t>1</w:t>
            </w:r>
            <w:r w:rsidR="00860FDD" w:rsidRPr="00720E31">
              <w:rPr>
                <w:bCs/>
              </w:rPr>
              <w:t xml:space="preserve">0 s, followed by </w:t>
            </w:r>
            <w:r>
              <w:rPr>
                <w:bCs/>
              </w:rPr>
              <w:t>2</w:t>
            </w:r>
            <w:r w:rsidR="00860FDD" w:rsidRPr="00720E31">
              <w:rPr>
                <w:bCs/>
              </w:rPr>
              <w:t> min milling in the pre-cooled (-20 °C</w:t>
            </w:r>
            <w:r w:rsidR="00860FDD">
              <w:rPr>
                <w:bCs/>
              </w:rPr>
              <w:t>)</w:t>
            </w:r>
            <w:r w:rsidR="00860FDD" w:rsidRPr="00720E31">
              <w:rPr>
                <w:bCs/>
              </w:rPr>
              <w:t xml:space="preserve"> sample holder at 30 Hz</w:t>
            </w:r>
            <w:r>
              <w:rPr>
                <w:bCs/>
              </w:rPr>
              <w:t xml:space="preserve"> (</w:t>
            </w:r>
            <w:r w:rsidRPr="007D4D6E">
              <w:rPr>
                <w:lang w:val="en-GB"/>
              </w:rPr>
              <w:t xml:space="preserve">MM400, </w:t>
            </w:r>
            <w:proofErr w:type="spellStart"/>
            <w:r w:rsidRPr="007D4D6E">
              <w:rPr>
                <w:lang w:val="en-GB"/>
              </w:rPr>
              <w:t>Retsch</w:t>
            </w:r>
            <w:proofErr w:type="spellEnd"/>
            <w:r>
              <w:rPr>
                <w:lang w:val="en-GB"/>
              </w:rPr>
              <w:t>)</w:t>
            </w:r>
            <w:r w:rsidR="00860FDD" w:rsidRPr="00720E31">
              <w:rPr>
                <w:bCs/>
              </w:rPr>
              <w:t>.</w:t>
            </w:r>
          </w:p>
          <w:p w14:paraId="1BBE500B" w14:textId="5044B443" w:rsidR="00860FDD" w:rsidRPr="00720E31" w:rsidRDefault="00860FDD" w:rsidP="00860FDD">
            <w:pPr>
              <w:ind w:left="-26"/>
              <w:jc w:val="left"/>
              <w:cnfStyle w:val="000000100000" w:firstRow="0" w:lastRow="0" w:firstColumn="0" w:lastColumn="0" w:oddVBand="0" w:evenVBand="0" w:oddHBand="1" w:evenHBand="0" w:firstRowFirstColumn="0" w:firstRowLastColumn="0" w:lastRowFirstColumn="0" w:lastRowLastColumn="0"/>
              <w:rPr>
                <w:bCs/>
              </w:rPr>
            </w:pPr>
            <w:r w:rsidRPr="00720E31">
              <w:rPr>
                <w:bCs/>
              </w:rPr>
              <w:t>Complete with a final cycle of freeze-thawing followed by 20 min milling.</w:t>
            </w:r>
          </w:p>
        </w:tc>
      </w:tr>
      <w:tr w:rsidR="001617C9" w:rsidRPr="00461FF1" w14:paraId="795C5A9D" w14:textId="77777777" w:rsidTr="00183602">
        <w:trPr>
          <w:trHeight w:val="397"/>
        </w:trPr>
        <w:tc>
          <w:tcPr>
            <w:cnfStyle w:val="001000000000" w:firstRow="0" w:lastRow="0" w:firstColumn="1" w:lastColumn="0" w:oddVBand="0" w:evenVBand="0" w:oddHBand="0" w:evenHBand="0" w:firstRowFirstColumn="0" w:firstRowLastColumn="0" w:lastRowFirstColumn="0" w:lastRowLastColumn="0"/>
            <w:tcW w:w="640" w:type="dxa"/>
          </w:tcPr>
          <w:p w14:paraId="775FA7A4" w14:textId="77777777" w:rsidR="001617C9" w:rsidRPr="00860FDD" w:rsidRDefault="001617C9" w:rsidP="00860FDD">
            <w:pPr>
              <w:pStyle w:val="Listenabsatz"/>
              <w:numPr>
                <w:ilvl w:val="0"/>
                <w:numId w:val="22"/>
              </w:numPr>
              <w:spacing w:line="240" w:lineRule="auto"/>
              <w:ind w:left="306"/>
              <w:jc w:val="left"/>
              <w:rPr>
                <w:i/>
                <w:lang w:val="en-US"/>
              </w:rPr>
            </w:pPr>
          </w:p>
        </w:tc>
        <w:tc>
          <w:tcPr>
            <w:tcW w:w="8720" w:type="dxa"/>
          </w:tcPr>
          <w:p w14:paraId="2BAF2648" w14:textId="6B4F174D" w:rsidR="001617C9" w:rsidRDefault="001617C9" w:rsidP="00860FDD">
            <w:pPr>
              <w:ind w:left="-26"/>
              <w:jc w:val="left"/>
              <w:cnfStyle w:val="000000000000" w:firstRow="0" w:lastRow="0" w:firstColumn="0" w:lastColumn="0" w:oddVBand="0" w:evenVBand="0" w:oddHBand="0" w:evenHBand="0" w:firstRowFirstColumn="0" w:firstRowLastColumn="0" w:lastRowFirstColumn="0" w:lastRowLastColumn="0"/>
              <w:rPr>
                <w:bCs/>
              </w:rPr>
            </w:pPr>
            <w:r w:rsidRPr="00720E31">
              <w:rPr>
                <w:bCs/>
              </w:rPr>
              <w:t xml:space="preserve">Repeat </w:t>
            </w:r>
            <w:r>
              <w:rPr>
                <w:bCs/>
              </w:rPr>
              <w:t xml:space="preserve">flash freezing and </w:t>
            </w:r>
            <w:r w:rsidRPr="00720E31">
              <w:rPr>
                <w:bCs/>
              </w:rPr>
              <w:t xml:space="preserve">milling </w:t>
            </w:r>
            <w:r>
              <w:rPr>
                <w:bCs/>
              </w:rPr>
              <w:t>twice, with the last milling extended to 10 min</w:t>
            </w:r>
            <w:r w:rsidRPr="00720E31">
              <w:rPr>
                <w:bCs/>
              </w:rPr>
              <w:t>.</w:t>
            </w:r>
          </w:p>
        </w:tc>
      </w:tr>
      <w:tr w:rsidR="00860FDD" w:rsidRPr="00461FF1" w14:paraId="7E6C26B8" w14:textId="77777777" w:rsidTr="00183602">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640" w:type="dxa"/>
          </w:tcPr>
          <w:p w14:paraId="0C04E1BE" w14:textId="77777777" w:rsidR="00860FDD" w:rsidRPr="00860FDD" w:rsidRDefault="00860FDD" w:rsidP="00860FDD">
            <w:pPr>
              <w:pStyle w:val="Listenabsatz"/>
              <w:numPr>
                <w:ilvl w:val="0"/>
                <w:numId w:val="22"/>
              </w:numPr>
              <w:spacing w:line="240" w:lineRule="auto"/>
              <w:ind w:left="306"/>
              <w:jc w:val="left"/>
              <w:rPr>
                <w:i/>
                <w:lang w:val="en-US"/>
              </w:rPr>
            </w:pPr>
          </w:p>
        </w:tc>
        <w:tc>
          <w:tcPr>
            <w:tcW w:w="8720" w:type="dxa"/>
          </w:tcPr>
          <w:p w14:paraId="3254E89A" w14:textId="23479DD4" w:rsidR="00860FDD" w:rsidRPr="00720E31" w:rsidRDefault="00860FDD" w:rsidP="00860FDD">
            <w:pPr>
              <w:jc w:val="left"/>
              <w:cnfStyle w:val="000000100000" w:firstRow="0" w:lastRow="0" w:firstColumn="0" w:lastColumn="0" w:oddVBand="0" w:evenVBand="0" w:oddHBand="1" w:evenHBand="0" w:firstRowFirstColumn="0" w:firstRowLastColumn="0" w:lastRowFirstColumn="0" w:lastRowLastColumn="0"/>
              <w:rPr>
                <w:b/>
              </w:rPr>
            </w:pPr>
            <w:r w:rsidRPr="00720E31">
              <w:t>Ultrasonicate</w:t>
            </w:r>
            <w:r w:rsidR="001617C9">
              <w:t xml:space="preserve"> samples</w:t>
            </w:r>
            <w:r w:rsidRPr="00720E31">
              <w:t xml:space="preserve"> ice-cooled for 15 min</w:t>
            </w:r>
            <w:r w:rsidR="001617C9">
              <w:t xml:space="preserve"> (</w:t>
            </w:r>
            <w:r w:rsidR="001617C9">
              <w:rPr>
                <w:lang w:val="en-GB"/>
              </w:rPr>
              <w:t xml:space="preserve">S40 H, </w:t>
            </w:r>
            <w:proofErr w:type="spellStart"/>
            <w:r w:rsidR="001617C9">
              <w:rPr>
                <w:lang w:val="en-GB"/>
              </w:rPr>
              <w:t>Elmasonic</w:t>
            </w:r>
            <w:proofErr w:type="spellEnd"/>
            <w:r w:rsidR="001617C9">
              <w:t>)</w:t>
            </w:r>
          </w:p>
        </w:tc>
      </w:tr>
      <w:tr w:rsidR="00860FDD" w:rsidRPr="00461FF1" w14:paraId="021237A5" w14:textId="77777777" w:rsidTr="00183602">
        <w:trPr>
          <w:trHeight w:val="397"/>
        </w:trPr>
        <w:tc>
          <w:tcPr>
            <w:cnfStyle w:val="001000000000" w:firstRow="0" w:lastRow="0" w:firstColumn="1" w:lastColumn="0" w:oddVBand="0" w:evenVBand="0" w:oddHBand="0" w:evenHBand="0" w:firstRowFirstColumn="0" w:firstRowLastColumn="0" w:lastRowFirstColumn="0" w:lastRowLastColumn="0"/>
            <w:tcW w:w="640" w:type="dxa"/>
          </w:tcPr>
          <w:p w14:paraId="16166BB0" w14:textId="77777777" w:rsidR="00860FDD" w:rsidRPr="00860FDD" w:rsidRDefault="00860FDD" w:rsidP="00860FDD">
            <w:pPr>
              <w:pStyle w:val="Listenabsatz"/>
              <w:numPr>
                <w:ilvl w:val="0"/>
                <w:numId w:val="22"/>
              </w:numPr>
              <w:spacing w:line="240" w:lineRule="auto"/>
              <w:jc w:val="left"/>
              <w:rPr>
                <w:lang w:val="en-US"/>
              </w:rPr>
            </w:pPr>
          </w:p>
        </w:tc>
        <w:tc>
          <w:tcPr>
            <w:tcW w:w="8720" w:type="dxa"/>
          </w:tcPr>
          <w:p w14:paraId="752E08BD" w14:textId="7A75B431" w:rsidR="00860FDD" w:rsidRPr="00720E31" w:rsidRDefault="00860FDD" w:rsidP="00860FDD">
            <w:pPr>
              <w:ind w:left="-26"/>
              <w:jc w:val="left"/>
              <w:cnfStyle w:val="000000000000" w:firstRow="0" w:lastRow="0" w:firstColumn="0" w:lastColumn="0" w:oddVBand="0" w:evenVBand="0" w:oddHBand="0" w:evenHBand="0" w:firstRowFirstColumn="0" w:firstRowLastColumn="0" w:lastRowFirstColumn="0" w:lastRowLastColumn="0"/>
            </w:pPr>
            <w:r w:rsidRPr="00330AEB">
              <w:t>Add 500</w:t>
            </w:r>
            <w:r w:rsidR="00391873">
              <w:t> </w:t>
            </w:r>
            <w:r w:rsidRPr="00330AEB">
              <w:t>µl of 25</w:t>
            </w:r>
            <w:r w:rsidR="001617C9">
              <w:t> </w:t>
            </w:r>
            <w:r w:rsidRPr="00330AEB">
              <w:t xml:space="preserve">% MeOH and </w:t>
            </w:r>
            <w:r>
              <w:t>shake in ball mill for 2</w:t>
            </w:r>
            <w:r w:rsidR="00391873">
              <w:t> </w:t>
            </w:r>
            <w:r>
              <w:t>min</w:t>
            </w:r>
            <w:r w:rsidR="001617C9">
              <w:t xml:space="preserve"> at 30 Hz</w:t>
            </w:r>
            <w:r w:rsidR="00B95439">
              <w:t xml:space="preserve"> to assist phase exchange</w:t>
            </w:r>
          </w:p>
        </w:tc>
      </w:tr>
      <w:tr w:rsidR="00860FDD" w:rsidRPr="00461FF1" w14:paraId="70DAA833" w14:textId="77777777" w:rsidTr="00183602">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640" w:type="dxa"/>
          </w:tcPr>
          <w:p w14:paraId="0FED6785" w14:textId="77777777" w:rsidR="00860FDD" w:rsidRPr="00860FDD" w:rsidRDefault="00860FDD" w:rsidP="00860FDD">
            <w:pPr>
              <w:pStyle w:val="Listenabsatz"/>
              <w:numPr>
                <w:ilvl w:val="0"/>
                <w:numId w:val="22"/>
              </w:numPr>
              <w:spacing w:line="240" w:lineRule="auto"/>
              <w:jc w:val="left"/>
              <w:rPr>
                <w:bCs w:val="0"/>
                <w:lang w:val="en-US"/>
              </w:rPr>
            </w:pPr>
          </w:p>
        </w:tc>
        <w:tc>
          <w:tcPr>
            <w:tcW w:w="8720" w:type="dxa"/>
          </w:tcPr>
          <w:p w14:paraId="21A92419" w14:textId="77777777" w:rsidR="00860FDD" w:rsidRPr="00330AEB" w:rsidRDefault="00860FDD" w:rsidP="00860FDD">
            <w:pPr>
              <w:ind w:left="-26"/>
              <w:jc w:val="left"/>
              <w:cnfStyle w:val="000000100000" w:firstRow="0" w:lastRow="0" w:firstColumn="0" w:lastColumn="0" w:oddVBand="0" w:evenVBand="0" w:oddHBand="1" w:evenHBand="0" w:firstRowFirstColumn="0" w:firstRowLastColumn="0" w:lastRowFirstColumn="0" w:lastRowLastColumn="0"/>
            </w:pPr>
            <w:r w:rsidRPr="000053E3">
              <w:t>Incubate for 10 min on ice and vortex in between</w:t>
            </w:r>
          </w:p>
        </w:tc>
      </w:tr>
      <w:tr w:rsidR="00860FDD" w:rsidRPr="00B95439" w14:paraId="284A1F4F" w14:textId="77777777" w:rsidTr="00183602">
        <w:trPr>
          <w:trHeight w:val="397"/>
        </w:trPr>
        <w:tc>
          <w:tcPr>
            <w:cnfStyle w:val="001000000000" w:firstRow="0" w:lastRow="0" w:firstColumn="1" w:lastColumn="0" w:oddVBand="0" w:evenVBand="0" w:oddHBand="0" w:evenHBand="0" w:firstRowFirstColumn="0" w:firstRowLastColumn="0" w:lastRowFirstColumn="0" w:lastRowLastColumn="0"/>
            <w:tcW w:w="640" w:type="dxa"/>
          </w:tcPr>
          <w:p w14:paraId="0F73938F" w14:textId="77777777" w:rsidR="00860FDD" w:rsidRPr="00860FDD" w:rsidRDefault="00860FDD" w:rsidP="00860FDD">
            <w:pPr>
              <w:pStyle w:val="Listenabsatz"/>
              <w:numPr>
                <w:ilvl w:val="0"/>
                <w:numId w:val="22"/>
              </w:numPr>
              <w:spacing w:line="240" w:lineRule="auto"/>
              <w:jc w:val="left"/>
              <w:rPr>
                <w:bCs w:val="0"/>
                <w:lang w:val="en-US"/>
              </w:rPr>
            </w:pPr>
          </w:p>
        </w:tc>
        <w:tc>
          <w:tcPr>
            <w:tcW w:w="8720" w:type="dxa"/>
          </w:tcPr>
          <w:p w14:paraId="5FF07F22" w14:textId="1A3B2469" w:rsidR="00860FDD" w:rsidRPr="00B95439" w:rsidRDefault="00860FDD" w:rsidP="00860FDD">
            <w:pPr>
              <w:ind w:left="-26"/>
              <w:jc w:val="left"/>
              <w:cnfStyle w:val="000000000000" w:firstRow="0" w:lastRow="0" w:firstColumn="0" w:lastColumn="0" w:oddVBand="0" w:evenVBand="0" w:oddHBand="0" w:evenHBand="0" w:firstRowFirstColumn="0" w:firstRowLastColumn="0" w:lastRowFirstColumn="0" w:lastRowLastColumn="0"/>
            </w:pPr>
            <w:r w:rsidRPr="00B95439">
              <w:t>Centrifuge (5 min, 14.500</w:t>
            </w:r>
            <w:r w:rsidR="00350AC6" w:rsidRPr="00B95439">
              <w:t> </w:t>
            </w:r>
            <w:r w:rsidRPr="00B95439">
              <w:t>rpm</w:t>
            </w:r>
            <w:r w:rsidR="00350AC6" w:rsidRPr="00B95439">
              <w:t xml:space="preserve">, </w:t>
            </w:r>
            <w:proofErr w:type="spellStart"/>
            <w:r w:rsidR="00350AC6" w:rsidRPr="00B95439">
              <w:rPr>
                <w:u w:color="FFFFFF" w:themeColor="background1"/>
              </w:rPr>
              <w:t>miniSpin</w:t>
            </w:r>
            <w:proofErr w:type="spellEnd"/>
            <w:r w:rsidR="00350AC6" w:rsidRPr="00B95439">
              <w:rPr>
                <w:u w:color="FFFFFF" w:themeColor="background1"/>
              </w:rPr>
              <w:t xml:space="preserve"> plus, Eppendorf</w:t>
            </w:r>
            <w:r w:rsidRPr="00B95439">
              <w:t>)</w:t>
            </w:r>
            <w:r w:rsidR="00B95439" w:rsidRPr="00B95439">
              <w:t xml:space="preserve"> to a</w:t>
            </w:r>
            <w:r w:rsidR="00B95439">
              <w:t>ssist phase separation and sediment cell debris</w:t>
            </w:r>
          </w:p>
        </w:tc>
      </w:tr>
      <w:tr w:rsidR="00860FDD" w:rsidRPr="00461FF1" w14:paraId="28C7E585" w14:textId="77777777" w:rsidTr="00183602">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640" w:type="dxa"/>
          </w:tcPr>
          <w:p w14:paraId="3E9FD904" w14:textId="77777777" w:rsidR="00860FDD" w:rsidRPr="00B95439" w:rsidRDefault="00860FDD" w:rsidP="00860FDD">
            <w:pPr>
              <w:pStyle w:val="Listenabsatz"/>
              <w:numPr>
                <w:ilvl w:val="0"/>
                <w:numId w:val="22"/>
              </w:numPr>
              <w:spacing w:line="240" w:lineRule="auto"/>
              <w:jc w:val="left"/>
              <w:rPr>
                <w:bCs w:val="0"/>
                <w:lang w:val="en-US"/>
              </w:rPr>
            </w:pPr>
          </w:p>
        </w:tc>
        <w:tc>
          <w:tcPr>
            <w:tcW w:w="8720" w:type="dxa"/>
          </w:tcPr>
          <w:p w14:paraId="00CF38EF" w14:textId="04DA3C0D" w:rsidR="00860FDD" w:rsidRPr="00B95439" w:rsidRDefault="00860FDD" w:rsidP="00B95439">
            <w:pPr>
              <w:ind w:left="-26"/>
              <w:jc w:val="left"/>
              <w:cnfStyle w:val="000000100000" w:firstRow="0" w:lastRow="0" w:firstColumn="0" w:lastColumn="0" w:oddVBand="0" w:evenVBand="0" w:oddHBand="1" w:evenHBand="0" w:firstRowFirstColumn="0" w:firstRowLastColumn="0" w:lastRowFirstColumn="0" w:lastRowLastColumn="0"/>
              <w:rPr>
                <w:bCs/>
              </w:rPr>
            </w:pPr>
            <w:r w:rsidRPr="000053E3">
              <w:t xml:space="preserve">Transfer </w:t>
            </w:r>
            <w:r w:rsidR="00350AC6">
              <w:t>700</w:t>
            </w:r>
            <w:r w:rsidRPr="000053E3">
              <w:t> µl of the upper</w:t>
            </w:r>
            <w:r w:rsidR="00350AC6">
              <w:t>,</w:t>
            </w:r>
            <w:r w:rsidRPr="000053E3">
              <w:t xml:space="preserve"> organic phase to a fresh </w:t>
            </w:r>
            <w:r w:rsidR="00350AC6">
              <w:t xml:space="preserve">2 mL </w:t>
            </w:r>
            <w:r w:rsidRPr="000053E3">
              <w:t>microcentrifuge tube</w:t>
            </w:r>
            <w:r w:rsidR="00B95439">
              <w:t xml:space="preserve"> without disturbing the phase interface</w:t>
            </w:r>
          </w:p>
        </w:tc>
      </w:tr>
      <w:tr w:rsidR="00860FDD" w:rsidRPr="00461FF1" w14:paraId="0D0B7632" w14:textId="77777777" w:rsidTr="00183602">
        <w:trPr>
          <w:trHeight w:val="397"/>
        </w:trPr>
        <w:tc>
          <w:tcPr>
            <w:cnfStyle w:val="001000000000" w:firstRow="0" w:lastRow="0" w:firstColumn="1" w:lastColumn="0" w:oddVBand="0" w:evenVBand="0" w:oddHBand="0" w:evenHBand="0" w:firstRowFirstColumn="0" w:firstRowLastColumn="0" w:lastRowFirstColumn="0" w:lastRowLastColumn="0"/>
            <w:tcW w:w="640" w:type="dxa"/>
          </w:tcPr>
          <w:p w14:paraId="17BCD7BE" w14:textId="77777777" w:rsidR="00860FDD" w:rsidRPr="00860FDD" w:rsidRDefault="00860FDD" w:rsidP="00860FDD">
            <w:pPr>
              <w:pStyle w:val="Listenabsatz"/>
              <w:numPr>
                <w:ilvl w:val="0"/>
                <w:numId w:val="22"/>
              </w:numPr>
              <w:spacing w:line="240" w:lineRule="auto"/>
              <w:jc w:val="left"/>
              <w:rPr>
                <w:bCs w:val="0"/>
                <w:lang w:val="en-US"/>
              </w:rPr>
            </w:pPr>
          </w:p>
        </w:tc>
        <w:tc>
          <w:tcPr>
            <w:tcW w:w="8720" w:type="dxa"/>
          </w:tcPr>
          <w:p w14:paraId="42AD4A62" w14:textId="52825440" w:rsidR="00860FDD" w:rsidRPr="00330AEB" w:rsidRDefault="00860FDD" w:rsidP="00860FDD">
            <w:pPr>
              <w:ind w:left="-26"/>
              <w:jc w:val="left"/>
              <w:cnfStyle w:val="000000000000" w:firstRow="0" w:lastRow="0" w:firstColumn="0" w:lastColumn="0" w:oddVBand="0" w:evenVBand="0" w:oddHBand="0" w:evenHBand="0" w:firstRowFirstColumn="0" w:firstRowLastColumn="0" w:lastRowFirstColumn="0" w:lastRowLastColumn="0"/>
            </w:pPr>
            <w:r w:rsidRPr="000053E3">
              <w:t>Add 500</w:t>
            </w:r>
            <w:r w:rsidR="00B95439">
              <w:t> </w:t>
            </w:r>
            <w:r w:rsidRPr="000053E3">
              <w:t>µl MTBE to re-extract</w:t>
            </w:r>
          </w:p>
        </w:tc>
      </w:tr>
      <w:tr w:rsidR="00860FDD" w:rsidRPr="00461FF1" w14:paraId="2DE3C6DA" w14:textId="77777777" w:rsidTr="00183602">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640" w:type="dxa"/>
          </w:tcPr>
          <w:p w14:paraId="0BC21D35" w14:textId="77777777" w:rsidR="00860FDD" w:rsidRPr="00860FDD" w:rsidRDefault="00860FDD" w:rsidP="00860FDD">
            <w:pPr>
              <w:pStyle w:val="Listenabsatz"/>
              <w:numPr>
                <w:ilvl w:val="0"/>
                <w:numId w:val="22"/>
              </w:numPr>
              <w:spacing w:line="240" w:lineRule="auto"/>
              <w:jc w:val="left"/>
              <w:rPr>
                <w:bCs w:val="0"/>
                <w:lang w:val="en-US"/>
              </w:rPr>
            </w:pPr>
          </w:p>
        </w:tc>
        <w:tc>
          <w:tcPr>
            <w:tcW w:w="8720" w:type="dxa"/>
          </w:tcPr>
          <w:p w14:paraId="30E720D8" w14:textId="6AA4AB35" w:rsidR="00860FDD" w:rsidRPr="00330AEB" w:rsidRDefault="00860FDD" w:rsidP="00860FDD">
            <w:pPr>
              <w:ind w:left="-26"/>
              <w:jc w:val="left"/>
              <w:cnfStyle w:val="000000100000" w:firstRow="0" w:lastRow="0" w:firstColumn="0" w:lastColumn="0" w:oddVBand="0" w:evenVBand="0" w:oddHBand="1" w:evenHBand="0" w:firstRowFirstColumn="0" w:firstRowLastColumn="0" w:lastRowFirstColumn="0" w:lastRowLastColumn="0"/>
            </w:pPr>
            <w:r w:rsidRPr="000053E3">
              <w:t xml:space="preserve">Shake in ball mill for </w:t>
            </w:r>
            <w:r>
              <w:t>2</w:t>
            </w:r>
            <w:r w:rsidR="00B95439">
              <w:t> </w:t>
            </w:r>
            <w:r w:rsidRPr="000053E3">
              <w:t>min</w:t>
            </w:r>
          </w:p>
        </w:tc>
      </w:tr>
      <w:tr w:rsidR="00860FDD" w:rsidRPr="00461FF1" w14:paraId="39462DE6" w14:textId="77777777" w:rsidTr="00183602">
        <w:trPr>
          <w:trHeight w:val="397"/>
        </w:trPr>
        <w:tc>
          <w:tcPr>
            <w:cnfStyle w:val="001000000000" w:firstRow="0" w:lastRow="0" w:firstColumn="1" w:lastColumn="0" w:oddVBand="0" w:evenVBand="0" w:oddHBand="0" w:evenHBand="0" w:firstRowFirstColumn="0" w:firstRowLastColumn="0" w:lastRowFirstColumn="0" w:lastRowLastColumn="0"/>
            <w:tcW w:w="640" w:type="dxa"/>
          </w:tcPr>
          <w:p w14:paraId="16505E82" w14:textId="77777777" w:rsidR="00860FDD" w:rsidRPr="00860FDD" w:rsidRDefault="00860FDD" w:rsidP="00860FDD">
            <w:pPr>
              <w:pStyle w:val="Listenabsatz"/>
              <w:numPr>
                <w:ilvl w:val="0"/>
                <w:numId w:val="22"/>
              </w:numPr>
              <w:spacing w:line="240" w:lineRule="auto"/>
              <w:jc w:val="left"/>
              <w:rPr>
                <w:bCs w:val="0"/>
                <w:lang w:val="en-US"/>
              </w:rPr>
            </w:pPr>
          </w:p>
        </w:tc>
        <w:tc>
          <w:tcPr>
            <w:tcW w:w="8720" w:type="dxa"/>
          </w:tcPr>
          <w:p w14:paraId="24465561" w14:textId="219C9727" w:rsidR="00860FDD" w:rsidRPr="000053E3" w:rsidRDefault="00860FDD" w:rsidP="00860FDD">
            <w:pPr>
              <w:ind w:left="-26"/>
              <w:jc w:val="left"/>
              <w:cnfStyle w:val="000000000000" w:firstRow="0" w:lastRow="0" w:firstColumn="0" w:lastColumn="0" w:oddVBand="0" w:evenVBand="0" w:oddHBand="0" w:evenHBand="0" w:firstRowFirstColumn="0" w:firstRowLastColumn="0" w:lastRowFirstColumn="0" w:lastRowLastColumn="0"/>
            </w:pPr>
            <w:r w:rsidRPr="000053E3">
              <w:t>Incubate on ice for 10</w:t>
            </w:r>
            <w:r w:rsidR="00B95439">
              <w:t> </w:t>
            </w:r>
            <w:r w:rsidRPr="000053E3">
              <w:t>min and vortex in between</w:t>
            </w:r>
          </w:p>
        </w:tc>
      </w:tr>
      <w:tr w:rsidR="00860FDD" w:rsidRPr="00461FF1" w14:paraId="15FB73FA" w14:textId="77777777" w:rsidTr="00183602">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640" w:type="dxa"/>
          </w:tcPr>
          <w:p w14:paraId="545BAB38" w14:textId="77777777" w:rsidR="00860FDD" w:rsidRPr="00860FDD" w:rsidRDefault="00860FDD" w:rsidP="00860FDD">
            <w:pPr>
              <w:pStyle w:val="Listenabsatz"/>
              <w:numPr>
                <w:ilvl w:val="0"/>
                <w:numId w:val="22"/>
              </w:numPr>
              <w:spacing w:line="240" w:lineRule="auto"/>
              <w:jc w:val="left"/>
              <w:rPr>
                <w:bCs w:val="0"/>
                <w:lang w:val="en-US"/>
              </w:rPr>
            </w:pPr>
          </w:p>
        </w:tc>
        <w:tc>
          <w:tcPr>
            <w:tcW w:w="8720" w:type="dxa"/>
          </w:tcPr>
          <w:p w14:paraId="5BC454F0" w14:textId="77777777" w:rsidR="00860FDD" w:rsidRPr="000053E3" w:rsidRDefault="00860FDD" w:rsidP="00860FDD">
            <w:pPr>
              <w:ind w:left="-26"/>
              <w:jc w:val="left"/>
              <w:cnfStyle w:val="000000100000" w:firstRow="0" w:lastRow="0" w:firstColumn="0" w:lastColumn="0" w:oddVBand="0" w:evenVBand="0" w:oddHBand="1" w:evenHBand="0" w:firstRowFirstColumn="0" w:firstRowLastColumn="0" w:lastRowFirstColumn="0" w:lastRowLastColumn="0"/>
            </w:pPr>
            <w:r w:rsidRPr="000053E3">
              <w:t>Centrifuge (5 min, 14.500 rpm)</w:t>
            </w:r>
          </w:p>
        </w:tc>
      </w:tr>
      <w:tr w:rsidR="00860FDD" w:rsidRPr="00461FF1" w14:paraId="5965C07A" w14:textId="77777777" w:rsidTr="00183602">
        <w:trPr>
          <w:trHeight w:val="397"/>
        </w:trPr>
        <w:tc>
          <w:tcPr>
            <w:cnfStyle w:val="001000000000" w:firstRow="0" w:lastRow="0" w:firstColumn="1" w:lastColumn="0" w:oddVBand="0" w:evenVBand="0" w:oddHBand="0" w:evenHBand="0" w:firstRowFirstColumn="0" w:firstRowLastColumn="0" w:lastRowFirstColumn="0" w:lastRowLastColumn="0"/>
            <w:tcW w:w="640" w:type="dxa"/>
          </w:tcPr>
          <w:p w14:paraId="6A9CE9CD" w14:textId="77777777" w:rsidR="00860FDD" w:rsidRPr="000053E3" w:rsidRDefault="00860FDD" w:rsidP="00860FDD">
            <w:pPr>
              <w:pStyle w:val="Listenabsatz"/>
              <w:numPr>
                <w:ilvl w:val="0"/>
                <w:numId w:val="22"/>
              </w:numPr>
              <w:spacing w:line="240" w:lineRule="auto"/>
              <w:jc w:val="left"/>
              <w:rPr>
                <w:bCs w:val="0"/>
              </w:rPr>
            </w:pPr>
          </w:p>
        </w:tc>
        <w:tc>
          <w:tcPr>
            <w:tcW w:w="8720" w:type="dxa"/>
          </w:tcPr>
          <w:p w14:paraId="20C24F37" w14:textId="547EC52E" w:rsidR="00860FDD" w:rsidRPr="000053E3" w:rsidRDefault="00860FDD" w:rsidP="00860FDD">
            <w:pPr>
              <w:ind w:left="-26"/>
              <w:jc w:val="left"/>
              <w:cnfStyle w:val="000000000000" w:firstRow="0" w:lastRow="0" w:firstColumn="0" w:lastColumn="0" w:oddVBand="0" w:evenVBand="0" w:oddHBand="0" w:evenHBand="0" w:firstRowFirstColumn="0" w:firstRowLastColumn="0" w:lastRowFirstColumn="0" w:lastRowLastColumn="0"/>
            </w:pPr>
            <w:r w:rsidRPr="000053E3">
              <w:t xml:space="preserve">Transfer </w:t>
            </w:r>
            <w:r w:rsidR="00B95439">
              <w:t>600</w:t>
            </w:r>
            <w:r w:rsidRPr="000053E3">
              <w:t xml:space="preserve"> µl of the upper organic phase to </w:t>
            </w:r>
            <w:r>
              <w:t>the</w:t>
            </w:r>
            <w:r w:rsidRPr="000053E3">
              <w:t xml:space="preserve"> microcentrifuge </w:t>
            </w:r>
            <w:r w:rsidR="00B95439">
              <w:t>containing the previously removed MTBE extract</w:t>
            </w:r>
          </w:p>
        </w:tc>
      </w:tr>
      <w:tr w:rsidR="00860FDD" w:rsidRPr="00461FF1" w14:paraId="579105B8" w14:textId="77777777" w:rsidTr="00183602">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640" w:type="dxa"/>
          </w:tcPr>
          <w:p w14:paraId="2F95FDCF" w14:textId="77777777" w:rsidR="00860FDD" w:rsidRPr="00860FDD" w:rsidRDefault="00860FDD" w:rsidP="00860FDD">
            <w:pPr>
              <w:pStyle w:val="Listenabsatz"/>
              <w:numPr>
                <w:ilvl w:val="0"/>
                <w:numId w:val="22"/>
              </w:numPr>
              <w:spacing w:line="240" w:lineRule="auto"/>
              <w:jc w:val="left"/>
              <w:rPr>
                <w:bCs w:val="0"/>
                <w:lang w:val="en-US"/>
              </w:rPr>
            </w:pPr>
          </w:p>
        </w:tc>
        <w:tc>
          <w:tcPr>
            <w:tcW w:w="8720" w:type="dxa"/>
          </w:tcPr>
          <w:p w14:paraId="2836C0D9" w14:textId="57C2606F" w:rsidR="00860FDD" w:rsidRPr="000053E3" w:rsidRDefault="00860FDD" w:rsidP="00860FDD">
            <w:pPr>
              <w:ind w:left="-26"/>
              <w:jc w:val="left"/>
              <w:cnfStyle w:val="000000100000" w:firstRow="0" w:lastRow="0" w:firstColumn="0" w:lastColumn="0" w:oddVBand="0" w:evenVBand="0" w:oddHBand="1" w:evenHBand="0" w:firstRowFirstColumn="0" w:firstRowLastColumn="0" w:lastRowFirstColumn="0" w:lastRowLastColumn="0"/>
            </w:pPr>
            <w:r w:rsidRPr="000053E3">
              <w:t>Add 500</w:t>
            </w:r>
            <w:r w:rsidR="00B95439">
              <w:t> </w:t>
            </w:r>
            <w:r w:rsidRPr="000053E3">
              <w:t>µl MTBE to re-extract</w:t>
            </w:r>
            <w:r w:rsidR="00B95439">
              <w:t xml:space="preserve"> and repeat steps 12-15</w:t>
            </w:r>
          </w:p>
        </w:tc>
      </w:tr>
      <w:tr w:rsidR="00860FDD" w:rsidRPr="00461FF1" w14:paraId="45A18AA9" w14:textId="77777777" w:rsidTr="00183602">
        <w:trPr>
          <w:trHeight w:val="397"/>
        </w:trPr>
        <w:tc>
          <w:tcPr>
            <w:cnfStyle w:val="001000000000" w:firstRow="0" w:lastRow="0" w:firstColumn="1" w:lastColumn="0" w:oddVBand="0" w:evenVBand="0" w:oddHBand="0" w:evenHBand="0" w:firstRowFirstColumn="0" w:firstRowLastColumn="0" w:lastRowFirstColumn="0" w:lastRowLastColumn="0"/>
            <w:tcW w:w="640" w:type="dxa"/>
          </w:tcPr>
          <w:p w14:paraId="3BD0566F" w14:textId="77777777" w:rsidR="00860FDD" w:rsidRPr="00B95439" w:rsidRDefault="00860FDD" w:rsidP="00860FDD">
            <w:pPr>
              <w:pStyle w:val="Listenabsatz"/>
              <w:numPr>
                <w:ilvl w:val="0"/>
                <w:numId w:val="22"/>
              </w:numPr>
              <w:spacing w:line="240" w:lineRule="auto"/>
              <w:jc w:val="left"/>
              <w:rPr>
                <w:bCs w:val="0"/>
                <w:lang w:val="en-US"/>
              </w:rPr>
            </w:pPr>
          </w:p>
        </w:tc>
        <w:tc>
          <w:tcPr>
            <w:tcW w:w="8720" w:type="dxa"/>
          </w:tcPr>
          <w:p w14:paraId="4290BCA3" w14:textId="79D241D5" w:rsidR="00860FDD" w:rsidRPr="00FB5F19" w:rsidRDefault="00B95439" w:rsidP="00860FDD">
            <w:pPr>
              <w:ind w:left="-26"/>
              <w:jc w:val="left"/>
              <w:cnfStyle w:val="000000000000" w:firstRow="0" w:lastRow="0" w:firstColumn="0" w:lastColumn="0" w:oddVBand="0" w:evenVBand="0" w:oddHBand="0" w:evenHBand="0" w:firstRowFirstColumn="0" w:firstRowLastColumn="0" w:lastRowFirstColumn="0" w:lastRowLastColumn="0"/>
            </w:pPr>
            <w:r>
              <w:t>T</w:t>
            </w:r>
            <w:r w:rsidR="00860FDD" w:rsidRPr="00FB5F19">
              <w:t xml:space="preserve">ransfer </w:t>
            </w:r>
            <w:r>
              <w:t>300</w:t>
            </w:r>
            <w:r w:rsidR="00860FDD" w:rsidRPr="00FB5F19">
              <w:t xml:space="preserve"> µl of the polar extract </w:t>
            </w:r>
            <w:r>
              <w:t xml:space="preserve">(lower phase) </w:t>
            </w:r>
            <w:r w:rsidR="00860FDD" w:rsidRPr="00FB5F19">
              <w:t xml:space="preserve">into a </w:t>
            </w:r>
            <w:r>
              <w:t>15 ml centrifuge</w:t>
            </w:r>
            <w:r w:rsidR="00860FDD" w:rsidRPr="00FB5F19">
              <w:t xml:space="preserve"> tube, without disturbing the sample pellet</w:t>
            </w:r>
            <w:r w:rsidR="00860FDD">
              <w:t>.</w:t>
            </w:r>
            <w:r>
              <w:t xml:space="preserve"> The extract is very dark at this stage which is why only a low volume is removed in the first step to avoid disturbing the pellet in low visibility.</w:t>
            </w:r>
            <w:r w:rsidR="00860FDD">
              <w:t xml:space="preserve"> If the sample pellet is disturbed in the process</w:t>
            </w:r>
            <w:r>
              <w:t>,</w:t>
            </w:r>
            <w:r w:rsidR="00860FDD">
              <w:t xml:space="preserve"> re-centrifuge before taking the polar phase.</w:t>
            </w:r>
            <w:r>
              <w:t xml:space="preserve"> </w:t>
            </w:r>
          </w:p>
        </w:tc>
      </w:tr>
      <w:tr w:rsidR="00860FDD" w:rsidRPr="00461FF1" w14:paraId="585EF42A" w14:textId="77777777" w:rsidTr="00183602">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640" w:type="dxa"/>
          </w:tcPr>
          <w:p w14:paraId="6151603E" w14:textId="77777777" w:rsidR="00860FDD" w:rsidRPr="00860FDD" w:rsidRDefault="00860FDD" w:rsidP="00860FDD">
            <w:pPr>
              <w:pStyle w:val="Listenabsatz"/>
              <w:numPr>
                <w:ilvl w:val="0"/>
                <w:numId w:val="22"/>
              </w:numPr>
              <w:spacing w:line="240" w:lineRule="auto"/>
              <w:jc w:val="left"/>
              <w:rPr>
                <w:bCs w:val="0"/>
                <w:lang w:val="en-US"/>
              </w:rPr>
            </w:pPr>
          </w:p>
        </w:tc>
        <w:tc>
          <w:tcPr>
            <w:tcW w:w="8720" w:type="dxa"/>
          </w:tcPr>
          <w:p w14:paraId="09E6051E" w14:textId="7DAA28C0" w:rsidR="00860FDD" w:rsidRDefault="00860FDD" w:rsidP="00860FDD">
            <w:pPr>
              <w:ind w:left="-26"/>
              <w:jc w:val="left"/>
              <w:cnfStyle w:val="000000100000" w:firstRow="0" w:lastRow="0" w:firstColumn="0" w:lastColumn="0" w:oddVBand="0" w:evenVBand="0" w:oddHBand="1" w:evenHBand="0" w:firstRowFirstColumn="0" w:firstRowLastColumn="0" w:lastRowFirstColumn="0" w:lastRowLastColumn="0"/>
            </w:pPr>
            <w:r w:rsidRPr="000053E3">
              <w:t xml:space="preserve">Add </w:t>
            </w:r>
            <w:r>
              <w:t>800</w:t>
            </w:r>
            <w:r w:rsidR="00B95439">
              <w:t> </w:t>
            </w:r>
            <w:r w:rsidRPr="000053E3">
              <w:t xml:space="preserve">µl 25 % MeOH </w:t>
            </w:r>
            <w:r>
              <w:t>to</w:t>
            </w:r>
            <w:r w:rsidRPr="000053E3">
              <w:t xml:space="preserve"> re-extract</w:t>
            </w:r>
          </w:p>
        </w:tc>
      </w:tr>
      <w:tr w:rsidR="00860FDD" w:rsidRPr="00461FF1" w14:paraId="7547B350" w14:textId="77777777" w:rsidTr="00183602">
        <w:trPr>
          <w:trHeight w:val="397"/>
        </w:trPr>
        <w:tc>
          <w:tcPr>
            <w:cnfStyle w:val="001000000000" w:firstRow="0" w:lastRow="0" w:firstColumn="1" w:lastColumn="0" w:oddVBand="0" w:evenVBand="0" w:oddHBand="0" w:evenHBand="0" w:firstRowFirstColumn="0" w:firstRowLastColumn="0" w:lastRowFirstColumn="0" w:lastRowLastColumn="0"/>
            <w:tcW w:w="640" w:type="dxa"/>
          </w:tcPr>
          <w:p w14:paraId="4DC9C5CD" w14:textId="77777777" w:rsidR="00860FDD" w:rsidRPr="00860FDD" w:rsidRDefault="00860FDD" w:rsidP="00860FDD">
            <w:pPr>
              <w:pStyle w:val="Listenabsatz"/>
              <w:numPr>
                <w:ilvl w:val="0"/>
                <w:numId w:val="22"/>
              </w:numPr>
              <w:spacing w:line="240" w:lineRule="auto"/>
              <w:jc w:val="left"/>
              <w:rPr>
                <w:bCs w:val="0"/>
                <w:lang w:val="en-US"/>
              </w:rPr>
            </w:pPr>
          </w:p>
        </w:tc>
        <w:tc>
          <w:tcPr>
            <w:tcW w:w="8720" w:type="dxa"/>
          </w:tcPr>
          <w:p w14:paraId="50B61B72" w14:textId="2586A357" w:rsidR="00860FDD" w:rsidRDefault="00B95439" w:rsidP="00860FDD">
            <w:pPr>
              <w:ind w:left="-26"/>
              <w:jc w:val="left"/>
              <w:cnfStyle w:val="000000000000" w:firstRow="0" w:lastRow="0" w:firstColumn="0" w:lastColumn="0" w:oddVBand="0" w:evenVBand="0" w:oddHBand="0" w:evenHBand="0" w:firstRowFirstColumn="0" w:firstRowLastColumn="0" w:lastRowFirstColumn="0" w:lastRowLastColumn="0"/>
            </w:pPr>
            <w:r w:rsidRPr="00720E31">
              <w:t>Ultrasonicate</w:t>
            </w:r>
            <w:r>
              <w:t xml:space="preserve"> </w:t>
            </w:r>
            <w:r w:rsidRPr="00720E31">
              <w:t>ice-cooled for 1</w:t>
            </w:r>
            <w:r>
              <w:t>0</w:t>
            </w:r>
            <w:r w:rsidRPr="00720E31">
              <w:t> min</w:t>
            </w:r>
          </w:p>
        </w:tc>
      </w:tr>
      <w:tr w:rsidR="00860FDD" w:rsidRPr="00461FF1" w14:paraId="2743FD45" w14:textId="77777777" w:rsidTr="00183602">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640" w:type="dxa"/>
          </w:tcPr>
          <w:p w14:paraId="5AB6E82A" w14:textId="77777777" w:rsidR="00860FDD" w:rsidRPr="00860FDD" w:rsidRDefault="00860FDD" w:rsidP="00860FDD">
            <w:pPr>
              <w:pStyle w:val="Listenabsatz"/>
              <w:numPr>
                <w:ilvl w:val="0"/>
                <w:numId w:val="22"/>
              </w:numPr>
              <w:spacing w:line="240" w:lineRule="auto"/>
              <w:jc w:val="left"/>
              <w:rPr>
                <w:bCs w:val="0"/>
                <w:lang w:val="en-US"/>
              </w:rPr>
            </w:pPr>
          </w:p>
        </w:tc>
        <w:tc>
          <w:tcPr>
            <w:tcW w:w="8720" w:type="dxa"/>
          </w:tcPr>
          <w:p w14:paraId="35F586E0" w14:textId="77777777" w:rsidR="00860FDD" w:rsidRDefault="00860FDD" w:rsidP="00860FDD">
            <w:pPr>
              <w:ind w:left="-26"/>
              <w:jc w:val="left"/>
              <w:cnfStyle w:val="000000100000" w:firstRow="0" w:lastRow="0" w:firstColumn="0" w:lastColumn="0" w:oddVBand="0" w:evenVBand="0" w:oddHBand="1" w:evenHBand="0" w:firstRowFirstColumn="0" w:firstRowLastColumn="0" w:lastRowFirstColumn="0" w:lastRowLastColumn="0"/>
            </w:pPr>
            <w:r w:rsidRPr="000053E3">
              <w:t>Centrifuge (5 min, 14.500 rpm)</w:t>
            </w:r>
          </w:p>
        </w:tc>
      </w:tr>
      <w:tr w:rsidR="00860FDD" w:rsidRPr="00461FF1" w14:paraId="5C58D60B" w14:textId="77777777" w:rsidTr="00183602">
        <w:trPr>
          <w:trHeight w:val="397"/>
        </w:trPr>
        <w:tc>
          <w:tcPr>
            <w:cnfStyle w:val="001000000000" w:firstRow="0" w:lastRow="0" w:firstColumn="1" w:lastColumn="0" w:oddVBand="0" w:evenVBand="0" w:oddHBand="0" w:evenHBand="0" w:firstRowFirstColumn="0" w:firstRowLastColumn="0" w:lastRowFirstColumn="0" w:lastRowLastColumn="0"/>
            <w:tcW w:w="640" w:type="dxa"/>
          </w:tcPr>
          <w:p w14:paraId="7657F4E3" w14:textId="77777777" w:rsidR="00860FDD" w:rsidRPr="000053E3" w:rsidRDefault="00860FDD" w:rsidP="00860FDD">
            <w:pPr>
              <w:pStyle w:val="Listenabsatz"/>
              <w:numPr>
                <w:ilvl w:val="0"/>
                <w:numId w:val="22"/>
              </w:numPr>
              <w:spacing w:line="240" w:lineRule="auto"/>
              <w:jc w:val="left"/>
              <w:rPr>
                <w:bCs w:val="0"/>
              </w:rPr>
            </w:pPr>
          </w:p>
        </w:tc>
        <w:tc>
          <w:tcPr>
            <w:tcW w:w="8720" w:type="dxa"/>
          </w:tcPr>
          <w:p w14:paraId="275AAAD8" w14:textId="595198CF" w:rsidR="00860FDD" w:rsidRDefault="00860FDD" w:rsidP="00860FDD">
            <w:pPr>
              <w:ind w:left="-26"/>
              <w:jc w:val="left"/>
              <w:cnfStyle w:val="000000000000" w:firstRow="0" w:lastRow="0" w:firstColumn="0" w:lastColumn="0" w:oddVBand="0" w:evenVBand="0" w:oddHBand="0" w:evenHBand="0" w:firstRowFirstColumn="0" w:firstRowLastColumn="0" w:lastRowFirstColumn="0" w:lastRowLastColumn="0"/>
            </w:pPr>
            <w:r>
              <w:t>Transfer</w:t>
            </w:r>
            <w:r w:rsidRPr="00FB5F19">
              <w:t xml:space="preserve"> </w:t>
            </w:r>
            <w:r w:rsidR="00B95439">
              <w:t>800</w:t>
            </w:r>
            <w:r w:rsidRPr="00FB5F19">
              <w:t xml:space="preserve"> µl of the polar extract into </w:t>
            </w:r>
            <w:r>
              <w:t>the</w:t>
            </w:r>
            <w:r w:rsidRPr="00FB5F19">
              <w:t xml:space="preserve"> </w:t>
            </w:r>
            <w:r w:rsidR="00B95439">
              <w:t xml:space="preserve">same </w:t>
            </w:r>
            <w:r>
              <w:t>falcon</w:t>
            </w:r>
            <w:r w:rsidRPr="00FB5F19">
              <w:t xml:space="preserve"> tube</w:t>
            </w:r>
            <w:r>
              <w:t xml:space="preserve"> </w:t>
            </w:r>
            <w:r w:rsidR="00B95439">
              <w:t>combining with the previous polar extract</w:t>
            </w:r>
            <w:r w:rsidRPr="00FB5F19">
              <w:t xml:space="preserve"> </w:t>
            </w:r>
          </w:p>
        </w:tc>
      </w:tr>
      <w:tr w:rsidR="00860FDD" w:rsidRPr="00461FF1" w14:paraId="6E4D3500" w14:textId="77777777" w:rsidTr="00183602">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640" w:type="dxa"/>
          </w:tcPr>
          <w:p w14:paraId="571838F7" w14:textId="77777777" w:rsidR="00860FDD" w:rsidRPr="00860FDD" w:rsidRDefault="00860FDD" w:rsidP="00860FDD">
            <w:pPr>
              <w:pStyle w:val="Listenabsatz"/>
              <w:numPr>
                <w:ilvl w:val="0"/>
                <w:numId w:val="22"/>
              </w:numPr>
              <w:spacing w:line="240" w:lineRule="auto"/>
              <w:jc w:val="left"/>
              <w:rPr>
                <w:bCs w:val="0"/>
                <w:lang w:val="en-US"/>
              </w:rPr>
            </w:pPr>
          </w:p>
        </w:tc>
        <w:tc>
          <w:tcPr>
            <w:tcW w:w="8720" w:type="dxa"/>
          </w:tcPr>
          <w:p w14:paraId="574E34D2" w14:textId="77777777" w:rsidR="00860FDD" w:rsidRDefault="00860FDD" w:rsidP="00860FDD">
            <w:pPr>
              <w:ind w:left="-26"/>
              <w:jc w:val="left"/>
              <w:cnfStyle w:val="000000100000" w:firstRow="0" w:lastRow="0" w:firstColumn="0" w:lastColumn="0" w:oddVBand="0" w:evenVBand="0" w:oddHBand="1" w:evenHBand="0" w:firstRowFirstColumn="0" w:firstRowLastColumn="0" w:lastRowFirstColumn="0" w:lastRowLastColumn="0"/>
            </w:pPr>
            <w:r w:rsidRPr="000053E3">
              <w:t xml:space="preserve">Add </w:t>
            </w:r>
            <w:r>
              <w:t>800</w:t>
            </w:r>
            <w:r w:rsidRPr="000053E3">
              <w:t xml:space="preserve"> µl </w:t>
            </w:r>
            <w:proofErr w:type="spellStart"/>
            <w:r w:rsidRPr="000053E3">
              <w:t>MilliQ</w:t>
            </w:r>
            <w:proofErr w:type="spellEnd"/>
            <w:r w:rsidRPr="000053E3">
              <w:t xml:space="preserve"> water </w:t>
            </w:r>
            <w:r>
              <w:t>to</w:t>
            </w:r>
            <w:r w:rsidRPr="000053E3">
              <w:t xml:space="preserve"> re-extract</w:t>
            </w:r>
          </w:p>
        </w:tc>
      </w:tr>
      <w:tr w:rsidR="00860FDD" w:rsidRPr="00461FF1" w14:paraId="47B63F13" w14:textId="77777777" w:rsidTr="00183602">
        <w:trPr>
          <w:trHeight w:val="397"/>
        </w:trPr>
        <w:tc>
          <w:tcPr>
            <w:cnfStyle w:val="001000000000" w:firstRow="0" w:lastRow="0" w:firstColumn="1" w:lastColumn="0" w:oddVBand="0" w:evenVBand="0" w:oddHBand="0" w:evenHBand="0" w:firstRowFirstColumn="0" w:firstRowLastColumn="0" w:lastRowFirstColumn="0" w:lastRowLastColumn="0"/>
            <w:tcW w:w="640" w:type="dxa"/>
          </w:tcPr>
          <w:p w14:paraId="22F7439A" w14:textId="77777777" w:rsidR="00860FDD" w:rsidRPr="00860FDD" w:rsidRDefault="00860FDD" w:rsidP="00860FDD">
            <w:pPr>
              <w:pStyle w:val="Listenabsatz"/>
              <w:numPr>
                <w:ilvl w:val="0"/>
                <w:numId w:val="22"/>
              </w:numPr>
              <w:spacing w:line="240" w:lineRule="auto"/>
              <w:jc w:val="left"/>
              <w:rPr>
                <w:bCs w:val="0"/>
                <w:lang w:val="en-US"/>
              </w:rPr>
            </w:pPr>
          </w:p>
        </w:tc>
        <w:tc>
          <w:tcPr>
            <w:tcW w:w="8720" w:type="dxa"/>
          </w:tcPr>
          <w:p w14:paraId="02E93581" w14:textId="77777777" w:rsidR="00860FDD" w:rsidRDefault="00860FDD" w:rsidP="00860FDD">
            <w:pPr>
              <w:ind w:left="-26"/>
              <w:jc w:val="left"/>
              <w:cnfStyle w:val="000000000000" w:firstRow="0" w:lastRow="0" w:firstColumn="0" w:lastColumn="0" w:oddVBand="0" w:evenVBand="0" w:oddHBand="0" w:evenHBand="0" w:firstRowFirstColumn="0" w:firstRowLastColumn="0" w:lastRowFirstColumn="0" w:lastRowLastColumn="0"/>
            </w:pPr>
            <w:r>
              <w:t>Vortex (30s), incubate on ice for 10 min, vortex in between if sample settles</w:t>
            </w:r>
          </w:p>
        </w:tc>
      </w:tr>
      <w:tr w:rsidR="00860FDD" w:rsidRPr="00461FF1" w14:paraId="6C592ED1" w14:textId="77777777" w:rsidTr="00183602">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640" w:type="dxa"/>
          </w:tcPr>
          <w:p w14:paraId="359E9200" w14:textId="77777777" w:rsidR="00860FDD" w:rsidRPr="00860FDD" w:rsidRDefault="00860FDD" w:rsidP="00860FDD">
            <w:pPr>
              <w:pStyle w:val="Listenabsatz"/>
              <w:numPr>
                <w:ilvl w:val="0"/>
                <w:numId w:val="22"/>
              </w:numPr>
              <w:spacing w:line="240" w:lineRule="auto"/>
              <w:jc w:val="left"/>
              <w:rPr>
                <w:bCs w:val="0"/>
                <w:lang w:val="en-US"/>
              </w:rPr>
            </w:pPr>
          </w:p>
        </w:tc>
        <w:tc>
          <w:tcPr>
            <w:tcW w:w="8720" w:type="dxa"/>
          </w:tcPr>
          <w:p w14:paraId="1F53C92B" w14:textId="77777777" w:rsidR="00860FDD" w:rsidRDefault="00860FDD" w:rsidP="00860FDD">
            <w:pPr>
              <w:ind w:left="-26"/>
              <w:jc w:val="left"/>
              <w:cnfStyle w:val="000000100000" w:firstRow="0" w:lastRow="0" w:firstColumn="0" w:lastColumn="0" w:oddVBand="0" w:evenVBand="0" w:oddHBand="1" w:evenHBand="0" w:firstRowFirstColumn="0" w:firstRowLastColumn="0" w:lastRowFirstColumn="0" w:lastRowLastColumn="0"/>
            </w:pPr>
            <w:r w:rsidRPr="000053E3">
              <w:t>Centrifuge (5 min, 14.500 rpm)</w:t>
            </w:r>
          </w:p>
        </w:tc>
      </w:tr>
      <w:tr w:rsidR="00B95439" w:rsidRPr="00461FF1" w14:paraId="4B3432BC" w14:textId="77777777" w:rsidTr="00183602">
        <w:trPr>
          <w:trHeight w:val="397"/>
        </w:trPr>
        <w:tc>
          <w:tcPr>
            <w:cnfStyle w:val="001000000000" w:firstRow="0" w:lastRow="0" w:firstColumn="1" w:lastColumn="0" w:oddVBand="0" w:evenVBand="0" w:oddHBand="0" w:evenHBand="0" w:firstRowFirstColumn="0" w:firstRowLastColumn="0" w:lastRowFirstColumn="0" w:lastRowLastColumn="0"/>
            <w:tcW w:w="640" w:type="dxa"/>
          </w:tcPr>
          <w:p w14:paraId="3465EA9B" w14:textId="77777777" w:rsidR="00B95439" w:rsidRPr="000053E3" w:rsidRDefault="00B95439" w:rsidP="00B95439">
            <w:pPr>
              <w:pStyle w:val="Listenabsatz"/>
              <w:numPr>
                <w:ilvl w:val="0"/>
                <w:numId w:val="22"/>
              </w:numPr>
              <w:spacing w:line="240" w:lineRule="auto"/>
              <w:jc w:val="left"/>
              <w:rPr>
                <w:bCs w:val="0"/>
              </w:rPr>
            </w:pPr>
          </w:p>
        </w:tc>
        <w:tc>
          <w:tcPr>
            <w:tcW w:w="8720" w:type="dxa"/>
          </w:tcPr>
          <w:p w14:paraId="44E61EB1" w14:textId="3A5114B8" w:rsidR="00B95439" w:rsidRDefault="00B95439" w:rsidP="00B95439">
            <w:pPr>
              <w:ind w:left="-26"/>
              <w:jc w:val="left"/>
              <w:cnfStyle w:val="000000000000" w:firstRow="0" w:lastRow="0" w:firstColumn="0" w:lastColumn="0" w:oddVBand="0" w:evenVBand="0" w:oddHBand="0" w:evenHBand="0" w:firstRowFirstColumn="0" w:firstRowLastColumn="0" w:lastRowFirstColumn="0" w:lastRowLastColumn="0"/>
            </w:pPr>
            <w:r>
              <w:t>Transfer</w:t>
            </w:r>
            <w:r w:rsidRPr="00FB5F19">
              <w:t xml:space="preserve"> </w:t>
            </w:r>
            <w:r>
              <w:t>800</w:t>
            </w:r>
            <w:r w:rsidRPr="00FB5F19">
              <w:t xml:space="preserve"> µl of the polar extract into </w:t>
            </w:r>
            <w:r>
              <w:t>the</w:t>
            </w:r>
            <w:r w:rsidRPr="00FB5F19">
              <w:t xml:space="preserve"> </w:t>
            </w:r>
            <w:r>
              <w:t>same falcon</w:t>
            </w:r>
            <w:r w:rsidRPr="00FB5F19">
              <w:t xml:space="preserve"> tube</w:t>
            </w:r>
            <w:r>
              <w:t xml:space="preserve"> combining with the previous polar extract</w:t>
            </w:r>
            <w:r w:rsidRPr="00FB5F19">
              <w:t xml:space="preserve"> </w:t>
            </w:r>
          </w:p>
        </w:tc>
      </w:tr>
      <w:tr w:rsidR="00B95439" w:rsidRPr="00461FF1" w14:paraId="4E7595C9" w14:textId="77777777" w:rsidTr="00183602">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640" w:type="dxa"/>
          </w:tcPr>
          <w:p w14:paraId="2C8B263F" w14:textId="77777777" w:rsidR="00B95439" w:rsidRPr="00860FDD" w:rsidRDefault="00B95439" w:rsidP="00B95439">
            <w:pPr>
              <w:pStyle w:val="Listenabsatz"/>
              <w:numPr>
                <w:ilvl w:val="0"/>
                <w:numId w:val="22"/>
              </w:numPr>
              <w:spacing w:line="240" w:lineRule="auto"/>
              <w:jc w:val="left"/>
              <w:rPr>
                <w:bCs w:val="0"/>
                <w:lang w:val="en-US"/>
              </w:rPr>
            </w:pPr>
          </w:p>
        </w:tc>
        <w:tc>
          <w:tcPr>
            <w:tcW w:w="8720" w:type="dxa"/>
          </w:tcPr>
          <w:p w14:paraId="71471174" w14:textId="301FB051" w:rsidR="00B95439" w:rsidRDefault="0021116A" w:rsidP="00B95439">
            <w:pPr>
              <w:ind w:left="-26"/>
              <w:jc w:val="left"/>
              <w:cnfStyle w:val="000000100000" w:firstRow="0" w:lastRow="0" w:firstColumn="0" w:lastColumn="0" w:oddVBand="0" w:evenVBand="0" w:oddHBand="1" w:evenHBand="0" w:firstRowFirstColumn="0" w:firstRowLastColumn="0" w:lastRowFirstColumn="0" w:lastRowLastColumn="0"/>
            </w:pPr>
            <w:r>
              <w:t xml:space="preserve">Re-extract twice more with 800 µl </w:t>
            </w:r>
            <w:proofErr w:type="spellStart"/>
            <w:r>
              <w:t>MilliQ</w:t>
            </w:r>
            <w:proofErr w:type="spellEnd"/>
            <w:r>
              <w:t xml:space="preserve"> water following steps 22-25</w:t>
            </w:r>
          </w:p>
        </w:tc>
      </w:tr>
      <w:tr w:rsidR="00B95439" w:rsidRPr="00461FF1" w14:paraId="67BE4604" w14:textId="77777777" w:rsidTr="00FC2D25">
        <w:trPr>
          <w:trHeight w:val="397"/>
        </w:trPr>
        <w:tc>
          <w:tcPr>
            <w:cnfStyle w:val="001000000000" w:firstRow="0" w:lastRow="0" w:firstColumn="1" w:lastColumn="0" w:oddVBand="0" w:evenVBand="0" w:oddHBand="0" w:evenHBand="0" w:firstRowFirstColumn="0" w:firstRowLastColumn="0" w:lastRowFirstColumn="0" w:lastRowLastColumn="0"/>
            <w:tcW w:w="640" w:type="dxa"/>
          </w:tcPr>
          <w:p w14:paraId="01782A80" w14:textId="77777777" w:rsidR="00B95439" w:rsidRPr="00860FDD" w:rsidRDefault="00B95439" w:rsidP="00B95439">
            <w:pPr>
              <w:pStyle w:val="Listenabsatz"/>
              <w:numPr>
                <w:ilvl w:val="0"/>
                <w:numId w:val="22"/>
              </w:numPr>
              <w:spacing w:line="240" w:lineRule="auto"/>
              <w:jc w:val="left"/>
              <w:rPr>
                <w:bCs w:val="0"/>
                <w:lang w:val="en-US"/>
              </w:rPr>
            </w:pPr>
          </w:p>
        </w:tc>
        <w:tc>
          <w:tcPr>
            <w:tcW w:w="8720" w:type="dxa"/>
          </w:tcPr>
          <w:p w14:paraId="7A0332BC" w14:textId="1E18D1C3" w:rsidR="00B95439" w:rsidRDefault="00B95439" w:rsidP="00B95439">
            <w:pPr>
              <w:ind w:left="-26"/>
              <w:jc w:val="left"/>
              <w:cnfStyle w:val="000000000000" w:firstRow="0" w:lastRow="0" w:firstColumn="0" w:lastColumn="0" w:oddVBand="0" w:evenVBand="0" w:oddHBand="0" w:evenHBand="0" w:firstRowFirstColumn="0" w:firstRowLastColumn="0" w:lastRowFirstColumn="0" w:lastRowLastColumn="0"/>
            </w:pPr>
            <w:r>
              <w:t>Centrifuge polar and non-polar extracts (5 min, 14.500 rpm)</w:t>
            </w:r>
          </w:p>
        </w:tc>
      </w:tr>
      <w:tr w:rsidR="00B95439" w:rsidRPr="00461FF1" w14:paraId="4B061C8B" w14:textId="77777777" w:rsidTr="00FC2D25">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640" w:type="dxa"/>
            <w:tcBorders>
              <w:bottom w:val="single" w:sz="4" w:space="0" w:color="auto"/>
            </w:tcBorders>
          </w:tcPr>
          <w:p w14:paraId="0990E63E" w14:textId="77777777" w:rsidR="00B95439" w:rsidRPr="00860FDD" w:rsidRDefault="00B95439" w:rsidP="00B95439">
            <w:pPr>
              <w:pStyle w:val="Listenabsatz"/>
              <w:numPr>
                <w:ilvl w:val="0"/>
                <w:numId w:val="22"/>
              </w:numPr>
              <w:spacing w:line="240" w:lineRule="auto"/>
              <w:jc w:val="left"/>
              <w:rPr>
                <w:bCs w:val="0"/>
                <w:lang w:val="en-US"/>
              </w:rPr>
            </w:pPr>
          </w:p>
        </w:tc>
        <w:tc>
          <w:tcPr>
            <w:tcW w:w="8720" w:type="dxa"/>
            <w:tcBorders>
              <w:bottom w:val="single" w:sz="4" w:space="0" w:color="auto"/>
            </w:tcBorders>
          </w:tcPr>
          <w:p w14:paraId="16DD8363" w14:textId="51531010" w:rsidR="00B95439" w:rsidRDefault="00B95439" w:rsidP="00B95439">
            <w:pPr>
              <w:ind w:left="-26"/>
              <w:jc w:val="left"/>
              <w:cnfStyle w:val="000000100000" w:firstRow="0" w:lastRow="0" w:firstColumn="0" w:lastColumn="0" w:oddVBand="0" w:evenVBand="0" w:oddHBand="1" w:evenHBand="0" w:firstRowFirstColumn="0" w:firstRowLastColumn="0" w:lastRowFirstColumn="0" w:lastRowLastColumn="0"/>
            </w:pPr>
            <w:r>
              <w:t xml:space="preserve">Transfer </w:t>
            </w:r>
            <w:r w:rsidR="00C86B11">
              <w:t xml:space="preserve">1 ml </w:t>
            </w:r>
            <w:r w:rsidR="00FC2D25">
              <w:t xml:space="preserve">aliquots </w:t>
            </w:r>
            <w:r w:rsidR="00C86B11">
              <w:t xml:space="preserve">of the polar extract and </w:t>
            </w:r>
            <w:r w:rsidR="00FC2D25">
              <w:t xml:space="preserve">600 µl aliquots of the MTBE extract </w:t>
            </w:r>
            <w:r>
              <w:t xml:space="preserve">into 1.5 ml </w:t>
            </w:r>
            <w:r w:rsidR="00FC2D25">
              <w:t>microcentrifuge</w:t>
            </w:r>
            <w:r>
              <w:t xml:space="preserve"> tube</w:t>
            </w:r>
            <w:r w:rsidR="00FC2D25">
              <w:t xml:space="preserve">s, dry </w:t>
            </w:r>
            <w:r w:rsidR="00FC2D25" w:rsidRPr="00A875D3">
              <w:rPr>
                <w:lang w:val="en-GB"/>
              </w:rPr>
              <w:t xml:space="preserve">(30 °C, 1200 rpm, 8 mbar, RVC 2-25 </w:t>
            </w:r>
            <w:proofErr w:type="spellStart"/>
            <w:r w:rsidR="00FC2D25" w:rsidRPr="00A875D3">
              <w:rPr>
                <w:lang w:val="en-GB"/>
              </w:rPr>
              <w:t>CDplus</w:t>
            </w:r>
            <w:proofErr w:type="spellEnd"/>
            <w:r w:rsidR="00FC2D25" w:rsidRPr="00A875D3">
              <w:rPr>
                <w:lang w:val="en-GB"/>
              </w:rPr>
              <w:t>, Christ)</w:t>
            </w:r>
            <w:r w:rsidR="00FC2D25">
              <w:rPr>
                <w:lang w:val="en-GB"/>
              </w:rPr>
              <w:t xml:space="preserve">, fill headspace with nitrogen gas and store at -80 °C until analysis. </w:t>
            </w:r>
          </w:p>
        </w:tc>
      </w:tr>
    </w:tbl>
    <w:p w14:paraId="228869AE" w14:textId="77777777" w:rsidR="00383984" w:rsidRDefault="00383984">
      <w:pPr>
        <w:spacing w:line="259" w:lineRule="auto"/>
        <w:jc w:val="left"/>
        <w:rPr>
          <w:rFonts w:asciiTheme="majorHAnsi" w:eastAsiaTheme="majorEastAsia" w:hAnsiTheme="majorHAnsi" w:cstheme="majorBidi"/>
          <w:sz w:val="32"/>
          <w:szCs w:val="32"/>
        </w:rPr>
      </w:pPr>
      <w:r>
        <w:br w:type="page"/>
      </w:r>
    </w:p>
    <w:p w14:paraId="23E1C7E5" w14:textId="7187DDAB" w:rsidR="00E106F3" w:rsidRPr="00E106F3" w:rsidRDefault="003A5D5B" w:rsidP="00E106F3">
      <w:pPr>
        <w:pStyle w:val="berschrift1"/>
      </w:pPr>
      <w:r>
        <w:lastRenderedPageBreak/>
        <w:t>Cell c</w:t>
      </w:r>
      <w:r w:rsidR="004726F5">
        <w:t>ounts</w:t>
      </w:r>
      <w:r w:rsidR="00936216">
        <w:t xml:space="preserve"> and morphotype classification</w:t>
      </w:r>
      <w:r>
        <w:t xml:space="preserve"> via </w:t>
      </w:r>
      <w:proofErr w:type="spellStart"/>
      <w:r>
        <w:t>FlowCam</w:t>
      </w:r>
      <w:proofErr w:type="spellEnd"/>
      <w:r w:rsidR="0008041B">
        <w:t xml:space="preserve"> analysis</w:t>
      </w:r>
    </w:p>
    <w:p w14:paraId="62E00646" w14:textId="02FC1AC5" w:rsidR="004C0BDA" w:rsidRDefault="004C0BDA" w:rsidP="004C0BDA">
      <w:r>
        <w:rPr>
          <w:lang w:val="en-GB"/>
        </w:rPr>
        <w:t>Cell numbers were determined</w:t>
      </w:r>
      <w:r>
        <w:t xml:space="preserve"> using a </w:t>
      </w:r>
      <w:proofErr w:type="spellStart"/>
      <w:r>
        <w:t>FlowCam</w:t>
      </w:r>
      <w:proofErr w:type="spellEnd"/>
      <w:r>
        <w:t xml:space="preserve"> 5000 particle </w:t>
      </w:r>
      <w:proofErr w:type="spellStart"/>
      <w:r>
        <w:t>analyser</w:t>
      </w:r>
      <w:proofErr w:type="spellEnd"/>
      <w:r>
        <w:t xml:space="preserve"> (</w:t>
      </w:r>
      <w:proofErr w:type="spellStart"/>
      <w:r>
        <w:t>Yokowaga</w:t>
      </w:r>
      <w:proofErr w:type="spellEnd"/>
      <w:r>
        <w:t xml:space="preserve"> Fluid Imaging Technologies) equipped with a 10x objective, using the associated Visual Spreadsheet 5 software. Samples were run at a flow rate of 250 µl/min. The acquired particle images were captured using a pixel threshold of 15</w:t>
      </w:r>
      <w:r w:rsidR="001C4E79">
        <w:t xml:space="preserve"> for both white </w:t>
      </w:r>
      <w:r w:rsidR="00195478">
        <w:t>and dark pixels</w:t>
      </w:r>
      <w:r>
        <w:t>, nearest neighbor distance of 0.1 µm, and close hole iterations</w:t>
      </w:r>
      <w:r>
        <w:rPr>
          <w:smallCaps/>
        </w:rPr>
        <w:t xml:space="preserve"> </w:t>
      </w:r>
      <w:r>
        <w:t>of 5. Particles were classified as filamentous and unicellular GIA, as well as snow algae</w:t>
      </w:r>
      <w:r w:rsidR="00195478">
        <w:t>,</w:t>
      </w:r>
      <w:r>
        <w:t xml:space="preserve"> based on libraries containing 15-35 reference images of particles, originating from the analyzed sample run.</w:t>
      </w:r>
      <w:r w:rsidR="00195478">
        <w:t xml:space="preserve"> Automated particle classification was complemented by manual inspection of images.</w:t>
      </w:r>
      <w:r>
        <w:t xml:space="preserve"> Figure </w:t>
      </w:r>
      <w:r w:rsidRPr="00D87519">
        <w:t>1</w:t>
      </w:r>
      <w:r>
        <w:t xml:space="preserve"> shows representative images of particle classes, covering the range of appearance of GIA and snow algae. Value filters for geodesic length, geodesic thickness, and geodesic aspect ratio were applied to bin filamentous GIA. </w:t>
      </w:r>
    </w:p>
    <w:p w14:paraId="65AD5C48" w14:textId="77777777" w:rsidR="00E84306" w:rsidRDefault="004C0BDA" w:rsidP="00E84306">
      <w:r>
        <w:t>To calculate the number of individual GIA cells in filaments,</w:t>
      </w:r>
      <w:r w:rsidR="00E84306">
        <w:t xml:space="preserve"> first an average of GIA cell length was obtained by measuring the length and width of </w:t>
      </w:r>
      <w:r>
        <w:t xml:space="preserve">250-500 </w:t>
      </w:r>
      <w:r w:rsidR="00E84306">
        <w:t xml:space="preserve">individual filamentous GIA cells per sample run in ImageJ. The geodesic length values of full GIA filaments obtained from Visual Spreadsheet were then divided by the average length of individual GIA cells to </w:t>
      </w:r>
      <w:r>
        <w:t>calculate the total number of cells in filaments</w:t>
      </w:r>
      <w:r>
        <w:rPr>
          <w:bCs/>
        </w:rPr>
        <w:t>.</w:t>
      </w:r>
      <w:r w:rsidR="00E84306">
        <w:rPr>
          <w:bCs/>
        </w:rPr>
        <w:t xml:space="preserve"> </w:t>
      </w:r>
      <w:r>
        <w:t xml:space="preserve">We used the approach of </w:t>
      </w:r>
      <w:r w:rsidRPr="00FD761E">
        <w:rPr>
          <w:rFonts w:cs="Calibri"/>
        </w:rPr>
        <w:t xml:space="preserve">Williamson et al. </w:t>
      </w:r>
      <w:r>
        <w:rPr>
          <w:rFonts w:cs="Calibri"/>
        </w:rPr>
        <w:t>(</w:t>
      </w:r>
      <w:r w:rsidRPr="00FD761E">
        <w:rPr>
          <w:rFonts w:cs="Calibri"/>
        </w:rPr>
        <w:t>2018</w:t>
      </w:r>
      <w:r>
        <w:t xml:space="preserve">) for cell volume calculation of GIA based on a cylindrical model </w:t>
      </w:r>
      <w:r w:rsidRPr="00286477">
        <w:rPr>
          <w:rFonts w:cs="Calibri"/>
        </w:rPr>
        <w:t>(Hillebrand et al. 1999)</w:t>
      </w:r>
      <w:r>
        <w:t xml:space="preserve">, using cell diameter and cell height measurements obtained in ImageJ on GIA </w:t>
      </w:r>
      <w:proofErr w:type="spellStart"/>
      <w:r>
        <w:t>FlowCam</w:t>
      </w:r>
      <w:proofErr w:type="spellEnd"/>
      <w:r>
        <w:t xml:space="preserve"> images. Carbon content was then calculated using the cell volume to carbon content ratio of </w:t>
      </w:r>
      <w:r w:rsidRPr="007F6222">
        <w:rPr>
          <w:rFonts w:cs="Calibri"/>
        </w:rPr>
        <w:t xml:space="preserve">Montagnes et al. </w:t>
      </w:r>
      <w:r>
        <w:rPr>
          <w:rFonts w:cs="Calibri"/>
        </w:rPr>
        <w:t>(</w:t>
      </w:r>
      <w:r w:rsidRPr="007F6222">
        <w:rPr>
          <w:rFonts w:cs="Calibri"/>
        </w:rPr>
        <w:t>1994</w:t>
      </w:r>
      <w:r>
        <w:t>).</w:t>
      </w:r>
      <w:r w:rsidR="00E84306">
        <w:t xml:space="preserve"> </w:t>
      </w:r>
    </w:p>
    <w:p w14:paraId="365A688C" w14:textId="574D6D6B" w:rsidR="00EE050E" w:rsidRDefault="00540287" w:rsidP="00E84306">
      <w:r>
        <w:rPr>
          <w:noProof/>
        </w:rPr>
        <w:lastRenderedPageBreak/>
        <w:drawing>
          <wp:inline distT="0" distB="0" distL="0" distR="0" wp14:anchorId="2C6CEA93" wp14:editId="59EF06F2">
            <wp:extent cx="4904065" cy="6932428"/>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905482" cy="6934431"/>
                    </a:xfrm>
                    <a:prstGeom prst="rect">
                      <a:avLst/>
                    </a:prstGeom>
                    <a:noFill/>
                    <a:ln>
                      <a:noFill/>
                    </a:ln>
                  </pic:spPr>
                </pic:pic>
              </a:graphicData>
            </a:graphic>
          </wp:inline>
        </w:drawing>
      </w:r>
    </w:p>
    <w:p w14:paraId="46E722DF" w14:textId="092E583E" w:rsidR="004B013A" w:rsidRDefault="00EE050E" w:rsidP="00150576">
      <w:pPr>
        <w:pStyle w:val="Beschriftung"/>
        <w:sectPr w:rsidR="004B013A" w:rsidSect="003558EA">
          <w:headerReference w:type="default" r:id="rId10"/>
          <w:footerReference w:type="default" r:id="rId11"/>
          <w:pgSz w:w="12240" w:h="15840"/>
          <w:pgMar w:top="1440" w:right="1440" w:bottom="1440" w:left="1440" w:header="720" w:footer="720" w:gutter="0"/>
          <w:lnNumType w:countBy="1" w:restart="continuous"/>
          <w:cols w:space="720"/>
          <w:docGrid w:linePitch="360"/>
        </w:sectPr>
      </w:pPr>
      <w:r>
        <w:t xml:space="preserve">Figure </w:t>
      </w:r>
      <w:r>
        <w:rPr>
          <w:iCs w:val="0"/>
        </w:rPr>
        <w:fldChar w:fldCharType="begin"/>
      </w:r>
      <w:r>
        <w:instrText xml:space="preserve"> SEQ Figure \* ARABIC </w:instrText>
      </w:r>
      <w:r>
        <w:rPr>
          <w:iCs w:val="0"/>
        </w:rPr>
        <w:fldChar w:fldCharType="separate"/>
      </w:r>
      <w:r w:rsidR="005927B7">
        <w:rPr>
          <w:noProof/>
        </w:rPr>
        <w:t>1</w:t>
      </w:r>
      <w:r>
        <w:rPr>
          <w:iCs w:val="0"/>
        </w:rPr>
        <w:fldChar w:fldCharType="end"/>
      </w:r>
      <w:r w:rsidR="00064F76">
        <w:t>: Particle classification</w:t>
      </w:r>
      <w:r w:rsidR="002767CD">
        <w:t xml:space="preserve"> from FlowCam analysis. </w:t>
      </w:r>
      <w:r w:rsidR="005A5EA0">
        <w:t>White n</w:t>
      </w:r>
      <w:r w:rsidR="00F9664C">
        <w:t>umbers</w:t>
      </w:r>
      <w:r w:rsidR="00E84306">
        <w:t xml:space="preserve"> below images</w:t>
      </w:r>
      <w:r w:rsidR="00F9664C">
        <w:t xml:space="preserve"> correspond with geode</w:t>
      </w:r>
      <w:r w:rsidR="005A5EA0">
        <w:t>t</w:t>
      </w:r>
      <w:r w:rsidR="00F9664C">
        <w:t xml:space="preserve">ic length in </w:t>
      </w:r>
      <w:r w:rsidR="00D228B5">
        <w:t>µm.</w:t>
      </w:r>
      <w:r w:rsidR="005A5EA0">
        <w:t xml:space="preserve"> Purple numbers indicate individually counted cells in filaments. </w:t>
      </w:r>
      <w:r w:rsidR="00E84306">
        <w:t>a)</w:t>
      </w:r>
      <w:r w:rsidR="000C7956" w:rsidRPr="00064F76">
        <w:t xml:space="preserve"> </w:t>
      </w:r>
      <w:r w:rsidR="000C7956">
        <w:t>u</w:t>
      </w:r>
      <w:r w:rsidR="000C7956" w:rsidRPr="00064F76">
        <w:t xml:space="preserve">nicellular </w:t>
      </w:r>
      <w:r w:rsidR="000C7956">
        <w:t>and</w:t>
      </w:r>
      <w:r w:rsidR="000C7956" w:rsidRPr="00064F76">
        <w:t xml:space="preserve"> </w:t>
      </w:r>
      <w:r w:rsidR="000C7956">
        <w:t>f</w:t>
      </w:r>
      <w:r w:rsidR="000C7956" w:rsidRPr="00064F76">
        <w:t>ilamentous GIA</w:t>
      </w:r>
      <w:r w:rsidR="00E84306">
        <w:t xml:space="preserve">, b) </w:t>
      </w:r>
      <w:r w:rsidR="005A5EA0" w:rsidRPr="002715A5">
        <w:t xml:space="preserve">3-celled-filament with clear partitioning wall and </w:t>
      </w:r>
      <w:r w:rsidR="005A5EA0">
        <w:t>potential plastids</w:t>
      </w:r>
      <w:r w:rsidR="005A5EA0" w:rsidRPr="002715A5">
        <w:t xml:space="preserve"> marking individual cells, the white outline applied by Visual Spreadsheet in the middle picture shows good</w:t>
      </w:r>
      <w:r w:rsidR="005A5EA0">
        <w:t xml:space="preserve"> image</w:t>
      </w:r>
      <w:r w:rsidR="005A5EA0" w:rsidRPr="002715A5">
        <w:t xml:space="preserve"> focus</w:t>
      </w:r>
      <w:r w:rsidR="005A5EA0">
        <w:t xml:space="preserve">, c) </w:t>
      </w:r>
      <w:r w:rsidR="002767CD">
        <w:t>s</w:t>
      </w:r>
      <w:r w:rsidR="00064F76" w:rsidRPr="00064F76">
        <w:t xml:space="preserve">now </w:t>
      </w:r>
      <w:r w:rsidR="002767CD">
        <w:t>a</w:t>
      </w:r>
      <w:r w:rsidR="00064F76" w:rsidRPr="00064F76">
        <w:t>lgae</w:t>
      </w:r>
      <w:r w:rsidR="00FF1932">
        <w:t xml:space="preserve"> </w:t>
      </w:r>
      <w:r w:rsidR="005A5EA0">
        <w:t>c</w:t>
      </w:r>
      <w:r w:rsidR="00C13FA8">
        <w:t>e</w:t>
      </w:r>
      <w:bookmarkStart w:id="1" w:name="_GoBack"/>
      <w:bookmarkEnd w:id="1"/>
      <w:r w:rsidR="00C13FA8">
        <w:t>ll</w:t>
      </w:r>
      <w:r w:rsidR="005A5EA0">
        <w:t>s</w:t>
      </w:r>
    </w:p>
    <w:p w14:paraId="698BAF7C" w14:textId="120AFBCF" w:rsidR="00C90C81" w:rsidRDefault="00C90C81" w:rsidP="00C90C81">
      <w:pPr>
        <w:pStyle w:val="Beschriftung"/>
        <w:keepNext/>
      </w:pPr>
      <w:r>
        <w:lastRenderedPageBreak/>
        <w:t xml:space="preserve">Table </w:t>
      </w:r>
      <w:r>
        <w:fldChar w:fldCharType="begin"/>
      </w:r>
      <w:r>
        <w:instrText xml:space="preserve"> SEQ Table \* ARABIC </w:instrText>
      </w:r>
      <w:r>
        <w:fldChar w:fldCharType="separate"/>
      </w:r>
      <w:r>
        <w:rPr>
          <w:noProof/>
        </w:rPr>
        <w:t>1</w:t>
      </w:r>
      <w:r>
        <w:fldChar w:fldCharType="end"/>
      </w:r>
      <w:r>
        <w:t xml:space="preserve">: </w:t>
      </w:r>
      <w:proofErr w:type="spellStart"/>
      <w:r>
        <w:t>FlowCam</w:t>
      </w:r>
      <w:proofErr w:type="spellEnd"/>
      <w:r>
        <w:t xml:space="preserve"> analysis results</w:t>
      </w:r>
      <w:r w:rsidR="004B013A">
        <w:t xml:space="preserve"> and sample dry weight for metabolomics extraction</w:t>
      </w:r>
    </w:p>
    <w:tbl>
      <w:tblPr>
        <w:tblW w:w="0" w:type="auto"/>
        <w:tblCellMar>
          <w:left w:w="70" w:type="dxa"/>
          <w:right w:w="70" w:type="dxa"/>
        </w:tblCellMar>
        <w:tblLook w:val="04A0" w:firstRow="1" w:lastRow="0" w:firstColumn="1" w:lastColumn="0" w:noHBand="0" w:noVBand="1"/>
      </w:tblPr>
      <w:tblGrid>
        <w:gridCol w:w="986"/>
        <w:gridCol w:w="2133"/>
        <w:gridCol w:w="2133"/>
        <w:gridCol w:w="1559"/>
        <w:gridCol w:w="1559"/>
        <w:gridCol w:w="1701"/>
        <w:gridCol w:w="1422"/>
      </w:tblGrid>
      <w:tr w:rsidR="004B013A" w:rsidRPr="00EB3633" w14:paraId="1B80AA45" w14:textId="77777777" w:rsidTr="00BD451D">
        <w:trPr>
          <w:trHeight w:val="422"/>
        </w:trPr>
        <w:tc>
          <w:tcPr>
            <w:tcW w:w="986" w:type="dxa"/>
            <w:tcBorders>
              <w:top w:val="single" w:sz="4" w:space="0" w:color="auto"/>
              <w:bottom w:val="single" w:sz="4" w:space="0" w:color="auto"/>
            </w:tcBorders>
            <w:shd w:val="clear" w:color="auto" w:fill="auto"/>
            <w:vAlign w:val="center"/>
            <w:hideMark/>
          </w:tcPr>
          <w:p w14:paraId="18168B5E" w14:textId="77777777" w:rsidR="004B013A" w:rsidRPr="00EB3633" w:rsidRDefault="004B013A" w:rsidP="00EB3633">
            <w:pPr>
              <w:spacing w:after="0" w:line="240" w:lineRule="auto"/>
              <w:jc w:val="center"/>
              <w:rPr>
                <w:rFonts w:ascii="Calibri" w:eastAsia="Times New Roman" w:hAnsi="Calibri" w:cs="Calibri"/>
                <w:b/>
                <w:bCs/>
                <w:color w:val="000000"/>
                <w:sz w:val="22"/>
                <w:szCs w:val="22"/>
                <w:lang w:val="de-DE" w:eastAsia="de-DE"/>
              </w:rPr>
            </w:pPr>
            <w:r w:rsidRPr="00EB3633">
              <w:rPr>
                <w:rFonts w:ascii="Calibri" w:eastAsia="Times New Roman" w:hAnsi="Calibri" w:cs="Calibri"/>
                <w:b/>
                <w:bCs/>
                <w:color w:val="000000"/>
                <w:sz w:val="22"/>
                <w:szCs w:val="22"/>
                <w:lang w:val="de-DE" w:eastAsia="de-DE"/>
              </w:rPr>
              <w:t>Sample</w:t>
            </w:r>
          </w:p>
        </w:tc>
        <w:tc>
          <w:tcPr>
            <w:tcW w:w="2133" w:type="dxa"/>
            <w:tcBorders>
              <w:top w:val="single" w:sz="4" w:space="0" w:color="auto"/>
              <w:bottom w:val="single" w:sz="4" w:space="0" w:color="auto"/>
            </w:tcBorders>
          </w:tcPr>
          <w:p w14:paraId="3E4BA038" w14:textId="2606C111" w:rsidR="004B013A" w:rsidRPr="00EB3633" w:rsidRDefault="004B013A" w:rsidP="00EB3633">
            <w:pPr>
              <w:spacing w:after="0" w:line="240" w:lineRule="auto"/>
              <w:jc w:val="center"/>
              <w:rPr>
                <w:rFonts w:ascii="Calibri" w:eastAsia="Times New Roman" w:hAnsi="Calibri" w:cs="Calibri"/>
                <w:b/>
                <w:bCs/>
                <w:color w:val="000000"/>
                <w:sz w:val="22"/>
                <w:szCs w:val="22"/>
                <w:lang w:eastAsia="de-DE"/>
              </w:rPr>
            </w:pPr>
            <w:r>
              <w:rPr>
                <w:rFonts w:ascii="Calibri" w:eastAsia="Times New Roman" w:hAnsi="Calibri" w:cs="Calibri"/>
                <w:b/>
                <w:bCs/>
                <w:color w:val="000000"/>
                <w:sz w:val="22"/>
                <w:szCs w:val="22"/>
                <w:lang w:eastAsia="de-DE"/>
              </w:rPr>
              <w:t>Extracted dry weight, metabolomics [mg]</w:t>
            </w:r>
          </w:p>
        </w:tc>
        <w:tc>
          <w:tcPr>
            <w:tcW w:w="2133" w:type="dxa"/>
            <w:tcBorders>
              <w:top w:val="single" w:sz="4" w:space="0" w:color="auto"/>
              <w:bottom w:val="single" w:sz="4" w:space="0" w:color="auto"/>
            </w:tcBorders>
            <w:shd w:val="clear" w:color="auto" w:fill="auto"/>
            <w:vAlign w:val="center"/>
            <w:hideMark/>
          </w:tcPr>
          <w:p w14:paraId="33ED6626" w14:textId="7853B4CA" w:rsidR="004B013A" w:rsidRPr="00EB3633" w:rsidRDefault="004B013A" w:rsidP="00EB3633">
            <w:pPr>
              <w:spacing w:after="0" w:line="240" w:lineRule="auto"/>
              <w:jc w:val="center"/>
              <w:rPr>
                <w:rFonts w:ascii="Calibri" w:eastAsia="Times New Roman" w:hAnsi="Calibri" w:cs="Calibri"/>
                <w:b/>
                <w:bCs/>
                <w:color w:val="000000"/>
                <w:sz w:val="22"/>
                <w:szCs w:val="22"/>
                <w:lang w:eastAsia="de-DE"/>
              </w:rPr>
            </w:pPr>
            <w:r w:rsidRPr="00EB3633">
              <w:rPr>
                <w:rFonts w:ascii="Calibri" w:eastAsia="Times New Roman" w:hAnsi="Calibri" w:cs="Calibri"/>
                <w:b/>
                <w:bCs/>
                <w:color w:val="000000"/>
                <w:sz w:val="22"/>
                <w:szCs w:val="22"/>
                <w:lang w:eastAsia="de-DE"/>
              </w:rPr>
              <w:t>GIA in filaments</w:t>
            </w:r>
            <w:r w:rsidRPr="001E06DB">
              <w:rPr>
                <w:rFonts w:ascii="Calibri" w:eastAsia="Times New Roman" w:hAnsi="Calibri" w:cs="Calibri"/>
                <w:b/>
                <w:bCs/>
                <w:color w:val="000000"/>
                <w:sz w:val="22"/>
                <w:szCs w:val="22"/>
                <w:lang w:eastAsia="de-DE"/>
              </w:rPr>
              <w:br/>
              <w:t>[</w:t>
            </w:r>
            <w:r w:rsidRPr="00EB3633">
              <w:rPr>
                <w:rFonts w:ascii="Calibri" w:eastAsia="Times New Roman" w:hAnsi="Calibri" w:cs="Calibri"/>
                <w:b/>
                <w:bCs/>
                <w:color w:val="000000"/>
                <w:sz w:val="22"/>
                <w:szCs w:val="22"/>
                <w:lang w:eastAsia="de-DE"/>
              </w:rPr>
              <w:t>m</w:t>
            </w:r>
            <w:r>
              <w:rPr>
                <w:rFonts w:ascii="Calibri" w:eastAsia="Times New Roman" w:hAnsi="Calibri" w:cs="Calibri"/>
                <w:b/>
                <w:bCs/>
                <w:color w:val="000000"/>
                <w:sz w:val="22"/>
                <w:szCs w:val="22"/>
                <w:lang w:eastAsia="de-DE"/>
              </w:rPr>
              <w:t>L</w:t>
            </w:r>
            <w:r>
              <w:rPr>
                <w:rFonts w:ascii="Calibri" w:eastAsia="Times New Roman" w:hAnsi="Calibri" w:cs="Calibri"/>
                <w:b/>
                <w:bCs/>
                <w:color w:val="000000"/>
                <w:sz w:val="22"/>
                <w:szCs w:val="22"/>
                <w:vertAlign w:val="superscript"/>
                <w:lang w:eastAsia="de-DE"/>
              </w:rPr>
              <w:t>-1</w:t>
            </w:r>
            <w:r w:rsidRPr="001E06DB">
              <w:rPr>
                <w:rFonts w:ascii="Calibri" w:eastAsia="Times New Roman" w:hAnsi="Calibri" w:cs="Calibri"/>
                <w:b/>
                <w:bCs/>
                <w:color w:val="000000"/>
                <w:sz w:val="22"/>
                <w:szCs w:val="22"/>
                <w:lang w:eastAsia="de-DE"/>
              </w:rPr>
              <w:t>]</w:t>
            </w:r>
          </w:p>
        </w:tc>
        <w:tc>
          <w:tcPr>
            <w:tcW w:w="1559" w:type="dxa"/>
            <w:tcBorders>
              <w:top w:val="single" w:sz="4" w:space="0" w:color="auto"/>
              <w:bottom w:val="single" w:sz="4" w:space="0" w:color="auto"/>
            </w:tcBorders>
            <w:shd w:val="clear" w:color="auto" w:fill="auto"/>
            <w:vAlign w:val="center"/>
            <w:hideMark/>
          </w:tcPr>
          <w:p w14:paraId="357480D8" w14:textId="53FFC43F" w:rsidR="004B013A" w:rsidRPr="00EB3633" w:rsidRDefault="004B013A" w:rsidP="00EB3633">
            <w:pPr>
              <w:spacing w:after="0" w:line="240" w:lineRule="auto"/>
              <w:jc w:val="center"/>
              <w:rPr>
                <w:rFonts w:ascii="Calibri" w:eastAsia="Times New Roman" w:hAnsi="Calibri" w:cs="Calibri"/>
                <w:b/>
                <w:bCs/>
                <w:color w:val="000000"/>
                <w:sz w:val="22"/>
                <w:szCs w:val="22"/>
                <w:lang w:val="de-DE" w:eastAsia="de-DE"/>
              </w:rPr>
            </w:pPr>
            <w:proofErr w:type="spellStart"/>
            <w:r w:rsidRPr="00EB3633">
              <w:rPr>
                <w:rFonts w:ascii="Calibri" w:eastAsia="Times New Roman" w:hAnsi="Calibri" w:cs="Calibri"/>
                <w:b/>
                <w:bCs/>
                <w:color w:val="000000"/>
                <w:sz w:val="22"/>
                <w:szCs w:val="22"/>
                <w:lang w:val="de-DE" w:eastAsia="de-DE"/>
              </w:rPr>
              <w:t>Unicel</w:t>
            </w:r>
            <w:r>
              <w:rPr>
                <w:rFonts w:ascii="Calibri" w:eastAsia="Times New Roman" w:hAnsi="Calibri" w:cs="Calibri"/>
                <w:b/>
                <w:bCs/>
                <w:color w:val="000000"/>
                <w:sz w:val="22"/>
                <w:szCs w:val="22"/>
                <w:lang w:val="de-DE" w:eastAsia="de-DE"/>
              </w:rPr>
              <w:t>l</w:t>
            </w:r>
            <w:r w:rsidRPr="00EB3633">
              <w:rPr>
                <w:rFonts w:ascii="Calibri" w:eastAsia="Times New Roman" w:hAnsi="Calibri" w:cs="Calibri"/>
                <w:b/>
                <w:bCs/>
                <w:color w:val="000000"/>
                <w:sz w:val="22"/>
                <w:szCs w:val="22"/>
                <w:lang w:val="de-DE" w:eastAsia="de-DE"/>
              </w:rPr>
              <w:t>ular</w:t>
            </w:r>
            <w:proofErr w:type="spellEnd"/>
            <w:r w:rsidRPr="00EB3633">
              <w:rPr>
                <w:rFonts w:ascii="Calibri" w:eastAsia="Times New Roman" w:hAnsi="Calibri" w:cs="Calibri"/>
                <w:b/>
                <w:bCs/>
                <w:color w:val="000000"/>
                <w:sz w:val="22"/>
                <w:szCs w:val="22"/>
                <w:lang w:val="de-DE" w:eastAsia="de-DE"/>
              </w:rPr>
              <w:t xml:space="preserve"> GIA </w:t>
            </w:r>
            <w:r>
              <w:rPr>
                <w:rFonts w:ascii="Calibri" w:eastAsia="Times New Roman" w:hAnsi="Calibri" w:cs="Calibri"/>
                <w:b/>
                <w:bCs/>
                <w:color w:val="000000"/>
                <w:sz w:val="22"/>
                <w:szCs w:val="22"/>
                <w:lang w:val="de-DE" w:eastAsia="de-DE"/>
              </w:rPr>
              <w:br/>
            </w:r>
            <w:r w:rsidRPr="00C90C81">
              <w:rPr>
                <w:rFonts w:ascii="Calibri" w:eastAsia="Times New Roman" w:hAnsi="Calibri" w:cs="Calibri"/>
                <w:b/>
                <w:bCs/>
                <w:color w:val="000000"/>
                <w:sz w:val="22"/>
                <w:szCs w:val="22"/>
                <w:lang w:val="de-DE" w:eastAsia="de-DE"/>
              </w:rPr>
              <w:t>[</w:t>
            </w:r>
            <w:r w:rsidRPr="00EB3633">
              <w:rPr>
                <w:rFonts w:ascii="Calibri" w:eastAsia="Times New Roman" w:hAnsi="Calibri" w:cs="Calibri"/>
                <w:b/>
                <w:bCs/>
                <w:color w:val="000000"/>
                <w:sz w:val="22"/>
                <w:szCs w:val="22"/>
                <w:lang w:eastAsia="de-DE"/>
              </w:rPr>
              <w:t>m</w:t>
            </w:r>
            <w:r>
              <w:rPr>
                <w:rFonts w:ascii="Calibri" w:eastAsia="Times New Roman" w:hAnsi="Calibri" w:cs="Calibri"/>
                <w:b/>
                <w:bCs/>
                <w:color w:val="000000"/>
                <w:sz w:val="22"/>
                <w:szCs w:val="22"/>
                <w:lang w:eastAsia="de-DE"/>
              </w:rPr>
              <w:t>L</w:t>
            </w:r>
            <w:r>
              <w:rPr>
                <w:rFonts w:ascii="Calibri" w:eastAsia="Times New Roman" w:hAnsi="Calibri" w:cs="Calibri"/>
                <w:b/>
                <w:bCs/>
                <w:color w:val="000000"/>
                <w:sz w:val="22"/>
                <w:szCs w:val="22"/>
                <w:vertAlign w:val="superscript"/>
                <w:lang w:eastAsia="de-DE"/>
              </w:rPr>
              <w:t>-1</w:t>
            </w:r>
            <w:r w:rsidRPr="00C90C81">
              <w:rPr>
                <w:rFonts w:ascii="Calibri" w:eastAsia="Times New Roman" w:hAnsi="Calibri" w:cs="Calibri"/>
                <w:b/>
                <w:bCs/>
                <w:color w:val="000000"/>
                <w:sz w:val="22"/>
                <w:szCs w:val="22"/>
                <w:lang w:val="de-DE" w:eastAsia="de-DE"/>
              </w:rPr>
              <w:t>]</w:t>
            </w:r>
          </w:p>
        </w:tc>
        <w:tc>
          <w:tcPr>
            <w:tcW w:w="1559" w:type="dxa"/>
            <w:tcBorders>
              <w:top w:val="single" w:sz="4" w:space="0" w:color="auto"/>
              <w:bottom w:val="single" w:sz="4" w:space="0" w:color="auto"/>
            </w:tcBorders>
            <w:shd w:val="clear" w:color="auto" w:fill="auto"/>
            <w:vAlign w:val="center"/>
            <w:hideMark/>
          </w:tcPr>
          <w:p w14:paraId="517FAB6B" w14:textId="6968EC32" w:rsidR="004B013A" w:rsidRPr="00EB3633" w:rsidRDefault="004B013A" w:rsidP="00EB3633">
            <w:pPr>
              <w:spacing w:after="0" w:line="240" w:lineRule="auto"/>
              <w:jc w:val="center"/>
              <w:rPr>
                <w:rFonts w:ascii="Calibri" w:eastAsia="Times New Roman" w:hAnsi="Calibri" w:cs="Calibri"/>
                <w:b/>
                <w:bCs/>
                <w:color w:val="000000"/>
                <w:sz w:val="22"/>
                <w:szCs w:val="22"/>
                <w:lang w:val="de-DE" w:eastAsia="de-DE"/>
              </w:rPr>
            </w:pPr>
            <w:r w:rsidRPr="00EB3633">
              <w:rPr>
                <w:rFonts w:ascii="Calibri" w:eastAsia="Times New Roman" w:hAnsi="Calibri" w:cs="Calibri"/>
                <w:b/>
                <w:bCs/>
                <w:color w:val="000000"/>
                <w:sz w:val="22"/>
                <w:szCs w:val="22"/>
                <w:lang w:val="de-DE" w:eastAsia="de-DE"/>
              </w:rPr>
              <w:t xml:space="preserve">Snow </w:t>
            </w:r>
            <w:proofErr w:type="spellStart"/>
            <w:r>
              <w:rPr>
                <w:rFonts w:ascii="Calibri" w:eastAsia="Times New Roman" w:hAnsi="Calibri" w:cs="Calibri"/>
                <w:b/>
                <w:bCs/>
                <w:color w:val="000000"/>
                <w:sz w:val="22"/>
                <w:szCs w:val="22"/>
                <w:lang w:val="de-DE" w:eastAsia="de-DE"/>
              </w:rPr>
              <w:t>a</w:t>
            </w:r>
            <w:r w:rsidRPr="00EB3633">
              <w:rPr>
                <w:rFonts w:ascii="Calibri" w:eastAsia="Times New Roman" w:hAnsi="Calibri" w:cs="Calibri"/>
                <w:b/>
                <w:bCs/>
                <w:color w:val="000000"/>
                <w:sz w:val="22"/>
                <w:szCs w:val="22"/>
                <w:lang w:val="de-DE" w:eastAsia="de-DE"/>
              </w:rPr>
              <w:t>lgae</w:t>
            </w:r>
            <w:proofErr w:type="spellEnd"/>
            <w:r>
              <w:rPr>
                <w:rFonts w:ascii="Calibri" w:eastAsia="Times New Roman" w:hAnsi="Calibri" w:cs="Calibri"/>
                <w:b/>
                <w:bCs/>
                <w:color w:val="000000"/>
                <w:sz w:val="22"/>
                <w:szCs w:val="22"/>
                <w:lang w:val="de-DE" w:eastAsia="de-DE"/>
              </w:rPr>
              <w:t xml:space="preserve"> </w:t>
            </w:r>
            <w:r>
              <w:rPr>
                <w:rFonts w:ascii="Calibri" w:eastAsia="Times New Roman" w:hAnsi="Calibri" w:cs="Calibri"/>
                <w:b/>
                <w:bCs/>
                <w:color w:val="000000"/>
                <w:sz w:val="22"/>
                <w:szCs w:val="22"/>
                <w:lang w:val="de-DE" w:eastAsia="de-DE"/>
              </w:rPr>
              <w:br/>
            </w:r>
            <w:r>
              <w:rPr>
                <w:rFonts w:ascii="Calibri" w:eastAsia="Times New Roman" w:hAnsi="Calibri" w:cs="Calibri"/>
                <w:b/>
                <w:bCs/>
                <w:color w:val="000000"/>
                <w:sz w:val="22"/>
                <w:szCs w:val="22"/>
                <w:lang w:eastAsia="de-DE"/>
              </w:rPr>
              <w:t>[</w:t>
            </w:r>
            <w:r w:rsidRPr="00EB3633">
              <w:rPr>
                <w:rFonts w:ascii="Calibri" w:eastAsia="Times New Roman" w:hAnsi="Calibri" w:cs="Calibri"/>
                <w:b/>
                <w:bCs/>
                <w:color w:val="000000"/>
                <w:sz w:val="22"/>
                <w:szCs w:val="22"/>
                <w:lang w:eastAsia="de-DE"/>
              </w:rPr>
              <w:t>m</w:t>
            </w:r>
            <w:r>
              <w:rPr>
                <w:rFonts w:ascii="Calibri" w:eastAsia="Times New Roman" w:hAnsi="Calibri" w:cs="Calibri"/>
                <w:b/>
                <w:bCs/>
                <w:color w:val="000000"/>
                <w:sz w:val="22"/>
                <w:szCs w:val="22"/>
                <w:lang w:eastAsia="de-DE"/>
              </w:rPr>
              <w:t>L</w:t>
            </w:r>
            <w:r>
              <w:rPr>
                <w:rFonts w:ascii="Calibri" w:eastAsia="Times New Roman" w:hAnsi="Calibri" w:cs="Calibri"/>
                <w:b/>
                <w:bCs/>
                <w:color w:val="000000"/>
                <w:sz w:val="22"/>
                <w:szCs w:val="22"/>
                <w:vertAlign w:val="superscript"/>
                <w:lang w:eastAsia="de-DE"/>
              </w:rPr>
              <w:t>-1</w:t>
            </w:r>
            <w:r>
              <w:rPr>
                <w:rFonts w:ascii="Calibri" w:eastAsia="Times New Roman" w:hAnsi="Calibri" w:cs="Calibri"/>
                <w:b/>
                <w:bCs/>
                <w:color w:val="000000"/>
                <w:sz w:val="22"/>
                <w:szCs w:val="22"/>
                <w:lang w:eastAsia="de-DE"/>
              </w:rPr>
              <w:t>]</w:t>
            </w:r>
          </w:p>
        </w:tc>
        <w:tc>
          <w:tcPr>
            <w:tcW w:w="1701" w:type="dxa"/>
            <w:tcBorders>
              <w:top w:val="single" w:sz="4" w:space="0" w:color="auto"/>
              <w:bottom w:val="single" w:sz="4" w:space="0" w:color="auto"/>
            </w:tcBorders>
            <w:shd w:val="clear" w:color="auto" w:fill="auto"/>
            <w:vAlign w:val="center"/>
            <w:hideMark/>
          </w:tcPr>
          <w:p w14:paraId="29E0169E" w14:textId="648FCFDB" w:rsidR="004B013A" w:rsidRPr="00EB3633" w:rsidRDefault="004B013A" w:rsidP="00EB3633">
            <w:pPr>
              <w:spacing w:after="0" w:line="240" w:lineRule="auto"/>
              <w:jc w:val="center"/>
              <w:rPr>
                <w:rFonts w:ascii="Calibri" w:eastAsia="Times New Roman" w:hAnsi="Calibri" w:cs="Calibri"/>
                <w:b/>
                <w:bCs/>
                <w:color w:val="000000"/>
                <w:sz w:val="22"/>
                <w:szCs w:val="22"/>
                <w:lang w:eastAsia="de-DE"/>
              </w:rPr>
            </w:pPr>
            <w:r>
              <w:rPr>
                <w:rFonts w:ascii="Calibri" w:eastAsia="Times New Roman" w:hAnsi="Calibri" w:cs="Calibri"/>
                <w:b/>
                <w:bCs/>
                <w:color w:val="000000"/>
                <w:sz w:val="22"/>
                <w:szCs w:val="22"/>
                <w:lang w:eastAsia="de-DE"/>
              </w:rPr>
              <w:t>GIA cell volume</w:t>
            </w:r>
            <w:r w:rsidRPr="00EB3633">
              <w:rPr>
                <w:rFonts w:ascii="Calibri" w:eastAsia="Times New Roman" w:hAnsi="Calibri" w:cs="Calibri"/>
                <w:b/>
                <w:bCs/>
                <w:color w:val="000000"/>
                <w:sz w:val="22"/>
                <w:szCs w:val="22"/>
                <w:lang w:eastAsia="de-DE"/>
              </w:rPr>
              <w:t xml:space="preserve"> [µm</w:t>
            </w:r>
            <w:r w:rsidRPr="00EB3633">
              <w:rPr>
                <w:rFonts w:ascii="Calibri" w:eastAsia="Times New Roman" w:hAnsi="Calibri" w:cs="Calibri"/>
                <w:b/>
                <w:bCs/>
                <w:color w:val="000000"/>
                <w:sz w:val="22"/>
                <w:szCs w:val="22"/>
                <w:vertAlign w:val="superscript"/>
                <w:lang w:eastAsia="de-DE"/>
              </w:rPr>
              <w:t>3</w:t>
            </w:r>
            <w:r w:rsidRPr="00EB3633">
              <w:rPr>
                <w:rFonts w:ascii="Calibri" w:eastAsia="Times New Roman" w:hAnsi="Calibri" w:cs="Calibri"/>
                <w:b/>
                <w:bCs/>
                <w:color w:val="000000"/>
                <w:sz w:val="22"/>
                <w:szCs w:val="22"/>
                <w:lang w:eastAsia="de-DE"/>
              </w:rPr>
              <w:t>]</w:t>
            </w:r>
          </w:p>
        </w:tc>
        <w:tc>
          <w:tcPr>
            <w:tcW w:w="1422" w:type="dxa"/>
            <w:tcBorders>
              <w:top w:val="single" w:sz="4" w:space="0" w:color="auto"/>
              <w:bottom w:val="single" w:sz="4" w:space="0" w:color="auto"/>
            </w:tcBorders>
            <w:shd w:val="clear" w:color="auto" w:fill="auto"/>
            <w:vAlign w:val="center"/>
            <w:hideMark/>
          </w:tcPr>
          <w:p w14:paraId="14D070B6" w14:textId="6B56B7CD" w:rsidR="004B013A" w:rsidRPr="00EB3633" w:rsidRDefault="004B013A" w:rsidP="00EB3633">
            <w:pPr>
              <w:spacing w:after="0" w:line="240" w:lineRule="auto"/>
              <w:jc w:val="center"/>
              <w:rPr>
                <w:rFonts w:ascii="Calibri" w:eastAsia="Times New Roman" w:hAnsi="Calibri" w:cs="Calibri"/>
                <w:b/>
                <w:bCs/>
                <w:color w:val="000000"/>
                <w:sz w:val="22"/>
                <w:szCs w:val="22"/>
                <w:lang w:eastAsia="de-DE"/>
              </w:rPr>
            </w:pPr>
            <w:r>
              <w:rPr>
                <w:rFonts w:ascii="Calibri" w:eastAsia="Times New Roman" w:hAnsi="Calibri" w:cs="Calibri"/>
                <w:b/>
                <w:bCs/>
                <w:color w:val="000000"/>
                <w:sz w:val="22"/>
                <w:szCs w:val="22"/>
                <w:lang w:eastAsia="de-DE"/>
              </w:rPr>
              <w:t>GIA Biomass</w:t>
            </w:r>
            <w:r w:rsidRPr="00EB3633">
              <w:rPr>
                <w:rFonts w:ascii="Calibri" w:eastAsia="Times New Roman" w:hAnsi="Calibri" w:cs="Calibri"/>
                <w:b/>
                <w:bCs/>
                <w:color w:val="000000"/>
                <w:sz w:val="22"/>
                <w:szCs w:val="22"/>
                <w:lang w:eastAsia="de-DE"/>
              </w:rPr>
              <w:t xml:space="preserve"> [</w:t>
            </w:r>
            <w:r>
              <w:rPr>
                <w:rFonts w:ascii="Calibri" w:eastAsia="Times New Roman" w:hAnsi="Calibri" w:cs="Calibri"/>
                <w:b/>
                <w:bCs/>
                <w:color w:val="000000"/>
                <w:sz w:val="22"/>
                <w:szCs w:val="22"/>
                <w:lang w:eastAsia="de-DE"/>
              </w:rPr>
              <w:t>µ</w:t>
            </w:r>
            <w:proofErr w:type="spellStart"/>
            <w:r w:rsidRPr="00EB3633">
              <w:rPr>
                <w:rFonts w:ascii="Calibri" w:eastAsia="Times New Roman" w:hAnsi="Calibri" w:cs="Calibri"/>
                <w:b/>
                <w:bCs/>
                <w:color w:val="000000"/>
                <w:sz w:val="22"/>
                <w:szCs w:val="22"/>
                <w:lang w:eastAsia="de-DE"/>
              </w:rPr>
              <w:t>gC</w:t>
            </w:r>
            <w:proofErr w:type="spellEnd"/>
            <w:r>
              <w:rPr>
                <w:rFonts w:ascii="Calibri" w:eastAsia="Times New Roman" w:hAnsi="Calibri" w:cs="Calibri"/>
                <w:b/>
                <w:bCs/>
                <w:color w:val="000000"/>
                <w:sz w:val="22"/>
                <w:szCs w:val="22"/>
                <w:lang w:eastAsia="de-DE"/>
              </w:rPr>
              <w:t>/mL</w:t>
            </w:r>
            <w:r w:rsidRPr="00EB3633">
              <w:rPr>
                <w:rFonts w:ascii="Calibri" w:eastAsia="Times New Roman" w:hAnsi="Calibri" w:cs="Calibri"/>
                <w:b/>
                <w:bCs/>
                <w:color w:val="000000"/>
                <w:sz w:val="22"/>
                <w:szCs w:val="22"/>
                <w:lang w:eastAsia="de-DE"/>
              </w:rPr>
              <w:t>]</w:t>
            </w:r>
          </w:p>
        </w:tc>
      </w:tr>
      <w:tr w:rsidR="00D33B6A" w:rsidRPr="00EB3633" w14:paraId="1761132F" w14:textId="77777777" w:rsidTr="00253608">
        <w:trPr>
          <w:trHeight w:val="20"/>
        </w:trPr>
        <w:tc>
          <w:tcPr>
            <w:tcW w:w="986" w:type="dxa"/>
            <w:tcBorders>
              <w:top w:val="single" w:sz="4" w:space="0" w:color="auto"/>
              <w:right w:val="single" w:sz="4" w:space="0" w:color="A5A5A5" w:themeColor="accent3"/>
            </w:tcBorders>
            <w:shd w:val="clear" w:color="auto" w:fill="auto"/>
            <w:noWrap/>
            <w:vAlign w:val="bottom"/>
            <w:hideMark/>
          </w:tcPr>
          <w:p w14:paraId="3210DCBA" w14:textId="77777777" w:rsidR="004B013A" w:rsidRPr="00EB3633" w:rsidRDefault="004B013A" w:rsidP="004B013A">
            <w:pPr>
              <w:spacing w:after="0" w:line="240" w:lineRule="auto"/>
              <w:jc w:val="center"/>
              <w:rPr>
                <w:rFonts w:ascii="Calibri" w:eastAsia="Times New Roman" w:hAnsi="Calibri" w:cs="Calibri"/>
                <w:b/>
                <w:bCs/>
                <w:color w:val="000000"/>
                <w:sz w:val="22"/>
                <w:szCs w:val="22"/>
                <w:lang w:val="de-DE" w:eastAsia="de-DE"/>
              </w:rPr>
            </w:pPr>
            <w:r w:rsidRPr="00EB3633">
              <w:rPr>
                <w:rFonts w:ascii="Calibri" w:eastAsia="Times New Roman" w:hAnsi="Calibri" w:cs="Calibri"/>
                <w:b/>
                <w:bCs/>
                <w:color w:val="000000"/>
                <w:sz w:val="22"/>
                <w:szCs w:val="22"/>
                <w:lang w:val="de-DE" w:eastAsia="de-DE"/>
              </w:rPr>
              <w:t>WB10C-1</w:t>
            </w:r>
          </w:p>
        </w:tc>
        <w:tc>
          <w:tcPr>
            <w:tcW w:w="2133" w:type="dxa"/>
            <w:tcBorders>
              <w:top w:val="single" w:sz="4" w:space="0" w:color="auto"/>
              <w:right w:val="single" w:sz="4" w:space="0" w:color="A5A5A5" w:themeColor="accent3"/>
            </w:tcBorders>
            <w:vAlign w:val="bottom"/>
          </w:tcPr>
          <w:p w14:paraId="37FE7D0E" w14:textId="35B363C5"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Pr>
                <w:rFonts w:ascii="Calibri" w:hAnsi="Calibri" w:cs="Calibri"/>
                <w:color w:val="000000"/>
                <w:sz w:val="22"/>
                <w:szCs w:val="22"/>
              </w:rPr>
              <w:t>45</w:t>
            </w:r>
          </w:p>
        </w:tc>
        <w:tc>
          <w:tcPr>
            <w:tcW w:w="2133" w:type="dxa"/>
            <w:tcBorders>
              <w:top w:val="single" w:sz="4" w:space="0" w:color="auto"/>
              <w:left w:val="single" w:sz="4" w:space="0" w:color="A5A5A5" w:themeColor="accent3"/>
              <w:right w:val="single" w:sz="4" w:space="0" w:color="A5A5A5" w:themeColor="accent3"/>
            </w:tcBorders>
            <w:shd w:val="clear" w:color="auto" w:fill="auto"/>
            <w:noWrap/>
            <w:vAlign w:val="bottom"/>
            <w:hideMark/>
          </w:tcPr>
          <w:p w14:paraId="4BF0A63C" w14:textId="764E617A"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36468</w:t>
            </w:r>
          </w:p>
        </w:tc>
        <w:tc>
          <w:tcPr>
            <w:tcW w:w="1559" w:type="dxa"/>
            <w:tcBorders>
              <w:top w:val="single" w:sz="4" w:space="0" w:color="auto"/>
              <w:left w:val="single" w:sz="4" w:space="0" w:color="A5A5A5" w:themeColor="accent3"/>
              <w:right w:val="single" w:sz="4" w:space="0" w:color="A5A5A5" w:themeColor="accent3"/>
            </w:tcBorders>
            <w:shd w:val="clear" w:color="auto" w:fill="auto"/>
            <w:noWrap/>
            <w:vAlign w:val="bottom"/>
            <w:hideMark/>
          </w:tcPr>
          <w:p w14:paraId="6A261D64" w14:textId="77777777"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40</w:t>
            </w:r>
          </w:p>
        </w:tc>
        <w:tc>
          <w:tcPr>
            <w:tcW w:w="1559" w:type="dxa"/>
            <w:tcBorders>
              <w:top w:val="single" w:sz="4" w:space="0" w:color="auto"/>
              <w:left w:val="single" w:sz="4" w:space="0" w:color="A5A5A5" w:themeColor="accent3"/>
              <w:right w:val="single" w:sz="4" w:space="0" w:color="A5A5A5" w:themeColor="accent3"/>
            </w:tcBorders>
            <w:shd w:val="clear" w:color="auto" w:fill="auto"/>
            <w:noWrap/>
            <w:vAlign w:val="bottom"/>
            <w:hideMark/>
          </w:tcPr>
          <w:p w14:paraId="53427E1D" w14:textId="77777777"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130</w:t>
            </w:r>
          </w:p>
        </w:tc>
        <w:tc>
          <w:tcPr>
            <w:tcW w:w="1701" w:type="dxa"/>
            <w:tcBorders>
              <w:top w:val="single" w:sz="4" w:space="0" w:color="auto"/>
              <w:left w:val="single" w:sz="4" w:space="0" w:color="A5A5A5" w:themeColor="accent3"/>
              <w:right w:val="single" w:sz="4" w:space="0" w:color="A5A5A5" w:themeColor="accent3"/>
            </w:tcBorders>
            <w:shd w:val="clear" w:color="auto" w:fill="auto"/>
            <w:noWrap/>
            <w:vAlign w:val="bottom"/>
            <w:hideMark/>
          </w:tcPr>
          <w:p w14:paraId="38ECF0E2" w14:textId="77777777"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2096</w:t>
            </w:r>
          </w:p>
        </w:tc>
        <w:tc>
          <w:tcPr>
            <w:tcW w:w="0" w:type="auto"/>
            <w:tcBorders>
              <w:top w:val="single" w:sz="4" w:space="0" w:color="auto"/>
              <w:left w:val="single" w:sz="4" w:space="0" w:color="A5A5A5" w:themeColor="accent3"/>
            </w:tcBorders>
            <w:shd w:val="clear" w:color="auto" w:fill="auto"/>
            <w:noWrap/>
            <w:hideMark/>
          </w:tcPr>
          <w:p w14:paraId="74E1D97A" w14:textId="4FCF8A0C"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4E10A7">
              <w:t>8</w:t>
            </w:r>
          </w:p>
        </w:tc>
      </w:tr>
      <w:tr w:rsidR="00D33B6A" w:rsidRPr="00EB3633" w14:paraId="5D70144D" w14:textId="77777777" w:rsidTr="00253608">
        <w:trPr>
          <w:trHeight w:val="20"/>
        </w:trPr>
        <w:tc>
          <w:tcPr>
            <w:tcW w:w="986" w:type="dxa"/>
            <w:tcBorders>
              <w:right w:val="single" w:sz="4" w:space="0" w:color="A5A5A5" w:themeColor="accent3"/>
            </w:tcBorders>
            <w:shd w:val="clear" w:color="auto" w:fill="auto"/>
            <w:noWrap/>
            <w:vAlign w:val="bottom"/>
            <w:hideMark/>
          </w:tcPr>
          <w:p w14:paraId="0229C147" w14:textId="77777777" w:rsidR="004B013A" w:rsidRPr="00EB3633" w:rsidRDefault="004B013A" w:rsidP="004B013A">
            <w:pPr>
              <w:spacing w:after="0" w:line="240" w:lineRule="auto"/>
              <w:jc w:val="center"/>
              <w:rPr>
                <w:rFonts w:ascii="Calibri" w:eastAsia="Times New Roman" w:hAnsi="Calibri" w:cs="Calibri"/>
                <w:b/>
                <w:bCs/>
                <w:color w:val="000000"/>
                <w:sz w:val="22"/>
                <w:szCs w:val="22"/>
                <w:lang w:val="de-DE" w:eastAsia="de-DE"/>
              </w:rPr>
            </w:pPr>
            <w:r w:rsidRPr="00EB3633">
              <w:rPr>
                <w:rFonts w:ascii="Calibri" w:eastAsia="Times New Roman" w:hAnsi="Calibri" w:cs="Calibri"/>
                <w:b/>
                <w:bCs/>
                <w:color w:val="000000"/>
                <w:sz w:val="22"/>
                <w:szCs w:val="22"/>
                <w:lang w:val="de-DE" w:eastAsia="de-DE"/>
              </w:rPr>
              <w:t>WB10C-2</w:t>
            </w:r>
          </w:p>
        </w:tc>
        <w:tc>
          <w:tcPr>
            <w:tcW w:w="2133" w:type="dxa"/>
            <w:tcBorders>
              <w:right w:val="single" w:sz="4" w:space="0" w:color="A5A5A5" w:themeColor="accent3"/>
            </w:tcBorders>
            <w:vAlign w:val="bottom"/>
          </w:tcPr>
          <w:p w14:paraId="452A532E" w14:textId="3929155C"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Pr>
                <w:rFonts w:ascii="Calibri" w:hAnsi="Calibri" w:cs="Calibri"/>
                <w:color w:val="000000"/>
                <w:sz w:val="22"/>
                <w:szCs w:val="22"/>
              </w:rPr>
              <w:t>26</w:t>
            </w:r>
          </w:p>
        </w:tc>
        <w:tc>
          <w:tcPr>
            <w:tcW w:w="2133" w:type="dxa"/>
            <w:tcBorders>
              <w:left w:val="single" w:sz="4" w:space="0" w:color="A5A5A5" w:themeColor="accent3"/>
              <w:right w:val="single" w:sz="4" w:space="0" w:color="A5A5A5" w:themeColor="accent3"/>
            </w:tcBorders>
            <w:shd w:val="clear" w:color="auto" w:fill="auto"/>
            <w:noWrap/>
            <w:vAlign w:val="bottom"/>
            <w:hideMark/>
          </w:tcPr>
          <w:p w14:paraId="16E8740C" w14:textId="3910661E"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23870</w:t>
            </w:r>
          </w:p>
        </w:tc>
        <w:tc>
          <w:tcPr>
            <w:tcW w:w="1559" w:type="dxa"/>
            <w:tcBorders>
              <w:left w:val="single" w:sz="4" w:space="0" w:color="A5A5A5" w:themeColor="accent3"/>
              <w:right w:val="single" w:sz="4" w:space="0" w:color="A5A5A5" w:themeColor="accent3"/>
            </w:tcBorders>
            <w:shd w:val="clear" w:color="auto" w:fill="auto"/>
            <w:noWrap/>
            <w:vAlign w:val="bottom"/>
            <w:hideMark/>
          </w:tcPr>
          <w:p w14:paraId="6EB8AD20" w14:textId="77777777"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26</w:t>
            </w:r>
          </w:p>
        </w:tc>
        <w:tc>
          <w:tcPr>
            <w:tcW w:w="1559" w:type="dxa"/>
            <w:tcBorders>
              <w:left w:val="single" w:sz="4" w:space="0" w:color="A5A5A5" w:themeColor="accent3"/>
              <w:right w:val="single" w:sz="4" w:space="0" w:color="A5A5A5" w:themeColor="accent3"/>
            </w:tcBorders>
            <w:shd w:val="clear" w:color="auto" w:fill="auto"/>
            <w:noWrap/>
            <w:vAlign w:val="bottom"/>
            <w:hideMark/>
          </w:tcPr>
          <w:p w14:paraId="3DD6A162" w14:textId="77777777"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80</w:t>
            </w:r>
          </w:p>
        </w:tc>
        <w:tc>
          <w:tcPr>
            <w:tcW w:w="1701" w:type="dxa"/>
            <w:tcBorders>
              <w:left w:val="single" w:sz="4" w:space="0" w:color="A5A5A5" w:themeColor="accent3"/>
              <w:right w:val="single" w:sz="4" w:space="0" w:color="A5A5A5" w:themeColor="accent3"/>
            </w:tcBorders>
            <w:shd w:val="clear" w:color="auto" w:fill="auto"/>
            <w:noWrap/>
            <w:vAlign w:val="bottom"/>
            <w:hideMark/>
          </w:tcPr>
          <w:p w14:paraId="6DF9F0B5" w14:textId="77777777"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2316</w:t>
            </w:r>
          </w:p>
        </w:tc>
        <w:tc>
          <w:tcPr>
            <w:tcW w:w="0" w:type="auto"/>
            <w:tcBorders>
              <w:left w:val="single" w:sz="4" w:space="0" w:color="A5A5A5" w:themeColor="accent3"/>
            </w:tcBorders>
            <w:shd w:val="clear" w:color="auto" w:fill="auto"/>
            <w:noWrap/>
            <w:hideMark/>
          </w:tcPr>
          <w:p w14:paraId="2894543B" w14:textId="73EBC930"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4E10A7">
              <w:t>6</w:t>
            </w:r>
          </w:p>
        </w:tc>
      </w:tr>
      <w:tr w:rsidR="00D33B6A" w:rsidRPr="00EB3633" w14:paraId="7AA3EFFB" w14:textId="77777777" w:rsidTr="00253608">
        <w:trPr>
          <w:trHeight w:val="20"/>
        </w:trPr>
        <w:tc>
          <w:tcPr>
            <w:tcW w:w="986" w:type="dxa"/>
            <w:tcBorders>
              <w:bottom w:val="single" w:sz="4" w:space="0" w:color="auto"/>
              <w:right w:val="single" w:sz="4" w:space="0" w:color="A5A5A5" w:themeColor="accent3"/>
            </w:tcBorders>
            <w:shd w:val="clear" w:color="auto" w:fill="auto"/>
            <w:noWrap/>
            <w:vAlign w:val="bottom"/>
            <w:hideMark/>
          </w:tcPr>
          <w:p w14:paraId="2FC7C902" w14:textId="77777777" w:rsidR="004B013A" w:rsidRPr="00EB3633" w:rsidRDefault="004B013A" w:rsidP="004B013A">
            <w:pPr>
              <w:spacing w:after="0" w:line="240" w:lineRule="auto"/>
              <w:jc w:val="center"/>
              <w:rPr>
                <w:rFonts w:ascii="Calibri" w:eastAsia="Times New Roman" w:hAnsi="Calibri" w:cs="Calibri"/>
                <w:b/>
                <w:bCs/>
                <w:color w:val="000000"/>
                <w:sz w:val="22"/>
                <w:szCs w:val="22"/>
                <w:lang w:val="de-DE" w:eastAsia="de-DE"/>
              </w:rPr>
            </w:pPr>
            <w:r w:rsidRPr="00EB3633">
              <w:rPr>
                <w:rFonts w:ascii="Calibri" w:eastAsia="Times New Roman" w:hAnsi="Calibri" w:cs="Calibri"/>
                <w:b/>
                <w:bCs/>
                <w:color w:val="000000"/>
                <w:sz w:val="22"/>
                <w:szCs w:val="22"/>
                <w:lang w:val="de-DE" w:eastAsia="de-DE"/>
              </w:rPr>
              <w:t>WB10C-3</w:t>
            </w:r>
          </w:p>
        </w:tc>
        <w:tc>
          <w:tcPr>
            <w:tcW w:w="2133" w:type="dxa"/>
            <w:tcBorders>
              <w:bottom w:val="single" w:sz="4" w:space="0" w:color="auto"/>
              <w:right w:val="single" w:sz="4" w:space="0" w:color="A5A5A5" w:themeColor="accent3"/>
            </w:tcBorders>
            <w:vAlign w:val="bottom"/>
          </w:tcPr>
          <w:p w14:paraId="5C31CACE" w14:textId="49E0A2B1"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Pr>
                <w:rFonts w:ascii="Calibri" w:hAnsi="Calibri" w:cs="Calibri"/>
                <w:color w:val="000000"/>
                <w:sz w:val="22"/>
                <w:szCs w:val="22"/>
              </w:rPr>
              <w:t>31</w:t>
            </w:r>
          </w:p>
        </w:tc>
        <w:tc>
          <w:tcPr>
            <w:tcW w:w="2133" w:type="dxa"/>
            <w:tcBorders>
              <w:left w:val="single" w:sz="4" w:space="0" w:color="A5A5A5" w:themeColor="accent3"/>
              <w:bottom w:val="single" w:sz="4" w:space="0" w:color="auto"/>
              <w:right w:val="single" w:sz="4" w:space="0" w:color="A5A5A5" w:themeColor="accent3"/>
            </w:tcBorders>
            <w:shd w:val="clear" w:color="auto" w:fill="auto"/>
            <w:noWrap/>
            <w:vAlign w:val="bottom"/>
            <w:hideMark/>
          </w:tcPr>
          <w:p w14:paraId="1E770EF2" w14:textId="03C5F417"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24827</w:t>
            </w:r>
          </w:p>
        </w:tc>
        <w:tc>
          <w:tcPr>
            <w:tcW w:w="1559" w:type="dxa"/>
            <w:tcBorders>
              <w:left w:val="single" w:sz="4" w:space="0" w:color="A5A5A5" w:themeColor="accent3"/>
              <w:bottom w:val="single" w:sz="4" w:space="0" w:color="auto"/>
              <w:right w:val="single" w:sz="4" w:space="0" w:color="A5A5A5" w:themeColor="accent3"/>
            </w:tcBorders>
            <w:shd w:val="clear" w:color="auto" w:fill="auto"/>
            <w:noWrap/>
            <w:vAlign w:val="bottom"/>
            <w:hideMark/>
          </w:tcPr>
          <w:p w14:paraId="58851CC0" w14:textId="77777777"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17</w:t>
            </w:r>
          </w:p>
        </w:tc>
        <w:tc>
          <w:tcPr>
            <w:tcW w:w="1559" w:type="dxa"/>
            <w:tcBorders>
              <w:left w:val="single" w:sz="4" w:space="0" w:color="A5A5A5" w:themeColor="accent3"/>
              <w:bottom w:val="single" w:sz="4" w:space="0" w:color="auto"/>
              <w:right w:val="single" w:sz="4" w:space="0" w:color="A5A5A5" w:themeColor="accent3"/>
            </w:tcBorders>
            <w:shd w:val="clear" w:color="auto" w:fill="auto"/>
            <w:noWrap/>
            <w:vAlign w:val="bottom"/>
            <w:hideMark/>
          </w:tcPr>
          <w:p w14:paraId="05ACCC7E" w14:textId="77777777"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114</w:t>
            </w:r>
          </w:p>
        </w:tc>
        <w:tc>
          <w:tcPr>
            <w:tcW w:w="1701" w:type="dxa"/>
            <w:tcBorders>
              <w:left w:val="single" w:sz="4" w:space="0" w:color="A5A5A5" w:themeColor="accent3"/>
              <w:bottom w:val="single" w:sz="4" w:space="0" w:color="auto"/>
              <w:right w:val="single" w:sz="4" w:space="0" w:color="A5A5A5" w:themeColor="accent3"/>
            </w:tcBorders>
            <w:shd w:val="clear" w:color="auto" w:fill="auto"/>
            <w:noWrap/>
            <w:vAlign w:val="bottom"/>
            <w:hideMark/>
          </w:tcPr>
          <w:p w14:paraId="512DAFFA" w14:textId="77777777"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2070</w:t>
            </w:r>
          </w:p>
        </w:tc>
        <w:tc>
          <w:tcPr>
            <w:tcW w:w="0" w:type="auto"/>
            <w:tcBorders>
              <w:left w:val="single" w:sz="4" w:space="0" w:color="A5A5A5" w:themeColor="accent3"/>
              <w:bottom w:val="single" w:sz="4" w:space="0" w:color="auto"/>
            </w:tcBorders>
            <w:shd w:val="clear" w:color="auto" w:fill="auto"/>
            <w:noWrap/>
            <w:hideMark/>
          </w:tcPr>
          <w:p w14:paraId="60C4D81E" w14:textId="7FF65B5C"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4E10A7">
              <w:t>5</w:t>
            </w:r>
          </w:p>
        </w:tc>
      </w:tr>
      <w:tr w:rsidR="00D33B6A" w:rsidRPr="00EB3633" w14:paraId="0A673B0E" w14:textId="77777777" w:rsidTr="00253608">
        <w:trPr>
          <w:trHeight w:val="20"/>
        </w:trPr>
        <w:tc>
          <w:tcPr>
            <w:tcW w:w="986" w:type="dxa"/>
            <w:tcBorders>
              <w:top w:val="single" w:sz="4" w:space="0" w:color="auto"/>
              <w:right w:val="single" w:sz="4" w:space="0" w:color="A5A5A5" w:themeColor="accent3"/>
            </w:tcBorders>
            <w:shd w:val="clear" w:color="auto" w:fill="auto"/>
            <w:noWrap/>
            <w:vAlign w:val="bottom"/>
            <w:hideMark/>
          </w:tcPr>
          <w:p w14:paraId="7E3A5E66" w14:textId="77777777" w:rsidR="004B013A" w:rsidRPr="00EB3633" w:rsidRDefault="004B013A" w:rsidP="004B013A">
            <w:pPr>
              <w:spacing w:after="0" w:line="240" w:lineRule="auto"/>
              <w:jc w:val="center"/>
              <w:rPr>
                <w:rFonts w:ascii="Calibri" w:eastAsia="Times New Roman" w:hAnsi="Calibri" w:cs="Calibri"/>
                <w:b/>
                <w:bCs/>
                <w:color w:val="000000"/>
                <w:sz w:val="22"/>
                <w:szCs w:val="22"/>
                <w:lang w:val="de-DE" w:eastAsia="de-DE"/>
              </w:rPr>
            </w:pPr>
            <w:r w:rsidRPr="00EB3633">
              <w:rPr>
                <w:rFonts w:ascii="Calibri" w:eastAsia="Times New Roman" w:hAnsi="Calibri" w:cs="Calibri"/>
                <w:b/>
                <w:bCs/>
                <w:color w:val="000000"/>
                <w:sz w:val="22"/>
                <w:szCs w:val="22"/>
                <w:lang w:val="de-DE" w:eastAsia="de-DE"/>
              </w:rPr>
              <w:t>WB15C-1</w:t>
            </w:r>
          </w:p>
        </w:tc>
        <w:tc>
          <w:tcPr>
            <w:tcW w:w="2133" w:type="dxa"/>
            <w:tcBorders>
              <w:top w:val="single" w:sz="4" w:space="0" w:color="auto"/>
              <w:right w:val="single" w:sz="4" w:space="0" w:color="A5A5A5" w:themeColor="accent3"/>
            </w:tcBorders>
            <w:vAlign w:val="bottom"/>
          </w:tcPr>
          <w:p w14:paraId="536CA6B1" w14:textId="072C0DAB"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Pr>
                <w:rFonts w:ascii="Calibri" w:hAnsi="Calibri" w:cs="Calibri"/>
                <w:color w:val="000000"/>
                <w:sz w:val="22"/>
                <w:szCs w:val="22"/>
              </w:rPr>
              <w:t>31</w:t>
            </w:r>
          </w:p>
        </w:tc>
        <w:tc>
          <w:tcPr>
            <w:tcW w:w="2133" w:type="dxa"/>
            <w:tcBorders>
              <w:top w:val="single" w:sz="4" w:space="0" w:color="auto"/>
              <w:left w:val="single" w:sz="4" w:space="0" w:color="A5A5A5" w:themeColor="accent3"/>
              <w:right w:val="single" w:sz="4" w:space="0" w:color="A5A5A5" w:themeColor="accent3"/>
            </w:tcBorders>
            <w:shd w:val="clear" w:color="auto" w:fill="auto"/>
            <w:noWrap/>
            <w:vAlign w:val="bottom"/>
            <w:hideMark/>
          </w:tcPr>
          <w:p w14:paraId="204476C1" w14:textId="7D3E205E"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48648</w:t>
            </w:r>
          </w:p>
        </w:tc>
        <w:tc>
          <w:tcPr>
            <w:tcW w:w="1559" w:type="dxa"/>
            <w:tcBorders>
              <w:top w:val="single" w:sz="4" w:space="0" w:color="auto"/>
              <w:left w:val="single" w:sz="4" w:space="0" w:color="A5A5A5" w:themeColor="accent3"/>
              <w:right w:val="single" w:sz="4" w:space="0" w:color="A5A5A5" w:themeColor="accent3"/>
            </w:tcBorders>
            <w:shd w:val="clear" w:color="auto" w:fill="auto"/>
            <w:noWrap/>
            <w:vAlign w:val="bottom"/>
            <w:hideMark/>
          </w:tcPr>
          <w:p w14:paraId="7D8C7BCA" w14:textId="77777777"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54</w:t>
            </w:r>
          </w:p>
        </w:tc>
        <w:tc>
          <w:tcPr>
            <w:tcW w:w="1559" w:type="dxa"/>
            <w:tcBorders>
              <w:top w:val="single" w:sz="4" w:space="0" w:color="auto"/>
              <w:left w:val="single" w:sz="4" w:space="0" w:color="A5A5A5" w:themeColor="accent3"/>
              <w:right w:val="single" w:sz="4" w:space="0" w:color="A5A5A5" w:themeColor="accent3"/>
            </w:tcBorders>
            <w:shd w:val="clear" w:color="auto" w:fill="auto"/>
            <w:noWrap/>
            <w:vAlign w:val="bottom"/>
            <w:hideMark/>
          </w:tcPr>
          <w:p w14:paraId="1175DEA2" w14:textId="77777777"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195</w:t>
            </w:r>
          </w:p>
        </w:tc>
        <w:tc>
          <w:tcPr>
            <w:tcW w:w="1701" w:type="dxa"/>
            <w:tcBorders>
              <w:top w:val="single" w:sz="4" w:space="0" w:color="auto"/>
              <w:left w:val="single" w:sz="4" w:space="0" w:color="A5A5A5" w:themeColor="accent3"/>
              <w:right w:val="single" w:sz="4" w:space="0" w:color="A5A5A5" w:themeColor="accent3"/>
            </w:tcBorders>
            <w:shd w:val="clear" w:color="auto" w:fill="auto"/>
            <w:noWrap/>
            <w:vAlign w:val="bottom"/>
            <w:hideMark/>
          </w:tcPr>
          <w:p w14:paraId="71EAB634" w14:textId="77777777"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2116</w:t>
            </w:r>
          </w:p>
        </w:tc>
        <w:tc>
          <w:tcPr>
            <w:tcW w:w="0" w:type="auto"/>
            <w:tcBorders>
              <w:top w:val="single" w:sz="4" w:space="0" w:color="auto"/>
              <w:left w:val="single" w:sz="4" w:space="0" w:color="A5A5A5" w:themeColor="accent3"/>
            </w:tcBorders>
            <w:shd w:val="clear" w:color="auto" w:fill="auto"/>
            <w:noWrap/>
            <w:hideMark/>
          </w:tcPr>
          <w:p w14:paraId="545CE26C" w14:textId="29138953"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4E10A7">
              <w:t>11</w:t>
            </w:r>
          </w:p>
        </w:tc>
      </w:tr>
      <w:tr w:rsidR="00D33B6A" w:rsidRPr="00EB3633" w14:paraId="7051125B" w14:textId="77777777" w:rsidTr="00253608">
        <w:trPr>
          <w:trHeight w:val="20"/>
        </w:trPr>
        <w:tc>
          <w:tcPr>
            <w:tcW w:w="986" w:type="dxa"/>
            <w:tcBorders>
              <w:right w:val="single" w:sz="4" w:space="0" w:color="A5A5A5" w:themeColor="accent3"/>
            </w:tcBorders>
            <w:shd w:val="clear" w:color="auto" w:fill="auto"/>
            <w:noWrap/>
            <w:vAlign w:val="bottom"/>
            <w:hideMark/>
          </w:tcPr>
          <w:p w14:paraId="35513831" w14:textId="77777777" w:rsidR="004B013A" w:rsidRPr="00EB3633" w:rsidRDefault="004B013A" w:rsidP="004B013A">
            <w:pPr>
              <w:spacing w:after="0" w:line="240" w:lineRule="auto"/>
              <w:jc w:val="center"/>
              <w:rPr>
                <w:rFonts w:ascii="Calibri" w:eastAsia="Times New Roman" w:hAnsi="Calibri" w:cs="Calibri"/>
                <w:b/>
                <w:bCs/>
                <w:color w:val="000000"/>
                <w:sz w:val="22"/>
                <w:szCs w:val="22"/>
                <w:lang w:val="de-DE" w:eastAsia="de-DE"/>
              </w:rPr>
            </w:pPr>
            <w:r w:rsidRPr="00EB3633">
              <w:rPr>
                <w:rFonts w:ascii="Calibri" w:eastAsia="Times New Roman" w:hAnsi="Calibri" w:cs="Calibri"/>
                <w:b/>
                <w:bCs/>
                <w:color w:val="000000"/>
                <w:sz w:val="22"/>
                <w:szCs w:val="22"/>
                <w:lang w:val="de-DE" w:eastAsia="de-DE"/>
              </w:rPr>
              <w:t>WB15C-2</w:t>
            </w:r>
          </w:p>
        </w:tc>
        <w:tc>
          <w:tcPr>
            <w:tcW w:w="2133" w:type="dxa"/>
            <w:tcBorders>
              <w:right w:val="single" w:sz="4" w:space="0" w:color="A5A5A5" w:themeColor="accent3"/>
            </w:tcBorders>
            <w:vAlign w:val="bottom"/>
          </w:tcPr>
          <w:p w14:paraId="607F7821" w14:textId="02F8969A"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Pr>
                <w:rFonts w:ascii="Calibri" w:hAnsi="Calibri" w:cs="Calibri"/>
                <w:color w:val="000000"/>
                <w:sz w:val="22"/>
                <w:szCs w:val="22"/>
              </w:rPr>
              <w:t>36</w:t>
            </w:r>
          </w:p>
        </w:tc>
        <w:tc>
          <w:tcPr>
            <w:tcW w:w="2133" w:type="dxa"/>
            <w:tcBorders>
              <w:left w:val="single" w:sz="4" w:space="0" w:color="A5A5A5" w:themeColor="accent3"/>
              <w:right w:val="single" w:sz="4" w:space="0" w:color="A5A5A5" w:themeColor="accent3"/>
            </w:tcBorders>
            <w:shd w:val="clear" w:color="auto" w:fill="auto"/>
            <w:noWrap/>
            <w:vAlign w:val="bottom"/>
            <w:hideMark/>
          </w:tcPr>
          <w:p w14:paraId="07E57ACF" w14:textId="0A43A78D"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37338</w:t>
            </w:r>
          </w:p>
        </w:tc>
        <w:tc>
          <w:tcPr>
            <w:tcW w:w="1559" w:type="dxa"/>
            <w:tcBorders>
              <w:left w:val="single" w:sz="4" w:space="0" w:color="A5A5A5" w:themeColor="accent3"/>
              <w:right w:val="single" w:sz="4" w:space="0" w:color="A5A5A5" w:themeColor="accent3"/>
            </w:tcBorders>
            <w:shd w:val="clear" w:color="auto" w:fill="auto"/>
            <w:noWrap/>
            <w:vAlign w:val="bottom"/>
            <w:hideMark/>
          </w:tcPr>
          <w:p w14:paraId="09A503DC" w14:textId="77777777"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57</w:t>
            </w:r>
          </w:p>
        </w:tc>
        <w:tc>
          <w:tcPr>
            <w:tcW w:w="1559" w:type="dxa"/>
            <w:tcBorders>
              <w:left w:val="single" w:sz="4" w:space="0" w:color="A5A5A5" w:themeColor="accent3"/>
              <w:right w:val="single" w:sz="4" w:space="0" w:color="A5A5A5" w:themeColor="accent3"/>
            </w:tcBorders>
            <w:shd w:val="clear" w:color="auto" w:fill="auto"/>
            <w:noWrap/>
            <w:vAlign w:val="bottom"/>
            <w:hideMark/>
          </w:tcPr>
          <w:p w14:paraId="1A91CC4A" w14:textId="77777777"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153</w:t>
            </w:r>
          </w:p>
        </w:tc>
        <w:tc>
          <w:tcPr>
            <w:tcW w:w="1701" w:type="dxa"/>
            <w:tcBorders>
              <w:left w:val="single" w:sz="4" w:space="0" w:color="A5A5A5" w:themeColor="accent3"/>
              <w:right w:val="single" w:sz="4" w:space="0" w:color="A5A5A5" w:themeColor="accent3"/>
            </w:tcBorders>
            <w:shd w:val="clear" w:color="auto" w:fill="auto"/>
            <w:noWrap/>
            <w:vAlign w:val="bottom"/>
            <w:hideMark/>
          </w:tcPr>
          <w:p w14:paraId="665703A7" w14:textId="77777777"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2313</w:t>
            </w:r>
          </w:p>
        </w:tc>
        <w:tc>
          <w:tcPr>
            <w:tcW w:w="0" w:type="auto"/>
            <w:tcBorders>
              <w:left w:val="single" w:sz="4" w:space="0" w:color="A5A5A5" w:themeColor="accent3"/>
            </w:tcBorders>
            <w:shd w:val="clear" w:color="auto" w:fill="auto"/>
            <w:noWrap/>
            <w:hideMark/>
          </w:tcPr>
          <w:p w14:paraId="33341687" w14:textId="143BBFE9"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4E10A7">
              <w:t>9</w:t>
            </w:r>
          </w:p>
        </w:tc>
      </w:tr>
      <w:tr w:rsidR="00D33B6A" w:rsidRPr="00EB3633" w14:paraId="5690AB8A" w14:textId="77777777" w:rsidTr="00253608">
        <w:trPr>
          <w:trHeight w:val="20"/>
        </w:trPr>
        <w:tc>
          <w:tcPr>
            <w:tcW w:w="986" w:type="dxa"/>
            <w:tcBorders>
              <w:right w:val="single" w:sz="4" w:space="0" w:color="A5A5A5" w:themeColor="accent3"/>
            </w:tcBorders>
            <w:shd w:val="clear" w:color="auto" w:fill="auto"/>
            <w:noWrap/>
            <w:vAlign w:val="bottom"/>
            <w:hideMark/>
          </w:tcPr>
          <w:p w14:paraId="713A1AAD" w14:textId="77777777" w:rsidR="004B013A" w:rsidRPr="00EB3633" w:rsidRDefault="004B013A" w:rsidP="004B013A">
            <w:pPr>
              <w:spacing w:after="0" w:line="240" w:lineRule="auto"/>
              <w:jc w:val="center"/>
              <w:rPr>
                <w:rFonts w:ascii="Calibri" w:eastAsia="Times New Roman" w:hAnsi="Calibri" w:cs="Calibri"/>
                <w:b/>
                <w:bCs/>
                <w:color w:val="000000"/>
                <w:sz w:val="22"/>
                <w:szCs w:val="22"/>
                <w:lang w:val="de-DE" w:eastAsia="de-DE"/>
              </w:rPr>
            </w:pPr>
            <w:r w:rsidRPr="00EB3633">
              <w:rPr>
                <w:rFonts w:ascii="Calibri" w:eastAsia="Times New Roman" w:hAnsi="Calibri" w:cs="Calibri"/>
                <w:b/>
                <w:bCs/>
                <w:color w:val="000000"/>
                <w:sz w:val="22"/>
                <w:szCs w:val="22"/>
                <w:lang w:val="de-DE" w:eastAsia="de-DE"/>
              </w:rPr>
              <w:t>WB15C-3</w:t>
            </w:r>
          </w:p>
        </w:tc>
        <w:tc>
          <w:tcPr>
            <w:tcW w:w="2133" w:type="dxa"/>
            <w:tcBorders>
              <w:right w:val="single" w:sz="4" w:space="0" w:color="A5A5A5" w:themeColor="accent3"/>
            </w:tcBorders>
            <w:vAlign w:val="bottom"/>
          </w:tcPr>
          <w:p w14:paraId="7EFC3075" w14:textId="0D4449E5"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Pr>
                <w:rFonts w:ascii="Calibri" w:hAnsi="Calibri" w:cs="Calibri"/>
                <w:color w:val="000000"/>
                <w:sz w:val="22"/>
                <w:szCs w:val="22"/>
              </w:rPr>
              <w:t>42</w:t>
            </w:r>
          </w:p>
        </w:tc>
        <w:tc>
          <w:tcPr>
            <w:tcW w:w="2133" w:type="dxa"/>
            <w:tcBorders>
              <w:left w:val="single" w:sz="4" w:space="0" w:color="A5A5A5" w:themeColor="accent3"/>
              <w:right w:val="single" w:sz="4" w:space="0" w:color="A5A5A5" w:themeColor="accent3"/>
            </w:tcBorders>
            <w:shd w:val="clear" w:color="auto" w:fill="auto"/>
            <w:noWrap/>
            <w:vAlign w:val="bottom"/>
            <w:hideMark/>
          </w:tcPr>
          <w:p w14:paraId="5D1E5528" w14:textId="153074C4"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32350</w:t>
            </w:r>
          </w:p>
        </w:tc>
        <w:tc>
          <w:tcPr>
            <w:tcW w:w="1559" w:type="dxa"/>
            <w:tcBorders>
              <w:left w:val="single" w:sz="4" w:space="0" w:color="A5A5A5" w:themeColor="accent3"/>
              <w:right w:val="single" w:sz="4" w:space="0" w:color="A5A5A5" w:themeColor="accent3"/>
            </w:tcBorders>
            <w:shd w:val="clear" w:color="auto" w:fill="auto"/>
            <w:noWrap/>
            <w:vAlign w:val="bottom"/>
            <w:hideMark/>
          </w:tcPr>
          <w:p w14:paraId="6FB5D88A" w14:textId="77777777"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90</w:t>
            </w:r>
          </w:p>
        </w:tc>
        <w:tc>
          <w:tcPr>
            <w:tcW w:w="1559" w:type="dxa"/>
            <w:tcBorders>
              <w:left w:val="single" w:sz="4" w:space="0" w:color="A5A5A5" w:themeColor="accent3"/>
              <w:right w:val="single" w:sz="4" w:space="0" w:color="A5A5A5" w:themeColor="accent3"/>
            </w:tcBorders>
            <w:shd w:val="clear" w:color="auto" w:fill="auto"/>
            <w:noWrap/>
            <w:vAlign w:val="bottom"/>
            <w:hideMark/>
          </w:tcPr>
          <w:p w14:paraId="2E410D63" w14:textId="77777777"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88</w:t>
            </w:r>
          </w:p>
        </w:tc>
        <w:tc>
          <w:tcPr>
            <w:tcW w:w="1701" w:type="dxa"/>
            <w:tcBorders>
              <w:left w:val="single" w:sz="4" w:space="0" w:color="A5A5A5" w:themeColor="accent3"/>
              <w:right w:val="single" w:sz="4" w:space="0" w:color="A5A5A5" w:themeColor="accent3"/>
            </w:tcBorders>
            <w:shd w:val="clear" w:color="auto" w:fill="auto"/>
            <w:noWrap/>
            <w:vAlign w:val="bottom"/>
            <w:hideMark/>
          </w:tcPr>
          <w:p w14:paraId="10AB4E22" w14:textId="77777777"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1882</w:t>
            </w:r>
          </w:p>
        </w:tc>
        <w:tc>
          <w:tcPr>
            <w:tcW w:w="0" w:type="auto"/>
            <w:tcBorders>
              <w:left w:val="single" w:sz="4" w:space="0" w:color="A5A5A5" w:themeColor="accent3"/>
            </w:tcBorders>
            <w:shd w:val="clear" w:color="auto" w:fill="auto"/>
            <w:noWrap/>
            <w:hideMark/>
          </w:tcPr>
          <w:p w14:paraId="16E1268D" w14:textId="0DCC07C8"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4E10A7">
              <w:t>6</w:t>
            </w:r>
          </w:p>
        </w:tc>
      </w:tr>
      <w:tr w:rsidR="00D33B6A" w:rsidRPr="00EB3633" w14:paraId="33BC7804" w14:textId="77777777" w:rsidTr="00253608">
        <w:trPr>
          <w:trHeight w:val="20"/>
        </w:trPr>
        <w:tc>
          <w:tcPr>
            <w:tcW w:w="986" w:type="dxa"/>
            <w:tcBorders>
              <w:bottom w:val="single" w:sz="4" w:space="0" w:color="auto"/>
              <w:right w:val="single" w:sz="4" w:space="0" w:color="A5A5A5" w:themeColor="accent3"/>
            </w:tcBorders>
            <w:shd w:val="clear" w:color="auto" w:fill="auto"/>
            <w:noWrap/>
            <w:vAlign w:val="bottom"/>
            <w:hideMark/>
          </w:tcPr>
          <w:p w14:paraId="0711AF71" w14:textId="77777777" w:rsidR="004B013A" w:rsidRPr="00EB3633" w:rsidRDefault="004B013A" w:rsidP="004B013A">
            <w:pPr>
              <w:spacing w:after="0" w:line="240" w:lineRule="auto"/>
              <w:jc w:val="center"/>
              <w:rPr>
                <w:rFonts w:ascii="Calibri" w:eastAsia="Times New Roman" w:hAnsi="Calibri" w:cs="Calibri"/>
                <w:b/>
                <w:bCs/>
                <w:color w:val="000000"/>
                <w:sz w:val="22"/>
                <w:szCs w:val="22"/>
                <w:lang w:val="de-DE" w:eastAsia="de-DE"/>
              </w:rPr>
            </w:pPr>
            <w:r w:rsidRPr="00EB3633">
              <w:rPr>
                <w:rFonts w:ascii="Calibri" w:eastAsia="Times New Roman" w:hAnsi="Calibri" w:cs="Calibri"/>
                <w:b/>
                <w:bCs/>
                <w:color w:val="000000"/>
                <w:sz w:val="22"/>
                <w:szCs w:val="22"/>
                <w:lang w:val="de-DE" w:eastAsia="de-DE"/>
              </w:rPr>
              <w:t>WB15C-4</w:t>
            </w:r>
          </w:p>
        </w:tc>
        <w:tc>
          <w:tcPr>
            <w:tcW w:w="2133" w:type="dxa"/>
            <w:tcBorders>
              <w:bottom w:val="single" w:sz="4" w:space="0" w:color="auto"/>
              <w:right w:val="single" w:sz="4" w:space="0" w:color="A5A5A5" w:themeColor="accent3"/>
            </w:tcBorders>
            <w:vAlign w:val="bottom"/>
          </w:tcPr>
          <w:p w14:paraId="2F379CA4" w14:textId="40EADB94"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Pr>
                <w:rFonts w:ascii="Calibri" w:hAnsi="Calibri" w:cs="Calibri"/>
                <w:color w:val="000000"/>
                <w:sz w:val="22"/>
                <w:szCs w:val="22"/>
              </w:rPr>
              <w:t>35</w:t>
            </w:r>
          </w:p>
        </w:tc>
        <w:tc>
          <w:tcPr>
            <w:tcW w:w="2133" w:type="dxa"/>
            <w:tcBorders>
              <w:left w:val="single" w:sz="4" w:space="0" w:color="A5A5A5" w:themeColor="accent3"/>
              <w:bottom w:val="single" w:sz="4" w:space="0" w:color="auto"/>
              <w:right w:val="single" w:sz="4" w:space="0" w:color="A5A5A5" w:themeColor="accent3"/>
            </w:tcBorders>
            <w:shd w:val="clear" w:color="auto" w:fill="auto"/>
            <w:noWrap/>
            <w:vAlign w:val="bottom"/>
            <w:hideMark/>
          </w:tcPr>
          <w:p w14:paraId="4C844184" w14:textId="2BDBED9E"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53793</w:t>
            </w:r>
          </w:p>
        </w:tc>
        <w:tc>
          <w:tcPr>
            <w:tcW w:w="1559" w:type="dxa"/>
            <w:tcBorders>
              <w:left w:val="single" w:sz="4" w:space="0" w:color="A5A5A5" w:themeColor="accent3"/>
              <w:bottom w:val="single" w:sz="4" w:space="0" w:color="auto"/>
              <w:right w:val="single" w:sz="4" w:space="0" w:color="A5A5A5" w:themeColor="accent3"/>
            </w:tcBorders>
            <w:shd w:val="clear" w:color="auto" w:fill="auto"/>
            <w:noWrap/>
            <w:vAlign w:val="bottom"/>
            <w:hideMark/>
          </w:tcPr>
          <w:p w14:paraId="08D23907" w14:textId="77777777"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61</w:t>
            </w:r>
          </w:p>
        </w:tc>
        <w:tc>
          <w:tcPr>
            <w:tcW w:w="1559" w:type="dxa"/>
            <w:tcBorders>
              <w:left w:val="single" w:sz="4" w:space="0" w:color="A5A5A5" w:themeColor="accent3"/>
              <w:bottom w:val="single" w:sz="4" w:space="0" w:color="auto"/>
              <w:right w:val="single" w:sz="4" w:space="0" w:color="A5A5A5" w:themeColor="accent3"/>
            </w:tcBorders>
            <w:shd w:val="clear" w:color="auto" w:fill="auto"/>
            <w:noWrap/>
            <w:vAlign w:val="bottom"/>
            <w:hideMark/>
          </w:tcPr>
          <w:p w14:paraId="03E26D61" w14:textId="77777777"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170</w:t>
            </w:r>
          </w:p>
        </w:tc>
        <w:tc>
          <w:tcPr>
            <w:tcW w:w="1701" w:type="dxa"/>
            <w:tcBorders>
              <w:left w:val="single" w:sz="4" w:space="0" w:color="A5A5A5" w:themeColor="accent3"/>
              <w:bottom w:val="single" w:sz="4" w:space="0" w:color="auto"/>
              <w:right w:val="single" w:sz="4" w:space="0" w:color="A5A5A5" w:themeColor="accent3"/>
            </w:tcBorders>
            <w:shd w:val="clear" w:color="auto" w:fill="auto"/>
            <w:noWrap/>
            <w:vAlign w:val="bottom"/>
            <w:hideMark/>
          </w:tcPr>
          <w:p w14:paraId="208ADFAF" w14:textId="77777777"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1935</w:t>
            </w:r>
          </w:p>
        </w:tc>
        <w:tc>
          <w:tcPr>
            <w:tcW w:w="0" w:type="auto"/>
            <w:tcBorders>
              <w:left w:val="single" w:sz="4" w:space="0" w:color="A5A5A5" w:themeColor="accent3"/>
              <w:bottom w:val="single" w:sz="4" w:space="0" w:color="auto"/>
            </w:tcBorders>
            <w:shd w:val="clear" w:color="auto" w:fill="auto"/>
            <w:noWrap/>
            <w:hideMark/>
          </w:tcPr>
          <w:p w14:paraId="0AB3EDF5" w14:textId="7DD5EC43"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4E10A7">
              <w:t>11</w:t>
            </w:r>
          </w:p>
        </w:tc>
      </w:tr>
      <w:tr w:rsidR="00D33B6A" w:rsidRPr="00EB3633" w14:paraId="591E7221" w14:textId="77777777" w:rsidTr="00253608">
        <w:trPr>
          <w:trHeight w:val="20"/>
        </w:trPr>
        <w:tc>
          <w:tcPr>
            <w:tcW w:w="986" w:type="dxa"/>
            <w:tcBorders>
              <w:top w:val="single" w:sz="4" w:space="0" w:color="auto"/>
              <w:right w:val="single" w:sz="4" w:space="0" w:color="A5A5A5" w:themeColor="accent3"/>
            </w:tcBorders>
            <w:shd w:val="clear" w:color="auto" w:fill="auto"/>
            <w:noWrap/>
            <w:vAlign w:val="bottom"/>
            <w:hideMark/>
          </w:tcPr>
          <w:p w14:paraId="60550B24" w14:textId="77777777" w:rsidR="004B013A" w:rsidRPr="00EB3633" w:rsidRDefault="004B013A" w:rsidP="004B013A">
            <w:pPr>
              <w:spacing w:after="0" w:line="240" w:lineRule="auto"/>
              <w:jc w:val="center"/>
              <w:rPr>
                <w:rFonts w:ascii="Calibri" w:eastAsia="Times New Roman" w:hAnsi="Calibri" w:cs="Calibri"/>
                <w:b/>
                <w:bCs/>
                <w:color w:val="000000"/>
                <w:sz w:val="22"/>
                <w:szCs w:val="22"/>
                <w:lang w:val="de-DE" w:eastAsia="de-DE"/>
              </w:rPr>
            </w:pPr>
            <w:r w:rsidRPr="00EB3633">
              <w:rPr>
                <w:rFonts w:ascii="Calibri" w:eastAsia="Times New Roman" w:hAnsi="Calibri" w:cs="Calibri"/>
                <w:b/>
                <w:bCs/>
                <w:color w:val="000000"/>
                <w:sz w:val="22"/>
                <w:szCs w:val="22"/>
                <w:lang w:val="de-DE" w:eastAsia="de-DE"/>
              </w:rPr>
              <w:t>WB20C-1</w:t>
            </w:r>
          </w:p>
        </w:tc>
        <w:tc>
          <w:tcPr>
            <w:tcW w:w="2133" w:type="dxa"/>
            <w:tcBorders>
              <w:top w:val="single" w:sz="4" w:space="0" w:color="auto"/>
              <w:right w:val="single" w:sz="4" w:space="0" w:color="A5A5A5" w:themeColor="accent3"/>
            </w:tcBorders>
            <w:vAlign w:val="bottom"/>
          </w:tcPr>
          <w:p w14:paraId="0B1D8B05" w14:textId="6AC5EC6F"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Pr>
                <w:rFonts w:ascii="Calibri" w:hAnsi="Calibri" w:cs="Calibri"/>
                <w:color w:val="000000"/>
                <w:sz w:val="22"/>
                <w:szCs w:val="22"/>
              </w:rPr>
              <w:t>29</w:t>
            </w:r>
          </w:p>
        </w:tc>
        <w:tc>
          <w:tcPr>
            <w:tcW w:w="2133" w:type="dxa"/>
            <w:tcBorders>
              <w:top w:val="single" w:sz="4" w:space="0" w:color="auto"/>
              <w:left w:val="single" w:sz="4" w:space="0" w:color="A5A5A5" w:themeColor="accent3"/>
              <w:right w:val="single" w:sz="4" w:space="0" w:color="A5A5A5" w:themeColor="accent3"/>
            </w:tcBorders>
            <w:shd w:val="clear" w:color="auto" w:fill="auto"/>
            <w:noWrap/>
            <w:vAlign w:val="bottom"/>
            <w:hideMark/>
          </w:tcPr>
          <w:p w14:paraId="39994E2D" w14:textId="03811C0B"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52087</w:t>
            </w:r>
          </w:p>
        </w:tc>
        <w:tc>
          <w:tcPr>
            <w:tcW w:w="1559" w:type="dxa"/>
            <w:tcBorders>
              <w:top w:val="single" w:sz="4" w:space="0" w:color="auto"/>
              <w:left w:val="single" w:sz="4" w:space="0" w:color="A5A5A5" w:themeColor="accent3"/>
              <w:right w:val="single" w:sz="4" w:space="0" w:color="A5A5A5" w:themeColor="accent3"/>
            </w:tcBorders>
            <w:shd w:val="clear" w:color="auto" w:fill="auto"/>
            <w:noWrap/>
            <w:vAlign w:val="bottom"/>
            <w:hideMark/>
          </w:tcPr>
          <w:p w14:paraId="4958F5FB" w14:textId="77777777"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70</w:t>
            </w:r>
          </w:p>
        </w:tc>
        <w:tc>
          <w:tcPr>
            <w:tcW w:w="1559" w:type="dxa"/>
            <w:tcBorders>
              <w:top w:val="single" w:sz="4" w:space="0" w:color="auto"/>
              <w:left w:val="single" w:sz="4" w:space="0" w:color="A5A5A5" w:themeColor="accent3"/>
              <w:right w:val="single" w:sz="4" w:space="0" w:color="A5A5A5" w:themeColor="accent3"/>
            </w:tcBorders>
            <w:shd w:val="clear" w:color="auto" w:fill="auto"/>
            <w:noWrap/>
            <w:vAlign w:val="bottom"/>
            <w:hideMark/>
          </w:tcPr>
          <w:p w14:paraId="74E16BA8" w14:textId="77777777"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199</w:t>
            </w:r>
          </w:p>
        </w:tc>
        <w:tc>
          <w:tcPr>
            <w:tcW w:w="1701" w:type="dxa"/>
            <w:tcBorders>
              <w:top w:val="single" w:sz="4" w:space="0" w:color="auto"/>
              <w:left w:val="single" w:sz="4" w:space="0" w:color="A5A5A5" w:themeColor="accent3"/>
              <w:right w:val="single" w:sz="4" w:space="0" w:color="A5A5A5" w:themeColor="accent3"/>
            </w:tcBorders>
            <w:shd w:val="clear" w:color="auto" w:fill="auto"/>
            <w:noWrap/>
            <w:vAlign w:val="bottom"/>
            <w:hideMark/>
          </w:tcPr>
          <w:p w14:paraId="06EC0532" w14:textId="77777777"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2464</w:t>
            </w:r>
          </w:p>
        </w:tc>
        <w:tc>
          <w:tcPr>
            <w:tcW w:w="0" w:type="auto"/>
            <w:tcBorders>
              <w:top w:val="single" w:sz="4" w:space="0" w:color="auto"/>
              <w:left w:val="single" w:sz="4" w:space="0" w:color="A5A5A5" w:themeColor="accent3"/>
            </w:tcBorders>
            <w:shd w:val="clear" w:color="auto" w:fill="auto"/>
            <w:noWrap/>
            <w:hideMark/>
          </w:tcPr>
          <w:p w14:paraId="278FF7B4" w14:textId="2E3453FC"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4E10A7">
              <w:t>13</w:t>
            </w:r>
          </w:p>
        </w:tc>
      </w:tr>
      <w:tr w:rsidR="00D33B6A" w:rsidRPr="00EB3633" w14:paraId="11623D91" w14:textId="77777777" w:rsidTr="00253608">
        <w:trPr>
          <w:trHeight w:val="20"/>
        </w:trPr>
        <w:tc>
          <w:tcPr>
            <w:tcW w:w="986" w:type="dxa"/>
            <w:tcBorders>
              <w:right w:val="single" w:sz="4" w:space="0" w:color="A5A5A5" w:themeColor="accent3"/>
            </w:tcBorders>
            <w:shd w:val="clear" w:color="auto" w:fill="auto"/>
            <w:noWrap/>
            <w:vAlign w:val="bottom"/>
            <w:hideMark/>
          </w:tcPr>
          <w:p w14:paraId="000D4F9B" w14:textId="77777777" w:rsidR="004B013A" w:rsidRPr="00EB3633" w:rsidRDefault="004B013A" w:rsidP="004B013A">
            <w:pPr>
              <w:spacing w:after="0" w:line="240" w:lineRule="auto"/>
              <w:jc w:val="center"/>
              <w:rPr>
                <w:rFonts w:ascii="Calibri" w:eastAsia="Times New Roman" w:hAnsi="Calibri" w:cs="Calibri"/>
                <w:b/>
                <w:bCs/>
                <w:color w:val="000000"/>
                <w:sz w:val="22"/>
                <w:szCs w:val="22"/>
                <w:lang w:val="de-DE" w:eastAsia="de-DE"/>
              </w:rPr>
            </w:pPr>
            <w:r w:rsidRPr="00EB3633">
              <w:rPr>
                <w:rFonts w:ascii="Calibri" w:eastAsia="Times New Roman" w:hAnsi="Calibri" w:cs="Calibri"/>
                <w:b/>
                <w:bCs/>
                <w:color w:val="000000"/>
                <w:sz w:val="22"/>
                <w:szCs w:val="22"/>
                <w:lang w:val="de-DE" w:eastAsia="de-DE"/>
              </w:rPr>
              <w:t>WB20C-2</w:t>
            </w:r>
          </w:p>
        </w:tc>
        <w:tc>
          <w:tcPr>
            <w:tcW w:w="2133" w:type="dxa"/>
            <w:tcBorders>
              <w:right w:val="single" w:sz="4" w:space="0" w:color="A5A5A5" w:themeColor="accent3"/>
            </w:tcBorders>
            <w:vAlign w:val="bottom"/>
          </w:tcPr>
          <w:p w14:paraId="2E2E49CA" w14:textId="63BE50EC"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Pr>
                <w:rFonts w:ascii="Calibri" w:hAnsi="Calibri" w:cs="Calibri"/>
                <w:color w:val="000000"/>
                <w:sz w:val="22"/>
                <w:szCs w:val="22"/>
              </w:rPr>
              <w:t>25</w:t>
            </w:r>
          </w:p>
        </w:tc>
        <w:tc>
          <w:tcPr>
            <w:tcW w:w="2133" w:type="dxa"/>
            <w:tcBorders>
              <w:left w:val="single" w:sz="4" w:space="0" w:color="A5A5A5" w:themeColor="accent3"/>
              <w:right w:val="single" w:sz="4" w:space="0" w:color="A5A5A5" w:themeColor="accent3"/>
            </w:tcBorders>
            <w:shd w:val="clear" w:color="auto" w:fill="auto"/>
            <w:noWrap/>
            <w:vAlign w:val="bottom"/>
            <w:hideMark/>
          </w:tcPr>
          <w:p w14:paraId="19B3AB34" w14:textId="076AFB10"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56011</w:t>
            </w:r>
          </w:p>
        </w:tc>
        <w:tc>
          <w:tcPr>
            <w:tcW w:w="1559" w:type="dxa"/>
            <w:tcBorders>
              <w:left w:val="single" w:sz="4" w:space="0" w:color="A5A5A5" w:themeColor="accent3"/>
              <w:right w:val="single" w:sz="4" w:space="0" w:color="A5A5A5" w:themeColor="accent3"/>
            </w:tcBorders>
            <w:shd w:val="clear" w:color="auto" w:fill="auto"/>
            <w:noWrap/>
            <w:vAlign w:val="bottom"/>
            <w:hideMark/>
          </w:tcPr>
          <w:p w14:paraId="1CBB9EB8" w14:textId="77777777"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44</w:t>
            </w:r>
          </w:p>
        </w:tc>
        <w:tc>
          <w:tcPr>
            <w:tcW w:w="1559" w:type="dxa"/>
            <w:tcBorders>
              <w:left w:val="single" w:sz="4" w:space="0" w:color="A5A5A5" w:themeColor="accent3"/>
              <w:right w:val="single" w:sz="4" w:space="0" w:color="A5A5A5" w:themeColor="accent3"/>
            </w:tcBorders>
            <w:shd w:val="clear" w:color="auto" w:fill="auto"/>
            <w:noWrap/>
            <w:vAlign w:val="bottom"/>
            <w:hideMark/>
          </w:tcPr>
          <w:p w14:paraId="64C4BC25" w14:textId="77777777"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144</w:t>
            </w:r>
          </w:p>
        </w:tc>
        <w:tc>
          <w:tcPr>
            <w:tcW w:w="1701" w:type="dxa"/>
            <w:tcBorders>
              <w:left w:val="single" w:sz="4" w:space="0" w:color="A5A5A5" w:themeColor="accent3"/>
              <w:right w:val="single" w:sz="4" w:space="0" w:color="A5A5A5" w:themeColor="accent3"/>
            </w:tcBorders>
            <w:shd w:val="clear" w:color="auto" w:fill="auto"/>
            <w:noWrap/>
            <w:vAlign w:val="bottom"/>
            <w:hideMark/>
          </w:tcPr>
          <w:p w14:paraId="6A72D41F" w14:textId="77777777"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2124</w:t>
            </w:r>
          </w:p>
        </w:tc>
        <w:tc>
          <w:tcPr>
            <w:tcW w:w="0" w:type="auto"/>
            <w:tcBorders>
              <w:left w:val="single" w:sz="4" w:space="0" w:color="A5A5A5" w:themeColor="accent3"/>
            </w:tcBorders>
            <w:shd w:val="clear" w:color="auto" w:fill="auto"/>
            <w:noWrap/>
            <w:hideMark/>
          </w:tcPr>
          <w:p w14:paraId="52408CB1" w14:textId="54E6BE9C"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4E10A7">
              <w:t>12</w:t>
            </w:r>
          </w:p>
        </w:tc>
      </w:tr>
      <w:tr w:rsidR="00D33B6A" w:rsidRPr="00EB3633" w14:paraId="669A66F6" w14:textId="77777777" w:rsidTr="00253608">
        <w:trPr>
          <w:trHeight w:val="20"/>
        </w:trPr>
        <w:tc>
          <w:tcPr>
            <w:tcW w:w="986" w:type="dxa"/>
            <w:tcBorders>
              <w:right w:val="single" w:sz="4" w:space="0" w:color="A5A5A5" w:themeColor="accent3"/>
            </w:tcBorders>
            <w:shd w:val="clear" w:color="auto" w:fill="auto"/>
            <w:noWrap/>
            <w:vAlign w:val="bottom"/>
            <w:hideMark/>
          </w:tcPr>
          <w:p w14:paraId="00E0A04C" w14:textId="77777777" w:rsidR="004B013A" w:rsidRPr="00EB3633" w:rsidRDefault="004B013A" w:rsidP="004B013A">
            <w:pPr>
              <w:spacing w:after="0" w:line="240" w:lineRule="auto"/>
              <w:jc w:val="center"/>
              <w:rPr>
                <w:rFonts w:ascii="Calibri" w:eastAsia="Times New Roman" w:hAnsi="Calibri" w:cs="Calibri"/>
                <w:b/>
                <w:bCs/>
                <w:color w:val="000000"/>
                <w:sz w:val="22"/>
                <w:szCs w:val="22"/>
                <w:lang w:val="de-DE" w:eastAsia="de-DE"/>
              </w:rPr>
            </w:pPr>
            <w:r w:rsidRPr="00EB3633">
              <w:rPr>
                <w:rFonts w:ascii="Calibri" w:eastAsia="Times New Roman" w:hAnsi="Calibri" w:cs="Calibri"/>
                <w:b/>
                <w:bCs/>
                <w:color w:val="000000"/>
                <w:sz w:val="22"/>
                <w:szCs w:val="22"/>
                <w:lang w:val="de-DE" w:eastAsia="de-DE"/>
              </w:rPr>
              <w:t>WB20C-3</w:t>
            </w:r>
          </w:p>
        </w:tc>
        <w:tc>
          <w:tcPr>
            <w:tcW w:w="2133" w:type="dxa"/>
            <w:tcBorders>
              <w:right w:val="single" w:sz="4" w:space="0" w:color="A5A5A5" w:themeColor="accent3"/>
            </w:tcBorders>
            <w:vAlign w:val="bottom"/>
          </w:tcPr>
          <w:p w14:paraId="424036CA" w14:textId="298F1310"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Pr>
                <w:rFonts w:ascii="Calibri" w:hAnsi="Calibri" w:cs="Calibri"/>
                <w:color w:val="000000"/>
                <w:sz w:val="22"/>
                <w:szCs w:val="22"/>
              </w:rPr>
              <w:t>39</w:t>
            </w:r>
          </w:p>
        </w:tc>
        <w:tc>
          <w:tcPr>
            <w:tcW w:w="2133" w:type="dxa"/>
            <w:tcBorders>
              <w:left w:val="single" w:sz="4" w:space="0" w:color="A5A5A5" w:themeColor="accent3"/>
              <w:right w:val="single" w:sz="4" w:space="0" w:color="A5A5A5" w:themeColor="accent3"/>
            </w:tcBorders>
            <w:shd w:val="clear" w:color="auto" w:fill="auto"/>
            <w:noWrap/>
            <w:vAlign w:val="bottom"/>
            <w:hideMark/>
          </w:tcPr>
          <w:p w14:paraId="44723510" w14:textId="40D18DF8"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36137</w:t>
            </w:r>
          </w:p>
        </w:tc>
        <w:tc>
          <w:tcPr>
            <w:tcW w:w="1559" w:type="dxa"/>
            <w:tcBorders>
              <w:left w:val="single" w:sz="4" w:space="0" w:color="A5A5A5" w:themeColor="accent3"/>
              <w:right w:val="single" w:sz="4" w:space="0" w:color="A5A5A5" w:themeColor="accent3"/>
            </w:tcBorders>
            <w:shd w:val="clear" w:color="auto" w:fill="auto"/>
            <w:noWrap/>
            <w:vAlign w:val="bottom"/>
            <w:hideMark/>
          </w:tcPr>
          <w:p w14:paraId="6C6A7C28" w14:textId="77777777"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26</w:t>
            </w:r>
          </w:p>
        </w:tc>
        <w:tc>
          <w:tcPr>
            <w:tcW w:w="1559" w:type="dxa"/>
            <w:tcBorders>
              <w:left w:val="single" w:sz="4" w:space="0" w:color="A5A5A5" w:themeColor="accent3"/>
              <w:right w:val="single" w:sz="4" w:space="0" w:color="A5A5A5" w:themeColor="accent3"/>
            </w:tcBorders>
            <w:shd w:val="clear" w:color="auto" w:fill="auto"/>
            <w:noWrap/>
            <w:vAlign w:val="bottom"/>
            <w:hideMark/>
          </w:tcPr>
          <w:p w14:paraId="4C29EB90" w14:textId="77777777"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127</w:t>
            </w:r>
          </w:p>
        </w:tc>
        <w:tc>
          <w:tcPr>
            <w:tcW w:w="1701" w:type="dxa"/>
            <w:tcBorders>
              <w:left w:val="single" w:sz="4" w:space="0" w:color="A5A5A5" w:themeColor="accent3"/>
              <w:right w:val="single" w:sz="4" w:space="0" w:color="A5A5A5" w:themeColor="accent3"/>
            </w:tcBorders>
            <w:shd w:val="clear" w:color="auto" w:fill="auto"/>
            <w:noWrap/>
            <w:vAlign w:val="bottom"/>
            <w:hideMark/>
          </w:tcPr>
          <w:p w14:paraId="7F3ED5D7" w14:textId="77777777"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1975</w:t>
            </w:r>
          </w:p>
        </w:tc>
        <w:tc>
          <w:tcPr>
            <w:tcW w:w="0" w:type="auto"/>
            <w:tcBorders>
              <w:left w:val="single" w:sz="4" w:space="0" w:color="A5A5A5" w:themeColor="accent3"/>
            </w:tcBorders>
            <w:shd w:val="clear" w:color="auto" w:fill="auto"/>
            <w:noWrap/>
            <w:hideMark/>
          </w:tcPr>
          <w:p w14:paraId="289E93D7" w14:textId="1FFA34DF"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4E10A7">
              <w:t>7</w:t>
            </w:r>
          </w:p>
        </w:tc>
      </w:tr>
      <w:tr w:rsidR="00D33B6A" w:rsidRPr="00EB3633" w14:paraId="3A83139B" w14:textId="77777777" w:rsidTr="00253608">
        <w:trPr>
          <w:trHeight w:val="20"/>
        </w:trPr>
        <w:tc>
          <w:tcPr>
            <w:tcW w:w="986" w:type="dxa"/>
            <w:tcBorders>
              <w:bottom w:val="single" w:sz="4" w:space="0" w:color="auto"/>
              <w:right w:val="single" w:sz="4" w:space="0" w:color="A5A5A5" w:themeColor="accent3"/>
            </w:tcBorders>
            <w:shd w:val="clear" w:color="auto" w:fill="auto"/>
            <w:noWrap/>
            <w:vAlign w:val="bottom"/>
            <w:hideMark/>
          </w:tcPr>
          <w:p w14:paraId="4C6CCCA0" w14:textId="77777777" w:rsidR="004B013A" w:rsidRPr="00EB3633" w:rsidRDefault="004B013A" w:rsidP="004B013A">
            <w:pPr>
              <w:spacing w:after="0" w:line="240" w:lineRule="auto"/>
              <w:jc w:val="center"/>
              <w:rPr>
                <w:rFonts w:ascii="Calibri" w:eastAsia="Times New Roman" w:hAnsi="Calibri" w:cs="Calibri"/>
                <w:b/>
                <w:bCs/>
                <w:color w:val="000000"/>
                <w:sz w:val="22"/>
                <w:szCs w:val="22"/>
                <w:lang w:val="de-DE" w:eastAsia="de-DE"/>
              </w:rPr>
            </w:pPr>
            <w:r w:rsidRPr="00EB3633">
              <w:rPr>
                <w:rFonts w:ascii="Calibri" w:eastAsia="Times New Roman" w:hAnsi="Calibri" w:cs="Calibri"/>
                <w:b/>
                <w:bCs/>
                <w:color w:val="000000"/>
                <w:sz w:val="22"/>
                <w:szCs w:val="22"/>
                <w:lang w:val="de-DE" w:eastAsia="de-DE"/>
              </w:rPr>
              <w:t>WB20C-4</w:t>
            </w:r>
          </w:p>
        </w:tc>
        <w:tc>
          <w:tcPr>
            <w:tcW w:w="2133" w:type="dxa"/>
            <w:tcBorders>
              <w:bottom w:val="single" w:sz="4" w:space="0" w:color="auto"/>
              <w:right w:val="single" w:sz="4" w:space="0" w:color="A5A5A5" w:themeColor="accent3"/>
            </w:tcBorders>
            <w:vAlign w:val="bottom"/>
          </w:tcPr>
          <w:p w14:paraId="1603EC7F" w14:textId="1E3C3652"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Pr>
                <w:rFonts w:ascii="Calibri" w:hAnsi="Calibri" w:cs="Calibri"/>
                <w:color w:val="000000"/>
                <w:sz w:val="22"/>
                <w:szCs w:val="22"/>
              </w:rPr>
              <w:t>25</w:t>
            </w:r>
          </w:p>
        </w:tc>
        <w:tc>
          <w:tcPr>
            <w:tcW w:w="2133" w:type="dxa"/>
            <w:tcBorders>
              <w:left w:val="single" w:sz="4" w:space="0" w:color="A5A5A5" w:themeColor="accent3"/>
              <w:bottom w:val="single" w:sz="4" w:space="0" w:color="auto"/>
              <w:right w:val="single" w:sz="4" w:space="0" w:color="A5A5A5" w:themeColor="accent3"/>
            </w:tcBorders>
            <w:shd w:val="clear" w:color="auto" w:fill="auto"/>
            <w:noWrap/>
            <w:vAlign w:val="bottom"/>
            <w:hideMark/>
          </w:tcPr>
          <w:p w14:paraId="04F2E720" w14:textId="3482B91A"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32563</w:t>
            </w:r>
          </w:p>
        </w:tc>
        <w:tc>
          <w:tcPr>
            <w:tcW w:w="1559" w:type="dxa"/>
            <w:tcBorders>
              <w:left w:val="single" w:sz="4" w:space="0" w:color="A5A5A5" w:themeColor="accent3"/>
              <w:bottom w:val="single" w:sz="4" w:space="0" w:color="auto"/>
              <w:right w:val="single" w:sz="4" w:space="0" w:color="A5A5A5" w:themeColor="accent3"/>
            </w:tcBorders>
            <w:shd w:val="clear" w:color="auto" w:fill="auto"/>
            <w:noWrap/>
            <w:vAlign w:val="bottom"/>
            <w:hideMark/>
          </w:tcPr>
          <w:p w14:paraId="759977A9" w14:textId="77777777"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20</w:t>
            </w:r>
          </w:p>
        </w:tc>
        <w:tc>
          <w:tcPr>
            <w:tcW w:w="1559" w:type="dxa"/>
            <w:tcBorders>
              <w:left w:val="single" w:sz="4" w:space="0" w:color="A5A5A5" w:themeColor="accent3"/>
              <w:bottom w:val="single" w:sz="4" w:space="0" w:color="auto"/>
              <w:right w:val="single" w:sz="4" w:space="0" w:color="A5A5A5" w:themeColor="accent3"/>
            </w:tcBorders>
            <w:shd w:val="clear" w:color="auto" w:fill="auto"/>
            <w:noWrap/>
            <w:vAlign w:val="bottom"/>
            <w:hideMark/>
          </w:tcPr>
          <w:p w14:paraId="1B9081B6" w14:textId="77777777"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70</w:t>
            </w:r>
          </w:p>
        </w:tc>
        <w:tc>
          <w:tcPr>
            <w:tcW w:w="1701" w:type="dxa"/>
            <w:tcBorders>
              <w:left w:val="single" w:sz="4" w:space="0" w:color="A5A5A5" w:themeColor="accent3"/>
              <w:bottom w:val="single" w:sz="4" w:space="0" w:color="auto"/>
              <w:right w:val="single" w:sz="4" w:space="0" w:color="A5A5A5" w:themeColor="accent3"/>
            </w:tcBorders>
            <w:shd w:val="clear" w:color="auto" w:fill="auto"/>
            <w:noWrap/>
            <w:vAlign w:val="bottom"/>
            <w:hideMark/>
          </w:tcPr>
          <w:p w14:paraId="11CCEB93" w14:textId="77777777"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2046</w:t>
            </w:r>
          </w:p>
        </w:tc>
        <w:tc>
          <w:tcPr>
            <w:tcW w:w="0" w:type="auto"/>
            <w:tcBorders>
              <w:left w:val="single" w:sz="4" w:space="0" w:color="A5A5A5" w:themeColor="accent3"/>
              <w:bottom w:val="single" w:sz="4" w:space="0" w:color="auto"/>
            </w:tcBorders>
            <w:shd w:val="clear" w:color="auto" w:fill="auto"/>
            <w:noWrap/>
            <w:hideMark/>
          </w:tcPr>
          <w:p w14:paraId="7D7632AD" w14:textId="777275CE"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4E10A7">
              <w:t>7</w:t>
            </w:r>
          </w:p>
        </w:tc>
      </w:tr>
      <w:tr w:rsidR="00D33B6A" w:rsidRPr="00EB3633" w14:paraId="3491C22A" w14:textId="77777777" w:rsidTr="00253608">
        <w:trPr>
          <w:trHeight w:val="20"/>
        </w:trPr>
        <w:tc>
          <w:tcPr>
            <w:tcW w:w="986" w:type="dxa"/>
            <w:tcBorders>
              <w:top w:val="single" w:sz="4" w:space="0" w:color="auto"/>
              <w:right w:val="single" w:sz="4" w:space="0" w:color="A5A5A5" w:themeColor="accent3"/>
            </w:tcBorders>
            <w:shd w:val="clear" w:color="auto" w:fill="auto"/>
            <w:noWrap/>
            <w:vAlign w:val="bottom"/>
            <w:hideMark/>
          </w:tcPr>
          <w:p w14:paraId="5193E56B" w14:textId="77777777" w:rsidR="004B013A" w:rsidRPr="00EB3633" w:rsidRDefault="004B013A" w:rsidP="004B013A">
            <w:pPr>
              <w:spacing w:after="0" w:line="240" w:lineRule="auto"/>
              <w:jc w:val="center"/>
              <w:rPr>
                <w:rFonts w:ascii="Calibri" w:eastAsia="Times New Roman" w:hAnsi="Calibri" w:cs="Calibri"/>
                <w:b/>
                <w:bCs/>
                <w:color w:val="000000"/>
                <w:sz w:val="22"/>
                <w:szCs w:val="22"/>
                <w:lang w:val="de-DE" w:eastAsia="de-DE"/>
              </w:rPr>
            </w:pPr>
            <w:r w:rsidRPr="00EB3633">
              <w:rPr>
                <w:rFonts w:ascii="Calibri" w:eastAsia="Times New Roman" w:hAnsi="Calibri" w:cs="Calibri"/>
                <w:b/>
                <w:bCs/>
                <w:color w:val="000000"/>
                <w:sz w:val="22"/>
                <w:szCs w:val="22"/>
                <w:lang w:val="de-DE" w:eastAsia="de-DE"/>
              </w:rPr>
              <w:t>AM25h-1</w:t>
            </w:r>
          </w:p>
        </w:tc>
        <w:tc>
          <w:tcPr>
            <w:tcW w:w="2133" w:type="dxa"/>
            <w:tcBorders>
              <w:top w:val="single" w:sz="4" w:space="0" w:color="auto"/>
              <w:right w:val="single" w:sz="4" w:space="0" w:color="A5A5A5" w:themeColor="accent3"/>
            </w:tcBorders>
            <w:vAlign w:val="bottom"/>
          </w:tcPr>
          <w:p w14:paraId="6D253A8F" w14:textId="28B71982"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Pr>
                <w:rFonts w:ascii="Calibri" w:hAnsi="Calibri" w:cs="Calibri"/>
                <w:color w:val="000000"/>
                <w:sz w:val="22"/>
                <w:szCs w:val="22"/>
              </w:rPr>
              <w:t>38</w:t>
            </w:r>
          </w:p>
        </w:tc>
        <w:tc>
          <w:tcPr>
            <w:tcW w:w="2133" w:type="dxa"/>
            <w:tcBorders>
              <w:top w:val="single" w:sz="4" w:space="0" w:color="auto"/>
              <w:left w:val="single" w:sz="4" w:space="0" w:color="A5A5A5" w:themeColor="accent3"/>
              <w:right w:val="single" w:sz="4" w:space="0" w:color="A5A5A5" w:themeColor="accent3"/>
            </w:tcBorders>
            <w:shd w:val="clear" w:color="auto" w:fill="auto"/>
            <w:noWrap/>
            <w:vAlign w:val="bottom"/>
            <w:hideMark/>
          </w:tcPr>
          <w:p w14:paraId="31D517FB" w14:textId="2F9473A5"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45827</w:t>
            </w:r>
          </w:p>
        </w:tc>
        <w:tc>
          <w:tcPr>
            <w:tcW w:w="1559" w:type="dxa"/>
            <w:tcBorders>
              <w:top w:val="single" w:sz="4" w:space="0" w:color="auto"/>
              <w:left w:val="single" w:sz="4" w:space="0" w:color="A5A5A5" w:themeColor="accent3"/>
              <w:right w:val="single" w:sz="4" w:space="0" w:color="A5A5A5" w:themeColor="accent3"/>
            </w:tcBorders>
            <w:shd w:val="clear" w:color="auto" w:fill="auto"/>
            <w:noWrap/>
            <w:vAlign w:val="bottom"/>
            <w:hideMark/>
          </w:tcPr>
          <w:p w14:paraId="5705D76B" w14:textId="77777777"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63</w:t>
            </w:r>
          </w:p>
        </w:tc>
        <w:tc>
          <w:tcPr>
            <w:tcW w:w="1559" w:type="dxa"/>
            <w:tcBorders>
              <w:top w:val="single" w:sz="4" w:space="0" w:color="auto"/>
              <w:left w:val="single" w:sz="4" w:space="0" w:color="A5A5A5" w:themeColor="accent3"/>
              <w:right w:val="single" w:sz="4" w:space="0" w:color="A5A5A5" w:themeColor="accent3"/>
            </w:tcBorders>
            <w:shd w:val="clear" w:color="auto" w:fill="auto"/>
            <w:noWrap/>
            <w:vAlign w:val="bottom"/>
            <w:hideMark/>
          </w:tcPr>
          <w:p w14:paraId="1625F88B" w14:textId="77777777"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328</w:t>
            </w:r>
          </w:p>
        </w:tc>
        <w:tc>
          <w:tcPr>
            <w:tcW w:w="1701" w:type="dxa"/>
            <w:tcBorders>
              <w:top w:val="single" w:sz="4" w:space="0" w:color="auto"/>
              <w:left w:val="single" w:sz="4" w:space="0" w:color="A5A5A5" w:themeColor="accent3"/>
              <w:right w:val="single" w:sz="4" w:space="0" w:color="A5A5A5" w:themeColor="accent3"/>
            </w:tcBorders>
            <w:shd w:val="clear" w:color="auto" w:fill="auto"/>
            <w:noWrap/>
            <w:vAlign w:val="bottom"/>
            <w:hideMark/>
          </w:tcPr>
          <w:p w14:paraId="49BCA9B6" w14:textId="77777777"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2333</w:t>
            </w:r>
          </w:p>
        </w:tc>
        <w:tc>
          <w:tcPr>
            <w:tcW w:w="0" w:type="auto"/>
            <w:tcBorders>
              <w:top w:val="single" w:sz="4" w:space="0" w:color="auto"/>
              <w:left w:val="single" w:sz="4" w:space="0" w:color="A5A5A5" w:themeColor="accent3"/>
            </w:tcBorders>
            <w:shd w:val="clear" w:color="auto" w:fill="auto"/>
            <w:noWrap/>
            <w:hideMark/>
          </w:tcPr>
          <w:p w14:paraId="65C79451" w14:textId="11B04D73"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4E10A7">
              <w:t>11</w:t>
            </w:r>
          </w:p>
        </w:tc>
      </w:tr>
      <w:tr w:rsidR="00D33B6A" w:rsidRPr="00EB3633" w14:paraId="2F451F10" w14:textId="77777777" w:rsidTr="00253608">
        <w:trPr>
          <w:trHeight w:val="20"/>
        </w:trPr>
        <w:tc>
          <w:tcPr>
            <w:tcW w:w="986" w:type="dxa"/>
            <w:tcBorders>
              <w:right w:val="single" w:sz="4" w:space="0" w:color="A5A5A5" w:themeColor="accent3"/>
            </w:tcBorders>
            <w:shd w:val="clear" w:color="auto" w:fill="auto"/>
            <w:noWrap/>
            <w:vAlign w:val="bottom"/>
            <w:hideMark/>
          </w:tcPr>
          <w:p w14:paraId="56D29DD2" w14:textId="77777777" w:rsidR="004B013A" w:rsidRPr="00EB3633" w:rsidRDefault="004B013A" w:rsidP="004B013A">
            <w:pPr>
              <w:spacing w:after="0" w:line="240" w:lineRule="auto"/>
              <w:jc w:val="center"/>
              <w:rPr>
                <w:rFonts w:ascii="Calibri" w:eastAsia="Times New Roman" w:hAnsi="Calibri" w:cs="Calibri"/>
                <w:b/>
                <w:bCs/>
                <w:color w:val="000000"/>
                <w:sz w:val="22"/>
                <w:szCs w:val="22"/>
                <w:lang w:val="de-DE" w:eastAsia="de-DE"/>
              </w:rPr>
            </w:pPr>
            <w:r w:rsidRPr="00EB3633">
              <w:rPr>
                <w:rFonts w:ascii="Calibri" w:eastAsia="Times New Roman" w:hAnsi="Calibri" w:cs="Calibri"/>
                <w:b/>
                <w:bCs/>
                <w:color w:val="000000"/>
                <w:sz w:val="22"/>
                <w:szCs w:val="22"/>
                <w:lang w:val="de-DE" w:eastAsia="de-DE"/>
              </w:rPr>
              <w:t>AM25h-2</w:t>
            </w:r>
          </w:p>
        </w:tc>
        <w:tc>
          <w:tcPr>
            <w:tcW w:w="2133" w:type="dxa"/>
            <w:tcBorders>
              <w:right w:val="single" w:sz="4" w:space="0" w:color="A5A5A5" w:themeColor="accent3"/>
            </w:tcBorders>
            <w:vAlign w:val="bottom"/>
          </w:tcPr>
          <w:p w14:paraId="05209EED" w14:textId="0C3CBB87"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Pr>
                <w:rFonts w:ascii="Calibri" w:hAnsi="Calibri" w:cs="Calibri"/>
                <w:color w:val="000000"/>
                <w:sz w:val="22"/>
                <w:szCs w:val="22"/>
              </w:rPr>
              <w:t>32</w:t>
            </w:r>
          </w:p>
        </w:tc>
        <w:tc>
          <w:tcPr>
            <w:tcW w:w="2133" w:type="dxa"/>
            <w:tcBorders>
              <w:left w:val="single" w:sz="4" w:space="0" w:color="A5A5A5" w:themeColor="accent3"/>
              <w:right w:val="single" w:sz="4" w:space="0" w:color="A5A5A5" w:themeColor="accent3"/>
            </w:tcBorders>
            <w:shd w:val="clear" w:color="auto" w:fill="auto"/>
            <w:noWrap/>
            <w:vAlign w:val="bottom"/>
            <w:hideMark/>
          </w:tcPr>
          <w:p w14:paraId="68FD75F3" w14:textId="484473F0"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38013</w:t>
            </w:r>
          </w:p>
        </w:tc>
        <w:tc>
          <w:tcPr>
            <w:tcW w:w="1559" w:type="dxa"/>
            <w:tcBorders>
              <w:left w:val="single" w:sz="4" w:space="0" w:color="A5A5A5" w:themeColor="accent3"/>
              <w:right w:val="single" w:sz="4" w:space="0" w:color="A5A5A5" w:themeColor="accent3"/>
            </w:tcBorders>
            <w:shd w:val="clear" w:color="auto" w:fill="auto"/>
            <w:noWrap/>
            <w:vAlign w:val="bottom"/>
            <w:hideMark/>
          </w:tcPr>
          <w:p w14:paraId="5EA2E45C" w14:textId="77777777"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45</w:t>
            </w:r>
          </w:p>
        </w:tc>
        <w:tc>
          <w:tcPr>
            <w:tcW w:w="1559" w:type="dxa"/>
            <w:tcBorders>
              <w:left w:val="single" w:sz="4" w:space="0" w:color="A5A5A5" w:themeColor="accent3"/>
              <w:right w:val="single" w:sz="4" w:space="0" w:color="A5A5A5" w:themeColor="accent3"/>
            </w:tcBorders>
            <w:shd w:val="clear" w:color="auto" w:fill="auto"/>
            <w:noWrap/>
            <w:vAlign w:val="bottom"/>
            <w:hideMark/>
          </w:tcPr>
          <w:p w14:paraId="2A1F8BA5" w14:textId="77777777"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144</w:t>
            </w:r>
          </w:p>
        </w:tc>
        <w:tc>
          <w:tcPr>
            <w:tcW w:w="1701" w:type="dxa"/>
            <w:tcBorders>
              <w:left w:val="single" w:sz="4" w:space="0" w:color="A5A5A5" w:themeColor="accent3"/>
              <w:right w:val="single" w:sz="4" w:space="0" w:color="A5A5A5" w:themeColor="accent3"/>
            </w:tcBorders>
            <w:shd w:val="clear" w:color="auto" w:fill="auto"/>
            <w:noWrap/>
            <w:vAlign w:val="bottom"/>
            <w:hideMark/>
          </w:tcPr>
          <w:p w14:paraId="173CF3D6" w14:textId="77777777"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2245</w:t>
            </w:r>
          </w:p>
        </w:tc>
        <w:tc>
          <w:tcPr>
            <w:tcW w:w="0" w:type="auto"/>
            <w:tcBorders>
              <w:left w:val="single" w:sz="4" w:space="0" w:color="A5A5A5" w:themeColor="accent3"/>
            </w:tcBorders>
            <w:shd w:val="clear" w:color="auto" w:fill="auto"/>
            <w:noWrap/>
            <w:hideMark/>
          </w:tcPr>
          <w:p w14:paraId="186329BE" w14:textId="65D855BB"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4E10A7">
              <w:t>9</w:t>
            </w:r>
          </w:p>
        </w:tc>
      </w:tr>
      <w:tr w:rsidR="00D33B6A" w:rsidRPr="00EB3633" w14:paraId="4EA91A15" w14:textId="77777777" w:rsidTr="00253608">
        <w:trPr>
          <w:trHeight w:val="20"/>
        </w:trPr>
        <w:tc>
          <w:tcPr>
            <w:tcW w:w="986" w:type="dxa"/>
            <w:tcBorders>
              <w:right w:val="single" w:sz="4" w:space="0" w:color="A5A5A5" w:themeColor="accent3"/>
            </w:tcBorders>
            <w:shd w:val="clear" w:color="auto" w:fill="auto"/>
            <w:noWrap/>
            <w:vAlign w:val="bottom"/>
            <w:hideMark/>
          </w:tcPr>
          <w:p w14:paraId="09C575C4" w14:textId="77777777" w:rsidR="004B013A" w:rsidRPr="00EB3633" w:rsidRDefault="004B013A" w:rsidP="004B013A">
            <w:pPr>
              <w:spacing w:after="0" w:line="240" w:lineRule="auto"/>
              <w:jc w:val="center"/>
              <w:rPr>
                <w:rFonts w:ascii="Calibri" w:eastAsia="Times New Roman" w:hAnsi="Calibri" w:cs="Calibri"/>
                <w:b/>
                <w:bCs/>
                <w:color w:val="000000"/>
                <w:sz w:val="22"/>
                <w:szCs w:val="22"/>
                <w:lang w:val="de-DE" w:eastAsia="de-DE"/>
              </w:rPr>
            </w:pPr>
            <w:r w:rsidRPr="00EB3633">
              <w:rPr>
                <w:rFonts w:ascii="Calibri" w:eastAsia="Times New Roman" w:hAnsi="Calibri" w:cs="Calibri"/>
                <w:b/>
                <w:bCs/>
                <w:color w:val="000000"/>
                <w:sz w:val="22"/>
                <w:szCs w:val="22"/>
                <w:lang w:val="de-DE" w:eastAsia="de-DE"/>
              </w:rPr>
              <w:t>AM25h-3</w:t>
            </w:r>
          </w:p>
        </w:tc>
        <w:tc>
          <w:tcPr>
            <w:tcW w:w="2133" w:type="dxa"/>
            <w:tcBorders>
              <w:right w:val="single" w:sz="4" w:space="0" w:color="A5A5A5" w:themeColor="accent3"/>
            </w:tcBorders>
            <w:vAlign w:val="bottom"/>
          </w:tcPr>
          <w:p w14:paraId="1E302350" w14:textId="50068A8A"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Pr>
                <w:rFonts w:ascii="Calibri" w:hAnsi="Calibri" w:cs="Calibri"/>
                <w:color w:val="000000"/>
                <w:sz w:val="22"/>
                <w:szCs w:val="22"/>
              </w:rPr>
              <w:t>41</w:t>
            </w:r>
          </w:p>
        </w:tc>
        <w:tc>
          <w:tcPr>
            <w:tcW w:w="2133" w:type="dxa"/>
            <w:tcBorders>
              <w:left w:val="single" w:sz="4" w:space="0" w:color="A5A5A5" w:themeColor="accent3"/>
              <w:right w:val="single" w:sz="4" w:space="0" w:color="A5A5A5" w:themeColor="accent3"/>
            </w:tcBorders>
            <w:shd w:val="clear" w:color="auto" w:fill="auto"/>
            <w:noWrap/>
            <w:vAlign w:val="bottom"/>
            <w:hideMark/>
          </w:tcPr>
          <w:p w14:paraId="7743A895" w14:textId="4F7D8A51"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42807</w:t>
            </w:r>
          </w:p>
        </w:tc>
        <w:tc>
          <w:tcPr>
            <w:tcW w:w="1559" w:type="dxa"/>
            <w:tcBorders>
              <w:left w:val="single" w:sz="4" w:space="0" w:color="A5A5A5" w:themeColor="accent3"/>
              <w:right w:val="single" w:sz="4" w:space="0" w:color="A5A5A5" w:themeColor="accent3"/>
            </w:tcBorders>
            <w:shd w:val="clear" w:color="auto" w:fill="auto"/>
            <w:noWrap/>
            <w:vAlign w:val="bottom"/>
            <w:hideMark/>
          </w:tcPr>
          <w:p w14:paraId="79A747CC" w14:textId="77777777"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41</w:t>
            </w:r>
          </w:p>
        </w:tc>
        <w:tc>
          <w:tcPr>
            <w:tcW w:w="1559" w:type="dxa"/>
            <w:tcBorders>
              <w:left w:val="single" w:sz="4" w:space="0" w:color="A5A5A5" w:themeColor="accent3"/>
              <w:right w:val="single" w:sz="4" w:space="0" w:color="A5A5A5" w:themeColor="accent3"/>
            </w:tcBorders>
            <w:shd w:val="clear" w:color="auto" w:fill="auto"/>
            <w:noWrap/>
            <w:vAlign w:val="bottom"/>
            <w:hideMark/>
          </w:tcPr>
          <w:p w14:paraId="217A5E10" w14:textId="77777777"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165</w:t>
            </w:r>
          </w:p>
        </w:tc>
        <w:tc>
          <w:tcPr>
            <w:tcW w:w="1701" w:type="dxa"/>
            <w:tcBorders>
              <w:left w:val="single" w:sz="4" w:space="0" w:color="A5A5A5" w:themeColor="accent3"/>
              <w:right w:val="single" w:sz="4" w:space="0" w:color="A5A5A5" w:themeColor="accent3"/>
            </w:tcBorders>
            <w:shd w:val="clear" w:color="auto" w:fill="auto"/>
            <w:noWrap/>
            <w:vAlign w:val="bottom"/>
            <w:hideMark/>
          </w:tcPr>
          <w:p w14:paraId="6E775683" w14:textId="77777777"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1912</w:t>
            </w:r>
          </w:p>
        </w:tc>
        <w:tc>
          <w:tcPr>
            <w:tcW w:w="0" w:type="auto"/>
            <w:tcBorders>
              <w:left w:val="single" w:sz="4" w:space="0" w:color="A5A5A5" w:themeColor="accent3"/>
            </w:tcBorders>
            <w:shd w:val="clear" w:color="auto" w:fill="auto"/>
            <w:noWrap/>
            <w:hideMark/>
          </w:tcPr>
          <w:p w14:paraId="733EE376" w14:textId="26BE4F4E"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4E10A7">
              <w:t>9</w:t>
            </w:r>
          </w:p>
        </w:tc>
      </w:tr>
      <w:tr w:rsidR="00D33B6A" w:rsidRPr="00EB3633" w14:paraId="7CD88756" w14:textId="77777777" w:rsidTr="00253608">
        <w:trPr>
          <w:trHeight w:val="20"/>
        </w:trPr>
        <w:tc>
          <w:tcPr>
            <w:tcW w:w="986" w:type="dxa"/>
            <w:tcBorders>
              <w:bottom w:val="single" w:sz="4" w:space="0" w:color="auto"/>
              <w:right w:val="single" w:sz="4" w:space="0" w:color="A5A5A5" w:themeColor="accent3"/>
            </w:tcBorders>
            <w:shd w:val="clear" w:color="auto" w:fill="auto"/>
            <w:noWrap/>
            <w:vAlign w:val="bottom"/>
            <w:hideMark/>
          </w:tcPr>
          <w:p w14:paraId="485A66FA" w14:textId="77777777" w:rsidR="004B013A" w:rsidRPr="00EB3633" w:rsidRDefault="004B013A" w:rsidP="004B013A">
            <w:pPr>
              <w:spacing w:after="0" w:line="240" w:lineRule="auto"/>
              <w:jc w:val="center"/>
              <w:rPr>
                <w:rFonts w:ascii="Calibri" w:eastAsia="Times New Roman" w:hAnsi="Calibri" w:cs="Calibri"/>
                <w:b/>
                <w:bCs/>
                <w:color w:val="000000"/>
                <w:sz w:val="22"/>
                <w:szCs w:val="22"/>
                <w:lang w:val="de-DE" w:eastAsia="de-DE"/>
              </w:rPr>
            </w:pPr>
            <w:r w:rsidRPr="00EB3633">
              <w:rPr>
                <w:rFonts w:ascii="Calibri" w:eastAsia="Times New Roman" w:hAnsi="Calibri" w:cs="Calibri"/>
                <w:b/>
                <w:bCs/>
                <w:color w:val="000000"/>
                <w:sz w:val="22"/>
                <w:szCs w:val="22"/>
                <w:lang w:val="de-DE" w:eastAsia="de-DE"/>
              </w:rPr>
              <w:t>AM25h-4</w:t>
            </w:r>
          </w:p>
        </w:tc>
        <w:tc>
          <w:tcPr>
            <w:tcW w:w="2133" w:type="dxa"/>
            <w:tcBorders>
              <w:bottom w:val="single" w:sz="4" w:space="0" w:color="auto"/>
              <w:right w:val="single" w:sz="4" w:space="0" w:color="A5A5A5" w:themeColor="accent3"/>
            </w:tcBorders>
            <w:vAlign w:val="bottom"/>
          </w:tcPr>
          <w:p w14:paraId="7B48A35B" w14:textId="1106B4C5"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Pr>
                <w:rFonts w:ascii="Calibri" w:hAnsi="Calibri" w:cs="Calibri"/>
                <w:color w:val="000000"/>
                <w:sz w:val="22"/>
                <w:szCs w:val="22"/>
              </w:rPr>
              <w:t>44</w:t>
            </w:r>
          </w:p>
        </w:tc>
        <w:tc>
          <w:tcPr>
            <w:tcW w:w="2133" w:type="dxa"/>
            <w:tcBorders>
              <w:left w:val="single" w:sz="4" w:space="0" w:color="A5A5A5" w:themeColor="accent3"/>
              <w:bottom w:val="single" w:sz="4" w:space="0" w:color="auto"/>
              <w:right w:val="single" w:sz="4" w:space="0" w:color="A5A5A5" w:themeColor="accent3"/>
            </w:tcBorders>
            <w:shd w:val="clear" w:color="auto" w:fill="auto"/>
            <w:noWrap/>
            <w:vAlign w:val="bottom"/>
            <w:hideMark/>
          </w:tcPr>
          <w:p w14:paraId="4F2D6C5F" w14:textId="37C77E64"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42470</w:t>
            </w:r>
          </w:p>
        </w:tc>
        <w:tc>
          <w:tcPr>
            <w:tcW w:w="1559" w:type="dxa"/>
            <w:tcBorders>
              <w:left w:val="single" w:sz="4" w:space="0" w:color="A5A5A5" w:themeColor="accent3"/>
              <w:bottom w:val="single" w:sz="4" w:space="0" w:color="auto"/>
              <w:right w:val="single" w:sz="4" w:space="0" w:color="A5A5A5" w:themeColor="accent3"/>
            </w:tcBorders>
            <w:shd w:val="clear" w:color="auto" w:fill="auto"/>
            <w:noWrap/>
            <w:vAlign w:val="bottom"/>
            <w:hideMark/>
          </w:tcPr>
          <w:p w14:paraId="1CA35367" w14:textId="77777777"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55</w:t>
            </w:r>
          </w:p>
        </w:tc>
        <w:tc>
          <w:tcPr>
            <w:tcW w:w="1559" w:type="dxa"/>
            <w:tcBorders>
              <w:left w:val="single" w:sz="4" w:space="0" w:color="A5A5A5" w:themeColor="accent3"/>
              <w:bottom w:val="single" w:sz="4" w:space="0" w:color="auto"/>
              <w:right w:val="single" w:sz="4" w:space="0" w:color="A5A5A5" w:themeColor="accent3"/>
            </w:tcBorders>
            <w:shd w:val="clear" w:color="auto" w:fill="auto"/>
            <w:noWrap/>
            <w:vAlign w:val="bottom"/>
            <w:hideMark/>
          </w:tcPr>
          <w:p w14:paraId="40C3568F" w14:textId="77777777"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162</w:t>
            </w:r>
          </w:p>
        </w:tc>
        <w:tc>
          <w:tcPr>
            <w:tcW w:w="1701" w:type="dxa"/>
            <w:tcBorders>
              <w:left w:val="single" w:sz="4" w:space="0" w:color="A5A5A5" w:themeColor="accent3"/>
              <w:bottom w:val="single" w:sz="4" w:space="0" w:color="auto"/>
              <w:right w:val="single" w:sz="4" w:space="0" w:color="A5A5A5" w:themeColor="accent3"/>
            </w:tcBorders>
            <w:shd w:val="clear" w:color="auto" w:fill="auto"/>
            <w:noWrap/>
            <w:vAlign w:val="bottom"/>
            <w:hideMark/>
          </w:tcPr>
          <w:p w14:paraId="20DC7202" w14:textId="77777777"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1829</w:t>
            </w:r>
          </w:p>
        </w:tc>
        <w:tc>
          <w:tcPr>
            <w:tcW w:w="0" w:type="auto"/>
            <w:tcBorders>
              <w:left w:val="single" w:sz="4" w:space="0" w:color="A5A5A5" w:themeColor="accent3"/>
              <w:bottom w:val="single" w:sz="4" w:space="0" w:color="auto"/>
            </w:tcBorders>
            <w:shd w:val="clear" w:color="auto" w:fill="auto"/>
            <w:noWrap/>
            <w:hideMark/>
          </w:tcPr>
          <w:p w14:paraId="440E8A32" w14:textId="7186D80E"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4E10A7">
              <w:t>8</w:t>
            </w:r>
          </w:p>
        </w:tc>
      </w:tr>
      <w:tr w:rsidR="00D33B6A" w:rsidRPr="00EB3633" w14:paraId="3FBEBAE0" w14:textId="77777777" w:rsidTr="00253608">
        <w:trPr>
          <w:trHeight w:val="20"/>
        </w:trPr>
        <w:tc>
          <w:tcPr>
            <w:tcW w:w="986" w:type="dxa"/>
            <w:tcBorders>
              <w:top w:val="single" w:sz="4" w:space="0" w:color="auto"/>
              <w:right w:val="single" w:sz="4" w:space="0" w:color="A5A5A5" w:themeColor="accent3"/>
            </w:tcBorders>
            <w:shd w:val="clear" w:color="auto" w:fill="auto"/>
            <w:noWrap/>
            <w:vAlign w:val="bottom"/>
            <w:hideMark/>
          </w:tcPr>
          <w:p w14:paraId="19CCF305" w14:textId="77777777" w:rsidR="004B013A" w:rsidRPr="00EB3633" w:rsidRDefault="004B013A" w:rsidP="004B013A">
            <w:pPr>
              <w:spacing w:after="0" w:line="240" w:lineRule="auto"/>
              <w:jc w:val="center"/>
              <w:rPr>
                <w:rFonts w:ascii="Calibri" w:eastAsia="Times New Roman" w:hAnsi="Calibri" w:cs="Calibri"/>
                <w:b/>
                <w:bCs/>
                <w:color w:val="000000"/>
                <w:sz w:val="22"/>
                <w:szCs w:val="22"/>
                <w:lang w:val="de-DE" w:eastAsia="de-DE"/>
              </w:rPr>
            </w:pPr>
            <w:r w:rsidRPr="00EB3633">
              <w:rPr>
                <w:rFonts w:ascii="Calibri" w:eastAsia="Times New Roman" w:hAnsi="Calibri" w:cs="Calibri"/>
                <w:b/>
                <w:bCs/>
                <w:color w:val="000000"/>
                <w:sz w:val="22"/>
                <w:szCs w:val="22"/>
                <w:lang w:val="de-DE" w:eastAsia="de-DE"/>
              </w:rPr>
              <w:t>AM29h-1</w:t>
            </w:r>
          </w:p>
        </w:tc>
        <w:tc>
          <w:tcPr>
            <w:tcW w:w="2133" w:type="dxa"/>
            <w:tcBorders>
              <w:top w:val="single" w:sz="4" w:space="0" w:color="auto"/>
              <w:right w:val="single" w:sz="4" w:space="0" w:color="A5A5A5" w:themeColor="accent3"/>
            </w:tcBorders>
            <w:vAlign w:val="bottom"/>
          </w:tcPr>
          <w:p w14:paraId="729F9F49" w14:textId="597B9241"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Pr>
                <w:rFonts w:ascii="Calibri" w:hAnsi="Calibri" w:cs="Calibri"/>
                <w:color w:val="000000"/>
                <w:sz w:val="22"/>
                <w:szCs w:val="22"/>
              </w:rPr>
              <w:t>37</w:t>
            </w:r>
          </w:p>
        </w:tc>
        <w:tc>
          <w:tcPr>
            <w:tcW w:w="2133" w:type="dxa"/>
            <w:tcBorders>
              <w:top w:val="single" w:sz="4" w:space="0" w:color="auto"/>
              <w:left w:val="single" w:sz="4" w:space="0" w:color="A5A5A5" w:themeColor="accent3"/>
              <w:right w:val="single" w:sz="4" w:space="0" w:color="A5A5A5" w:themeColor="accent3"/>
            </w:tcBorders>
            <w:shd w:val="clear" w:color="auto" w:fill="auto"/>
            <w:noWrap/>
            <w:vAlign w:val="bottom"/>
            <w:hideMark/>
          </w:tcPr>
          <w:p w14:paraId="6693B532" w14:textId="2CAFE2E1"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33678</w:t>
            </w:r>
          </w:p>
        </w:tc>
        <w:tc>
          <w:tcPr>
            <w:tcW w:w="1559" w:type="dxa"/>
            <w:tcBorders>
              <w:top w:val="single" w:sz="4" w:space="0" w:color="auto"/>
              <w:left w:val="single" w:sz="4" w:space="0" w:color="A5A5A5" w:themeColor="accent3"/>
              <w:right w:val="single" w:sz="4" w:space="0" w:color="A5A5A5" w:themeColor="accent3"/>
            </w:tcBorders>
            <w:shd w:val="clear" w:color="auto" w:fill="auto"/>
            <w:noWrap/>
            <w:vAlign w:val="bottom"/>
            <w:hideMark/>
          </w:tcPr>
          <w:p w14:paraId="4B9B29B6" w14:textId="77777777"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87</w:t>
            </w:r>
          </w:p>
        </w:tc>
        <w:tc>
          <w:tcPr>
            <w:tcW w:w="1559" w:type="dxa"/>
            <w:tcBorders>
              <w:top w:val="single" w:sz="4" w:space="0" w:color="auto"/>
              <w:left w:val="single" w:sz="4" w:space="0" w:color="A5A5A5" w:themeColor="accent3"/>
              <w:right w:val="single" w:sz="4" w:space="0" w:color="A5A5A5" w:themeColor="accent3"/>
            </w:tcBorders>
            <w:shd w:val="clear" w:color="auto" w:fill="auto"/>
            <w:noWrap/>
            <w:vAlign w:val="bottom"/>
            <w:hideMark/>
          </w:tcPr>
          <w:p w14:paraId="1A9C1033" w14:textId="77777777"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214</w:t>
            </w:r>
          </w:p>
        </w:tc>
        <w:tc>
          <w:tcPr>
            <w:tcW w:w="1701" w:type="dxa"/>
            <w:tcBorders>
              <w:top w:val="single" w:sz="4" w:space="0" w:color="auto"/>
              <w:left w:val="single" w:sz="4" w:space="0" w:color="A5A5A5" w:themeColor="accent3"/>
              <w:right w:val="single" w:sz="4" w:space="0" w:color="A5A5A5" w:themeColor="accent3"/>
            </w:tcBorders>
            <w:shd w:val="clear" w:color="auto" w:fill="auto"/>
            <w:noWrap/>
            <w:vAlign w:val="bottom"/>
            <w:hideMark/>
          </w:tcPr>
          <w:p w14:paraId="70262946" w14:textId="77777777"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2402</w:t>
            </w:r>
          </w:p>
        </w:tc>
        <w:tc>
          <w:tcPr>
            <w:tcW w:w="0" w:type="auto"/>
            <w:tcBorders>
              <w:top w:val="single" w:sz="4" w:space="0" w:color="auto"/>
              <w:left w:val="single" w:sz="4" w:space="0" w:color="A5A5A5" w:themeColor="accent3"/>
            </w:tcBorders>
            <w:shd w:val="clear" w:color="auto" w:fill="auto"/>
            <w:noWrap/>
            <w:hideMark/>
          </w:tcPr>
          <w:p w14:paraId="030A5DD7" w14:textId="045424A3"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4E10A7">
              <w:t>8</w:t>
            </w:r>
          </w:p>
        </w:tc>
      </w:tr>
      <w:tr w:rsidR="00D33B6A" w:rsidRPr="00EB3633" w14:paraId="5FF1A59B" w14:textId="77777777" w:rsidTr="00253608">
        <w:trPr>
          <w:trHeight w:val="20"/>
        </w:trPr>
        <w:tc>
          <w:tcPr>
            <w:tcW w:w="986" w:type="dxa"/>
            <w:tcBorders>
              <w:right w:val="single" w:sz="4" w:space="0" w:color="A5A5A5" w:themeColor="accent3"/>
            </w:tcBorders>
            <w:shd w:val="clear" w:color="auto" w:fill="auto"/>
            <w:noWrap/>
            <w:vAlign w:val="bottom"/>
            <w:hideMark/>
          </w:tcPr>
          <w:p w14:paraId="1313FEF1" w14:textId="77777777" w:rsidR="004B013A" w:rsidRPr="00EB3633" w:rsidRDefault="004B013A" w:rsidP="004B013A">
            <w:pPr>
              <w:spacing w:after="0" w:line="240" w:lineRule="auto"/>
              <w:jc w:val="center"/>
              <w:rPr>
                <w:rFonts w:ascii="Calibri" w:eastAsia="Times New Roman" w:hAnsi="Calibri" w:cs="Calibri"/>
                <w:b/>
                <w:bCs/>
                <w:color w:val="000000"/>
                <w:sz w:val="22"/>
                <w:szCs w:val="22"/>
                <w:lang w:val="de-DE" w:eastAsia="de-DE"/>
              </w:rPr>
            </w:pPr>
            <w:r w:rsidRPr="00EB3633">
              <w:rPr>
                <w:rFonts w:ascii="Calibri" w:eastAsia="Times New Roman" w:hAnsi="Calibri" w:cs="Calibri"/>
                <w:b/>
                <w:bCs/>
                <w:color w:val="000000"/>
                <w:sz w:val="22"/>
                <w:szCs w:val="22"/>
                <w:lang w:val="de-DE" w:eastAsia="de-DE"/>
              </w:rPr>
              <w:t>AM29h-2</w:t>
            </w:r>
          </w:p>
        </w:tc>
        <w:tc>
          <w:tcPr>
            <w:tcW w:w="2133" w:type="dxa"/>
            <w:tcBorders>
              <w:right w:val="single" w:sz="4" w:space="0" w:color="A5A5A5" w:themeColor="accent3"/>
            </w:tcBorders>
            <w:vAlign w:val="bottom"/>
          </w:tcPr>
          <w:p w14:paraId="792EB228" w14:textId="3AFC493D"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Pr>
                <w:rFonts w:ascii="Calibri" w:hAnsi="Calibri" w:cs="Calibri"/>
                <w:color w:val="000000"/>
                <w:sz w:val="22"/>
                <w:szCs w:val="22"/>
              </w:rPr>
              <w:t>32</w:t>
            </w:r>
          </w:p>
        </w:tc>
        <w:tc>
          <w:tcPr>
            <w:tcW w:w="2133" w:type="dxa"/>
            <w:tcBorders>
              <w:left w:val="single" w:sz="4" w:space="0" w:color="A5A5A5" w:themeColor="accent3"/>
              <w:right w:val="single" w:sz="4" w:space="0" w:color="A5A5A5" w:themeColor="accent3"/>
            </w:tcBorders>
            <w:shd w:val="clear" w:color="auto" w:fill="auto"/>
            <w:noWrap/>
            <w:vAlign w:val="bottom"/>
            <w:hideMark/>
          </w:tcPr>
          <w:p w14:paraId="01282CAF" w14:textId="70AEB3A5"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22219</w:t>
            </w:r>
          </w:p>
        </w:tc>
        <w:tc>
          <w:tcPr>
            <w:tcW w:w="1559" w:type="dxa"/>
            <w:tcBorders>
              <w:left w:val="single" w:sz="4" w:space="0" w:color="A5A5A5" w:themeColor="accent3"/>
              <w:right w:val="single" w:sz="4" w:space="0" w:color="A5A5A5" w:themeColor="accent3"/>
            </w:tcBorders>
            <w:shd w:val="clear" w:color="auto" w:fill="auto"/>
            <w:noWrap/>
            <w:vAlign w:val="bottom"/>
            <w:hideMark/>
          </w:tcPr>
          <w:p w14:paraId="7D46F3D6" w14:textId="77777777"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57</w:t>
            </w:r>
          </w:p>
        </w:tc>
        <w:tc>
          <w:tcPr>
            <w:tcW w:w="1559" w:type="dxa"/>
            <w:tcBorders>
              <w:left w:val="single" w:sz="4" w:space="0" w:color="A5A5A5" w:themeColor="accent3"/>
              <w:right w:val="single" w:sz="4" w:space="0" w:color="A5A5A5" w:themeColor="accent3"/>
            </w:tcBorders>
            <w:shd w:val="clear" w:color="auto" w:fill="auto"/>
            <w:noWrap/>
            <w:vAlign w:val="bottom"/>
            <w:hideMark/>
          </w:tcPr>
          <w:p w14:paraId="260556C6" w14:textId="77777777"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67</w:t>
            </w:r>
          </w:p>
        </w:tc>
        <w:tc>
          <w:tcPr>
            <w:tcW w:w="1701" w:type="dxa"/>
            <w:tcBorders>
              <w:left w:val="single" w:sz="4" w:space="0" w:color="A5A5A5" w:themeColor="accent3"/>
              <w:right w:val="single" w:sz="4" w:space="0" w:color="A5A5A5" w:themeColor="accent3"/>
            </w:tcBorders>
            <w:shd w:val="clear" w:color="auto" w:fill="auto"/>
            <w:noWrap/>
            <w:vAlign w:val="bottom"/>
            <w:hideMark/>
          </w:tcPr>
          <w:p w14:paraId="35DEBCE0" w14:textId="77777777"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1958</w:t>
            </w:r>
          </w:p>
        </w:tc>
        <w:tc>
          <w:tcPr>
            <w:tcW w:w="0" w:type="auto"/>
            <w:tcBorders>
              <w:left w:val="single" w:sz="4" w:space="0" w:color="A5A5A5" w:themeColor="accent3"/>
            </w:tcBorders>
            <w:shd w:val="clear" w:color="auto" w:fill="auto"/>
            <w:noWrap/>
            <w:hideMark/>
          </w:tcPr>
          <w:p w14:paraId="3D00BA23" w14:textId="58E8F46A"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4E10A7">
              <w:t>5</w:t>
            </w:r>
          </w:p>
        </w:tc>
      </w:tr>
      <w:tr w:rsidR="00D33B6A" w:rsidRPr="00EB3633" w14:paraId="775A6834" w14:textId="77777777" w:rsidTr="00253608">
        <w:trPr>
          <w:trHeight w:val="20"/>
        </w:trPr>
        <w:tc>
          <w:tcPr>
            <w:tcW w:w="986" w:type="dxa"/>
            <w:tcBorders>
              <w:right w:val="single" w:sz="4" w:space="0" w:color="A5A5A5" w:themeColor="accent3"/>
            </w:tcBorders>
            <w:shd w:val="clear" w:color="auto" w:fill="auto"/>
            <w:noWrap/>
            <w:vAlign w:val="bottom"/>
            <w:hideMark/>
          </w:tcPr>
          <w:p w14:paraId="546B23CB" w14:textId="77777777" w:rsidR="004B013A" w:rsidRPr="00EB3633" w:rsidRDefault="004B013A" w:rsidP="004B013A">
            <w:pPr>
              <w:spacing w:after="0" w:line="240" w:lineRule="auto"/>
              <w:jc w:val="center"/>
              <w:rPr>
                <w:rFonts w:ascii="Calibri" w:eastAsia="Times New Roman" w:hAnsi="Calibri" w:cs="Calibri"/>
                <w:b/>
                <w:bCs/>
                <w:color w:val="000000"/>
                <w:sz w:val="22"/>
                <w:szCs w:val="22"/>
                <w:lang w:val="de-DE" w:eastAsia="de-DE"/>
              </w:rPr>
            </w:pPr>
            <w:r w:rsidRPr="00EB3633">
              <w:rPr>
                <w:rFonts w:ascii="Calibri" w:eastAsia="Times New Roman" w:hAnsi="Calibri" w:cs="Calibri"/>
                <w:b/>
                <w:bCs/>
                <w:color w:val="000000"/>
                <w:sz w:val="22"/>
                <w:szCs w:val="22"/>
                <w:lang w:val="de-DE" w:eastAsia="de-DE"/>
              </w:rPr>
              <w:t>AM29h-3</w:t>
            </w:r>
          </w:p>
        </w:tc>
        <w:tc>
          <w:tcPr>
            <w:tcW w:w="2133" w:type="dxa"/>
            <w:tcBorders>
              <w:right w:val="single" w:sz="4" w:space="0" w:color="A5A5A5" w:themeColor="accent3"/>
            </w:tcBorders>
            <w:vAlign w:val="bottom"/>
          </w:tcPr>
          <w:p w14:paraId="2CBDA9BD" w14:textId="3F64E0EA"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Pr>
                <w:rFonts w:ascii="Calibri" w:hAnsi="Calibri" w:cs="Calibri"/>
                <w:color w:val="000000"/>
                <w:sz w:val="22"/>
                <w:szCs w:val="22"/>
              </w:rPr>
              <w:t>32</w:t>
            </w:r>
          </w:p>
        </w:tc>
        <w:tc>
          <w:tcPr>
            <w:tcW w:w="2133" w:type="dxa"/>
            <w:tcBorders>
              <w:left w:val="single" w:sz="4" w:space="0" w:color="A5A5A5" w:themeColor="accent3"/>
              <w:right w:val="single" w:sz="4" w:space="0" w:color="A5A5A5" w:themeColor="accent3"/>
            </w:tcBorders>
            <w:shd w:val="clear" w:color="auto" w:fill="auto"/>
            <w:noWrap/>
            <w:vAlign w:val="bottom"/>
            <w:hideMark/>
          </w:tcPr>
          <w:p w14:paraId="2D48FF95" w14:textId="0F75940F"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37345</w:t>
            </w:r>
          </w:p>
        </w:tc>
        <w:tc>
          <w:tcPr>
            <w:tcW w:w="1559" w:type="dxa"/>
            <w:tcBorders>
              <w:left w:val="single" w:sz="4" w:space="0" w:color="A5A5A5" w:themeColor="accent3"/>
              <w:right w:val="single" w:sz="4" w:space="0" w:color="A5A5A5" w:themeColor="accent3"/>
            </w:tcBorders>
            <w:shd w:val="clear" w:color="auto" w:fill="auto"/>
            <w:noWrap/>
            <w:vAlign w:val="bottom"/>
            <w:hideMark/>
          </w:tcPr>
          <w:p w14:paraId="6481D2FD" w14:textId="77777777"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62</w:t>
            </w:r>
          </w:p>
        </w:tc>
        <w:tc>
          <w:tcPr>
            <w:tcW w:w="1559" w:type="dxa"/>
            <w:tcBorders>
              <w:left w:val="single" w:sz="4" w:space="0" w:color="A5A5A5" w:themeColor="accent3"/>
              <w:right w:val="single" w:sz="4" w:space="0" w:color="A5A5A5" w:themeColor="accent3"/>
            </w:tcBorders>
            <w:shd w:val="clear" w:color="auto" w:fill="auto"/>
            <w:noWrap/>
            <w:vAlign w:val="bottom"/>
            <w:hideMark/>
          </w:tcPr>
          <w:p w14:paraId="63882846" w14:textId="77777777"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125</w:t>
            </w:r>
          </w:p>
        </w:tc>
        <w:tc>
          <w:tcPr>
            <w:tcW w:w="1701" w:type="dxa"/>
            <w:tcBorders>
              <w:left w:val="single" w:sz="4" w:space="0" w:color="A5A5A5" w:themeColor="accent3"/>
              <w:right w:val="single" w:sz="4" w:space="0" w:color="A5A5A5" w:themeColor="accent3"/>
            </w:tcBorders>
            <w:shd w:val="clear" w:color="auto" w:fill="auto"/>
            <w:noWrap/>
            <w:vAlign w:val="bottom"/>
            <w:hideMark/>
          </w:tcPr>
          <w:p w14:paraId="797DE2A3" w14:textId="77777777"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2045</w:t>
            </w:r>
          </w:p>
        </w:tc>
        <w:tc>
          <w:tcPr>
            <w:tcW w:w="0" w:type="auto"/>
            <w:tcBorders>
              <w:left w:val="single" w:sz="4" w:space="0" w:color="A5A5A5" w:themeColor="accent3"/>
            </w:tcBorders>
            <w:shd w:val="clear" w:color="auto" w:fill="auto"/>
            <w:noWrap/>
            <w:hideMark/>
          </w:tcPr>
          <w:p w14:paraId="6D6C85EB" w14:textId="112A54BD"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4E10A7">
              <w:t>8</w:t>
            </w:r>
          </w:p>
        </w:tc>
      </w:tr>
      <w:tr w:rsidR="00D33B6A" w:rsidRPr="00EB3633" w14:paraId="0209F2C0" w14:textId="77777777" w:rsidTr="00253608">
        <w:trPr>
          <w:trHeight w:val="20"/>
        </w:trPr>
        <w:tc>
          <w:tcPr>
            <w:tcW w:w="986" w:type="dxa"/>
            <w:tcBorders>
              <w:bottom w:val="single" w:sz="4" w:space="0" w:color="auto"/>
              <w:right w:val="single" w:sz="4" w:space="0" w:color="A5A5A5" w:themeColor="accent3"/>
            </w:tcBorders>
            <w:shd w:val="clear" w:color="auto" w:fill="auto"/>
            <w:noWrap/>
            <w:vAlign w:val="bottom"/>
            <w:hideMark/>
          </w:tcPr>
          <w:p w14:paraId="625C7904" w14:textId="77777777" w:rsidR="004B013A" w:rsidRPr="00EB3633" w:rsidRDefault="004B013A" w:rsidP="004B013A">
            <w:pPr>
              <w:spacing w:after="0" w:line="240" w:lineRule="auto"/>
              <w:jc w:val="center"/>
              <w:rPr>
                <w:rFonts w:ascii="Calibri" w:eastAsia="Times New Roman" w:hAnsi="Calibri" w:cs="Calibri"/>
                <w:b/>
                <w:bCs/>
                <w:color w:val="000000"/>
                <w:sz w:val="22"/>
                <w:szCs w:val="22"/>
                <w:lang w:val="de-DE" w:eastAsia="de-DE"/>
              </w:rPr>
            </w:pPr>
            <w:r w:rsidRPr="00EB3633">
              <w:rPr>
                <w:rFonts w:ascii="Calibri" w:eastAsia="Times New Roman" w:hAnsi="Calibri" w:cs="Calibri"/>
                <w:b/>
                <w:bCs/>
                <w:color w:val="000000"/>
                <w:sz w:val="22"/>
                <w:szCs w:val="22"/>
                <w:lang w:val="de-DE" w:eastAsia="de-DE"/>
              </w:rPr>
              <w:t>AM29h-4</w:t>
            </w:r>
          </w:p>
        </w:tc>
        <w:tc>
          <w:tcPr>
            <w:tcW w:w="2133" w:type="dxa"/>
            <w:tcBorders>
              <w:bottom w:val="single" w:sz="4" w:space="0" w:color="auto"/>
              <w:right w:val="single" w:sz="4" w:space="0" w:color="A5A5A5" w:themeColor="accent3"/>
            </w:tcBorders>
            <w:vAlign w:val="bottom"/>
          </w:tcPr>
          <w:p w14:paraId="52405933" w14:textId="754A5681"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Pr>
                <w:rFonts w:ascii="Calibri" w:hAnsi="Calibri" w:cs="Calibri"/>
                <w:color w:val="000000"/>
                <w:sz w:val="22"/>
                <w:szCs w:val="22"/>
              </w:rPr>
              <w:t>35</w:t>
            </w:r>
          </w:p>
        </w:tc>
        <w:tc>
          <w:tcPr>
            <w:tcW w:w="2133" w:type="dxa"/>
            <w:tcBorders>
              <w:left w:val="single" w:sz="4" w:space="0" w:color="A5A5A5" w:themeColor="accent3"/>
              <w:bottom w:val="single" w:sz="4" w:space="0" w:color="auto"/>
              <w:right w:val="single" w:sz="4" w:space="0" w:color="A5A5A5" w:themeColor="accent3"/>
            </w:tcBorders>
            <w:shd w:val="clear" w:color="auto" w:fill="auto"/>
            <w:noWrap/>
            <w:vAlign w:val="bottom"/>
            <w:hideMark/>
          </w:tcPr>
          <w:p w14:paraId="109B7E79" w14:textId="03258A89"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30679</w:t>
            </w:r>
          </w:p>
        </w:tc>
        <w:tc>
          <w:tcPr>
            <w:tcW w:w="1559" w:type="dxa"/>
            <w:tcBorders>
              <w:left w:val="single" w:sz="4" w:space="0" w:color="A5A5A5" w:themeColor="accent3"/>
              <w:bottom w:val="single" w:sz="4" w:space="0" w:color="auto"/>
              <w:right w:val="single" w:sz="4" w:space="0" w:color="A5A5A5" w:themeColor="accent3"/>
            </w:tcBorders>
            <w:shd w:val="clear" w:color="auto" w:fill="auto"/>
            <w:noWrap/>
            <w:vAlign w:val="bottom"/>
            <w:hideMark/>
          </w:tcPr>
          <w:p w14:paraId="384FB0A3" w14:textId="77777777"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47</w:t>
            </w:r>
          </w:p>
        </w:tc>
        <w:tc>
          <w:tcPr>
            <w:tcW w:w="1559" w:type="dxa"/>
            <w:tcBorders>
              <w:left w:val="single" w:sz="4" w:space="0" w:color="A5A5A5" w:themeColor="accent3"/>
              <w:bottom w:val="single" w:sz="4" w:space="0" w:color="auto"/>
              <w:right w:val="single" w:sz="4" w:space="0" w:color="A5A5A5" w:themeColor="accent3"/>
            </w:tcBorders>
            <w:shd w:val="clear" w:color="auto" w:fill="auto"/>
            <w:noWrap/>
            <w:vAlign w:val="bottom"/>
            <w:hideMark/>
          </w:tcPr>
          <w:p w14:paraId="64383E65" w14:textId="77777777"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101</w:t>
            </w:r>
          </w:p>
        </w:tc>
        <w:tc>
          <w:tcPr>
            <w:tcW w:w="1701" w:type="dxa"/>
            <w:tcBorders>
              <w:left w:val="single" w:sz="4" w:space="0" w:color="A5A5A5" w:themeColor="accent3"/>
              <w:bottom w:val="single" w:sz="4" w:space="0" w:color="auto"/>
              <w:right w:val="single" w:sz="4" w:space="0" w:color="A5A5A5" w:themeColor="accent3"/>
            </w:tcBorders>
            <w:shd w:val="clear" w:color="auto" w:fill="auto"/>
            <w:noWrap/>
            <w:vAlign w:val="bottom"/>
            <w:hideMark/>
          </w:tcPr>
          <w:p w14:paraId="5CBE9915" w14:textId="77777777"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2530</w:t>
            </w:r>
          </w:p>
        </w:tc>
        <w:tc>
          <w:tcPr>
            <w:tcW w:w="0" w:type="auto"/>
            <w:tcBorders>
              <w:left w:val="single" w:sz="4" w:space="0" w:color="A5A5A5" w:themeColor="accent3"/>
              <w:bottom w:val="single" w:sz="4" w:space="0" w:color="auto"/>
            </w:tcBorders>
            <w:shd w:val="clear" w:color="auto" w:fill="auto"/>
            <w:noWrap/>
            <w:hideMark/>
          </w:tcPr>
          <w:p w14:paraId="1703A627" w14:textId="7606336B"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4E10A7">
              <w:t>8</w:t>
            </w:r>
          </w:p>
        </w:tc>
      </w:tr>
      <w:tr w:rsidR="00D33B6A" w:rsidRPr="00EB3633" w14:paraId="7E43DAA0" w14:textId="77777777" w:rsidTr="00253608">
        <w:trPr>
          <w:trHeight w:val="20"/>
        </w:trPr>
        <w:tc>
          <w:tcPr>
            <w:tcW w:w="986" w:type="dxa"/>
            <w:tcBorders>
              <w:top w:val="single" w:sz="4" w:space="0" w:color="auto"/>
              <w:right w:val="single" w:sz="4" w:space="0" w:color="A5A5A5" w:themeColor="accent3"/>
            </w:tcBorders>
            <w:shd w:val="clear" w:color="auto" w:fill="auto"/>
            <w:noWrap/>
            <w:vAlign w:val="bottom"/>
            <w:hideMark/>
          </w:tcPr>
          <w:p w14:paraId="52B2554A" w14:textId="77777777" w:rsidR="004B013A" w:rsidRPr="00EB3633" w:rsidRDefault="004B013A" w:rsidP="004B013A">
            <w:pPr>
              <w:spacing w:after="0" w:line="240" w:lineRule="auto"/>
              <w:jc w:val="center"/>
              <w:rPr>
                <w:rFonts w:ascii="Calibri" w:eastAsia="Times New Roman" w:hAnsi="Calibri" w:cs="Calibri"/>
                <w:b/>
                <w:bCs/>
                <w:color w:val="000000"/>
                <w:sz w:val="22"/>
                <w:szCs w:val="22"/>
                <w:lang w:val="de-DE" w:eastAsia="de-DE"/>
              </w:rPr>
            </w:pPr>
            <w:r w:rsidRPr="00EB3633">
              <w:rPr>
                <w:rFonts w:ascii="Calibri" w:eastAsia="Times New Roman" w:hAnsi="Calibri" w:cs="Calibri"/>
                <w:b/>
                <w:bCs/>
                <w:color w:val="000000"/>
                <w:sz w:val="22"/>
                <w:szCs w:val="22"/>
                <w:lang w:val="de-DE" w:eastAsia="de-DE"/>
              </w:rPr>
              <w:t>AM42h-1</w:t>
            </w:r>
          </w:p>
        </w:tc>
        <w:tc>
          <w:tcPr>
            <w:tcW w:w="2133" w:type="dxa"/>
            <w:tcBorders>
              <w:top w:val="single" w:sz="4" w:space="0" w:color="auto"/>
              <w:right w:val="single" w:sz="4" w:space="0" w:color="A5A5A5" w:themeColor="accent3"/>
            </w:tcBorders>
            <w:vAlign w:val="bottom"/>
          </w:tcPr>
          <w:p w14:paraId="795C073E" w14:textId="64C38ADF"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Pr>
                <w:rFonts w:ascii="Calibri" w:hAnsi="Calibri" w:cs="Calibri"/>
                <w:color w:val="000000"/>
                <w:sz w:val="22"/>
                <w:szCs w:val="22"/>
              </w:rPr>
              <w:t>28</w:t>
            </w:r>
          </w:p>
        </w:tc>
        <w:tc>
          <w:tcPr>
            <w:tcW w:w="2133" w:type="dxa"/>
            <w:tcBorders>
              <w:top w:val="single" w:sz="4" w:space="0" w:color="auto"/>
              <w:left w:val="single" w:sz="4" w:space="0" w:color="A5A5A5" w:themeColor="accent3"/>
              <w:right w:val="single" w:sz="4" w:space="0" w:color="A5A5A5" w:themeColor="accent3"/>
            </w:tcBorders>
            <w:shd w:val="clear" w:color="auto" w:fill="auto"/>
            <w:noWrap/>
            <w:vAlign w:val="bottom"/>
            <w:hideMark/>
          </w:tcPr>
          <w:p w14:paraId="1E7ED1CD" w14:textId="09AAD28C"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38411</w:t>
            </w:r>
          </w:p>
        </w:tc>
        <w:tc>
          <w:tcPr>
            <w:tcW w:w="1559" w:type="dxa"/>
            <w:tcBorders>
              <w:top w:val="single" w:sz="4" w:space="0" w:color="auto"/>
              <w:left w:val="single" w:sz="4" w:space="0" w:color="A5A5A5" w:themeColor="accent3"/>
              <w:right w:val="single" w:sz="4" w:space="0" w:color="A5A5A5" w:themeColor="accent3"/>
            </w:tcBorders>
            <w:shd w:val="clear" w:color="auto" w:fill="auto"/>
            <w:noWrap/>
            <w:vAlign w:val="bottom"/>
            <w:hideMark/>
          </w:tcPr>
          <w:p w14:paraId="02436EC2" w14:textId="77777777"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68</w:t>
            </w:r>
          </w:p>
        </w:tc>
        <w:tc>
          <w:tcPr>
            <w:tcW w:w="1559" w:type="dxa"/>
            <w:tcBorders>
              <w:top w:val="single" w:sz="4" w:space="0" w:color="auto"/>
              <w:left w:val="single" w:sz="4" w:space="0" w:color="A5A5A5" w:themeColor="accent3"/>
              <w:right w:val="single" w:sz="4" w:space="0" w:color="A5A5A5" w:themeColor="accent3"/>
            </w:tcBorders>
            <w:shd w:val="clear" w:color="auto" w:fill="auto"/>
            <w:noWrap/>
            <w:vAlign w:val="bottom"/>
            <w:hideMark/>
          </w:tcPr>
          <w:p w14:paraId="6FFCAE50" w14:textId="77777777"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164</w:t>
            </w:r>
          </w:p>
        </w:tc>
        <w:tc>
          <w:tcPr>
            <w:tcW w:w="1701" w:type="dxa"/>
            <w:tcBorders>
              <w:top w:val="single" w:sz="4" w:space="0" w:color="auto"/>
              <w:left w:val="single" w:sz="4" w:space="0" w:color="A5A5A5" w:themeColor="accent3"/>
              <w:right w:val="single" w:sz="4" w:space="0" w:color="A5A5A5" w:themeColor="accent3"/>
            </w:tcBorders>
            <w:shd w:val="clear" w:color="auto" w:fill="auto"/>
            <w:noWrap/>
            <w:vAlign w:val="bottom"/>
            <w:hideMark/>
          </w:tcPr>
          <w:p w14:paraId="4BB828DA" w14:textId="77777777"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2121</w:t>
            </w:r>
          </w:p>
        </w:tc>
        <w:tc>
          <w:tcPr>
            <w:tcW w:w="0" w:type="auto"/>
            <w:tcBorders>
              <w:top w:val="single" w:sz="4" w:space="0" w:color="auto"/>
              <w:left w:val="single" w:sz="4" w:space="0" w:color="A5A5A5" w:themeColor="accent3"/>
            </w:tcBorders>
            <w:shd w:val="clear" w:color="auto" w:fill="auto"/>
            <w:noWrap/>
            <w:hideMark/>
          </w:tcPr>
          <w:p w14:paraId="7304126D" w14:textId="0E96C4BD"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4E10A7">
              <w:t>8</w:t>
            </w:r>
          </w:p>
        </w:tc>
      </w:tr>
      <w:tr w:rsidR="00D33B6A" w:rsidRPr="00EB3633" w14:paraId="6667F3BE" w14:textId="77777777" w:rsidTr="00253608">
        <w:trPr>
          <w:trHeight w:val="20"/>
        </w:trPr>
        <w:tc>
          <w:tcPr>
            <w:tcW w:w="986" w:type="dxa"/>
            <w:tcBorders>
              <w:right w:val="single" w:sz="4" w:space="0" w:color="A5A5A5" w:themeColor="accent3"/>
            </w:tcBorders>
            <w:shd w:val="clear" w:color="auto" w:fill="auto"/>
            <w:noWrap/>
            <w:vAlign w:val="bottom"/>
            <w:hideMark/>
          </w:tcPr>
          <w:p w14:paraId="0C273639" w14:textId="77777777" w:rsidR="004B013A" w:rsidRPr="00EB3633" w:rsidRDefault="004B013A" w:rsidP="004B013A">
            <w:pPr>
              <w:spacing w:after="0" w:line="240" w:lineRule="auto"/>
              <w:jc w:val="center"/>
              <w:rPr>
                <w:rFonts w:ascii="Calibri" w:eastAsia="Times New Roman" w:hAnsi="Calibri" w:cs="Calibri"/>
                <w:b/>
                <w:bCs/>
                <w:color w:val="000000"/>
                <w:sz w:val="22"/>
                <w:szCs w:val="22"/>
                <w:lang w:val="de-DE" w:eastAsia="de-DE"/>
              </w:rPr>
            </w:pPr>
            <w:r w:rsidRPr="00EB3633">
              <w:rPr>
                <w:rFonts w:ascii="Calibri" w:eastAsia="Times New Roman" w:hAnsi="Calibri" w:cs="Calibri"/>
                <w:b/>
                <w:bCs/>
                <w:color w:val="000000"/>
                <w:sz w:val="22"/>
                <w:szCs w:val="22"/>
                <w:lang w:val="de-DE" w:eastAsia="de-DE"/>
              </w:rPr>
              <w:t>AM42h-2</w:t>
            </w:r>
          </w:p>
        </w:tc>
        <w:tc>
          <w:tcPr>
            <w:tcW w:w="2133" w:type="dxa"/>
            <w:tcBorders>
              <w:right w:val="single" w:sz="4" w:space="0" w:color="A5A5A5" w:themeColor="accent3"/>
            </w:tcBorders>
            <w:vAlign w:val="bottom"/>
          </w:tcPr>
          <w:p w14:paraId="344856B7" w14:textId="4A21637F"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Pr>
                <w:rFonts w:ascii="Calibri" w:hAnsi="Calibri" w:cs="Calibri"/>
                <w:color w:val="000000"/>
                <w:sz w:val="22"/>
                <w:szCs w:val="22"/>
              </w:rPr>
              <w:t>29</w:t>
            </w:r>
          </w:p>
        </w:tc>
        <w:tc>
          <w:tcPr>
            <w:tcW w:w="2133" w:type="dxa"/>
            <w:tcBorders>
              <w:left w:val="single" w:sz="4" w:space="0" w:color="A5A5A5" w:themeColor="accent3"/>
              <w:right w:val="single" w:sz="4" w:space="0" w:color="A5A5A5" w:themeColor="accent3"/>
            </w:tcBorders>
            <w:shd w:val="clear" w:color="auto" w:fill="auto"/>
            <w:noWrap/>
            <w:vAlign w:val="bottom"/>
            <w:hideMark/>
          </w:tcPr>
          <w:p w14:paraId="5757D331" w14:textId="5A8ED32D"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25109</w:t>
            </w:r>
          </w:p>
        </w:tc>
        <w:tc>
          <w:tcPr>
            <w:tcW w:w="1559" w:type="dxa"/>
            <w:tcBorders>
              <w:left w:val="single" w:sz="4" w:space="0" w:color="A5A5A5" w:themeColor="accent3"/>
              <w:right w:val="single" w:sz="4" w:space="0" w:color="A5A5A5" w:themeColor="accent3"/>
            </w:tcBorders>
            <w:shd w:val="clear" w:color="auto" w:fill="auto"/>
            <w:noWrap/>
            <w:vAlign w:val="bottom"/>
            <w:hideMark/>
          </w:tcPr>
          <w:p w14:paraId="5F4DD843" w14:textId="77777777"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29</w:t>
            </w:r>
          </w:p>
        </w:tc>
        <w:tc>
          <w:tcPr>
            <w:tcW w:w="1559" w:type="dxa"/>
            <w:tcBorders>
              <w:left w:val="single" w:sz="4" w:space="0" w:color="A5A5A5" w:themeColor="accent3"/>
              <w:right w:val="single" w:sz="4" w:space="0" w:color="A5A5A5" w:themeColor="accent3"/>
            </w:tcBorders>
            <w:shd w:val="clear" w:color="auto" w:fill="auto"/>
            <w:noWrap/>
            <w:vAlign w:val="bottom"/>
            <w:hideMark/>
          </w:tcPr>
          <w:p w14:paraId="486E7DE5" w14:textId="77777777"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47</w:t>
            </w:r>
          </w:p>
        </w:tc>
        <w:tc>
          <w:tcPr>
            <w:tcW w:w="1701" w:type="dxa"/>
            <w:tcBorders>
              <w:left w:val="single" w:sz="4" w:space="0" w:color="A5A5A5" w:themeColor="accent3"/>
              <w:right w:val="single" w:sz="4" w:space="0" w:color="A5A5A5" w:themeColor="accent3"/>
            </w:tcBorders>
            <w:shd w:val="clear" w:color="auto" w:fill="auto"/>
            <w:noWrap/>
            <w:vAlign w:val="bottom"/>
            <w:hideMark/>
          </w:tcPr>
          <w:p w14:paraId="51E0A82F" w14:textId="77777777"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1737</w:t>
            </w:r>
          </w:p>
        </w:tc>
        <w:tc>
          <w:tcPr>
            <w:tcW w:w="0" w:type="auto"/>
            <w:tcBorders>
              <w:left w:val="single" w:sz="4" w:space="0" w:color="A5A5A5" w:themeColor="accent3"/>
            </w:tcBorders>
            <w:shd w:val="clear" w:color="auto" w:fill="auto"/>
            <w:noWrap/>
            <w:hideMark/>
          </w:tcPr>
          <w:p w14:paraId="32A105CA" w14:textId="1218DE0D"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4E10A7">
              <w:t>5</w:t>
            </w:r>
          </w:p>
        </w:tc>
      </w:tr>
      <w:tr w:rsidR="00D33B6A" w:rsidRPr="00EB3633" w14:paraId="58F93877" w14:textId="77777777" w:rsidTr="00253608">
        <w:trPr>
          <w:trHeight w:val="20"/>
        </w:trPr>
        <w:tc>
          <w:tcPr>
            <w:tcW w:w="986" w:type="dxa"/>
            <w:tcBorders>
              <w:right w:val="single" w:sz="4" w:space="0" w:color="A5A5A5" w:themeColor="accent3"/>
            </w:tcBorders>
            <w:shd w:val="clear" w:color="auto" w:fill="auto"/>
            <w:noWrap/>
            <w:vAlign w:val="bottom"/>
            <w:hideMark/>
          </w:tcPr>
          <w:p w14:paraId="3CFEA64D" w14:textId="77777777" w:rsidR="004B013A" w:rsidRPr="00EB3633" w:rsidRDefault="004B013A" w:rsidP="004B013A">
            <w:pPr>
              <w:spacing w:after="0" w:line="240" w:lineRule="auto"/>
              <w:jc w:val="center"/>
              <w:rPr>
                <w:rFonts w:ascii="Calibri" w:eastAsia="Times New Roman" w:hAnsi="Calibri" w:cs="Calibri"/>
                <w:b/>
                <w:bCs/>
                <w:color w:val="000000"/>
                <w:sz w:val="22"/>
                <w:szCs w:val="22"/>
                <w:lang w:val="de-DE" w:eastAsia="de-DE"/>
              </w:rPr>
            </w:pPr>
            <w:r w:rsidRPr="00EB3633">
              <w:rPr>
                <w:rFonts w:ascii="Calibri" w:eastAsia="Times New Roman" w:hAnsi="Calibri" w:cs="Calibri"/>
                <w:b/>
                <w:bCs/>
                <w:color w:val="000000"/>
                <w:sz w:val="22"/>
                <w:szCs w:val="22"/>
                <w:lang w:val="de-DE" w:eastAsia="de-DE"/>
              </w:rPr>
              <w:t>AM42h-3</w:t>
            </w:r>
          </w:p>
        </w:tc>
        <w:tc>
          <w:tcPr>
            <w:tcW w:w="2133" w:type="dxa"/>
            <w:tcBorders>
              <w:right w:val="single" w:sz="4" w:space="0" w:color="A5A5A5" w:themeColor="accent3"/>
            </w:tcBorders>
            <w:vAlign w:val="bottom"/>
          </w:tcPr>
          <w:p w14:paraId="10627B3C" w14:textId="67B4696A"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Pr>
                <w:rFonts w:ascii="Calibri" w:hAnsi="Calibri" w:cs="Calibri"/>
                <w:color w:val="000000"/>
                <w:sz w:val="22"/>
                <w:szCs w:val="22"/>
              </w:rPr>
              <w:t>86</w:t>
            </w:r>
          </w:p>
        </w:tc>
        <w:tc>
          <w:tcPr>
            <w:tcW w:w="2133" w:type="dxa"/>
            <w:tcBorders>
              <w:left w:val="single" w:sz="4" w:space="0" w:color="A5A5A5" w:themeColor="accent3"/>
              <w:right w:val="single" w:sz="4" w:space="0" w:color="A5A5A5" w:themeColor="accent3"/>
            </w:tcBorders>
            <w:shd w:val="clear" w:color="auto" w:fill="auto"/>
            <w:noWrap/>
            <w:vAlign w:val="bottom"/>
            <w:hideMark/>
          </w:tcPr>
          <w:p w14:paraId="103EAF7E" w14:textId="56337D80"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28068</w:t>
            </w:r>
          </w:p>
        </w:tc>
        <w:tc>
          <w:tcPr>
            <w:tcW w:w="1559" w:type="dxa"/>
            <w:tcBorders>
              <w:left w:val="single" w:sz="4" w:space="0" w:color="A5A5A5" w:themeColor="accent3"/>
              <w:right w:val="single" w:sz="4" w:space="0" w:color="A5A5A5" w:themeColor="accent3"/>
            </w:tcBorders>
            <w:shd w:val="clear" w:color="auto" w:fill="auto"/>
            <w:noWrap/>
            <w:vAlign w:val="bottom"/>
            <w:hideMark/>
          </w:tcPr>
          <w:p w14:paraId="4FDF2E3E" w14:textId="77777777"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52</w:t>
            </w:r>
          </w:p>
        </w:tc>
        <w:tc>
          <w:tcPr>
            <w:tcW w:w="1559" w:type="dxa"/>
            <w:tcBorders>
              <w:left w:val="single" w:sz="4" w:space="0" w:color="A5A5A5" w:themeColor="accent3"/>
              <w:right w:val="single" w:sz="4" w:space="0" w:color="A5A5A5" w:themeColor="accent3"/>
            </w:tcBorders>
            <w:shd w:val="clear" w:color="auto" w:fill="auto"/>
            <w:noWrap/>
            <w:vAlign w:val="bottom"/>
            <w:hideMark/>
          </w:tcPr>
          <w:p w14:paraId="3FFDE693" w14:textId="77777777"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95</w:t>
            </w:r>
          </w:p>
        </w:tc>
        <w:tc>
          <w:tcPr>
            <w:tcW w:w="1701" w:type="dxa"/>
            <w:tcBorders>
              <w:left w:val="single" w:sz="4" w:space="0" w:color="A5A5A5" w:themeColor="accent3"/>
              <w:right w:val="single" w:sz="4" w:space="0" w:color="A5A5A5" w:themeColor="accent3"/>
            </w:tcBorders>
            <w:shd w:val="clear" w:color="auto" w:fill="auto"/>
            <w:noWrap/>
            <w:vAlign w:val="bottom"/>
            <w:hideMark/>
          </w:tcPr>
          <w:p w14:paraId="0A837E61" w14:textId="77777777"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2016</w:t>
            </w:r>
          </w:p>
        </w:tc>
        <w:tc>
          <w:tcPr>
            <w:tcW w:w="0" w:type="auto"/>
            <w:tcBorders>
              <w:left w:val="single" w:sz="4" w:space="0" w:color="A5A5A5" w:themeColor="accent3"/>
            </w:tcBorders>
            <w:shd w:val="clear" w:color="auto" w:fill="auto"/>
            <w:noWrap/>
            <w:hideMark/>
          </w:tcPr>
          <w:p w14:paraId="71941512" w14:textId="4E54BF43"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4E10A7">
              <w:t>6</w:t>
            </w:r>
          </w:p>
        </w:tc>
      </w:tr>
      <w:tr w:rsidR="00D33B6A" w:rsidRPr="00EB3633" w14:paraId="32483CE0" w14:textId="77777777" w:rsidTr="00253608">
        <w:trPr>
          <w:trHeight w:val="20"/>
        </w:trPr>
        <w:tc>
          <w:tcPr>
            <w:tcW w:w="986" w:type="dxa"/>
            <w:tcBorders>
              <w:bottom w:val="single" w:sz="4" w:space="0" w:color="auto"/>
              <w:right w:val="single" w:sz="4" w:space="0" w:color="A5A5A5" w:themeColor="accent3"/>
            </w:tcBorders>
            <w:shd w:val="clear" w:color="auto" w:fill="auto"/>
            <w:noWrap/>
            <w:vAlign w:val="bottom"/>
            <w:hideMark/>
          </w:tcPr>
          <w:p w14:paraId="6BF820D8" w14:textId="77777777" w:rsidR="004B013A" w:rsidRPr="00EB3633" w:rsidRDefault="004B013A" w:rsidP="004B013A">
            <w:pPr>
              <w:spacing w:after="0" w:line="240" w:lineRule="auto"/>
              <w:jc w:val="center"/>
              <w:rPr>
                <w:rFonts w:ascii="Calibri" w:eastAsia="Times New Roman" w:hAnsi="Calibri" w:cs="Calibri"/>
                <w:b/>
                <w:bCs/>
                <w:color w:val="000000"/>
                <w:sz w:val="22"/>
                <w:szCs w:val="22"/>
                <w:lang w:val="de-DE" w:eastAsia="de-DE"/>
              </w:rPr>
            </w:pPr>
            <w:r w:rsidRPr="00EB3633">
              <w:rPr>
                <w:rFonts w:ascii="Calibri" w:eastAsia="Times New Roman" w:hAnsi="Calibri" w:cs="Calibri"/>
                <w:b/>
                <w:bCs/>
                <w:color w:val="000000"/>
                <w:sz w:val="22"/>
                <w:szCs w:val="22"/>
                <w:lang w:val="de-DE" w:eastAsia="de-DE"/>
              </w:rPr>
              <w:t>AM42h-4</w:t>
            </w:r>
          </w:p>
        </w:tc>
        <w:tc>
          <w:tcPr>
            <w:tcW w:w="2133" w:type="dxa"/>
            <w:tcBorders>
              <w:bottom w:val="single" w:sz="4" w:space="0" w:color="auto"/>
              <w:right w:val="single" w:sz="4" w:space="0" w:color="A5A5A5" w:themeColor="accent3"/>
            </w:tcBorders>
            <w:vAlign w:val="bottom"/>
          </w:tcPr>
          <w:p w14:paraId="00045EC1" w14:textId="2FEE0A5D"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Pr>
                <w:rFonts w:ascii="Calibri" w:hAnsi="Calibri" w:cs="Calibri"/>
                <w:color w:val="000000"/>
                <w:sz w:val="22"/>
                <w:szCs w:val="22"/>
              </w:rPr>
              <w:t>63</w:t>
            </w:r>
          </w:p>
        </w:tc>
        <w:tc>
          <w:tcPr>
            <w:tcW w:w="2133" w:type="dxa"/>
            <w:tcBorders>
              <w:left w:val="single" w:sz="4" w:space="0" w:color="A5A5A5" w:themeColor="accent3"/>
              <w:bottom w:val="single" w:sz="4" w:space="0" w:color="auto"/>
              <w:right w:val="single" w:sz="4" w:space="0" w:color="A5A5A5" w:themeColor="accent3"/>
            </w:tcBorders>
            <w:shd w:val="clear" w:color="auto" w:fill="auto"/>
            <w:noWrap/>
            <w:vAlign w:val="bottom"/>
            <w:hideMark/>
          </w:tcPr>
          <w:p w14:paraId="2910E2B9" w14:textId="2D1E5735"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57538</w:t>
            </w:r>
          </w:p>
        </w:tc>
        <w:tc>
          <w:tcPr>
            <w:tcW w:w="1559" w:type="dxa"/>
            <w:tcBorders>
              <w:left w:val="single" w:sz="4" w:space="0" w:color="A5A5A5" w:themeColor="accent3"/>
              <w:bottom w:val="single" w:sz="4" w:space="0" w:color="auto"/>
              <w:right w:val="single" w:sz="4" w:space="0" w:color="A5A5A5" w:themeColor="accent3"/>
            </w:tcBorders>
            <w:shd w:val="clear" w:color="auto" w:fill="auto"/>
            <w:noWrap/>
            <w:vAlign w:val="bottom"/>
            <w:hideMark/>
          </w:tcPr>
          <w:p w14:paraId="07D6AE8C" w14:textId="77777777"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64</w:t>
            </w:r>
          </w:p>
        </w:tc>
        <w:tc>
          <w:tcPr>
            <w:tcW w:w="1559" w:type="dxa"/>
            <w:tcBorders>
              <w:left w:val="single" w:sz="4" w:space="0" w:color="A5A5A5" w:themeColor="accent3"/>
              <w:bottom w:val="single" w:sz="4" w:space="0" w:color="auto"/>
              <w:right w:val="single" w:sz="4" w:space="0" w:color="A5A5A5" w:themeColor="accent3"/>
            </w:tcBorders>
            <w:shd w:val="clear" w:color="auto" w:fill="auto"/>
            <w:noWrap/>
            <w:vAlign w:val="bottom"/>
            <w:hideMark/>
          </w:tcPr>
          <w:p w14:paraId="51F2F472" w14:textId="77777777"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172</w:t>
            </w:r>
          </w:p>
        </w:tc>
        <w:tc>
          <w:tcPr>
            <w:tcW w:w="1701" w:type="dxa"/>
            <w:tcBorders>
              <w:left w:val="single" w:sz="4" w:space="0" w:color="A5A5A5" w:themeColor="accent3"/>
              <w:bottom w:val="single" w:sz="4" w:space="0" w:color="auto"/>
              <w:right w:val="single" w:sz="4" w:space="0" w:color="A5A5A5" w:themeColor="accent3"/>
            </w:tcBorders>
            <w:shd w:val="clear" w:color="auto" w:fill="auto"/>
            <w:noWrap/>
            <w:vAlign w:val="bottom"/>
            <w:hideMark/>
          </w:tcPr>
          <w:p w14:paraId="70988D1B" w14:textId="77777777"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2265</w:t>
            </w:r>
          </w:p>
        </w:tc>
        <w:tc>
          <w:tcPr>
            <w:tcW w:w="0" w:type="auto"/>
            <w:tcBorders>
              <w:left w:val="single" w:sz="4" w:space="0" w:color="A5A5A5" w:themeColor="accent3"/>
              <w:bottom w:val="single" w:sz="4" w:space="0" w:color="auto"/>
            </w:tcBorders>
            <w:shd w:val="clear" w:color="auto" w:fill="auto"/>
            <w:noWrap/>
            <w:hideMark/>
          </w:tcPr>
          <w:p w14:paraId="276A40E4" w14:textId="69DAEC1D"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4E10A7">
              <w:t>14</w:t>
            </w:r>
          </w:p>
        </w:tc>
      </w:tr>
      <w:tr w:rsidR="00D33B6A" w:rsidRPr="00EB3633" w14:paraId="01306B70" w14:textId="77777777" w:rsidTr="00253608">
        <w:trPr>
          <w:trHeight w:val="20"/>
        </w:trPr>
        <w:tc>
          <w:tcPr>
            <w:tcW w:w="986" w:type="dxa"/>
            <w:tcBorders>
              <w:top w:val="single" w:sz="4" w:space="0" w:color="auto"/>
              <w:right w:val="single" w:sz="4" w:space="0" w:color="A5A5A5" w:themeColor="accent3"/>
            </w:tcBorders>
            <w:shd w:val="clear" w:color="auto" w:fill="auto"/>
            <w:noWrap/>
            <w:vAlign w:val="bottom"/>
            <w:hideMark/>
          </w:tcPr>
          <w:p w14:paraId="1854333F" w14:textId="77777777" w:rsidR="004B013A" w:rsidRPr="00EB3633" w:rsidRDefault="004B013A" w:rsidP="004B013A">
            <w:pPr>
              <w:spacing w:after="0" w:line="240" w:lineRule="auto"/>
              <w:jc w:val="center"/>
              <w:rPr>
                <w:rFonts w:ascii="Calibri" w:eastAsia="Times New Roman" w:hAnsi="Calibri" w:cs="Calibri"/>
                <w:b/>
                <w:bCs/>
                <w:color w:val="000000"/>
                <w:sz w:val="22"/>
                <w:szCs w:val="22"/>
                <w:lang w:val="de-DE" w:eastAsia="de-DE"/>
              </w:rPr>
            </w:pPr>
            <w:r w:rsidRPr="00EB3633">
              <w:rPr>
                <w:rFonts w:ascii="Calibri" w:eastAsia="Times New Roman" w:hAnsi="Calibri" w:cs="Calibri"/>
                <w:b/>
                <w:bCs/>
                <w:color w:val="000000"/>
                <w:sz w:val="22"/>
                <w:szCs w:val="22"/>
                <w:lang w:val="de-DE" w:eastAsia="de-DE"/>
              </w:rPr>
              <w:t>AM49h-1</w:t>
            </w:r>
          </w:p>
        </w:tc>
        <w:tc>
          <w:tcPr>
            <w:tcW w:w="2133" w:type="dxa"/>
            <w:tcBorders>
              <w:top w:val="single" w:sz="4" w:space="0" w:color="auto"/>
              <w:right w:val="single" w:sz="4" w:space="0" w:color="A5A5A5" w:themeColor="accent3"/>
            </w:tcBorders>
            <w:vAlign w:val="bottom"/>
          </w:tcPr>
          <w:p w14:paraId="059BE470" w14:textId="422EB41C"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Pr>
                <w:rFonts w:ascii="Calibri" w:hAnsi="Calibri" w:cs="Calibri"/>
                <w:color w:val="000000"/>
                <w:sz w:val="22"/>
                <w:szCs w:val="22"/>
              </w:rPr>
              <w:t>38</w:t>
            </w:r>
          </w:p>
        </w:tc>
        <w:tc>
          <w:tcPr>
            <w:tcW w:w="2133" w:type="dxa"/>
            <w:tcBorders>
              <w:top w:val="single" w:sz="4" w:space="0" w:color="auto"/>
              <w:left w:val="single" w:sz="4" w:space="0" w:color="A5A5A5" w:themeColor="accent3"/>
              <w:right w:val="single" w:sz="4" w:space="0" w:color="A5A5A5" w:themeColor="accent3"/>
            </w:tcBorders>
            <w:shd w:val="clear" w:color="auto" w:fill="auto"/>
            <w:noWrap/>
            <w:vAlign w:val="bottom"/>
            <w:hideMark/>
          </w:tcPr>
          <w:p w14:paraId="713EB181" w14:textId="42B3C511"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35886</w:t>
            </w:r>
          </w:p>
        </w:tc>
        <w:tc>
          <w:tcPr>
            <w:tcW w:w="1559" w:type="dxa"/>
            <w:tcBorders>
              <w:top w:val="single" w:sz="4" w:space="0" w:color="auto"/>
              <w:left w:val="single" w:sz="4" w:space="0" w:color="A5A5A5" w:themeColor="accent3"/>
              <w:right w:val="single" w:sz="4" w:space="0" w:color="A5A5A5" w:themeColor="accent3"/>
            </w:tcBorders>
            <w:shd w:val="clear" w:color="auto" w:fill="auto"/>
            <w:noWrap/>
            <w:vAlign w:val="bottom"/>
            <w:hideMark/>
          </w:tcPr>
          <w:p w14:paraId="0D2C95DB" w14:textId="77777777"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28</w:t>
            </w:r>
          </w:p>
        </w:tc>
        <w:tc>
          <w:tcPr>
            <w:tcW w:w="1559" w:type="dxa"/>
            <w:tcBorders>
              <w:top w:val="single" w:sz="4" w:space="0" w:color="auto"/>
              <w:left w:val="single" w:sz="4" w:space="0" w:color="A5A5A5" w:themeColor="accent3"/>
              <w:right w:val="single" w:sz="4" w:space="0" w:color="A5A5A5" w:themeColor="accent3"/>
            </w:tcBorders>
            <w:shd w:val="clear" w:color="auto" w:fill="auto"/>
            <w:noWrap/>
            <w:vAlign w:val="bottom"/>
            <w:hideMark/>
          </w:tcPr>
          <w:p w14:paraId="027DACEF" w14:textId="77777777"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64</w:t>
            </w:r>
          </w:p>
        </w:tc>
        <w:tc>
          <w:tcPr>
            <w:tcW w:w="1701" w:type="dxa"/>
            <w:tcBorders>
              <w:top w:val="single" w:sz="4" w:space="0" w:color="auto"/>
              <w:left w:val="single" w:sz="4" w:space="0" w:color="A5A5A5" w:themeColor="accent3"/>
              <w:right w:val="single" w:sz="4" w:space="0" w:color="A5A5A5" w:themeColor="accent3"/>
            </w:tcBorders>
            <w:shd w:val="clear" w:color="auto" w:fill="auto"/>
            <w:noWrap/>
            <w:vAlign w:val="bottom"/>
            <w:hideMark/>
          </w:tcPr>
          <w:p w14:paraId="2A5FED0C" w14:textId="77777777"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2432</w:t>
            </w:r>
          </w:p>
        </w:tc>
        <w:tc>
          <w:tcPr>
            <w:tcW w:w="0" w:type="auto"/>
            <w:tcBorders>
              <w:top w:val="single" w:sz="4" w:space="0" w:color="auto"/>
              <w:left w:val="single" w:sz="4" w:space="0" w:color="A5A5A5" w:themeColor="accent3"/>
            </w:tcBorders>
            <w:shd w:val="clear" w:color="auto" w:fill="auto"/>
            <w:noWrap/>
            <w:hideMark/>
          </w:tcPr>
          <w:p w14:paraId="3D159CE2" w14:textId="54188EAB"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4E10A7">
              <w:t>9</w:t>
            </w:r>
          </w:p>
        </w:tc>
      </w:tr>
      <w:tr w:rsidR="00D33B6A" w:rsidRPr="00EB3633" w14:paraId="3B8002F1" w14:textId="77777777" w:rsidTr="00253608">
        <w:trPr>
          <w:trHeight w:val="20"/>
        </w:trPr>
        <w:tc>
          <w:tcPr>
            <w:tcW w:w="986" w:type="dxa"/>
            <w:tcBorders>
              <w:right w:val="single" w:sz="4" w:space="0" w:color="A5A5A5" w:themeColor="accent3"/>
            </w:tcBorders>
            <w:shd w:val="clear" w:color="auto" w:fill="auto"/>
            <w:noWrap/>
            <w:vAlign w:val="bottom"/>
            <w:hideMark/>
          </w:tcPr>
          <w:p w14:paraId="3996594A" w14:textId="77777777" w:rsidR="004B013A" w:rsidRPr="00EB3633" w:rsidRDefault="004B013A" w:rsidP="004B013A">
            <w:pPr>
              <w:spacing w:after="0" w:line="240" w:lineRule="auto"/>
              <w:jc w:val="center"/>
              <w:rPr>
                <w:rFonts w:ascii="Calibri" w:eastAsia="Times New Roman" w:hAnsi="Calibri" w:cs="Calibri"/>
                <w:b/>
                <w:bCs/>
                <w:color w:val="000000"/>
                <w:sz w:val="22"/>
                <w:szCs w:val="22"/>
                <w:lang w:val="de-DE" w:eastAsia="de-DE"/>
              </w:rPr>
            </w:pPr>
            <w:r w:rsidRPr="00EB3633">
              <w:rPr>
                <w:rFonts w:ascii="Calibri" w:eastAsia="Times New Roman" w:hAnsi="Calibri" w:cs="Calibri"/>
                <w:b/>
                <w:bCs/>
                <w:color w:val="000000"/>
                <w:sz w:val="22"/>
                <w:szCs w:val="22"/>
                <w:lang w:val="de-DE" w:eastAsia="de-DE"/>
              </w:rPr>
              <w:t>AM49h-2</w:t>
            </w:r>
          </w:p>
        </w:tc>
        <w:tc>
          <w:tcPr>
            <w:tcW w:w="2133" w:type="dxa"/>
            <w:tcBorders>
              <w:right w:val="single" w:sz="4" w:space="0" w:color="A5A5A5" w:themeColor="accent3"/>
            </w:tcBorders>
            <w:vAlign w:val="bottom"/>
          </w:tcPr>
          <w:p w14:paraId="7080A634" w14:textId="33FDC721"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Pr>
                <w:rFonts w:ascii="Calibri" w:hAnsi="Calibri" w:cs="Calibri"/>
                <w:color w:val="000000"/>
                <w:sz w:val="22"/>
                <w:szCs w:val="22"/>
              </w:rPr>
              <w:t>21</w:t>
            </w:r>
          </w:p>
        </w:tc>
        <w:tc>
          <w:tcPr>
            <w:tcW w:w="2133" w:type="dxa"/>
            <w:tcBorders>
              <w:left w:val="single" w:sz="4" w:space="0" w:color="A5A5A5" w:themeColor="accent3"/>
              <w:right w:val="single" w:sz="4" w:space="0" w:color="A5A5A5" w:themeColor="accent3"/>
            </w:tcBorders>
            <w:shd w:val="clear" w:color="auto" w:fill="auto"/>
            <w:noWrap/>
            <w:vAlign w:val="bottom"/>
            <w:hideMark/>
          </w:tcPr>
          <w:p w14:paraId="57EC4F2A" w14:textId="4897540F"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28115</w:t>
            </w:r>
          </w:p>
        </w:tc>
        <w:tc>
          <w:tcPr>
            <w:tcW w:w="1559" w:type="dxa"/>
            <w:tcBorders>
              <w:left w:val="single" w:sz="4" w:space="0" w:color="A5A5A5" w:themeColor="accent3"/>
              <w:right w:val="single" w:sz="4" w:space="0" w:color="A5A5A5" w:themeColor="accent3"/>
            </w:tcBorders>
            <w:shd w:val="clear" w:color="auto" w:fill="auto"/>
            <w:noWrap/>
            <w:vAlign w:val="bottom"/>
            <w:hideMark/>
          </w:tcPr>
          <w:p w14:paraId="1FA5D70D" w14:textId="77777777"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28</w:t>
            </w:r>
          </w:p>
        </w:tc>
        <w:tc>
          <w:tcPr>
            <w:tcW w:w="1559" w:type="dxa"/>
            <w:tcBorders>
              <w:left w:val="single" w:sz="4" w:space="0" w:color="A5A5A5" w:themeColor="accent3"/>
              <w:right w:val="single" w:sz="4" w:space="0" w:color="A5A5A5" w:themeColor="accent3"/>
            </w:tcBorders>
            <w:shd w:val="clear" w:color="auto" w:fill="auto"/>
            <w:noWrap/>
            <w:vAlign w:val="bottom"/>
            <w:hideMark/>
          </w:tcPr>
          <w:p w14:paraId="3837CA91" w14:textId="77777777"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44</w:t>
            </w:r>
          </w:p>
        </w:tc>
        <w:tc>
          <w:tcPr>
            <w:tcW w:w="1701" w:type="dxa"/>
            <w:tcBorders>
              <w:left w:val="single" w:sz="4" w:space="0" w:color="A5A5A5" w:themeColor="accent3"/>
              <w:right w:val="single" w:sz="4" w:space="0" w:color="A5A5A5" w:themeColor="accent3"/>
            </w:tcBorders>
            <w:shd w:val="clear" w:color="auto" w:fill="auto"/>
            <w:noWrap/>
            <w:vAlign w:val="bottom"/>
            <w:hideMark/>
          </w:tcPr>
          <w:p w14:paraId="4F62E308" w14:textId="77777777"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2075</w:t>
            </w:r>
          </w:p>
        </w:tc>
        <w:tc>
          <w:tcPr>
            <w:tcW w:w="0" w:type="auto"/>
            <w:tcBorders>
              <w:left w:val="single" w:sz="4" w:space="0" w:color="A5A5A5" w:themeColor="accent3"/>
            </w:tcBorders>
            <w:shd w:val="clear" w:color="auto" w:fill="auto"/>
            <w:noWrap/>
            <w:hideMark/>
          </w:tcPr>
          <w:p w14:paraId="1FAC9941" w14:textId="49B1F15B"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4E10A7">
              <w:t>6</w:t>
            </w:r>
          </w:p>
        </w:tc>
      </w:tr>
      <w:tr w:rsidR="00D33B6A" w:rsidRPr="00EB3633" w14:paraId="2DD807EE" w14:textId="77777777" w:rsidTr="00253608">
        <w:trPr>
          <w:trHeight w:val="20"/>
        </w:trPr>
        <w:tc>
          <w:tcPr>
            <w:tcW w:w="986" w:type="dxa"/>
            <w:tcBorders>
              <w:bottom w:val="single" w:sz="4" w:space="0" w:color="auto"/>
              <w:right w:val="single" w:sz="4" w:space="0" w:color="A5A5A5" w:themeColor="accent3"/>
            </w:tcBorders>
            <w:shd w:val="clear" w:color="auto" w:fill="auto"/>
            <w:noWrap/>
            <w:vAlign w:val="bottom"/>
            <w:hideMark/>
          </w:tcPr>
          <w:p w14:paraId="38FDB776" w14:textId="77777777" w:rsidR="004B013A" w:rsidRPr="00EB3633" w:rsidRDefault="004B013A" w:rsidP="004B013A">
            <w:pPr>
              <w:spacing w:after="0" w:line="240" w:lineRule="auto"/>
              <w:jc w:val="center"/>
              <w:rPr>
                <w:rFonts w:ascii="Calibri" w:eastAsia="Times New Roman" w:hAnsi="Calibri" w:cs="Calibri"/>
                <w:b/>
                <w:bCs/>
                <w:color w:val="000000"/>
                <w:sz w:val="22"/>
                <w:szCs w:val="22"/>
                <w:lang w:val="de-DE" w:eastAsia="de-DE"/>
              </w:rPr>
            </w:pPr>
            <w:r w:rsidRPr="00EB3633">
              <w:rPr>
                <w:rFonts w:ascii="Calibri" w:eastAsia="Times New Roman" w:hAnsi="Calibri" w:cs="Calibri"/>
                <w:b/>
                <w:bCs/>
                <w:color w:val="000000"/>
                <w:sz w:val="22"/>
                <w:szCs w:val="22"/>
                <w:lang w:val="de-DE" w:eastAsia="de-DE"/>
              </w:rPr>
              <w:t>AM49h-3</w:t>
            </w:r>
          </w:p>
        </w:tc>
        <w:tc>
          <w:tcPr>
            <w:tcW w:w="2133" w:type="dxa"/>
            <w:tcBorders>
              <w:bottom w:val="single" w:sz="4" w:space="0" w:color="auto"/>
              <w:right w:val="single" w:sz="4" w:space="0" w:color="A5A5A5" w:themeColor="accent3"/>
            </w:tcBorders>
            <w:vAlign w:val="bottom"/>
          </w:tcPr>
          <w:p w14:paraId="2DE0E70A" w14:textId="379646DE"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Pr>
                <w:rFonts w:ascii="Calibri" w:hAnsi="Calibri" w:cs="Calibri"/>
                <w:color w:val="000000"/>
                <w:sz w:val="22"/>
                <w:szCs w:val="22"/>
              </w:rPr>
              <w:t>53</w:t>
            </w:r>
          </w:p>
        </w:tc>
        <w:tc>
          <w:tcPr>
            <w:tcW w:w="2133" w:type="dxa"/>
            <w:tcBorders>
              <w:left w:val="single" w:sz="4" w:space="0" w:color="A5A5A5" w:themeColor="accent3"/>
              <w:bottom w:val="single" w:sz="4" w:space="0" w:color="auto"/>
              <w:right w:val="single" w:sz="4" w:space="0" w:color="A5A5A5" w:themeColor="accent3"/>
            </w:tcBorders>
            <w:shd w:val="clear" w:color="auto" w:fill="auto"/>
            <w:noWrap/>
            <w:vAlign w:val="bottom"/>
            <w:hideMark/>
          </w:tcPr>
          <w:p w14:paraId="7873F085" w14:textId="1275022B"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47412</w:t>
            </w:r>
          </w:p>
        </w:tc>
        <w:tc>
          <w:tcPr>
            <w:tcW w:w="1559" w:type="dxa"/>
            <w:tcBorders>
              <w:left w:val="single" w:sz="4" w:space="0" w:color="A5A5A5" w:themeColor="accent3"/>
              <w:bottom w:val="single" w:sz="4" w:space="0" w:color="auto"/>
              <w:right w:val="single" w:sz="4" w:space="0" w:color="A5A5A5" w:themeColor="accent3"/>
            </w:tcBorders>
            <w:shd w:val="clear" w:color="auto" w:fill="auto"/>
            <w:noWrap/>
            <w:vAlign w:val="bottom"/>
            <w:hideMark/>
          </w:tcPr>
          <w:p w14:paraId="12DF2989" w14:textId="77777777"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58</w:t>
            </w:r>
          </w:p>
        </w:tc>
        <w:tc>
          <w:tcPr>
            <w:tcW w:w="1559" w:type="dxa"/>
            <w:tcBorders>
              <w:left w:val="single" w:sz="4" w:space="0" w:color="A5A5A5" w:themeColor="accent3"/>
              <w:bottom w:val="single" w:sz="4" w:space="0" w:color="auto"/>
              <w:right w:val="single" w:sz="4" w:space="0" w:color="A5A5A5" w:themeColor="accent3"/>
            </w:tcBorders>
            <w:shd w:val="clear" w:color="auto" w:fill="auto"/>
            <w:noWrap/>
            <w:vAlign w:val="bottom"/>
            <w:hideMark/>
          </w:tcPr>
          <w:p w14:paraId="16493321" w14:textId="77777777"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98</w:t>
            </w:r>
          </w:p>
        </w:tc>
        <w:tc>
          <w:tcPr>
            <w:tcW w:w="1701" w:type="dxa"/>
            <w:tcBorders>
              <w:left w:val="single" w:sz="4" w:space="0" w:color="A5A5A5" w:themeColor="accent3"/>
              <w:bottom w:val="single" w:sz="4" w:space="0" w:color="auto"/>
              <w:right w:val="single" w:sz="4" w:space="0" w:color="A5A5A5" w:themeColor="accent3"/>
            </w:tcBorders>
            <w:shd w:val="clear" w:color="auto" w:fill="auto"/>
            <w:noWrap/>
            <w:vAlign w:val="bottom"/>
            <w:hideMark/>
          </w:tcPr>
          <w:p w14:paraId="113B41F9" w14:textId="77777777"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2146</w:t>
            </w:r>
          </w:p>
        </w:tc>
        <w:tc>
          <w:tcPr>
            <w:tcW w:w="0" w:type="auto"/>
            <w:tcBorders>
              <w:left w:val="single" w:sz="4" w:space="0" w:color="A5A5A5" w:themeColor="accent3"/>
              <w:bottom w:val="single" w:sz="4" w:space="0" w:color="auto"/>
            </w:tcBorders>
            <w:shd w:val="clear" w:color="auto" w:fill="auto"/>
            <w:noWrap/>
            <w:hideMark/>
          </w:tcPr>
          <w:p w14:paraId="295E9DCA" w14:textId="6D9A258F" w:rsidR="004B013A" w:rsidRPr="00EB3633" w:rsidRDefault="004B013A" w:rsidP="004B013A">
            <w:pPr>
              <w:spacing w:after="0" w:line="240" w:lineRule="auto"/>
              <w:jc w:val="center"/>
              <w:rPr>
                <w:rFonts w:ascii="Calibri" w:eastAsia="Times New Roman" w:hAnsi="Calibri" w:cs="Calibri"/>
                <w:color w:val="000000"/>
                <w:sz w:val="22"/>
                <w:szCs w:val="22"/>
                <w:lang w:val="de-DE" w:eastAsia="de-DE"/>
              </w:rPr>
            </w:pPr>
            <w:r w:rsidRPr="004E10A7">
              <w:t>11</w:t>
            </w:r>
          </w:p>
        </w:tc>
      </w:tr>
      <w:tr w:rsidR="004B013A" w:rsidRPr="00EB3633" w14:paraId="01F3A787" w14:textId="77777777" w:rsidTr="00BD451D">
        <w:trPr>
          <w:trHeight w:val="20"/>
        </w:trPr>
        <w:tc>
          <w:tcPr>
            <w:tcW w:w="986" w:type="dxa"/>
            <w:tcBorders>
              <w:top w:val="single" w:sz="4" w:space="0" w:color="auto"/>
              <w:bottom w:val="double" w:sz="4" w:space="0" w:color="auto"/>
            </w:tcBorders>
            <w:shd w:val="clear" w:color="auto" w:fill="auto"/>
            <w:noWrap/>
            <w:vAlign w:val="bottom"/>
            <w:hideMark/>
          </w:tcPr>
          <w:p w14:paraId="035C0527" w14:textId="0CC3B5C6" w:rsidR="004B013A" w:rsidRPr="00EB3633" w:rsidRDefault="004B013A" w:rsidP="00EB3633">
            <w:pPr>
              <w:spacing w:after="0" w:line="240" w:lineRule="auto"/>
              <w:jc w:val="left"/>
              <w:rPr>
                <w:rFonts w:ascii="Calibri" w:eastAsia="Times New Roman" w:hAnsi="Calibri" w:cs="Calibri"/>
                <w:b/>
                <w:color w:val="000000"/>
                <w:sz w:val="22"/>
                <w:szCs w:val="22"/>
                <w:lang w:val="de-DE" w:eastAsia="de-DE"/>
              </w:rPr>
            </w:pPr>
            <w:r>
              <w:rPr>
                <w:rFonts w:ascii="Calibri" w:eastAsia="Times New Roman" w:hAnsi="Calibri" w:cs="Calibri"/>
                <w:b/>
                <w:color w:val="000000"/>
                <w:sz w:val="22"/>
                <w:szCs w:val="22"/>
                <w:lang w:val="de-DE" w:eastAsia="de-DE"/>
              </w:rPr>
              <w:t>A</w:t>
            </w:r>
            <w:r w:rsidRPr="00EB3633">
              <w:rPr>
                <w:rFonts w:ascii="Calibri" w:eastAsia="Times New Roman" w:hAnsi="Calibri" w:cs="Calibri"/>
                <w:b/>
                <w:color w:val="000000"/>
                <w:sz w:val="22"/>
                <w:szCs w:val="22"/>
                <w:lang w:val="de-DE" w:eastAsia="de-DE"/>
              </w:rPr>
              <w:t>verage</w:t>
            </w:r>
          </w:p>
        </w:tc>
        <w:tc>
          <w:tcPr>
            <w:tcW w:w="2133" w:type="dxa"/>
            <w:tcBorders>
              <w:top w:val="single" w:sz="4" w:space="0" w:color="auto"/>
              <w:bottom w:val="double" w:sz="4" w:space="0" w:color="auto"/>
            </w:tcBorders>
          </w:tcPr>
          <w:p w14:paraId="79E804E9" w14:textId="24174705" w:rsidR="004B013A" w:rsidRPr="00EB3633" w:rsidRDefault="004B013A" w:rsidP="00EB3633">
            <w:pPr>
              <w:spacing w:after="0" w:line="240" w:lineRule="auto"/>
              <w:jc w:val="center"/>
              <w:rPr>
                <w:rFonts w:ascii="Calibri" w:eastAsia="Times New Roman" w:hAnsi="Calibri" w:cs="Calibri"/>
                <w:color w:val="000000"/>
                <w:sz w:val="22"/>
                <w:szCs w:val="22"/>
                <w:lang w:val="de-DE" w:eastAsia="de-DE"/>
              </w:rPr>
            </w:pPr>
            <w:r>
              <w:rPr>
                <w:rFonts w:ascii="Calibri" w:eastAsia="Times New Roman" w:hAnsi="Calibri" w:cs="Calibri"/>
                <w:color w:val="000000"/>
                <w:sz w:val="22"/>
                <w:szCs w:val="22"/>
                <w:lang w:val="de-DE" w:eastAsia="de-DE"/>
              </w:rPr>
              <w:t>37</w:t>
            </w:r>
          </w:p>
        </w:tc>
        <w:tc>
          <w:tcPr>
            <w:tcW w:w="2133" w:type="dxa"/>
            <w:tcBorders>
              <w:top w:val="single" w:sz="4" w:space="0" w:color="auto"/>
              <w:bottom w:val="double" w:sz="4" w:space="0" w:color="auto"/>
            </w:tcBorders>
            <w:shd w:val="clear" w:color="auto" w:fill="auto"/>
            <w:noWrap/>
            <w:vAlign w:val="bottom"/>
            <w:hideMark/>
          </w:tcPr>
          <w:p w14:paraId="7C3E6362" w14:textId="280C460C" w:rsidR="004B013A" w:rsidRPr="00EB3633" w:rsidRDefault="004B013A" w:rsidP="00EB3633">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37987</w:t>
            </w:r>
            <w:r>
              <w:rPr>
                <w:rFonts w:ascii="Calibri" w:eastAsia="Times New Roman" w:hAnsi="Calibri" w:cs="Calibri"/>
                <w:color w:val="000000"/>
                <w:sz w:val="22"/>
                <w:szCs w:val="22"/>
                <w:lang w:val="de-DE" w:eastAsia="de-DE"/>
              </w:rPr>
              <w:t>±</w:t>
            </w:r>
            <w:r w:rsidRPr="00EB3633">
              <w:rPr>
                <w:rFonts w:ascii="Calibri" w:eastAsia="Times New Roman" w:hAnsi="Calibri" w:cs="Calibri"/>
                <w:color w:val="000000"/>
                <w:sz w:val="22"/>
                <w:szCs w:val="22"/>
                <w:lang w:val="de-DE" w:eastAsia="de-DE"/>
              </w:rPr>
              <w:t>9981</w:t>
            </w:r>
          </w:p>
        </w:tc>
        <w:tc>
          <w:tcPr>
            <w:tcW w:w="1559" w:type="dxa"/>
            <w:tcBorders>
              <w:top w:val="single" w:sz="4" w:space="0" w:color="auto"/>
              <w:bottom w:val="double" w:sz="4" w:space="0" w:color="auto"/>
            </w:tcBorders>
            <w:shd w:val="clear" w:color="auto" w:fill="auto"/>
            <w:noWrap/>
            <w:vAlign w:val="bottom"/>
            <w:hideMark/>
          </w:tcPr>
          <w:p w14:paraId="0077ABFA" w14:textId="7EF15470" w:rsidR="004B013A" w:rsidRPr="00EB3633" w:rsidRDefault="004B013A" w:rsidP="00EB3633">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51</w:t>
            </w:r>
            <w:r>
              <w:rPr>
                <w:rFonts w:ascii="Calibri" w:eastAsia="Times New Roman" w:hAnsi="Calibri" w:cs="Calibri"/>
                <w:color w:val="000000"/>
                <w:sz w:val="22"/>
                <w:szCs w:val="22"/>
                <w:lang w:val="de-DE" w:eastAsia="de-DE"/>
              </w:rPr>
              <w:t>±19</w:t>
            </w:r>
          </w:p>
        </w:tc>
        <w:tc>
          <w:tcPr>
            <w:tcW w:w="1559" w:type="dxa"/>
            <w:tcBorders>
              <w:top w:val="single" w:sz="4" w:space="0" w:color="auto"/>
              <w:bottom w:val="double" w:sz="4" w:space="0" w:color="auto"/>
            </w:tcBorders>
            <w:shd w:val="clear" w:color="auto" w:fill="auto"/>
            <w:noWrap/>
            <w:vAlign w:val="bottom"/>
            <w:hideMark/>
          </w:tcPr>
          <w:p w14:paraId="0A0D5597" w14:textId="60BFD4B6" w:rsidR="004B013A" w:rsidRPr="00EB3633" w:rsidRDefault="004B013A" w:rsidP="00EB3633">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133</w:t>
            </w:r>
            <w:r>
              <w:rPr>
                <w:rFonts w:ascii="Calibri" w:eastAsia="Times New Roman" w:hAnsi="Calibri" w:cs="Calibri"/>
                <w:color w:val="000000"/>
                <w:sz w:val="22"/>
                <w:szCs w:val="22"/>
                <w:lang w:val="de-DE" w:eastAsia="de-DE"/>
              </w:rPr>
              <w:t>±61</w:t>
            </w:r>
          </w:p>
        </w:tc>
        <w:tc>
          <w:tcPr>
            <w:tcW w:w="1701" w:type="dxa"/>
            <w:tcBorders>
              <w:top w:val="single" w:sz="4" w:space="0" w:color="auto"/>
              <w:bottom w:val="double" w:sz="4" w:space="0" w:color="auto"/>
            </w:tcBorders>
            <w:shd w:val="clear" w:color="auto" w:fill="auto"/>
            <w:noWrap/>
            <w:vAlign w:val="bottom"/>
            <w:hideMark/>
          </w:tcPr>
          <w:p w14:paraId="3C992513" w14:textId="0A1A008D" w:rsidR="004B013A" w:rsidRPr="00EB3633" w:rsidRDefault="004B013A" w:rsidP="00EB3633">
            <w:pPr>
              <w:spacing w:after="0" w:line="240" w:lineRule="auto"/>
              <w:jc w:val="center"/>
              <w:rPr>
                <w:rFonts w:ascii="Calibri" w:eastAsia="Times New Roman" w:hAnsi="Calibri" w:cs="Calibri"/>
                <w:color w:val="000000"/>
                <w:sz w:val="22"/>
                <w:szCs w:val="22"/>
                <w:lang w:val="de-DE" w:eastAsia="de-DE"/>
              </w:rPr>
            </w:pPr>
            <w:r w:rsidRPr="00EB3633">
              <w:rPr>
                <w:rFonts w:ascii="Calibri" w:eastAsia="Times New Roman" w:hAnsi="Calibri" w:cs="Calibri"/>
                <w:color w:val="000000"/>
                <w:sz w:val="22"/>
                <w:szCs w:val="22"/>
                <w:lang w:val="de-DE" w:eastAsia="de-DE"/>
              </w:rPr>
              <w:t>2130</w:t>
            </w:r>
            <w:r>
              <w:rPr>
                <w:rFonts w:ascii="Calibri" w:eastAsia="Times New Roman" w:hAnsi="Calibri" w:cs="Calibri"/>
                <w:color w:val="000000"/>
                <w:sz w:val="22"/>
                <w:szCs w:val="22"/>
                <w:lang w:val="de-DE" w:eastAsia="de-DE"/>
              </w:rPr>
              <w:t>±202</w:t>
            </w:r>
          </w:p>
        </w:tc>
        <w:tc>
          <w:tcPr>
            <w:tcW w:w="0" w:type="auto"/>
            <w:tcBorders>
              <w:top w:val="single" w:sz="4" w:space="0" w:color="auto"/>
              <w:bottom w:val="double" w:sz="4" w:space="0" w:color="auto"/>
            </w:tcBorders>
            <w:shd w:val="clear" w:color="auto" w:fill="auto"/>
            <w:noWrap/>
            <w:vAlign w:val="bottom"/>
            <w:hideMark/>
          </w:tcPr>
          <w:p w14:paraId="5A30171D" w14:textId="66D4A28E" w:rsidR="004B013A" w:rsidRPr="00EB3633" w:rsidRDefault="004B013A" w:rsidP="00EB3633">
            <w:pPr>
              <w:spacing w:after="0" w:line="240" w:lineRule="auto"/>
              <w:jc w:val="center"/>
              <w:rPr>
                <w:rFonts w:ascii="Calibri" w:eastAsia="Times New Roman" w:hAnsi="Calibri" w:cs="Calibri"/>
                <w:color w:val="000000"/>
                <w:sz w:val="22"/>
                <w:szCs w:val="22"/>
                <w:lang w:val="de-DE" w:eastAsia="de-DE"/>
              </w:rPr>
            </w:pPr>
            <w:r>
              <w:rPr>
                <w:rFonts w:ascii="Calibri" w:eastAsia="Times New Roman" w:hAnsi="Calibri" w:cs="Calibri"/>
                <w:color w:val="000000"/>
                <w:sz w:val="22"/>
                <w:szCs w:val="22"/>
                <w:lang w:val="de-DE" w:eastAsia="de-DE"/>
              </w:rPr>
              <w:t>8±0.2</w:t>
            </w:r>
          </w:p>
        </w:tc>
      </w:tr>
    </w:tbl>
    <w:p w14:paraId="5C8E1624" w14:textId="77777777" w:rsidR="00383984" w:rsidRDefault="00383984" w:rsidP="00383984">
      <w:pPr>
        <w:rPr>
          <w:highlight w:val="lightGray"/>
          <w:lang w:val="en-GB"/>
        </w:rPr>
      </w:pPr>
    </w:p>
    <w:p w14:paraId="7F186827" w14:textId="77777777" w:rsidR="004B013A" w:rsidRDefault="004B013A">
      <w:pPr>
        <w:spacing w:line="259" w:lineRule="auto"/>
        <w:jc w:val="left"/>
        <w:rPr>
          <w:rFonts w:asciiTheme="majorHAnsi" w:eastAsiaTheme="majorEastAsia" w:hAnsiTheme="majorHAnsi" w:cstheme="majorBidi"/>
          <w:sz w:val="26"/>
          <w:szCs w:val="26"/>
          <w:highlight w:val="lightGray"/>
          <w:lang w:val="en-GB"/>
        </w:rPr>
        <w:sectPr w:rsidR="004B013A" w:rsidSect="004B013A">
          <w:pgSz w:w="15840" w:h="12240" w:orient="landscape"/>
          <w:pgMar w:top="1440" w:right="1440" w:bottom="1440" w:left="1440" w:header="720" w:footer="720" w:gutter="0"/>
          <w:lnNumType w:countBy="1" w:restart="continuous"/>
          <w:cols w:space="720"/>
          <w:docGrid w:linePitch="360"/>
        </w:sectPr>
      </w:pPr>
    </w:p>
    <w:p w14:paraId="0F9C47FD" w14:textId="51F44FB9" w:rsidR="00820BB0" w:rsidRPr="00383984" w:rsidRDefault="00820BB0" w:rsidP="00383984">
      <w:pPr>
        <w:pStyle w:val="berschrift1"/>
        <w:rPr>
          <w:sz w:val="28"/>
          <w:szCs w:val="26"/>
          <w:lang w:val="en-GB"/>
        </w:rPr>
      </w:pPr>
      <w:r w:rsidRPr="00383984">
        <w:rPr>
          <w:lang w:val="en-GB"/>
        </w:rPr>
        <w:lastRenderedPageBreak/>
        <w:t xml:space="preserve">Microbial </w:t>
      </w:r>
      <w:r w:rsidR="00B44C92" w:rsidRPr="00383984">
        <w:rPr>
          <w:lang w:val="en-GB"/>
        </w:rPr>
        <w:t>diversity</w:t>
      </w:r>
    </w:p>
    <w:p w14:paraId="6B31590D" w14:textId="5F3F665D" w:rsidR="004D7606" w:rsidRDefault="004D7606" w:rsidP="004D7606">
      <w:pPr>
        <w:rPr>
          <w:lang w:val="en-CA"/>
        </w:rPr>
      </w:pPr>
      <w:r>
        <w:rPr>
          <w:lang w:val="en-CA"/>
        </w:rPr>
        <w:t xml:space="preserve">Following DNA extraction, </w:t>
      </w:r>
      <w:r w:rsidRPr="00C577BA">
        <w:rPr>
          <w:lang w:val="en-CA"/>
        </w:rPr>
        <w:t xml:space="preserve">DNA concentration </w:t>
      </w:r>
      <w:r>
        <w:rPr>
          <w:lang w:val="en-CA"/>
        </w:rPr>
        <w:t xml:space="preserve">in the extract </w:t>
      </w:r>
      <w:r w:rsidRPr="00C577BA">
        <w:rPr>
          <w:lang w:val="en-CA"/>
        </w:rPr>
        <w:t>was measured on a Qubit 3.0 (Invitrogen</w:t>
      </w:r>
      <w:r>
        <w:rPr>
          <w:lang w:val="en-CA"/>
        </w:rPr>
        <w:t xml:space="preserve">, </w:t>
      </w:r>
      <w:r w:rsidRPr="00C577BA">
        <w:rPr>
          <w:lang w:val="en-CA"/>
        </w:rPr>
        <w:t>Eugene, Oregon, US) with the broad-range dsDNA kit (Invitrogen)</w:t>
      </w:r>
      <w:r>
        <w:rPr>
          <w:lang w:val="en-CA"/>
        </w:rPr>
        <w:t xml:space="preserve">. </w:t>
      </w:r>
      <w:r w:rsidRPr="00C577BA">
        <w:rPr>
          <w:lang w:val="en-CA"/>
        </w:rPr>
        <w:t>Extracted DNA was amplified with prokaryotic primers for the 16S rRNA gene</w:t>
      </w:r>
      <w:r>
        <w:rPr>
          <w:lang w:val="en-CA"/>
        </w:rPr>
        <w:t xml:space="preserve"> </w:t>
      </w:r>
      <w:r w:rsidRPr="00C577BA">
        <w:rPr>
          <w:lang w:val="en-CA"/>
        </w:rPr>
        <w:t>Bakt_341F (CCTACGGGNGGCWGCAG) and Bakt_805R (</w:t>
      </w:r>
      <w:r w:rsidRPr="00840F86">
        <w:rPr>
          <w:lang w:val="en-CA"/>
        </w:rPr>
        <w:t xml:space="preserve">GACTACHVGGGTATCTAATCC) </w:t>
      </w:r>
      <w:r w:rsidR="000E622B" w:rsidRPr="000E622B">
        <w:rPr>
          <w:rFonts w:ascii="Calibri" w:hAnsi="Calibri" w:cs="Calibri"/>
        </w:rPr>
        <w:t>(</w:t>
      </w:r>
      <w:proofErr w:type="spellStart"/>
      <w:r w:rsidR="000E622B" w:rsidRPr="000E622B">
        <w:rPr>
          <w:rFonts w:ascii="Calibri" w:hAnsi="Calibri" w:cs="Calibri"/>
        </w:rPr>
        <w:t>Herlemann</w:t>
      </w:r>
      <w:proofErr w:type="spellEnd"/>
      <w:r w:rsidR="000E622B" w:rsidRPr="000E622B">
        <w:rPr>
          <w:rFonts w:ascii="Calibri" w:hAnsi="Calibri" w:cs="Calibri"/>
        </w:rPr>
        <w:t xml:space="preserve"> et al. 2011)</w:t>
      </w:r>
      <w:r w:rsidRPr="00840F86">
        <w:rPr>
          <w:lang w:val="en-CA"/>
        </w:rPr>
        <w:t xml:space="preserve">, eukaryotic primers for the 18S rRNA gene using 528F (5’- GCGGTAATTCCAGCTCCAA-3‘) and 706R (5’-AATCCRAGAATTTCACCTCT-3‘) </w:t>
      </w:r>
      <w:r w:rsidR="000E622B" w:rsidRPr="000E622B">
        <w:rPr>
          <w:rFonts w:ascii="Calibri" w:hAnsi="Calibri" w:cs="Calibri"/>
        </w:rPr>
        <w:t>(Cheung et al. 2010)</w:t>
      </w:r>
      <w:r w:rsidRPr="00840F86">
        <w:rPr>
          <w:lang w:val="en-CA"/>
        </w:rPr>
        <w:t>, and the internal transcribed spacer 2 (ITS2</w:t>
      </w:r>
      <w:r>
        <w:rPr>
          <w:lang w:val="en-CA"/>
        </w:rPr>
        <w:t xml:space="preserve"> snow</w:t>
      </w:r>
      <w:r w:rsidRPr="00840F86">
        <w:rPr>
          <w:lang w:val="en-CA"/>
        </w:rPr>
        <w:t xml:space="preserve">) gene primers 5.8SbF (5′-GATGAAGAACGCAGCG-3′; </w:t>
      </w:r>
      <w:r w:rsidR="000E622B" w:rsidRPr="000E622B">
        <w:rPr>
          <w:rFonts w:ascii="Calibri" w:hAnsi="Calibri" w:cs="Calibri"/>
        </w:rPr>
        <w:t>(</w:t>
      </w:r>
      <w:proofErr w:type="spellStart"/>
      <w:r w:rsidR="000E622B" w:rsidRPr="000E622B">
        <w:rPr>
          <w:rFonts w:ascii="Calibri" w:hAnsi="Calibri" w:cs="Calibri"/>
        </w:rPr>
        <w:t>Mikhailyuk</w:t>
      </w:r>
      <w:proofErr w:type="spellEnd"/>
      <w:r w:rsidR="000E622B" w:rsidRPr="000E622B">
        <w:rPr>
          <w:rFonts w:ascii="Calibri" w:hAnsi="Calibri" w:cs="Calibri"/>
        </w:rPr>
        <w:t xml:space="preserve"> et al. 2008)</w:t>
      </w:r>
      <w:r w:rsidRPr="00840F86">
        <w:rPr>
          <w:lang w:val="en-CA"/>
        </w:rPr>
        <w:t xml:space="preserve">) and ITS4R (5′-TCCTCCGCTTATTGATATGC-3′; </w:t>
      </w:r>
      <w:r w:rsidR="000E622B" w:rsidRPr="000E622B">
        <w:rPr>
          <w:rFonts w:ascii="Calibri" w:hAnsi="Calibri" w:cs="Calibri"/>
        </w:rPr>
        <w:t>(White et al. 1990)</w:t>
      </w:r>
      <w:r w:rsidRPr="00840F86">
        <w:rPr>
          <w:lang w:val="en-CA"/>
        </w:rPr>
        <w:t>) and the ITS2 ice primers 5.8SbF (5’ - CGATGAAGAACGCAGCG-3’) and LSULP (5’ – AATTCGGCGGGTGGTCTTG – 3’)</w:t>
      </w:r>
      <w:r w:rsidR="00E23F53">
        <w:rPr>
          <w:lang w:val="en-CA"/>
        </w:rPr>
        <w:t xml:space="preserve"> </w:t>
      </w:r>
      <w:r w:rsidR="000E622B" w:rsidRPr="000E622B">
        <w:rPr>
          <w:rFonts w:ascii="Calibri" w:hAnsi="Calibri" w:cs="Calibri"/>
        </w:rPr>
        <w:t>(Remias et al. 2023)</w:t>
      </w:r>
      <w:r w:rsidR="00E23F53">
        <w:rPr>
          <w:lang w:val="en-CA"/>
        </w:rPr>
        <w:t>.</w:t>
      </w:r>
      <w:r w:rsidRPr="00840F86">
        <w:rPr>
          <w:lang w:val="en-CA"/>
        </w:rPr>
        <w:t xml:space="preserve"> </w:t>
      </w:r>
      <w:r>
        <w:rPr>
          <w:lang w:val="en-CA"/>
        </w:rPr>
        <w:t>T</w:t>
      </w:r>
      <w:r w:rsidRPr="00C577BA">
        <w:rPr>
          <w:lang w:val="en-CA"/>
        </w:rPr>
        <w:t xml:space="preserve">he first PCRs contained 12.5 </w:t>
      </w:r>
      <w:proofErr w:type="spellStart"/>
      <w:r w:rsidRPr="00C577BA">
        <w:rPr>
          <w:lang w:val="en-CA"/>
        </w:rPr>
        <w:t>μL</w:t>
      </w:r>
      <w:proofErr w:type="spellEnd"/>
      <w:r w:rsidRPr="00C577BA">
        <w:rPr>
          <w:lang w:val="en-CA"/>
        </w:rPr>
        <w:t xml:space="preserve"> of 2x PCRBIO Ultra Mix (PCR Biosystems), 0.5 </w:t>
      </w:r>
      <w:proofErr w:type="spellStart"/>
      <w:r w:rsidRPr="00C577BA">
        <w:rPr>
          <w:lang w:val="en-CA"/>
        </w:rPr>
        <w:t>μL</w:t>
      </w:r>
      <w:proofErr w:type="spellEnd"/>
      <w:r w:rsidRPr="00C577BA">
        <w:rPr>
          <w:lang w:val="en-CA"/>
        </w:rPr>
        <w:t xml:space="preserve"> of forward and reverse primer from a 10 </w:t>
      </w:r>
      <w:proofErr w:type="spellStart"/>
      <w:r w:rsidRPr="00C577BA">
        <w:rPr>
          <w:lang w:val="en-CA"/>
        </w:rPr>
        <w:t>μM</w:t>
      </w:r>
      <w:proofErr w:type="spellEnd"/>
      <w:r w:rsidRPr="00C577BA">
        <w:rPr>
          <w:lang w:val="en-CA"/>
        </w:rPr>
        <w:t xml:space="preserve"> stock, 0.5 </w:t>
      </w:r>
      <w:proofErr w:type="spellStart"/>
      <w:r w:rsidRPr="00C577BA">
        <w:rPr>
          <w:lang w:val="en-CA"/>
        </w:rPr>
        <w:t>μL</w:t>
      </w:r>
      <w:proofErr w:type="spellEnd"/>
      <w:r w:rsidRPr="00C577BA">
        <w:rPr>
          <w:lang w:val="en-CA"/>
        </w:rPr>
        <w:t xml:space="preserve"> of bovine serum albumin (BSA) to a final concentration of 0.025 mg/mL, 0.6 </w:t>
      </w:r>
      <w:proofErr w:type="spellStart"/>
      <w:r w:rsidRPr="00C577BA">
        <w:rPr>
          <w:lang w:val="en-CA"/>
        </w:rPr>
        <w:t>μL</w:t>
      </w:r>
      <w:proofErr w:type="spellEnd"/>
      <w:r w:rsidRPr="00C577BA">
        <w:rPr>
          <w:lang w:val="en-CA"/>
        </w:rPr>
        <w:t xml:space="preserve"> of sterile water and 5 </w:t>
      </w:r>
      <w:proofErr w:type="spellStart"/>
      <w:r w:rsidRPr="00C577BA">
        <w:rPr>
          <w:lang w:val="en-CA"/>
        </w:rPr>
        <w:t>μL</w:t>
      </w:r>
      <w:proofErr w:type="spellEnd"/>
      <w:r w:rsidRPr="00C577BA">
        <w:rPr>
          <w:lang w:val="en-CA"/>
        </w:rPr>
        <w:t xml:space="preserve"> of template. </w:t>
      </w:r>
      <w:r>
        <w:rPr>
          <w:lang w:val="en-CA"/>
        </w:rPr>
        <w:t>C</w:t>
      </w:r>
      <w:r w:rsidRPr="00C577BA">
        <w:rPr>
          <w:lang w:val="en-CA"/>
        </w:rPr>
        <w:t>onditions were as follows</w:t>
      </w:r>
      <w:r>
        <w:rPr>
          <w:lang w:val="en-CA"/>
        </w:rPr>
        <w:t>:</w:t>
      </w:r>
      <w:r w:rsidRPr="00C577BA">
        <w:rPr>
          <w:lang w:val="en-CA"/>
        </w:rPr>
        <w:t xml:space="preserve"> at 95 ˚C for 2 min, followed by 38 cycles of 95 ˚C for 15 sec, 55 ˚C for 15 sec, 72 ˚C for 40 sec, with a final extension performed at 72 ˚C for 4 min. An electrophoresis 1% agarose gel was run with all the PCR products before proceeding to the second PCR. PCR bands were purified from the gel, and samples were subsequently indexed in a second PCR. 5 µl of product from the purified PCR was used as template to add indexes and sequencing adaptors in a reaction consisting of 12.5 </w:t>
      </w:r>
      <w:proofErr w:type="spellStart"/>
      <w:r w:rsidRPr="00C577BA">
        <w:rPr>
          <w:lang w:val="en-CA"/>
        </w:rPr>
        <w:t>μl</w:t>
      </w:r>
      <w:proofErr w:type="spellEnd"/>
      <w:r w:rsidRPr="00C577BA">
        <w:rPr>
          <w:lang w:val="en-CA"/>
        </w:rPr>
        <w:t xml:space="preserve"> of 2x PCRBIO Ultra Mix (PCR Biosystems), 2 </w:t>
      </w:r>
      <w:proofErr w:type="spellStart"/>
      <w:r w:rsidRPr="00C577BA">
        <w:rPr>
          <w:lang w:val="en-CA"/>
        </w:rPr>
        <w:t>μl</w:t>
      </w:r>
      <w:proofErr w:type="spellEnd"/>
      <w:r w:rsidRPr="00C577BA">
        <w:rPr>
          <w:lang w:val="en-CA"/>
        </w:rPr>
        <w:t xml:space="preserve"> of each index primer (P5/P7), and DNase free water to a final volume of 28</w:t>
      </w:r>
      <w:r w:rsidR="005A37B6">
        <w:rPr>
          <w:lang w:val="en-CA"/>
        </w:rPr>
        <w:t> </w:t>
      </w:r>
      <w:r w:rsidRPr="00C577BA">
        <w:rPr>
          <w:lang w:val="en-CA"/>
        </w:rPr>
        <w:t xml:space="preserve">µl. For the second PCR, conditions were as follows, pre-incubation at 98 °C for 1 min, followed by 13 cycles of 98 °C for 10 sec, 55 °C for 20 sec, and 72 °C for 40 sec, and ending with a final step at 72 °C for 5 min. The final PCR products were purified with 15 µl </w:t>
      </w:r>
      <w:proofErr w:type="spellStart"/>
      <w:r w:rsidRPr="00C577BA">
        <w:rPr>
          <w:lang w:val="en-CA"/>
        </w:rPr>
        <w:t>HighPrep</w:t>
      </w:r>
      <w:proofErr w:type="spellEnd"/>
      <w:r w:rsidRPr="00C577BA">
        <w:rPr>
          <w:lang w:val="en-CA"/>
        </w:rPr>
        <w:t xml:space="preserve"> PCR magnetic beads (</w:t>
      </w:r>
      <w:proofErr w:type="spellStart"/>
      <w:r w:rsidRPr="00C577BA">
        <w:rPr>
          <w:lang w:val="en-CA"/>
        </w:rPr>
        <w:t>MagBio</w:t>
      </w:r>
      <w:proofErr w:type="spellEnd"/>
      <w:r w:rsidRPr="00C577BA">
        <w:rPr>
          <w:lang w:val="en-CA"/>
        </w:rPr>
        <w:t xml:space="preserve"> Genomics Inc. Gaithersburg, Maryland, US) according to the manufacturer's instructions and eluted in 27 µl TE buffer. Aliquots of the PCR products were run on a 1.5% agarose gel and checked under UV light. Concentrations of the amplified and purified DNA samples were </w:t>
      </w:r>
      <w:r>
        <w:rPr>
          <w:lang w:val="en-CA"/>
        </w:rPr>
        <w:t>re-</w:t>
      </w:r>
      <w:r w:rsidRPr="00C577BA">
        <w:rPr>
          <w:lang w:val="en-CA"/>
        </w:rPr>
        <w:t xml:space="preserve">measured on </w:t>
      </w:r>
      <w:r>
        <w:rPr>
          <w:lang w:val="en-CA"/>
        </w:rPr>
        <w:t>the</w:t>
      </w:r>
      <w:r w:rsidRPr="00C577BA">
        <w:rPr>
          <w:lang w:val="en-CA"/>
        </w:rPr>
        <w:t xml:space="preserve"> Qubit 2.0 fluorometer (Invitrogen, Eugene, Oregon, US). </w:t>
      </w:r>
      <w:r>
        <w:rPr>
          <w:lang w:val="en-CA"/>
        </w:rPr>
        <w:t>Subsequently</w:t>
      </w:r>
      <w:r w:rsidRPr="00C577BA">
        <w:rPr>
          <w:lang w:val="en-CA"/>
        </w:rPr>
        <w:t>, the sample</w:t>
      </w:r>
      <w:r>
        <w:rPr>
          <w:lang w:val="en-CA"/>
        </w:rPr>
        <w:t xml:space="preserve"> was </w:t>
      </w:r>
      <w:r w:rsidRPr="00C577BA">
        <w:rPr>
          <w:lang w:val="en-CA"/>
        </w:rPr>
        <w:t xml:space="preserve">equimolarly pooled, and this final library was sequenced on an Illumina </w:t>
      </w:r>
      <w:proofErr w:type="spellStart"/>
      <w:r w:rsidRPr="00C577BA">
        <w:rPr>
          <w:lang w:val="en-CA"/>
        </w:rPr>
        <w:t>MiSeq</w:t>
      </w:r>
      <w:proofErr w:type="spellEnd"/>
      <w:r w:rsidRPr="00C577BA">
        <w:rPr>
          <w:lang w:val="en-CA"/>
        </w:rPr>
        <w:t xml:space="preserve"> using the V2 kit (Illumina Inc. SanDiego, California, US) resulting in 2×250 bp reads.</w:t>
      </w:r>
      <w:r>
        <w:rPr>
          <w:lang w:val="en-CA"/>
        </w:rPr>
        <w:t xml:space="preserve"> </w:t>
      </w:r>
      <w:r w:rsidRPr="00C577BA">
        <w:rPr>
          <w:lang w:val="en-CA"/>
        </w:rPr>
        <w:t>Extraction, amplification and sequencing controls have been performed at each step to ensure the reliability of the sample treatment and control for potential contamination.</w:t>
      </w:r>
    </w:p>
    <w:p w14:paraId="33A43493" w14:textId="5FDE0B31" w:rsidR="004D7606" w:rsidRDefault="004D7606" w:rsidP="004D7606">
      <w:pPr>
        <w:rPr>
          <w:lang w:val="en-CA"/>
        </w:rPr>
      </w:pPr>
      <w:r>
        <w:rPr>
          <w:lang w:val="en-CA"/>
        </w:rPr>
        <w:t xml:space="preserve">The </w:t>
      </w:r>
      <w:r w:rsidRPr="00813A7B">
        <w:rPr>
          <w:lang w:val="en-CA"/>
        </w:rPr>
        <w:t xml:space="preserve">raw sequencing data </w:t>
      </w:r>
      <w:r>
        <w:rPr>
          <w:lang w:val="en-CA"/>
        </w:rPr>
        <w:t>from a</w:t>
      </w:r>
      <w:r w:rsidRPr="00813A7B">
        <w:rPr>
          <w:lang w:val="en-CA"/>
        </w:rPr>
        <w:t xml:space="preserve">ll four targeted marker genes (16S rRNA, 18S rRNA, ITS2 </w:t>
      </w:r>
      <w:r>
        <w:rPr>
          <w:lang w:val="en-CA"/>
        </w:rPr>
        <w:t xml:space="preserve">snow </w:t>
      </w:r>
      <w:r w:rsidRPr="00813A7B">
        <w:rPr>
          <w:lang w:val="en-CA"/>
        </w:rPr>
        <w:t>rRNA and ITS2 ice rRNA) were pre-processed using the DADA2 (</w:t>
      </w:r>
      <w:proofErr w:type="spellStart"/>
      <w:r w:rsidRPr="00813A7B">
        <w:rPr>
          <w:lang w:val="en-CA"/>
        </w:rPr>
        <w:t>vers</w:t>
      </w:r>
      <w:proofErr w:type="spellEnd"/>
      <w:r w:rsidRPr="00813A7B">
        <w:rPr>
          <w:lang w:val="en-CA"/>
        </w:rPr>
        <w:t xml:space="preserve"> 1.16) R (4.2.2) package </w:t>
      </w:r>
      <w:r w:rsidR="000E622B" w:rsidRPr="000E622B">
        <w:rPr>
          <w:rFonts w:ascii="Calibri" w:hAnsi="Calibri" w:cs="Calibri"/>
        </w:rPr>
        <w:t>(Callahan et al. 2016)</w:t>
      </w:r>
      <w:r w:rsidRPr="00813A7B">
        <w:rPr>
          <w:lang w:val="en-CA"/>
        </w:rPr>
        <w:t xml:space="preserve"> for primer, non-target length sequences and chimera removal, and reads merging. Sequences tables were merged and taxonomy was assigned for 16S and 18S rRNA gene sequences using the SILVA v138 database, while ITS2 </w:t>
      </w:r>
      <w:r>
        <w:rPr>
          <w:lang w:val="en-CA"/>
        </w:rPr>
        <w:t xml:space="preserve">snow </w:t>
      </w:r>
      <w:r w:rsidRPr="00813A7B">
        <w:rPr>
          <w:lang w:val="en-CA"/>
        </w:rPr>
        <w:t>and ITS</w:t>
      </w:r>
      <w:r>
        <w:rPr>
          <w:lang w:val="en-CA"/>
        </w:rPr>
        <w:t>2 ice</w:t>
      </w:r>
      <w:r w:rsidRPr="00813A7B">
        <w:rPr>
          <w:lang w:val="en-CA"/>
        </w:rPr>
        <w:t xml:space="preserve"> gene sequences were assigned using the UNITE database</w:t>
      </w:r>
      <w:r>
        <w:rPr>
          <w:lang w:val="en-CA"/>
        </w:rPr>
        <w:t xml:space="preserve"> </w:t>
      </w:r>
      <w:r w:rsidRPr="007C16AF">
        <w:rPr>
          <w:rFonts w:ascii="Calibri" w:hAnsi="Calibri" w:cs="Calibri"/>
        </w:rPr>
        <w:t>(Nilsson et al. 2019</w:t>
      </w:r>
      <w:r>
        <w:rPr>
          <w:rFonts w:ascii="Calibri" w:hAnsi="Calibri" w:cs="Calibri"/>
        </w:rPr>
        <w:t>, version 9</w:t>
      </w:r>
      <w:r w:rsidRPr="007C16AF">
        <w:rPr>
          <w:rFonts w:ascii="Calibri" w:hAnsi="Calibri" w:cs="Calibri"/>
        </w:rPr>
        <w:t>)</w:t>
      </w:r>
      <w:r w:rsidRPr="00813A7B">
        <w:rPr>
          <w:lang w:val="en-CA"/>
        </w:rPr>
        <w:t xml:space="preserve">. The dominant 18S ASVs which were not assigned at the Order level at this step were blasted by hand. Taxa which were not assigned at the genus level were marked as belonging to the upper taxonomic rank to be considered using the function </w:t>
      </w:r>
      <w:proofErr w:type="spellStart"/>
      <w:r w:rsidRPr="00813A7B">
        <w:rPr>
          <w:lang w:val="en-CA"/>
        </w:rPr>
        <w:t>tax_fix</w:t>
      </w:r>
      <w:proofErr w:type="spellEnd"/>
      <w:r w:rsidRPr="00813A7B">
        <w:rPr>
          <w:lang w:val="en-CA"/>
        </w:rPr>
        <w:t xml:space="preserve">() from the package </w:t>
      </w:r>
      <w:proofErr w:type="spellStart"/>
      <w:r w:rsidRPr="00813A7B">
        <w:rPr>
          <w:lang w:val="en-CA"/>
        </w:rPr>
        <w:t>microViz</w:t>
      </w:r>
      <w:proofErr w:type="spellEnd"/>
      <w:r w:rsidRPr="00813A7B">
        <w:rPr>
          <w:lang w:val="en-CA"/>
        </w:rPr>
        <w:t xml:space="preserve"> </w:t>
      </w:r>
      <w:r w:rsidR="000E622B" w:rsidRPr="000E622B">
        <w:rPr>
          <w:rFonts w:ascii="Calibri" w:hAnsi="Calibri" w:cs="Calibri"/>
        </w:rPr>
        <w:t>(Barnett et al. 2021)</w:t>
      </w:r>
      <w:r w:rsidRPr="00813A7B">
        <w:rPr>
          <w:lang w:val="en-CA"/>
        </w:rPr>
        <w:t xml:space="preserve"> (0.10.8). An additional filtering step was performed to remove singletons before the analysis. </w:t>
      </w:r>
      <w:r w:rsidRPr="00C577BA">
        <w:rPr>
          <w:lang w:val="en-CA"/>
        </w:rPr>
        <w:t xml:space="preserve">Data was assembled and processed under the form of a </w:t>
      </w:r>
      <w:proofErr w:type="spellStart"/>
      <w:r w:rsidRPr="00C577BA">
        <w:rPr>
          <w:lang w:val="en-CA"/>
        </w:rPr>
        <w:t>Phyloseq</w:t>
      </w:r>
      <w:proofErr w:type="spellEnd"/>
      <w:r>
        <w:rPr>
          <w:lang w:val="en-CA"/>
        </w:rPr>
        <w:t xml:space="preserve"> </w:t>
      </w:r>
      <w:r w:rsidR="000E622B" w:rsidRPr="000E622B">
        <w:rPr>
          <w:rFonts w:ascii="Calibri" w:hAnsi="Calibri" w:cs="Calibri"/>
        </w:rPr>
        <w:t>(</w:t>
      </w:r>
      <w:proofErr w:type="spellStart"/>
      <w:r w:rsidR="000E622B" w:rsidRPr="000E622B">
        <w:rPr>
          <w:rFonts w:ascii="Calibri" w:hAnsi="Calibri" w:cs="Calibri"/>
        </w:rPr>
        <w:t>McMurdie</w:t>
      </w:r>
      <w:proofErr w:type="spellEnd"/>
      <w:r w:rsidR="000E622B" w:rsidRPr="000E622B">
        <w:rPr>
          <w:rFonts w:ascii="Calibri" w:hAnsi="Calibri" w:cs="Calibri"/>
        </w:rPr>
        <w:t xml:space="preserve"> and Holmes 2013)</w:t>
      </w:r>
      <w:r w:rsidRPr="00C577BA">
        <w:rPr>
          <w:lang w:val="en-CA"/>
        </w:rPr>
        <w:t xml:space="preserve"> </w:t>
      </w:r>
      <w:r w:rsidRPr="00C577BA">
        <w:rPr>
          <w:lang w:val="en-CA"/>
        </w:rPr>
        <w:lastRenderedPageBreak/>
        <w:t>(</w:t>
      </w:r>
      <w:proofErr w:type="spellStart"/>
      <w:r w:rsidRPr="00C577BA">
        <w:rPr>
          <w:lang w:val="en-CA"/>
        </w:rPr>
        <w:t>vers</w:t>
      </w:r>
      <w:proofErr w:type="spellEnd"/>
      <w:r w:rsidRPr="00C577BA">
        <w:rPr>
          <w:lang w:val="en-CA"/>
        </w:rPr>
        <w:t xml:space="preserve">. 1.42.0) object. After control of our dataset, blanks were excluded. </w:t>
      </w:r>
      <w:r>
        <w:rPr>
          <w:lang w:val="en-CA"/>
        </w:rPr>
        <w:t xml:space="preserve">Taxonomic ranks which were left non-assigned were assigned to the superior known taxonomic rank using the </w:t>
      </w:r>
      <w:proofErr w:type="spellStart"/>
      <w:r>
        <w:rPr>
          <w:lang w:val="en-CA"/>
        </w:rPr>
        <w:t>tax_fix</w:t>
      </w:r>
      <w:proofErr w:type="spellEnd"/>
      <w:r>
        <w:rPr>
          <w:lang w:val="en-CA"/>
        </w:rPr>
        <w:t xml:space="preserve">() function </w:t>
      </w:r>
      <w:r w:rsidR="000E622B" w:rsidRPr="000E622B">
        <w:rPr>
          <w:rFonts w:ascii="Calibri" w:hAnsi="Calibri" w:cs="Calibri"/>
        </w:rPr>
        <w:t>(Barnett et al. 2021)</w:t>
      </w:r>
      <w:r>
        <w:rPr>
          <w:lang w:val="en-CA"/>
        </w:rPr>
        <w:t>.</w:t>
      </w:r>
    </w:p>
    <w:p w14:paraId="5645752D" w14:textId="28205C6A" w:rsidR="004D7606" w:rsidRDefault="00107349" w:rsidP="00107349">
      <w:pPr>
        <w:tabs>
          <w:tab w:val="left" w:pos="3402"/>
        </w:tabs>
        <w:rPr>
          <w:lang w:val="en-CA"/>
        </w:rPr>
      </w:pPr>
      <w:r>
        <w:rPr>
          <w:noProof/>
        </w:rPr>
        <w:drawing>
          <wp:inline distT="0" distB="0" distL="0" distR="0" wp14:anchorId="424F5136" wp14:editId="2B0E1467">
            <wp:extent cx="1870590" cy="3434316"/>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96DAC541-7B7A-43D3-8B79-37D633B846F1}">
                          <asvg:svgBlip xmlns:asvg="http://schemas.microsoft.com/office/drawing/2016/SVG/main" r:embed="rId13"/>
                        </a:ext>
                      </a:extLst>
                    </a:blip>
                    <a:stretch>
                      <a:fillRect/>
                    </a:stretch>
                  </pic:blipFill>
                  <pic:spPr>
                    <a:xfrm>
                      <a:off x="0" y="0"/>
                      <a:ext cx="1886690" cy="3463876"/>
                    </a:xfrm>
                    <a:prstGeom prst="rect">
                      <a:avLst/>
                    </a:prstGeom>
                  </pic:spPr>
                </pic:pic>
              </a:graphicData>
            </a:graphic>
          </wp:inline>
        </w:drawing>
      </w:r>
      <w:r>
        <w:rPr>
          <w:noProof/>
        </w:rPr>
        <w:tab/>
      </w:r>
      <w:r>
        <w:rPr>
          <w:noProof/>
        </w:rPr>
        <w:drawing>
          <wp:inline distT="0" distB="0" distL="0" distR="0" wp14:anchorId="1E82CF84" wp14:editId="17A61B25">
            <wp:extent cx="3170842" cy="3434400"/>
            <wp:effectExtent l="0" t="0" r="0" b="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96DAC541-7B7A-43D3-8B79-37D633B846F1}">
                          <asvg:svgBlip xmlns:asvg="http://schemas.microsoft.com/office/drawing/2016/SVG/main" r:embed="rId15"/>
                        </a:ext>
                      </a:extLst>
                    </a:blip>
                    <a:stretch>
                      <a:fillRect/>
                    </a:stretch>
                  </pic:blipFill>
                  <pic:spPr>
                    <a:xfrm>
                      <a:off x="0" y="0"/>
                      <a:ext cx="3170842" cy="3434400"/>
                    </a:xfrm>
                    <a:prstGeom prst="rect">
                      <a:avLst/>
                    </a:prstGeom>
                  </pic:spPr>
                </pic:pic>
              </a:graphicData>
            </a:graphic>
          </wp:inline>
        </w:drawing>
      </w:r>
    </w:p>
    <w:p w14:paraId="78819FE9" w14:textId="25D5B15D" w:rsidR="008603EB" w:rsidRDefault="004D7606" w:rsidP="004D7606">
      <w:pPr>
        <w:keepNext/>
      </w:pPr>
      <w:r>
        <w:rPr>
          <w:lang w:val="en-CA"/>
        </w:rPr>
        <w:t xml:space="preserve"> </w:t>
      </w:r>
    </w:p>
    <w:p w14:paraId="37A9A265" w14:textId="4F747BD0" w:rsidR="008603EB" w:rsidRDefault="008603EB" w:rsidP="008603EB">
      <w:pPr>
        <w:pStyle w:val="Beschriftung"/>
        <w:rPr>
          <w:lang w:val="en-GB"/>
        </w:rPr>
      </w:pPr>
      <w:r>
        <w:t xml:space="preserve">Figure </w:t>
      </w:r>
      <w:r>
        <w:fldChar w:fldCharType="begin"/>
      </w:r>
      <w:r>
        <w:instrText xml:space="preserve"> SEQ Figure \* ARABIC </w:instrText>
      </w:r>
      <w:r>
        <w:fldChar w:fldCharType="separate"/>
      </w:r>
      <w:r w:rsidR="005927B7">
        <w:rPr>
          <w:noProof/>
        </w:rPr>
        <w:t>3</w:t>
      </w:r>
      <w:r>
        <w:fldChar w:fldCharType="end"/>
      </w:r>
      <w:r>
        <w:t>:</w:t>
      </w:r>
      <w:r w:rsidR="00936216">
        <w:t xml:space="preserve"> Relative abundance plots showing the </w:t>
      </w:r>
      <w:r>
        <w:t xml:space="preserve">prokaryotic </w:t>
      </w:r>
      <w:r w:rsidR="00212290">
        <w:t xml:space="preserve">microbial </w:t>
      </w:r>
      <w:r>
        <w:t>community composition</w:t>
      </w:r>
      <w:r w:rsidR="00936216">
        <w:t xml:space="preserve"> based on 16S DNA amplicon sequencing </w:t>
      </w:r>
      <w:r w:rsidR="00212290">
        <w:t>by phylum (left) and genus (right).</w:t>
      </w:r>
    </w:p>
    <w:p w14:paraId="308F008B" w14:textId="55A83738" w:rsidR="008603EB" w:rsidRDefault="00F15327" w:rsidP="008603EB">
      <w:pPr>
        <w:keepNext/>
      </w:pPr>
      <w:r>
        <w:rPr>
          <w:noProof/>
        </w:rPr>
        <w:lastRenderedPageBreak/>
        <w:drawing>
          <wp:inline distT="0" distB="0" distL="0" distR="0" wp14:anchorId="03AD1D55" wp14:editId="5DEB9562">
            <wp:extent cx="1914095" cy="3434400"/>
            <wp:effectExtent l="0" t="0" r="0" b="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96DAC541-7B7A-43D3-8B79-37D633B846F1}">
                          <asvg:svgBlip xmlns:asvg="http://schemas.microsoft.com/office/drawing/2016/SVG/main" r:embed="rId17"/>
                        </a:ext>
                      </a:extLst>
                    </a:blip>
                    <a:stretch>
                      <a:fillRect/>
                    </a:stretch>
                  </pic:blipFill>
                  <pic:spPr>
                    <a:xfrm>
                      <a:off x="0" y="0"/>
                      <a:ext cx="1914095" cy="3434400"/>
                    </a:xfrm>
                    <a:prstGeom prst="rect">
                      <a:avLst/>
                    </a:prstGeom>
                  </pic:spPr>
                </pic:pic>
              </a:graphicData>
            </a:graphic>
          </wp:inline>
        </w:drawing>
      </w:r>
      <w:r w:rsidR="00107349">
        <w:rPr>
          <w:noProof/>
        </w:rPr>
        <w:drawing>
          <wp:inline distT="0" distB="0" distL="0" distR="0" wp14:anchorId="1FA26B90" wp14:editId="5B38B8D4">
            <wp:extent cx="3643843" cy="3434400"/>
            <wp:effectExtent l="0" t="0" r="0" b="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96DAC541-7B7A-43D3-8B79-37D633B846F1}">
                          <asvg:svgBlip xmlns:asvg="http://schemas.microsoft.com/office/drawing/2016/SVG/main" r:embed="rId19"/>
                        </a:ext>
                      </a:extLst>
                    </a:blip>
                    <a:stretch>
                      <a:fillRect/>
                    </a:stretch>
                  </pic:blipFill>
                  <pic:spPr>
                    <a:xfrm>
                      <a:off x="0" y="0"/>
                      <a:ext cx="3643843" cy="3434400"/>
                    </a:xfrm>
                    <a:prstGeom prst="rect">
                      <a:avLst/>
                    </a:prstGeom>
                  </pic:spPr>
                </pic:pic>
              </a:graphicData>
            </a:graphic>
          </wp:inline>
        </w:drawing>
      </w:r>
    </w:p>
    <w:p w14:paraId="69962A4A" w14:textId="657B649D" w:rsidR="00212290" w:rsidRDefault="008603EB" w:rsidP="00212290">
      <w:pPr>
        <w:pStyle w:val="Beschriftung"/>
      </w:pPr>
      <w:r>
        <w:t xml:space="preserve">Figure </w:t>
      </w:r>
      <w:r>
        <w:fldChar w:fldCharType="begin"/>
      </w:r>
      <w:r>
        <w:instrText xml:space="preserve"> SEQ Figure \* ARABIC </w:instrText>
      </w:r>
      <w:r>
        <w:fldChar w:fldCharType="separate"/>
      </w:r>
      <w:r w:rsidR="005927B7">
        <w:rPr>
          <w:noProof/>
        </w:rPr>
        <w:t>4</w:t>
      </w:r>
      <w:r>
        <w:fldChar w:fldCharType="end"/>
      </w:r>
      <w:r>
        <w:t xml:space="preserve">: </w:t>
      </w:r>
      <w:r w:rsidR="00212290">
        <w:t>Relative abundance plots showing the eukaryotic microbial community composition based on 18S DNA amplicon sequencing by phylum (left) and genus (right).</w:t>
      </w:r>
    </w:p>
    <w:p w14:paraId="5CB3F6B7" w14:textId="49C1325E" w:rsidR="00532A74" w:rsidRDefault="00F15327" w:rsidP="00532A74">
      <w:pPr>
        <w:keepNext/>
        <w:spacing w:after="0"/>
      </w:pPr>
      <w:r>
        <w:rPr>
          <w:noProof/>
        </w:rPr>
        <w:drawing>
          <wp:inline distT="0" distB="0" distL="0" distR="0" wp14:anchorId="28848D1B" wp14:editId="484B4AC8">
            <wp:extent cx="1711900" cy="3434400"/>
            <wp:effectExtent l="0" t="0" r="0" b="0"/>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96DAC541-7B7A-43D3-8B79-37D633B846F1}">
                          <asvg:svgBlip xmlns:asvg="http://schemas.microsoft.com/office/drawing/2016/SVG/main" r:embed="rId21"/>
                        </a:ext>
                      </a:extLst>
                    </a:blip>
                    <a:stretch>
                      <a:fillRect/>
                    </a:stretch>
                  </pic:blipFill>
                  <pic:spPr>
                    <a:xfrm>
                      <a:off x="0" y="0"/>
                      <a:ext cx="1711900" cy="3434400"/>
                    </a:xfrm>
                    <a:prstGeom prst="rect">
                      <a:avLst/>
                    </a:prstGeom>
                  </pic:spPr>
                </pic:pic>
              </a:graphicData>
            </a:graphic>
          </wp:inline>
        </w:drawing>
      </w:r>
      <w:r>
        <w:rPr>
          <w:noProof/>
        </w:rPr>
        <w:drawing>
          <wp:inline distT="0" distB="0" distL="0" distR="0" wp14:anchorId="1CBE8D49" wp14:editId="70C59179">
            <wp:extent cx="2405140" cy="3434400"/>
            <wp:effectExtent l="0" t="0" r="0" b="0"/>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96DAC541-7B7A-43D3-8B79-37D633B846F1}">
                          <asvg:svgBlip xmlns:asvg="http://schemas.microsoft.com/office/drawing/2016/SVG/main" r:embed="rId23"/>
                        </a:ext>
                      </a:extLst>
                    </a:blip>
                    <a:stretch>
                      <a:fillRect/>
                    </a:stretch>
                  </pic:blipFill>
                  <pic:spPr>
                    <a:xfrm>
                      <a:off x="0" y="0"/>
                      <a:ext cx="2405140" cy="3434400"/>
                    </a:xfrm>
                    <a:prstGeom prst="rect">
                      <a:avLst/>
                    </a:prstGeom>
                  </pic:spPr>
                </pic:pic>
              </a:graphicData>
            </a:graphic>
          </wp:inline>
        </w:drawing>
      </w:r>
    </w:p>
    <w:p w14:paraId="36B4E58D" w14:textId="330D18E6" w:rsidR="00532A74" w:rsidRDefault="00532A74" w:rsidP="00532A74">
      <w:pPr>
        <w:pStyle w:val="Beschriftung"/>
      </w:pPr>
      <w:r>
        <w:t xml:space="preserve">Figure </w:t>
      </w:r>
      <w:r>
        <w:fldChar w:fldCharType="begin"/>
      </w:r>
      <w:r>
        <w:instrText xml:space="preserve"> SEQ Figure \* ARABIC </w:instrText>
      </w:r>
      <w:r>
        <w:fldChar w:fldCharType="separate"/>
      </w:r>
      <w:r w:rsidR="005927B7">
        <w:rPr>
          <w:noProof/>
        </w:rPr>
        <w:t>5</w:t>
      </w:r>
      <w:r>
        <w:fldChar w:fldCharType="end"/>
      </w:r>
      <w:r>
        <w:t>: Relative abundance plots showing the fungal microbial community composition based on ITS-2</w:t>
      </w:r>
      <w:r w:rsidR="00E22155">
        <w:t xml:space="preserve"> ice</w:t>
      </w:r>
      <w:r>
        <w:t xml:space="preserve"> DNA amplicon sequencing by phylum (left) and genus (right).</w:t>
      </w:r>
    </w:p>
    <w:p w14:paraId="682731E7" w14:textId="248741B1" w:rsidR="005927B7" w:rsidRDefault="00F15327" w:rsidP="005927B7">
      <w:pPr>
        <w:keepNext/>
      </w:pPr>
      <w:r>
        <w:rPr>
          <w:noProof/>
        </w:rPr>
        <w:lastRenderedPageBreak/>
        <w:drawing>
          <wp:inline distT="0" distB="0" distL="0" distR="0" wp14:anchorId="055FCF26" wp14:editId="5C54BE14">
            <wp:extent cx="1773115" cy="3434400"/>
            <wp:effectExtent l="0" t="0" r="0" b="0"/>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96DAC541-7B7A-43D3-8B79-37D633B846F1}">
                          <asvg:svgBlip xmlns:asvg="http://schemas.microsoft.com/office/drawing/2016/SVG/main" r:embed="rId25"/>
                        </a:ext>
                      </a:extLst>
                    </a:blip>
                    <a:stretch>
                      <a:fillRect/>
                    </a:stretch>
                  </pic:blipFill>
                  <pic:spPr>
                    <a:xfrm>
                      <a:off x="0" y="0"/>
                      <a:ext cx="1773115" cy="3434400"/>
                    </a:xfrm>
                    <a:prstGeom prst="rect">
                      <a:avLst/>
                    </a:prstGeom>
                  </pic:spPr>
                </pic:pic>
              </a:graphicData>
            </a:graphic>
          </wp:inline>
        </w:drawing>
      </w:r>
      <w:r w:rsidRPr="00F15327">
        <w:rPr>
          <w:noProof/>
        </w:rPr>
        <w:t xml:space="preserve"> </w:t>
      </w:r>
      <w:r>
        <w:rPr>
          <w:noProof/>
        </w:rPr>
        <w:drawing>
          <wp:inline distT="0" distB="0" distL="0" distR="0" wp14:anchorId="757C466F" wp14:editId="47942C08">
            <wp:extent cx="3206902" cy="3434400"/>
            <wp:effectExtent l="0" t="0" r="0" b="0"/>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96DAC541-7B7A-43D3-8B79-37D633B846F1}">
                          <asvg:svgBlip xmlns:asvg="http://schemas.microsoft.com/office/drawing/2016/SVG/main" r:embed="rId27"/>
                        </a:ext>
                      </a:extLst>
                    </a:blip>
                    <a:stretch>
                      <a:fillRect/>
                    </a:stretch>
                  </pic:blipFill>
                  <pic:spPr>
                    <a:xfrm>
                      <a:off x="0" y="0"/>
                      <a:ext cx="3206902" cy="3434400"/>
                    </a:xfrm>
                    <a:prstGeom prst="rect">
                      <a:avLst/>
                    </a:prstGeom>
                  </pic:spPr>
                </pic:pic>
              </a:graphicData>
            </a:graphic>
          </wp:inline>
        </w:drawing>
      </w:r>
    </w:p>
    <w:p w14:paraId="24328CDB" w14:textId="3EF283F3" w:rsidR="00E23F53" w:rsidRDefault="005927B7" w:rsidP="006C7D10">
      <w:pPr>
        <w:pStyle w:val="Beschriftung"/>
      </w:pPr>
      <w:r>
        <w:t xml:space="preserve">Figure </w:t>
      </w:r>
      <w:r>
        <w:fldChar w:fldCharType="begin"/>
      </w:r>
      <w:r>
        <w:instrText xml:space="preserve"> SEQ Figure \* ARABIC </w:instrText>
      </w:r>
      <w:r>
        <w:fldChar w:fldCharType="separate"/>
      </w:r>
      <w:r>
        <w:rPr>
          <w:noProof/>
        </w:rPr>
        <w:t>6</w:t>
      </w:r>
      <w:r>
        <w:fldChar w:fldCharType="end"/>
      </w:r>
      <w:r>
        <w:t xml:space="preserve">: </w:t>
      </w:r>
      <w:r w:rsidR="00E22155">
        <w:t>Relative abundance plots showing the fungal microbial community composition based on ITS-2 snow DNA amplicon sequencing by phylum (left) and genus (right).</w:t>
      </w:r>
    </w:p>
    <w:p w14:paraId="3303F976" w14:textId="77777777" w:rsidR="00E23F53" w:rsidRDefault="00E23F53">
      <w:pPr>
        <w:spacing w:line="259" w:lineRule="auto"/>
        <w:jc w:val="left"/>
        <w:rPr>
          <w:rFonts w:asciiTheme="majorHAnsi" w:eastAsiaTheme="majorEastAsia" w:hAnsiTheme="majorHAnsi" w:cstheme="majorBidi"/>
          <w:sz w:val="32"/>
          <w:szCs w:val="32"/>
        </w:rPr>
      </w:pPr>
      <w:r>
        <w:br w:type="page"/>
      </w:r>
    </w:p>
    <w:p w14:paraId="5141720E" w14:textId="439B2C6C" w:rsidR="00E23F53" w:rsidRDefault="00E23F53" w:rsidP="00E23F53">
      <w:pPr>
        <w:pStyle w:val="berschrift1"/>
      </w:pPr>
      <w:r>
        <w:lastRenderedPageBreak/>
        <w:t>References</w:t>
      </w:r>
    </w:p>
    <w:p w14:paraId="433E33A8" w14:textId="104A0D47" w:rsidR="00860FDD" w:rsidRPr="00860FDD" w:rsidRDefault="00860FDD" w:rsidP="00860FDD">
      <w:pPr>
        <w:pStyle w:val="Literaturverzeichnis"/>
        <w:rPr>
          <w:rFonts w:ascii="Calibri" w:hAnsi="Calibri" w:cs="Calibri"/>
        </w:rPr>
      </w:pPr>
      <w:r w:rsidRPr="00860FDD">
        <w:rPr>
          <w:rFonts w:ascii="Calibri" w:hAnsi="Calibri" w:cs="Calibri"/>
        </w:rPr>
        <w:t xml:space="preserve">Barnett, D. J. M., Arts, I. C. W., &amp; Penders, J. (2021, June 30). </w:t>
      </w:r>
      <w:proofErr w:type="spellStart"/>
      <w:r w:rsidRPr="00860FDD">
        <w:rPr>
          <w:rFonts w:ascii="Calibri" w:hAnsi="Calibri" w:cs="Calibri"/>
        </w:rPr>
        <w:t>microViz</w:t>
      </w:r>
      <w:proofErr w:type="spellEnd"/>
      <w:r w:rsidRPr="00860FDD">
        <w:rPr>
          <w:rFonts w:ascii="Calibri" w:hAnsi="Calibri" w:cs="Calibri"/>
        </w:rPr>
        <w:t xml:space="preserve">: an R package for microbiome data visualization and statistics. </w:t>
      </w:r>
      <w:proofErr w:type="spellStart"/>
      <w:r w:rsidRPr="00860FDD">
        <w:rPr>
          <w:rFonts w:ascii="Calibri" w:hAnsi="Calibri" w:cs="Calibri"/>
        </w:rPr>
        <w:t>Zenodo</w:t>
      </w:r>
      <w:proofErr w:type="spellEnd"/>
      <w:r w:rsidRPr="00860FDD">
        <w:rPr>
          <w:rFonts w:ascii="Calibri" w:hAnsi="Calibri" w:cs="Calibri"/>
        </w:rPr>
        <w:t>. https://doi.org/10.5281/zenodo.5048013</w:t>
      </w:r>
    </w:p>
    <w:p w14:paraId="44508255" w14:textId="77777777" w:rsidR="00860FDD" w:rsidRPr="00860FDD" w:rsidRDefault="00860FDD" w:rsidP="00860FDD">
      <w:pPr>
        <w:pStyle w:val="Literaturverzeichnis"/>
        <w:rPr>
          <w:rFonts w:ascii="Calibri" w:hAnsi="Calibri" w:cs="Calibri"/>
        </w:rPr>
      </w:pPr>
      <w:r w:rsidRPr="00860FDD">
        <w:rPr>
          <w:rFonts w:ascii="Calibri" w:hAnsi="Calibri" w:cs="Calibri"/>
        </w:rPr>
        <w:t xml:space="preserve">Callahan, B. J., McMurdie, P. J., Rosen, M. J., Han, A. W., Johnson, A. J. A., &amp; Holmes, S. P. (2016). DADA2: High-resolution sample inference from Illumina amplicon data. </w:t>
      </w:r>
      <w:r w:rsidRPr="00860FDD">
        <w:rPr>
          <w:rFonts w:ascii="Calibri" w:hAnsi="Calibri" w:cs="Calibri"/>
          <w:i/>
          <w:iCs/>
        </w:rPr>
        <w:t>Nature Methods</w:t>
      </w:r>
      <w:r w:rsidRPr="00860FDD">
        <w:rPr>
          <w:rFonts w:ascii="Calibri" w:hAnsi="Calibri" w:cs="Calibri"/>
        </w:rPr>
        <w:t xml:space="preserve">, </w:t>
      </w:r>
      <w:r w:rsidRPr="00860FDD">
        <w:rPr>
          <w:rFonts w:ascii="Calibri" w:hAnsi="Calibri" w:cs="Calibri"/>
          <w:i/>
          <w:iCs/>
        </w:rPr>
        <w:t>13</w:t>
      </w:r>
      <w:r w:rsidRPr="00860FDD">
        <w:rPr>
          <w:rFonts w:ascii="Calibri" w:hAnsi="Calibri" w:cs="Calibri"/>
        </w:rPr>
        <w:t>(7), 581–583. https://doi.org/10.1038/nmeth.3869</w:t>
      </w:r>
    </w:p>
    <w:p w14:paraId="5FA4C999" w14:textId="77777777" w:rsidR="00860FDD" w:rsidRPr="00860FDD" w:rsidRDefault="00860FDD" w:rsidP="00860FDD">
      <w:pPr>
        <w:pStyle w:val="Literaturverzeichnis"/>
        <w:rPr>
          <w:rFonts w:ascii="Calibri" w:hAnsi="Calibri" w:cs="Calibri"/>
        </w:rPr>
      </w:pPr>
      <w:r w:rsidRPr="00860FDD">
        <w:rPr>
          <w:rFonts w:ascii="Calibri" w:hAnsi="Calibri" w:cs="Calibri"/>
          <w:lang w:val="de-DE"/>
        </w:rPr>
        <w:t xml:space="preserve">Cheung, M. K., Au, C. H., Chu, K. H., Kwan, H. S., &amp; Wong, C. K. (2010). </w:t>
      </w:r>
      <w:r w:rsidRPr="00860FDD">
        <w:rPr>
          <w:rFonts w:ascii="Calibri" w:hAnsi="Calibri" w:cs="Calibri"/>
        </w:rPr>
        <w:t xml:space="preserve">Composition and genetic diversity of picoeukaryotes in subtropical coastal waters as revealed by 454 pyrosequencing. </w:t>
      </w:r>
      <w:r w:rsidRPr="00860FDD">
        <w:rPr>
          <w:rFonts w:ascii="Calibri" w:hAnsi="Calibri" w:cs="Calibri"/>
          <w:i/>
          <w:iCs/>
        </w:rPr>
        <w:t>The ISME Journal</w:t>
      </w:r>
      <w:r w:rsidRPr="00860FDD">
        <w:rPr>
          <w:rFonts w:ascii="Calibri" w:hAnsi="Calibri" w:cs="Calibri"/>
        </w:rPr>
        <w:t xml:space="preserve">, </w:t>
      </w:r>
      <w:r w:rsidRPr="00860FDD">
        <w:rPr>
          <w:rFonts w:ascii="Calibri" w:hAnsi="Calibri" w:cs="Calibri"/>
          <w:i/>
          <w:iCs/>
        </w:rPr>
        <w:t>4</w:t>
      </w:r>
      <w:r w:rsidRPr="00860FDD">
        <w:rPr>
          <w:rFonts w:ascii="Calibri" w:hAnsi="Calibri" w:cs="Calibri"/>
        </w:rPr>
        <w:t>(8), 1053–1059. https://doi.org/10.1038/ismej.2010.26</w:t>
      </w:r>
    </w:p>
    <w:p w14:paraId="4FD6E0CD" w14:textId="77777777" w:rsidR="00860FDD" w:rsidRPr="00860FDD" w:rsidRDefault="00860FDD" w:rsidP="00860FDD">
      <w:pPr>
        <w:pStyle w:val="Literaturverzeichnis"/>
        <w:rPr>
          <w:rFonts w:ascii="Calibri" w:hAnsi="Calibri" w:cs="Calibri"/>
        </w:rPr>
      </w:pPr>
      <w:proofErr w:type="spellStart"/>
      <w:r w:rsidRPr="00860FDD">
        <w:rPr>
          <w:rFonts w:ascii="Calibri" w:hAnsi="Calibri" w:cs="Calibri"/>
        </w:rPr>
        <w:t>Herlemann</w:t>
      </w:r>
      <w:proofErr w:type="spellEnd"/>
      <w:r w:rsidRPr="00860FDD">
        <w:rPr>
          <w:rFonts w:ascii="Calibri" w:hAnsi="Calibri" w:cs="Calibri"/>
        </w:rPr>
        <w:t xml:space="preserve">, D. P., Labrenz, M., Jürgens, K., Bertilsson, S., </w:t>
      </w:r>
      <w:proofErr w:type="spellStart"/>
      <w:r w:rsidRPr="00860FDD">
        <w:rPr>
          <w:rFonts w:ascii="Calibri" w:hAnsi="Calibri" w:cs="Calibri"/>
        </w:rPr>
        <w:t>Waniek</w:t>
      </w:r>
      <w:proofErr w:type="spellEnd"/>
      <w:r w:rsidRPr="00860FDD">
        <w:rPr>
          <w:rFonts w:ascii="Calibri" w:hAnsi="Calibri" w:cs="Calibri"/>
        </w:rPr>
        <w:t xml:space="preserve">, J. J., &amp; Andersson, A. F. (2011). Transitions in bacterial communities along the 2000 km salinity gradient of the Baltic Sea. </w:t>
      </w:r>
      <w:r w:rsidRPr="00860FDD">
        <w:rPr>
          <w:rFonts w:ascii="Calibri" w:hAnsi="Calibri" w:cs="Calibri"/>
          <w:i/>
          <w:iCs/>
        </w:rPr>
        <w:t>The ISME Journal</w:t>
      </w:r>
      <w:r w:rsidRPr="00860FDD">
        <w:rPr>
          <w:rFonts w:ascii="Calibri" w:hAnsi="Calibri" w:cs="Calibri"/>
        </w:rPr>
        <w:t xml:space="preserve">, </w:t>
      </w:r>
      <w:r w:rsidRPr="00860FDD">
        <w:rPr>
          <w:rFonts w:ascii="Calibri" w:hAnsi="Calibri" w:cs="Calibri"/>
          <w:i/>
          <w:iCs/>
        </w:rPr>
        <w:t>5</w:t>
      </w:r>
      <w:r w:rsidRPr="00860FDD">
        <w:rPr>
          <w:rFonts w:ascii="Calibri" w:hAnsi="Calibri" w:cs="Calibri"/>
        </w:rPr>
        <w:t>(10), 1571–1579. https://doi.org/10.1038/ismej.2011.41</w:t>
      </w:r>
    </w:p>
    <w:p w14:paraId="1177FE4E" w14:textId="47CC97E2" w:rsidR="002761D2" w:rsidRDefault="002761D2" w:rsidP="00860FDD">
      <w:pPr>
        <w:pStyle w:val="Literaturverzeichnis"/>
      </w:pPr>
      <w:r>
        <w:t xml:space="preserve">Hillebrand, H., </w:t>
      </w:r>
      <w:proofErr w:type="spellStart"/>
      <w:r>
        <w:t>Dürselen</w:t>
      </w:r>
      <w:proofErr w:type="spellEnd"/>
      <w:r>
        <w:t xml:space="preserve">, C.-D., </w:t>
      </w:r>
      <w:proofErr w:type="spellStart"/>
      <w:r>
        <w:t>Kirschtel</w:t>
      </w:r>
      <w:proofErr w:type="spellEnd"/>
      <w:r>
        <w:t xml:space="preserve">, D., </w:t>
      </w:r>
      <w:proofErr w:type="spellStart"/>
      <w:r>
        <w:t>Pollingher</w:t>
      </w:r>
      <w:proofErr w:type="spellEnd"/>
      <w:r>
        <w:t xml:space="preserve">, U., &amp; </w:t>
      </w:r>
      <w:proofErr w:type="spellStart"/>
      <w:r>
        <w:t>Zohary</w:t>
      </w:r>
      <w:proofErr w:type="spellEnd"/>
      <w:r>
        <w:t xml:space="preserve">, T. (1999). Biovolume Calculation for Pelagic and Benthic Microalgae. </w:t>
      </w:r>
      <w:r>
        <w:rPr>
          <w:i/>
          <w:iCs/>
        </w:rPr>
        <w:t>Journal of Phycology</w:t>
      </w:r>
      <w:r>
        <w:t xml:space="preserve">, </w:t>
      </w:r>
      <w:r>
        <w:rPr>
          <w:i/>
          <w:iCs/>
        </w:rPr>
        <w:t>35</w:t>
      </w:r>
      <w:r>
        <w:t xml:space="preserve">(2), 403–424. </w:t>
      </w:r>
      <w:r w:rsidRPr="002761D2">
        <w:t>https://doi.org/10.1046/j.1529-8817.1999.3520403.x</w:t>
      </w:r>
    </w:p>
    <w:p w14:paraId="017AF9BC" w14:textId="0E489490" w:rsidR="00860FDD" w:rsidRPr="00860FDD" w:rsidRDefault="00860FDD" w:rsidP="00860FDD">
      <w:pPr>
        <w:pStyle w:val="Literaturverzeichnis"/>
        <w:rPr>
          <w:rFonts w:ascii="Calibri" w:hAnsi="Calibri" w:cs="Calibri"/>
          <w:lang w:val="de-DE"/>
        </w:rPr>
      </w:pPr>
      <w:proofErr w:type="spellStart"/>
      <w:r w:rsidRPr="00860FDD">
        <w:rPr>
          <w:rFonts w:ascii="Calibri" w:hAnsi="Calibri" w:cs="Calibri"/>
        </w:rPr>
        <w:t>McMurdie</w:t>
      </w:r>
      <w:proofErr w:type="spellEnd"/>
      <w:r w:rsidRPr="00860FDD">
        <w:rPr>
          <w:rFonts w:ascii="Calibri" w:hAnsi="Calibri" w:cs="Calibri"/>
        </w:rPr>
        <w:t xml:space="preserve">, P. J., &amp; Holmes, S. (2013). </w:t>
      </w:r>
      <w:proofErr w:type="spellStart"/>
      <w:r w:rsidRPr="00860FDD">
        <w:rPr>
          <w:rFonts w:ascii="Calibri" w:hAnsi="Calibri" w:cs="Calibri"/>
        </w:rPr>
        <w:t>phyloseq</w:t>
      </w:r>
      <w:proofErr w:type="spellEnd"/>
      <w:r w:rsidRPr="00860FDD">
        <w:rPr>
          <w:rFonts w:ascii="Calibri" w:hAnsi="Calibri" w:cs="Calibri"/>
        </w:rPr>
        <w:t xml:space="preserve">: An R Package for Reproducible Interactive Analysis and Graphics of Microbiome Census Data. </w:t>
      </w:r>
      <w:r w:rsidRPr="00860FDD">
        <w:rPr>
          <w:rFonts w:ascii="Calibri" w:hAnsi="Calibri" w:cs="Calibri"/>
          <w:i/>
          <w:iCs/>
          <w:lang w:val="de-DE"/>
        </w:rPr>
        <w:t>PLoS ONE</w:t>
      </w:r>
      <w:r w:rsidRPr="00860FDD">
        <w:rPr>
          <w:rFonts w:ascii="Calibri" w:hAnsi="Calibri" w:cs="Calibri"/>
          <w:lang w:val="de-DE"/>
        </w:rPr>
        <w:t xml:space="preserve">, </w:t>
      </w:r>
      <w:r w:rsidRPr="00860FDD">
        <w:rPr>
          <w:rFonts w:ascii="Calibri" w:hAnsi="Calibri" w:cs="Calibri"/>
          <w:i/>
          <w:iCs/>
          <w:lang w:val="de-DE"/>
        </w:rPr>
        <w:t>8</w:t>
      </w:r>
      <w:r w:rsidRPr="00860FDD">
        <w:rPr>
          <w:rFonts w:ascii="Calibri" w:hAnsi="Calibri" w:cs="Calibri"/>
          <w:lang w:val="de-DE"/>
        </w:rPr>
        <w:t>(4), e61217. https://doi.org/10.1371/journal.pone.0061217</w:t>
      </w:r>
    </w:p>
    <w:p w14:paraId="65CB4BEE" w14:textId="77777777" w:rsidR="00860FDD" w:rsidRPr="00860FDD" w:rsidRDefault="00860FDD" w:rsidP="00860FDD">
      <w:pPr>
        <w:pStyle w:val="Literaturverzeichnis"/>
        <w:rPr>
          <w:rFonts w:ascii="Calibri" w:hAnsi="Calibri" w:cs="Calibri"/>
        </w:rPr>
      </w:pPr>
      <w:proofErr w:type="spellStart"/>
      <w:r w:rsidRPr="00860FDD">
        <w:rPr>
          <w:rFonts w:ascii="Calibri" w:hAnsi="Calibri" w:cs="Calibri"/>
          <w:lang w:val="de-DE"/>
        </w:rPr>
        <w:t>Mikhailyuk</w:t>
      </w:r>
      <w:proofErr w:type="spellEnd"/>
      <w:r w:rsidRPr="00860FDD">
        <w:rPr>
          <w:rFonts w:ascii="Calibri" w:hAnsi="Calibri" w:cs="Calibri"/>
          <w:lang w:val="de-DE"/>
        </w:rPr>
        <w:t xml:space="preserve">, T., </w:t>
      </w:r>
      <w:proofErr w:type="spellStart"/>
      <w:r w:rsidRPr="00860FDD">
        <w:rPr>
          <w:rFonts w:ascii="Calibri" w:hAnsi="Calibri" w:cs="Calibri"/>
          <w:lang w:val="de-DE"/>
        </w:rPr>
        <w:t>Sluiman</w:t>
      </w:r>
      <w:proofErr w:type="spellEnd"/>
      <w:r w:rsidRPr="00860FDD">
        <w:rPr>
          <w:rFonts w:ascii="Calibri" w:hAnsi="Calibri" w:cs="Calibri"/>
          <w:lang w:val="de-DE"/>
        </w:rPr>
        <w:t xml:space="preserve">, H., </w:t>
      </w:r>
      <w:proofErr w:type="spellStart"/>
      <w:r w:rsidRPr="00860FDD">
        <w:rPr>
          <w:rFonts w:ascii="Calibri" w:hAnsi="Calibri" w:cs="Calibri"/>
          <w:lang w:val="de-DE"/>
        </w:rPr>
        <w:t>Massalski</w:t>
      </w:r>
      <w:proofErr w:type="spellEnd"/>
      <w:r w:rsidRPr="00860FDD">
        <w:rPr>
          <w:rFonts w:ascii="Calibri" w:hAnsi="Calibri" w:cs="Calibri"/>
          <w:lang w:val="de-DE"/>
        </w:rPr>
        <w:t xml:space="preserve">, A., </w:t>
      </w:r>
      <w:proofErr w:type="spellStart"/>
      <w:r w:rsidRPr="00860FDD">
        <w:rPr>
          <w:rFonts w:ascii="Calibri" w:hAnsi="Calibri" w:cs="Calibri"/>
          <w:lang w:val="de-DE"/>
        </w:rPr>
        <w:t>Mudimu</w:t>
      </w:r>
      <w:proofErr w:type="spellEnd"/>
      <w:r w:rsidRPr="00860FDD">
        <w:rPr>
          <w:rFonts w:ascii="Calibri" w:hAnsi="Calibri" w:cs="Calibri"/>
          <w:lang w:val="de-DE"/>
        </w:rPr>
        <w:t xml:space="preserve">, O., </w:t>
      </w:r>
      <w:proofErr w:type="spellStart"/>
      <w:r w:rsidRPr="00860FDD">
        <w:rPr>
          <w:rFonts w:ascii="Calibri" w:hAnsi="Calibri" w:cs="Calibri"/>
          <w:lang w:val="de-DE"/>
        </w:rPr>
        <w:t>Demchenko</w:t>
      </w:r>
      <w:proofErr w:type="spellEnd"/>
      <w:r w:rsidRPr="00860FDD">
        <w:rPr>
          <w:rFonts w:ascii="Calibri" w:hAnsi="Calibri" w:cs="Calibri"/>
          <w:lang w:val="de-DE"/>
        </w:rPr>
        <w:t xml:space="preserve">, E., </w:t>
      </w:r>
      <w:proofErr w:type="spellStart"/>
      <w:r w:rsidRPr="00860FDD">
        <w:rPr>
          <w:rFonts w:ascii="Calibri" w:hAnsi="Calibri" w:cs="Calibri"/>
          <w:lang w:val="de-DE"/>
        </w:rPr>
        <w:t>Kondratyuk</w:t>
      </w:r>
      <w:proofErr w:type="spellEnd"/>
      <w:r w:rsidRPr="00860FDD">
        <w:rPr>
          <w:rFonts w:ascii="Calibri" w:hAnsi="Calibri" w:cs="Calibri"/>
          <w:lang w:val="de-DE"/>
        </w:rPr>
        <w:t xml:space="preserve">, S. Y., &amp; Friedl, T. (2008). </w:t>
      </w:r>
      <w:r w:rsidRPr="00860FDD">
        <w:rPr>
          <w:rFonts w:ascii="Calibri" w:hAnsi="Calibri" w:cs="Calibri"/>
        </w:rPr>
        <w:t xml:space="preserve">New </w:t>
      </w:r>
      <w:proofErr w:type="spellStart"/>
      <w:r w:rsidRPr="00860FDD">
        <w:rPr>
          <w:rFonts w:ascii="Calibri" w:hAnsi="Calibri" w:cs="Calibri"/>
        </w:rPr>
        <w:t>streptophyte</w:t>
      </w:r>
      <w:proofErr w:type="spellEnd"/>
      <w:r w:rsidRPr="00860FDD">
        <w:rPr>
          <w:rFonts w:ascii="Calibri" w:hAnsi="Calibri" w:cs="Calibri"/>
        </w:rPr>
        <w:t xml:space="preserve"> green algae from terrestrial habitats and an assessment of the genus </w:t>
      </w:r>
      <w:proofErr w:type="spellStart"/>
      <w:r w:rsidRPr="00860FDD">
        <w:rPr>
          <w:rFonts w:ascii="Calibri" w:hAnsi="Calibri" w:cs="Calibri"/>
        </w:rPr>
        <w:t>Interfilum</w:t>
      </w:r>
      <w:proofErr w:type="spellEnd"/>
      <w:r w:rsidRPr="00860FDD">
        <w:rPr>
          <w:rFonts w:ascii="Calibri" w:hAnsi="Calibri" w:cs="Calibri"/>
        </w:rPr>
        <w:t xml:space="preserve"> (</w:t>
      </w:r>
      <w:proofErr w:type="spellStart"/>
      <w:r w:rsidRPr="00860FDD">
        <w:rPr>
          <w:rFonts w:ascii="Calibri" w:hAnsi="Calibri" w:cs="Calibri"/>
        </w:rPr>
        <w:t>Klebsormidiophyceae</w:t>
      </w:r>
      <w:proofErr w:type="spellEnd"/>
      <w:r w:rsidRPr="00860FDD">
        <w:rPr>
          <w:rFonts w:ascii="Calibri" w:hAnsi="Calibri" w:cs="Calibri"/>
        </w:rPr>
        <w:t xml:space="preserve">, </w:t>
      </w:r>
      <w:proofErr w:type="spellStart"/>
      <w:r w:rsidRPr="00860FDD">
        <w:rPr>
          <w:rFonts w:ascii="Calibri" w:hAnsi="Calibri" w:cs="Calibri"/>
        </w:rPr>
        <w:t>Streptophyta</w:t>
      </w:r>
      <w:proofErr w:type="spellEnd"/>
      <w:r w:rsidRPr="00860FDD">
        <w:rPr>
          <w:rFonts w:ascii="Calibri" w:hAnsi="Calibri" w:cs="Calibri"/>
        </w:rPr>
        <w:t xml:space="preserve">). </w:t>
      </w:r>
      <w:r w:rsidRPr="00860FDD">
        <w:rPr>
          <w:rFonts w:ascii="Calibri" w:hAnsi="Calibri" w:cs="Calibri"/>
          <w:i/>
          <w:iCs/>
        </w:rPr>
        <w:t>Journal of Phycology</w:t>
      </w:r>
      <w:r w:rsidRPr="00860FDD">
        <w:rPr>
          <w:rFonts w:ascii="Calibri" w:hAnsi="Calibri" w:cs="Calibri"/>
        </w:rPr>
        <w:t xml:space="preserve">, </w:t>
      </w:r>
      <w:r w:rsidRPr="00860FDD">
        <w:rPr>
          <w:rFonts w:ascii="Calibri" w:hAnsi="Calibri" w:cs="Calibri"/>
          <w:i/>
          <w:iCs/>
        </w:rPr>
        <w:t>44</w:t>
      </w:r>
      <w:r w:rsidRPr="00860FDD">
        <w:rPr>
          <w:rFonts w:ascii="Calibri" w:hAnsi="Calibri" w:cs="Calibri"/>
        </w:rPr>
        <w:t>, 1586–1603. https://doi.org/10.1111/j.1529-8817.2008.00606.x</w:t>
      </w:r>
    </w:p>
    <w:p w14:paraId="7D514040" w14:textId="77777777" w:rsidR="002761D2" w:rsidRDefault="002761D2" w:rsidP="002761D2">
      <w:pPr>
        <w:pStyle w:val="Literaturverzeichnis"/>
      </w:pPr>
      <w:r>
        <w:t xml:space="preserve">Montagnes, D. J. S., </w:t>
      </w:r>
      <w:proofErr w:type="spellStart"/>
      <w:r>
        <w:t>Berges</w:t>
      </w:r>
      <w:proofErr w:type="spellEnd"/>
      <w:r>
        <w:t xml:space="preserve">, J. A., Harrison, P. J., &amp; Taylor, F. J. R. (1994). Estimating carbon, nitrogen, protein, and chlorophyll </w:t>
      </w:r>
      <w:r>
        <w:rPr>
          <w:i/>
          <w:iCs/>
        </w:rPr>
        <w:t>a</w:t>
      </w:r>
      <w:r>
        <w:t xml:space="preserve"> from volume in marine phytoplankton. </w:t>
      </w:r>
      <w:r>
        <w:rPr>
          <w:i/>
          <w:iCs/>
        </w:rPr>
        <w:t>Limnology and Oceanography</w:t>
      </w:r>
      <w:r>
        <w:t xml:space="preserve">, </w:t>
      </w:r>
      <w:r>
        <w:rPr>
          <w:i/>
          <w:iCs/>
        </w:rPr>
        <w:t>39</w:t>
      </w:r>
      <w:r>
        <w:t>(5), 1044–1060. https://doi.org/10.4319/lo.1994.39.5.1044</w:t>
      </w:r>
    </w:p>
    <w:p w14:paraId="432CD0DD" w14:textId="4D3558C6" w:rsidR="00860FDD" w:rsidRPr="00860FDD" w:rsidRDefault="00860FDD" w:rsidP="00860FDD">
      <w:pPr>
        <w:pStyle w:val="Literaturverzeichnis"/>
        <w:rPr>
          <w:rFonts w:ascii="Calibri" w:hAnsi="Calibri" w:cs="Calibri"/>
        </w:rPr>
      </w:pPr>
      <w:r w:rsidRPr="00860FDD">
        <w:rPr>
          <w:rFonts w:ascii="Calibri" w:hAnsi="Calibri" w:cs="Calibri"/>
        </w:rPr>
        <w:lastRenderedPageBreak/>
        <w:t xml:space="preserve">Nilsson, R. H., Larsson, K.-H., Taylor, A. F. S., Bengtsson-Palme, J., Jeppesen, T. S., </w:t>
      </w:r>
      <w:proofErr w:type="spellStart"/>
      <w:r w:rsidRPr="00860FDD">
        <w:rPr>
          <w:rFonts w:ascii="Calibri" w:hAnsi="Calibri" w:cs="Calibri"/>
        </w:rPr>
        <w:t>Schigel</w:t>
      </w:r>
      <w:proofErr w:type="spellEnd"/>
      <w:r w:rsidRPr="00860FDD">
        <w:rPr>
          <w:rFonts w:ascii="Calibri" w:hAnsi="Calibri" w:cs="Calibri"/>
        </w:rPr>
        <w:t xml:space="preserve">, D., et al. (2019). The UNITE database for molecular identification of fungi: handling dark taxa and parallel taxonomic classifications. </w:t>
      </w:r>
      <w:r w:rsidRPr="00860FDD">
        <w:rPr>
          <w:rFonts w:ascii="Calibri" w:hAnsi="Calibri" w:cs="Calibri"/>
          <w:i/>
          <w:iCs/>
        </w:rPr>
        <w:t>Nucleic Acids Research</w:t>
      </w:r>
      <w:r w:rsidRPr="00860FDD">
        <w:rPr>
          <w:rFonts w:ascii="Calibri" w:hAnsi="Calibri" w:cs="Calibri"/>
        </w:rPr>
        <w:t xml:space="preserve">, </w:t>
      </w:r>
      <w:r w:rsidRPr="00860FDD">
        <w:rPr>
          <w:rFonts w:ascii="Calibri" w:hAnsi="Calibri" w:cs="Calibri"/>
          <w:i/>
          <w:iCs/>
        </w:rPr>
        <w:t>47</w:t>
      </w:r>
      <w:r w:rsidRPr="00860FDD">
        <w:rPr>
          <w:rFonts w:ascii="Calibri" w:hAnsi="Calibri" w:cs="Calibri"/>
        </w:rPr>
        <w:t>(D1), D259–D264. https://doi.org/10.1093/nar/gky1022</w:t>
      </w:r>
    </w:p>
    <w:p w14:paraId="295586B4" w14:textId="77777777" w:rsidR="00860FDD" w:rsidRPr="00860FDD" w:rsidRDefault="00860FDD" w:rsidP="00860FDD">
      <w:pPr>
        <w:pStyle w:val="Literaturverzeichnis"/>
        <w:rPr>
          <w:rFonts w:ascii="Calibri" w:hAnsi="Calibri" w:cs="Calibri"/>
        </w:rPr>
      </w:pPr>
      <w:r w:rsidRPr="00860FDD">
        <w:rPr>
          <w:rFonts w:ascii="Calibri" w:hAnsi="Calibri" w:cs="Calibri"/>
        </w:rPr>
        <w:t xml:space="preserve">Remias, D., Procházková, L., </w:t>
      </w:r>
      <w:proofErr w:type="spellStart"/>
      <w:r w:rsidRPr="00860FDD">
        <w:rPr>
          <w:rFonts w:ascii="Calibri" w:hAnsi="Calibri" w:cs="Calibri"/>
        </w:rPr>
        <w:t>Nedbalová</w:t>
      </w:r>
      <w:proofErr w:type="spellEnd"/>
      <w:r w:rsidRPr="00860FDD">
        <w:rPr>
          <w:rFonts w:ascii="Calibri" w:hAnsi="Calibri" w:cs="Calibri"/>
        </w:rPr>
        <w:t xml:space="preserve">, L., Benning, L. G., &amp; Lutz, S. (2023). Novel insights in cryptic diversity of snow and glacier ice algae communities combining 18S rRNA gene and ITS2 amplicon sequencing. </w:t>
      </w:r>
      <w:r w:rsidRPr="00860FDD">
        <w:rPr>
          <w:rFonts w:ascii="Calibri" w:hAnsi="Calibri" w:cs="Calibri"/>
          <w:i/>
          <w:iCs/>
        </w:rPr>
        <w:t>FEMS Microbiology Ecology</w:t>
      </w:r>
      <w:r w:rsidRPr="00860FDD">
        <w:rPr>
          <w:rFonts w:ascii="Calibri" w:hAnsi="Calibri" w:cs="Calibri"/>
        </w:rPr>
        <w:t>, fiad134. https://doi.org/10.1093/femsec/fiad134</w:t>
      </w:r>
    </w:p>
    <w:p w14:paraId="511D67C1" w14:textId="77777777" w:rsidR="00860FDD" w:rsidRPr="00860FDD" w:rsidRDefault="00860FDD" w:rsidP="00860FDD">
      <w:pPr>
        <w:pStyle w:val="Literaturverzeichnis"/>
        <w:rPr>
          <w:rFonts w:ascii="Calibri" w:hAnsi="Calibri" w:cs="Calibri"/>
        </w:rPr>
      </w:pPr>
      <w:proofErr w:type="spellStart"/>
      <w:r w:rsidRPr="002761D2">
        <w:rPr>
          <w:rFonts w:ascii="Calibri" w:hAnsi="Calibri" w:cs="Calibri"/>
        </w:rPr>
        <w:t>Sostare</w:t>
      </w:r>
      <w:proofErr w:type="spellEnd"/>
      <w:r w:rsidRPr="00860FDD">
        <w:rPr>
          <w:rFonts w:ascii="Calibri" w:hAnsi="Calibri" w:cs="Calibri"/>
        </w:rPr>
        <w:t xml:space="preserve">, J., Di Guida, R., Kirwan, J., Chalal, K., Palmer, E., Dunn, W. B., &amp; </w:t>
      </w:r>
      <w:proofErr w:type="spellStart"/>
      <w:r w:rsidRPr="00860FDD">
        <w:rPr>
          <w:rFonts w:ascii="Calibri" w:hAnsi="Calibri" w:cs="Calibri"/>
        </w:rPr>
        <w:t>Viant</w:t>
      </w:r>
      <w:proofErr w:type="spellEnd"/>
      <w:r w:rsidRPr="00860FDD">
        <w:rPr>
          <w:rFonts w:ascii="Calibri" w:hAnsi="Calibri" w:cs="Calibri"/>
        </w:rPr>
        <w:t xml:space="preserve">, M. R. (2018). Comparison of modified </w:t>
      </w:r>
      <w:proofErr w:type="spellStart"/>
      <w:r w:rsidRPr="00860FDD">
        <w:rPr>
          <w:rFonts w:ascii="Calibri" w:hAnsi="Calibri" w:cs="Calibri"/>
        </w:rPr>
        <w:t>Matyash</w:t>
      </w:r>
      <w:proofErr w:type="spellEnd"/>
      <w:r w:rsidRPr="00860FDD">
        <w:rPr>
          <w:rFonts w:ascii="Calibri" w:hAnsi="Calibri" w:cs="Calibri"/>
        </w:rPr>
        <w:t xml:space="preserve"> method to conventional solvent systems for polar metabolite and lipid extractions. </w:t>
      </w:r>
      <w:r w:rsidRPr="00860FDD">
        <w:rPr>
          <w:rFonts w:ascii="Calibri" w:hAnsi="Calibri" w:cs="Calibri"/>
          <w:i/>
          <w:iCs/>
        </w:rPr>
        <w:t xml:space="preserve">Analytica </w:t>
      </w:r>
      <w:proofErr w:type="spellStart"/>
      <w:r w:rsidRPr="00860FDD">
        <w:rPr>
          <w:rFonts w:ascii="Calibri" w:hAnsi="Calibri" w:cs="Calibri"/>
          <w:i/>
          <w:iCs/>
        </w:rPr>
        <w:t>Chimica</w:t>
      </w:r>
      <w:proofErr w:type="spellEnd"/>
      <w:r w:rsidRPr="00860FDD">
        <w:rPr>
          <w:rFonts w:ascii="Calibri" w:hAnsi="Calibri" w:cs="Calibri"/>
          <w:i/>
          <w:iCs/>
        </w:rPr>
        <w:t xml:space="preserve"> Acta</w:t>
      </w:r>
      <w:r w:rsidRPr="00860FDD">
        <w:rPr>
          <w:rFonts w:ascii="Calibri" w:hAnsi="Calibri" w:cs="Calibri"/>
        </w:rPr>
        <w:t xml:space="preserve">, </w:t>
      </w:r>
      <w:r w:rsidRPr="00860FDD">
        <w:rPr>
          <w:rFonts w:ascii="Calibri" w:hAnsi="Calibri" w:cs="Calibri"/>
          <w:i/>
          <w:iCs/>
        </w:rPr>
        <w:t>1037</w:t>
      </w:r>
      <w:r w:rsidRPr="00860FDD">
        <w:rPr>
          <w:rFonts w:ascii="Calibri" w:hAnsi="Calibri" w:cs="Calibri"/>
        </w:rPr>
        <w:t>, 301–315. https://doi.org/10.1016/j.aca.2018.03.019</w:t>
      </w:r>
    </w:p>
    <w:p w14:paraId="70223213" w14:textId="77777777" w:rsidR="00860FDD" w:rsidRPr="00860FDD" w:rsidRDefault="00860FDD" w:rsidP="00860FDD">
      <w:pPr>
        <w:pStyle w:val="Literaturverzeichnis"/>
        <w:rPr>
          <w:rFonts w:ascii="Calibri" w:hAnsi="Calibri" w:cs="Calibri"/>
        </w:rPr>
      </w:pPr>
      <w:r w:rsidRPr="00860FDD">
        <w:rPr>
          <w:rFonts w:ascii="Calibri" w:hAnsi="Calibri" w:cs="Calibri"/>
        </w:rPr>
        <w:t xml:space="preserve">White, T., Bruns, T., Lee, S., Taylor, J., Innis, M., Gelfand, D., &amp; </w:t>
      </w:r>
      <w:proofErr w:type="spellStart"/>
      <w:r w:rsidRPr="00860FDD">
        <w:rPr>
          <w:rFonts w:ascii="Calibri" w:hAnsi="Calibri" w:cs="Calibri"/>
        </w:rPr>
        <w:t>Sninsky</w:t>
      </w:r>
      <w:proofErr w:type="spellEnd"/>
      <w:r w:rsidRPr="00860FDD">
        <w:rPr>
          <w:rFonts w:ascii="Calibri" w:hAnsi="Calibri" w:cs="Calibri"/>
        </w:rPr>
        <w:t xml:space="preserve">, J. (1990). Amplification and Direct Sequencing of Fungal Ribosomal RNA Genes for Phylogenetics. In </w:t>
      </w:r>
      <w:proofErr w:type="spellStart"/>
      <w:r w:rsidRPr="00860FDD">
        <w:rPr>
          <w:rFonts w:ascii="Calibri" w:hAnsi="Calibri" w:cs="Calibri"/>
          <w:i/>
          <w:iCs/>
        </w:rPr>
        <w:t>Pcr</w:t>
      </w:r>
      <w:proofErr w:type="spellEnd"/>
      <w:r w:rsidRPr="00860FDD">
        <w:rPr>
          <w:rFonts w:ascii="Calibri" w:hAnsi="Calibri" w:cs="Calibri"/>
          <w:i/>
          <w:iCs/>
        </w:rPr>
        <w:t xml:space="preserve"> Protocols: </w:t>
      </w:r>
      <w:proofErr w:type="gramStart"/>
      <w:r w:rsidRPr="00860FDD">
        <w:rPr>
          <w:rFonts w:ascii="Calibri" w:hAnsi="Calibri" w:cs="Calibri"/>
          <w:i/>
          <w:iCs/>
        </w:rPr>
        <w:t>a</w:t>
      </w:r>
      <w:proofErr w:type="gramEnd"/>
      <w:r w:rsidRPr="00860FDD">
        <w:rPr>
          <w:rFonts w:ascii="Calibri" w:hAnsi="Calibri" w:cs="Calibri"/>
          <w:i/>
          <w:iCs/>
        </w:rPr>
        <w:t xml:space="preserve"> Guide to Methods and Applications,</w:t>
      </w:r>
      <w:r w:rsidRPr="00860FDD">
        <w:rPr>
          <w:rFonts w:ascii="Calibri" w:hAnsi="Calibri" w:cs="Calibri"/>
        </w:rPr>
        <w:t xml:space="preserve"> (Vol. 31, pp. 315–322).</w:t>
      </w:r>
    </w:p>
    <w:p w14:paraId="096093DB" w14:textId="28AE1F5D" w:rsidR="00BD5DEE" w:rsidRPr="00E23F53" w:rsidRDefault="002761D2" w:rsidP="00BD451D">
      <w:pPr>
        <w:pStyle w:val="Literaturverzeichnis"/>
      </w:pPr>
      <w:r>
        <w:t xml:space="preserve">Williamson, C. J., Anesio, A. M., Cook, J., </w:t>
      </w:r>
      <w:proofErr w:type="spellStart"/>
      <w:r>
        <w:t>Tedstone</w:t>
      </w:r>
      <w:proofErr w:type="spellEnd"/>
      <w:r>
        <w:t xml:space="preserve">, A., Poniecka, E., Holland, A., et al. (2018). Ice algal bloom development on the surface of the Greenland Ice Sheet. </w:t>
      </w:r>
      <w:r>
        <w:rPr>
          <w:i/>
          <w:iCs/>
        </w:rPr>
        <w:t>FEMS Microbiology Ecology</w:t>
      </w:r>
      <w:r>
        <w:t xml:space="preserve">, </w:t>
      </w:r>
      <w:r>
        <w:rPr>
          <w:i/>
          <w:iCs/>
        </w:rPr>
        <w:t>94</w:t>
      </w:r>
      <w:r>
        <w:t>(3), 1–10. https://doi.org/10.1093/femsec/fiy025</w:t>
      </w:r>
    </w:p>
    <w:sectPr w:rsidR="00BD5DEE" w:rsidRPr="00E23F53" w:rsidSect="003558EA">
      <w:pgSz w:w="12240" w:h="15840"/>
      <w:pgMar w:top="1440" w:right="1440" w:bottom="1440" w:left="1440" w:header="720" w:footer="720" w:gutter="0"/>
      <w:lnNumType w:countBy="1" w:restart="continuous"/>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3D912B5C" w16cex:dateUtc="2024-01-06T16:02:00Z"/>
  <w16cex:commentExtensible w16cex:durableId="6D85BB19" w16cex:dateUtc="2024-01-06T16:10: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D60D12" w14:textId="77777777" w:rsidR="002C101C" w:rsidRDefault="002C101C" w:rsidP="00B41B37">
      <w:pPr>
        <w:spacing w:after="0" w:line="240" w:lineRule="auto"/>
      </w:pPr>
      <w:r>
        <w:separator/>
      </w:r>
    </w:p>
  </w:endnote>
  <w:endnote w:type="continuationSeparator" w:id="0">
    <w:p w14:paraId="16F5E31E" w14:textId="77777777" w:rsidR="002C101C" w:rsidRDefault="002C101C" w:rsidP="00B41B37">
      <w:pPr>
        <w:spacing w:after="0" w:line="240" w:lineRule="auto"/>
      </w:pPr>
      <w:r>
        <w:continuationSeparator/>
      </w:r>
    </w:p>
  </w:endnote>
  <w:endnote w:type="continuationNotice" w:id="1">
    <w:p w14:paraId="6E5AAC48" w14:textId="77777777" w:rsidR="002C101C" w:rsidRDefault="002C101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6056578"/>
      <w:docPartObj>
        <w:docPartGallery w:val="Page Numbers (Bottom of Page)"/>
        <w:docPartUnique/>
      </w:docPartObj>
    </w:sdtPr>
    <w:sdtEndPr/>
    <w:sdtContent>
      <w:p w14:paraId="7FAE1285" w14:textId="0A52F8CA" w:rsidR="004C0BDA" w:rsidRDefault="004C0BDA">
        <w:pPr>
          <w:pStyle w:val="Fuzeile"/>
          <w:jc w:val="right"/>
        </w:pPr>
        <w:r>
          <w:fldChar w:fldCharType="begin"/>
        </w:r>
        <w:r>
          <w:instrText>PAGE   \* MERGEFORMAT</w:instrText>
        </w:r>
        <w:r>
          <w:fldChar w:fldCharType="separate"/>
        </w:r>
        <w:r>
          <w:rPr>
            <w:lang w:val="de-DE"/>
          </w:rPr>
          <w:t>2</w:t>
        </w:r>
        <w:r>
          <w:fldChar w:fldCharType="end"/>
        </w:r>
      </w:p>
    </w:sdtContent>
  </w:sdt>
  <w:p w14:paraId="4ECB6AD6" w14:textId="77777777" w:rsidR="004C0BDA" w:rsidRDefault="004C0BD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9C0D88" w14:textId="77777777" w:rsidR="002C101C" w:rsidRDefault="002C101C" w:rsidP="00B41B37">
      <w:pPr>
        <w:spacing w:after="0" w:line="240" w:lineRule="auto"/>
      </w:pPr>
      <w:r>
        <w:separator/>
      </w:r>
    </w:p>
  </w:footnote>
  <w:footnote w:type="continuationSeparator" w:id="0">
    <w:p w14:paraId="3F2D9F7C" w14:textId="77777777" w:rsidR="002C101C" w:rsidRDefault="002C101C" w:rsidP="00B41B37">
      <w:pPr>
        <w:spacing w:after="0" w:line="240" w:lineRule="auto"/>
      </w:pPr>
      <w:r>
        <w:continuationSeparator/>
      </w:r>
    </w:p>
  </w:footnote>
  <w:footnote w:type="continuationNotice" w:id="1">
    <w:p w14:paraId="0BE8CEB5" w14:textId="77777777" w:rsidR="002C101C" w:rsidRDefault="002C101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93A0B7" w14:textId="77777777" w:rsidR="00D33B6A" w:rsidRDefault="00D33B6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42BEE"/>
    <w:multiLevelType w:val="hybridMultilevel"/>
    <w:tmpl w:val="6AB871CE"/>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A871242"/>
    <w:multiLevelType w:val="hybridMultilevel"/>
    <w:tmpl w:val="23FCD3C2"/>
    <w:lvl w:ilvl="0" w:tplc="66961BC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724701A"/>
    <w:multiLevelType w:val="hybridMultilevel"/>
    <w:tmpl w:val="BCA45D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7635942"/>
    <w:multiLevelType w:val="multilevel"/>
    <w:tmpl w:val="4360237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E3223FD"/>
    <w:multiLevelType w:val="multilevel"/>
    <w:tmpl w:val="4360237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BA21830"/>
    <w:multiLevelType w:val="hybridMultilevel"/>
    <w:tmpl w:val="43FA4930"/>
    <w:lvl w:ilvl="0" w:tplc="E60C00B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DBA7E72"/>
    <w:multiLevelType w:val="hybridMultilevel"/>
    <w:tmpl w:val="0D64F1F8"/>
    <w:lvl w:ilvl="0" w:tplc="91F29790">
      <w:start w:val="24"/>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CC27BE8"/>
    <w:multiLevelType w:val="hybridMultilevel"/>
    <w:tmpl w:val="826868A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FB35014"/>
    <w:multiLevelType w:val="hybridMultilevel"/>
    <w:tmpl w:val="A900FE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27645B5"/>
    <w:multiLevelType w:val="hybridMultilevel"/>
    <w:tmpl w:val="ED1C10A0"/>
    <w:lvl w:ilvl="0" w:tplc="7CF07384">
      <w:numFmt w:val="bullet"/>
      <w:lvlText w:val="-"/>
      <w:lvlJc w:val="left"/>
      <w:pPr>
        <w:ind w:left="420" w:hanging="360"/>
      </w:pPr>
      <w:rPr>
        <w:rFonts w:ascii="Calibri" w:eastAsiaTheme="minorHAnsi" w:hAnsi="Calibri" w:cs="Calibri" w:hint="default"/>
      </w:rPr>
    </w:lvl>
    <w:lvl w:ilvl="1" w:tplc="04070003" w:tentative="1">
      <w:start w:val="1"/>
      <w:numFmt w:val="bullet"/>
      <w:lvlText w:val="o"/>
      <w:lvlJc w:val="left"/>
      <w:pPr>
        <w:ind w:left="1140" w:hanging="360"/>
      </w:pPr>
      <w:rPr>
        <w:rFonts w:ascii="Courier New" w:hAnsi="Courier New" w:cs="Courier New" w:hint="default"/>
      </w:rPr>
    </w:lvl>
    <w:lvl w:ilvl="2" w:tplc="04070005" w:tentative="1">
      <w:start w:val="1"/>
      <w:numFmt w:val="bullet"/>
      <w:lvlText w:val=""/>
      <w:lvlJc w:val="left"/>
      <w:pPr>
        <w:ind w:left="1860" w:hanging="360"/>
      </w:pPr>
      <w:rPr>
        <w:rFonts w:ascii="Wingdings" w:hAnsi="Wingdings" w:hint="default"/>
      </w:rPr>
    </w:lvl>
    <w:lvl w:ilvl="3" w:tplc="04070001" w:tentative="1">
      <w:start w:val="1"/>
      <w:numFmt w:val="bullet"/>
      <w:lvlText w:val=""/>
      <w:lvlJc w:val="left"/>
      <w:pPr>
        <w:ind w:left="2580" w:hanging="360"/>
      </w:pPr>
      <w:rPr>
        <w:rFonts w:ascii="Symbol" w:hAnsi="Symbol" w:hint="default"/>
      </w:rPr>
    </w:lvl>
    <w:lvl w:ilvl="4" w:tplc="04070003" w:tentative="1">
      <w:start w:val="1"/>
      <w:numFmt w:val="bullet"/>
      <w:lvlText w:val="o"/>
      <w:lvlJc w:val="left"/>
      <w:pPr>
        <w:ind w:left="3300" w:hanging="360"/>
      </w:pPr>
      <w:rPr>
        <w:rFonts w:ascii="Courier New" w:hAnsi="Courier New" w:cs="Courier New" w:hint="default"/>
      </w:rPr>
    </w:lvl>
    <w:lvl w:ilvl="5" w:tplc="04070005" w:tentative="1">
      <w:start w:val="1"/>
      <w:numFmt w:val="bullet"/>
      <w:lvlText w:val=""/>
      <w:lvlJc w:val="left"/>
      <w:pPr>
        <w:ind w:left="4020" w:hanging="360"/>
      </w:pPr>
      <w:rPr>
        <w:rFonts w:ascii="Wingdings" w:hAnsi="Wingdings" w:hint="default"/>
      </w:rPr>
    </w:lvl>
    <w:lvl w:ilvl="6" w:tplc="04070001" w:tentative="1">
      <w:start w:val="1"/>
      <w:numFmt w:val="bullet"/>
      <w:lvlText w:val=""/>
      <w:lvlJc w:val="left"/>
      <w:pPr>
        <w:ind w:left="4740" w:hanging="360"/>
      </w:pPr>
      <w:rPr>
        <w:rFonts w:ascii="Symbol" w:hAnsi="Symbol" w:hint="default"/>
      </w:rPr>
    </w:lvl>
    <w:lvl w:ilvl="7" w:tplc="04070003" w:tentative="1">
      <w:start w:val="1"/>
      <w:numFmt w:val="bullet"/>
      <w:lvlText w:val="o"/>
      <w:lvlJc w:val="left"/>
      <w:pPr>
        <w:ind w:left="5460" w:hanging="360"/>
      </w:pPr>
      <w:rPr>
        <w:rFonts w:ascii="Courier New" w:hAnsi="Courier New" w:cs="Courier New" w:hint="default"/>
      </w:rPr>
    </w:lvl>
    <w:lvl w:ilvl="8" w:tplc="04070005" w:tentative="1">
      <w:start w:val="1"/>
      <w:numFmt w:val="bullet"/>
      <w:lvlText w:val=""/>
      <w:lvlJc w:val="left"/>
      <w:pPr>
        <w:ind w:left="6180" w:hanging="360"/>
      </w:pPr>
      <w:rPr>
        <w:rFonts w:ascii="Wingdings" w:hAnsi="Wingdings" w:hint="default"/>
      </w:rPr>
    </w:lvl>
  </w:abstractNum>
  <w:abstractNum w:abstractNumId="10" w15:restartNumberingAfterBreak="0">
    <w:nsid w:val="554031E6"/>
    <w:multiLevelType w:val="hybridMultilevel"/>
    <w:tmpl w:val="EA8C90C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A793036"/>
    <w:multiLevelType w:val="multilevel"/>
    <w:tmpl w:val="9AF2DEF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pStyle w:val="berschrift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FC96FA8"/>
    <w:multiLevelType w:val="multilevel"/>
    <w:tmpl w:val="4D60AB58"/>
    <w:lvl w:ilvl="0">
      <w:start w:val="1"/>
      <w:numFmt w:val="decimal"/>
      <w:pStyle w:val="berschrift1"/>
      <w:lvlText w:val="%1."/>
      <w:lvlJc w:val="left"/>
      <w:pPr>
        <w:ind w:left="360" w:hanging="360"/>
      </w:pPr>
      <w:rPr>
        <w:sz w:val="32"/>
        <w:lang w:val="en-GB"/>
      </w:rPr>
    </w:lvl>
    <w:lvl w:ilvl="1">
      <w:start w:val="1"/>
      <w:numFmt w:val="decimal"/>
      <w:pStyle w:val="berschrift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21A57E6"/>
    <w:multiLevelType w:val="hybridMultilevel"/>
    <w:tmpl w:val="201E9486"/>
    <w:lvl w:ilvl="0" w:tplc="32484E16">
      <w:start w:val="10"/>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68DF7A91"/>
    <w:multiLevelType w:val="hybridMultilevel"/>
    <w:tmpl w:val="CCBE1B2A"/>
    <w:lvl w:ilvl="0" w:tplc="66961BC6">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6C177E54"/>
    <w:multiLevelType w:val="hybridMultilevel"/>
    <w:tmpl w:val="9B98BFE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6CC76DD9"/>
    <w:multiLevelType w:val="hybridMultilevel"/>
    <w:tmpl w:val="C0D435D2"/>
    <w:lvl w:ilvl="0" w:tplc="C80CECB6">
      <w:start w:val="24"/>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2"/>
  </w:num>
  <w:num w:numId="2">
    <w:abstractNumId w:val="11"/>
  </w:num>
  <w:num w:numId="3">
    <w:abstractNumId w:val="9"/>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num>
  <w:num w:numId="7">
    <w:abstractNumId w:val="5"/>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num>
  <w:num w:numId="11">
    <w:abstractNumId w:val="1"/>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num>
  <w:num w:numId="14">
    <w:abstractNumId w:val="2"/>
  </w:num>
  <w:num w:numId="15">
    <w:abstractNumId w:val="7"/>
  </w:num>
  <w:num w:numId="16">
    <w:abstractNumId w:val="6"/>
  </w:num>
  <w:num w:numId="17">
    <w:abstractNumId w:val="16"/>
  </w:num>
  <w:num w:numId="18">
    <w:abstractNumId w:val="13"/>
  </w:num>
  <w:num w:numId="19">
    <w:abstractNumId w:val="4"/>
  </w:num>
  <w:num w:numId="20">
    <w:abstractNumId w:val="3"/>
  </w:num>
  <w:num w:numId="21">
    <w:abstractNumId w:val="8"/>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7D7"/>
    <w:rsid w:val="00013070"/>
    <w:rsid w:val="000140B4"/>
    <w:rsid w:val="00030DA3"/>
    <w:rsid w:val="0003321D"/>
    <w:rsid w:val="000627DC"/>
    <w:rsid w:val="00064F76"/>
    <w:rsid w:val="00066C04"/>
    <w:rsid w:val="0008041B"/>
    <w:rsid w:val="00081D55"/>
    <w:rsid w:val="00095C70"/>
    <w:rsid w:val="000A7A80"/>
    <w:rsid w:val="000C360E"/>
    <w:rsid w:val="000C5404"/>
    <w:rsid w:val="000C7956"/>
    <w:rsid w:val="000D76EA"/>
    <w:rsid w:val="000E18D2"/>
    <w:rsid w:val="000E439C"/>
    <w:rsid w:val="000E48C7"/>
    <w:rsid w:val="000E622B"/>
    <w:rsid w:val="000F2D0D"/>
    <w:rsid w:val="00107349"/>
    <w:rsid w:val="00107F9F"/>
    <w:rsid w:val="001127EC"/>
    <w:rsid w:val="0012398E"/>
    <w:rsid w:val="001263DD"/>
    <w:rsid w:val="00133DB4"/>
    <w:rsid w:val="0013474C"/>
    <w:rsid w:val="00150576"/>
    <w:rsid w:val="00151362"/>
    <w:rsid w:val="00160A56"/>
    <w:rsid w:val="001617C9"/>
    <w:rsid w:val="00170ABE"/>
    <w:rsid w:val="00172B13"/>
    <w:rsid w:val="0017326B"/>
    <w:rsid w:val="00177F42"/>
    <w:rsid w:val="001819AC"/>
    <w:rsid w:val="0018216B"/>
    <w:rsid w:val="00183602"/>
    <w:rsid w:val="00195478"/>
    <w:rsid w:val="001B5650"/>
    <w:rsid w:val="001B5FB2"/>
    <w:rsid w:val="001B630C"/>
    <w:rsid w:val="001B6373"/>
    <w:rsid w:val="001B6D1E"/>
    <w:rsid w:val="001C4C91"/>
    <w:rsid w:val="001C4E79"/>
    <w:rsid w:val="001E06DB"/>
    <w:rsid w:val="001E1FE9"/>
    <w:rsid w:val="001E22B0"/>
    <w:rsid w:val="001F4446"/>
    <w:rsid w:val="00200A4F"/>
    <w:rsid w:val="00201997"/>
    <w:rsid w:val="002046E4"/>
    <w:rsid w:val="0021116A"/>
    <w:rsid w:val="002115D0"/>
    <w:rsid w:val="00211B5C"/>
    <w:rsid w:val="00212290"/>
    <w:rsid w:val="00214E1A"/>
    <w:rsid w:val="00214F6A"/>
    <w:rsid w:val="0022450A"/>
    <w:rsid w:val="00225D8C"/>
    <w:rsid w:val="00231604"/>
    <w:rsid w:val="00247832"/>
    <w:rsid w:val="00255D87"/>
    <w:rsid w:val="00257CD9"/>
    <w:rsid w:val="002626DF"/>
    <w:rsid w:val="00270152"/>
    <w:rsid w:val="002715A5"/>
    <w:rsid w:val="002760BE"/>
    <w:rsid w:val="002761D2"/>
    <w:rsid w:val="002767CD"/>
    <w:rsid w:val="00280BFA"/>
    <w:rsid w:val="002819AB"/>
    <w:rsid w:val="002829A5"/>
    <w:rsid w:val="00286A9A"/>
    <w:rsid w:val="00290ABF"/>
    <w:rsid w:val="00295C93"/>
    <w:rsid w:val="00297A30"/>
    <w:rsid w:val="002A0598"/>
    <w:rsid w:val="002A11BA"/>
    <w:rsid w:val="002A1588"/>
    <w:rsid w:val="002C101C"/>
    <w:rsid w:val="002D15E8"/>
    <w:rsid w:val="002F579D"/>
    <w:rsid w:val="0030441F"/>
    <w:rsid w:val="00305121"/>
    <w:rsid w:val="00311A0D"/>
    <w:rsid w:val="00316B2D"/>
    <w:rsid w:val="00320D42"/>
    <w:rsid w:val="00330A63"/>
    <w:rsid w:val="00334C50"/>
    <w:rsid w:val="00335658"/>
    <w:rsid w:val="003441F3"/>
    <w:rsid w:val="00350AC6"/>
    <w:rsid w:val="003558EA"/>
    <w:rsid w:val="00355ED4"/>
    <w:rsid w:val="00360240"/>
    <w:rsid w:val="00360E31"/>
    <w:rsid w:val="003658A9"/>
    <w:rsid w:val="0036710A"/>
    <w:rsid w:val="00377F64"/>
    <w:rsid w:val="00383984"/>
    <w:rsid w:val="00391873"/>
    <w:rsid w:val="003A5D5B"/>
    <w:rsid w:val="003B687B"/>
    <w:rsid w:val="003C04B5"/>
    <w:rsid w:val="003C1797"/>
    <w:rsid w:val="003D0CBA"/>
    <w:rsid w:val="003E0CE4"/>
    <w:rsid w:val="003F138B"/>
    <w:rsid w:val="003F1AF3"/>
    <w:rsid w:val="00423191"/>
    <w:rsid w:val="00427926"/>
    <w:rsid w:val="00427FE2"/>
    <w:rsid w:val="004421A0"/>
    <w:rsid w:val="00442B50"/>
    <w:rsid w:val="0046031B"/>
    <w:rsid w:val="00462EEA"/>
    <w:rsid w:val="0046302A"/>
    <w:rsid w:val="004645DF"/>
    <w:rsid w:val="00466A5C"/>
    <w:rsid w:val="004726F5"/>
    <w:rsid w:val="00485AFB"/>
    <w:rsid w:val="00496DC4"/>
    <w:rsid w:val="00497503"/>
    <w:rsid w:val="004B013A"/>
    <w:rsid w:val="004C0BDA"/>
    <w:rsid w:val="004D3BD6"/>
    <w:rsid w:val="004D70C3"/>
    <w:rsid w:val="004D7606"/>
    <w:rsid w:val="004E5486"/>
    <w:rsid w:val="004F0EE2"/>
    <w:rsid w:val="005004EC"/>
    <w:rsid w:val="0050097D"/>
    <w:rsid w:val="00500A4E"/>
    <w:rsid w:val="005017CA"/>
    <w:rsid w:val="00504790"/>
    <w:rsid w:val="0051665A"/>
    <w:rsid w:val="00520A95"/>
    <w:rsid w:val="00524B08"/>
    <w:rsid w:val="0053125C"/>
    <w:rsid w:val="00532A74"/>
    <w:rsid w:val="0053699B"/>
    <w:rsid w:val="00537C3B"/>
    <w:rsid w:val="00540287"/>
    <w:rsid w:val="00546C53"/>
    <w:rsid w:val="00552185"/>
    <w:rsid w:val="0055377F"/>
    <w:rsid w:val="00554BDD"/>
    <w:rsid w:val="005632CA"/>
    <w:rsid w:val="00564845"/>
    <w:rsid w:val="00565785"/>
    <w:rsid w:val="0057224D"/>
    <w:rsid w:val="0057594F"/>
    <w:rsid w:val="00577679"/>
    <w:rsid w:val="00580BDD"/>
    <w:rsid w:val="005927B7"/>
    <w:rsid w:val="005A37B6"/>
    <w:rsid w:val="005A5EA0"/>
    <w:rsid w:val="005B059B"/>
    <w:rsid w:val="005D0549"/>
    <w:rsid w:val="005E036E"/>
    <w:rsid w:val="005E7420"/>
    <w:rsid w:val="005F3BB5"/>
    <w:rsid w:val="00600C1A"/>
    <w:rsid w:val="00601707"/>
    <w:rsid w:val="00631325"/>
    <w:rsid w:val="0063640C"/>
    <w:rsid w:val="00647710"/>
    <w:rsid w:val="00650BFE"/>
    <w:rsid w:val="00652450"/>
    <w:rsid w:val="00655984"/>
    <w:rsid w:val="006679DD"/>
    <w:rsid w:val="0068504F"/>
    <w:rsid w:val="00686021"/>
    <w:rsid w:val="00686776"/>
    <w:rsid w:val="00693FB1"/>
    <w:rsid w:val="006A3A8B"/>
    <w:rsid w:val="006A7F00"/>
    <w:rsid w:val="006C3AFE"/>
    <w:rsid w:val="006C7D10"/>
    <w:rsid w:val="006E1718"/>
    <w:rsid w:val="006E4145"/>
    <w:rsid w:val="006F6DFD"/>
    <w:rsid w:val="006F7B37"/>
    <w:rsid w:val="00702D64"/>
    <w:rsid w:val="00703926"/>
    <w:rsid w:val="007056E2"/>
    <w:rsid w:val="00712901"/>
    <w:rsid w:val="00730678"/>
    <w:rsid w:val="00746677"/>
    <w:rsid w:val="00746B85"/>
    <w:rsid w:val="007542ED"/>
    <w:rsid w:val="00755F21"/>
    <w:rsid w:val="00780E81"/>
    <w:rsid w:val="007A164E"/>
    <w:rsid w:val="007A4B38"/>
    <w:rsid w:val="007A630D"/>
    <w:rsid w:val="007B522E"/>
    <w:rsid w:val="007C0568"/>
    <w:rsid w:val="007E1178"/>
    <w:rsid w:val="007E2CB3"/>
    <w:rsid w:val="007E6356"/>
    <w:rsid w:val="007E76E9"/>
    <w:rsid w:val="007F691E"/>
    <w:rsid w:val="00801193"/>
    <w:rsid w:val="00820BB0"/>
    <w:rsid w:val="0082105C"/>
    <w:rsid w:val="008265E9"/>
    <w:rsid w:val="00826FF3"/>
    <w:rsid w:val="00833E51"/>
    <w:rsid w:val="00834766"/>
    <w:rsid w:val="00834995"/>
    <w:rsid w:val="00842CC2"/>
    <w:rsid w:val="008603EB"/>
    <w:rsid w:val="00860FDD"/>
    <w:rsid w:val="00880879"/>
    <w:rsid w:val="008851FF"/>
    <w:rsid w:val="008A7AF4"/>
    <w:rsid w:val="008B4012"/>
    <w:rsid w:val="00907285"/>
    <w:rsid w:val="009126EF"/>
    <w:rsid w:val="00922CA5"/>
    <w:rsid w:val="009327E1"/>
    <w:rsid w:val="00932F3C"/>
    <w:rsid w:val="0093363B"/>
    <w:rsid w:val="009338F9"/>
    <w:rsid w:val="00936216"/>
    <w:rsid w:val="0094138C"/>
    <w:rsid w:val="009474C0"/>
    <w:rsid w:val="00951EEE"/>
    <w:rsid w:val="0095580B"/>
    <w:rsid w:val="009567E8"/>
    <w:rsid w:val="0096286E"/>
    <w:rsid w:val="00966CEA"/>
    <w:rsid w:val="00975FE3"/>
    <w:rsid w:val="00976285"/>
    <w:rsid w:val="00977EC3"/>
    <w:rsid w:val="0099495E"/>
    <w:rsid w:val="009956E7"/>
    <w:rsid w:val="009A27EB"/>
    <w:rsid w:val="009A6B4A"/>
    <w:rsid w:val="009B44F5"/>
    <w:rsid w:val="009C1EFE"/>
    <w:rsid w:val="009C3942"/>
    <w:rsid w:val="009D0233"/>
    <w:rsid w:val="009D1155"/>
    <w:rsid w:val="009D47C7"/>
    <w:rsid w:val="009D4CFC"/>
    <w:rsid w:val="009E15DC"/>
    <w:rsid w:val="009F0312"/>
    <w:rsid w:val="009F17C3"/>
    <w:rsid w:val="009F1DA8"/>
    <w:rsid w:val="009F535A"/>
    <w:rsid w:val="00A01EB5"/>
    <w:rsid w:val="00A02ACE"/>
    <w:rsid w:val="00A02F6F"/>
    <w:rsid w:val="00A21FD5"/>
    <w:rsid w:val="00A2451E"/>
    <w:rsid w:val="00A318D6"/>
    <w:rsid w:val="00A32F59"/>
    <w:rsid w:val="00A44662"/>
    <w:rsid w:val="00A67BBA"/>
    <w:rsid w:val="00A738FB"/>
    <w:rsid w:val="00A80669"/>
    <w:rsid w:val="00A8144D"/>
    <w:rsid w:val="00A85A78"/>
    <w:rsid w:val="00A9203F"/>
    <w:rsid w:val="00A96BF1"/>
    <w:rsid w:val="00AA1145"/>
    <w:rsid w:val="00AA1F56"/>
    <w:rsid w:val="00AA5302"/>
    <w:rsid w:val="00AB2335"/>
    <w:rsid w:val="00AB5325"/>
    <w:rsid w:val="00AD1F5E"/>
    <w:rsid w:val="00AD43C5"/>
    <w:rsid w:val="00AF0F6D"/>
    <w:rsid w:val="00AF4FBF"/>
    <w:rsid w:val="00B11130"/>
    <w:rsid w:val="00B1620C"/>
    <w:rsid w:val="00B20DDC"/>
    <w:rsid w:val="00B36A7D"/>
    <w:rsid w:val="00B41B37"/>
    <w:rsid w:val="00B42365"/>
    <w:rsid w:val="00B44C92"/>
    <w:rsid w:val="00B5353C"/>
    <w:rsid w:val="00B55DC5"/>
    <w:rsid w:val="00B7795C"/>
    <w:rsid w:val="00B77B39"/>
    <w:rsid w:val="00B852D4"/>
    <w:rsid w:val="00B8713D"/>
    <w:rsid w:val="00B90B59"/>
    <w:rsid w:val="00B95439"/>
    <w:rsid w:val="00B95DFD"/>
    <w:rsid w:val="00B97784"/>
    <w:rsid w:val="00BA3E74"/>
    <w:rsid w:val="00BB2180"/>
    <w:rsid w:val="00BB3E8B"/>
    <w:rsid w:val="00BC7653"/>
    <w:rsid w:val="00BD17D8"/>
    <w:rsid w:val="00BD3405"/>
    <w:rsid w:val="00BD451D"/>
    <w:rsid w:val="00BD5156"/>
    <w:rsid w:val="00BD5DEE"/>
    <w:rsid w:val="00BE1ACD"/>
    <w:rsid w:val="00BF0A79"/>
    <w:rsid w:val="00BF35E7"/>
    <w:rsid w:val="00C04323"/>
    <w:rsid w:val="00C10420"/>
    <w:rsid w:val="00C10EA9"/>
    <w:rsid w:val="00C13F5E"/>
    <w:rsid w:val="00C13FA8"/>
    <w:rsid w:val="00C14FAF"/>
    <w:rsid w:val="00C37424"/>
    <w:rsid w:val="00C438A7"/>
    <w:rsid w:val="00C52C4F"/>
    <w:rsid w:val="00C54B2F"/>
    <w:rsid w:val="00C57E06"/>
    <w:rsid w:val="00C675E9"/>
    <w:rsid w:val="00C75D19"/>
    <w:rsid w:val="00C77122"/>
    <w:rsid w:val="00C86B11"/>
    <w:rsid w:val="00C90C81"/>
    <w:rsid w:val="00CA39D7"/>
    <w:rsid w:val="00CC3995"/>
    <w:rsid w:val="00CD2A80"/>
    <w:rsid w:val="00CD5E1B"/>
    <w:rsid w:val="00CE3126"/>
    <w:rsid w:val="00CE53D8"/>
    <w:rsid w:val="00D03B89"/>
    <w:rsid w:val="00D15E29"/>
    <w:rsid w:val="00D2050B"/>
    <w:rsid w:val="00D217A5"/>
    <w:rsid w:val="00D228B5"/>
    <w:rsid w:val="00D33B6A"/>
    <w:rsid w:val="00D450DE"/>
    <w:rsid w:val="00D71F64"/>
    <w:rsid w:val="00D756B2"/>
    <w:rsid w:val="00D763F2"/>
    <w:rsid w:val="00D87519"/>
    <w:rsid w:val="00DA0173"/>
    <w:rsid w:val="00DA173A"/>
    <w:rsid w:val="00DA1DB8"/>
    <w:rsid w:val="00DB04C1"/>
    <w:rsid w:val="00DC62E4"/>
    <w:rsid w:val="00DC6C06"/>
    <w:rsid w:val="00DD5D6F"/>
    <w:rsid w:val="00DF1574"/>
    <w:rsid w:val="00DF2A07"/>
    <w:rsid w:val="00DF7952"/>
    <w:rsid w:val="00E0029F"/>
    <w:rsid w:val="00E01559"/>
    <w:rsid w:val="00E106F3"/>
    <w:rsid w:val="00E16248"/>
    <w:rsid w:val="00E22155"/>
    <w:rsid w:val="00E23F53"/>
    <w:rsid w:val="00E2459B"/>
    <w:rsid w:val="00E32FA8"/>
    <w:rsid w:val="00E43F75"/>
    <w:rsid w:val="00E4426F"/>
    <w:rsid w:val="00E51A89"/>
    <w:rsid w:val="00E51BAD"/>
    <w:rsid w:val="00E54181"/>
    <w:rsid w:val="00E63A1E"/>
    <w:rsid w:val="00E84306"/>
    <w:rsid w:val="00E85919"/>
    <w:rsid w:val="00E86F65"/>
    <w:rsid w:val="00E9018F"/>
    <w:rsid w:val="00E94EC5"/>
    <w:rsid w:val="00EA2AE9"/>
    <w:rsid w:val="00EA60FF"/>
    <w:rsid w:val="00EA7CD6"/>
    <w:rsid w:val="00EB3633"/>
    <w:rsid w:val="00ED09A1"/>
    <w:rsid w:val="00ED0B17"/>
    <w:rsid w:val="00ED492C"/>
    <w:rsid w:val="00ED61DF"/>
    <w:rsid w:val="00ED7482"/>
    <w:rsid w:val="00EE050E"/>
    <w:rsid w:val="00EE4C3B"/>
    <w:rsid w:val="00EF0F01"/>
    <w:rsid w:val="00EF5F9C"/>
    <w:rsid w:val="00EF6018"/>
    <w:rsid w:val="00F11D48"/>
    <w:rsid w:val="00F123A5"/>
    <w:rsid w:val="00F15327"/>
    <w:rsid w:val="00F200C0"/>
    <w:rsid w:val="00F36978"/>
    <w:rsid w:val="00F47E69"/>
    <w:rsid w:val="00F52A56"/>
    <w:rsid w:val="00F53539"/>
    <w:rsid w:val="00F76995"/>
    <w:rsid w:val="00F8596D"/>
    <w:rsid w:val="00F9177A"/>
    <w:rsid w:val="00F92E18"/>
    <w:rsid w:val="00F9664C"/>
    <w:rsid w:val="00FA188B"/>
    <w:rsid w:val="00FA27D7"/>
    <w:rsid w:val="00FA6097"/>
    <w:rsid w:val="00FB1FC9"/>
    <w:rsid w:val="00FB5F9B"/>
    <w:rsid w:val="00FC20F6"/>
    <w:rsid w:val="00FC2D25"/>
    <w:rsid w:val="00FC48A6"/>
    <w:rsid w:val="00FC4DF2"/>
    <w:rsid w:val="00FC778C"/>
    <w:rsid w:val="00FD03D8"/>
    <w:rsid w:val="00FE15C4"/>
    <w:rsid w:val="00FE3137"/>
    <w:rsid w:val="00FE4B25"/>
    <w:rsid w:val="00FF1932"/>
    <w:rsid w:val="00FF63E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1E60F5"/>
  <w15:chartTrackingRefBased/>
  <w15:docId w15:val="{D88C2FE1-78BB-4DFD-8680-7288FD89E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565785"/>
    <w:pPr>
      <w:spacing w:line="360" w:lineRule="auto"/>
      <w:jc w:val="both"/>
    </w:pPr>
    <w:rPr>
      <w:sz w:val="20"/>
      <w:szCs w:val="24"/>
      <w:lang w:val="en-US"/>
    </w:rPr>
  </w:style>
  <w:style w:type="paragraph" w:styleId="berschrift1">
    <w:name w:val="heading 1"/>
    <w:basedOn w:val="Standard"/>
    <w:next w:val="Standard"/>
    <w:link w:val="berschrift1Zchn"/>
    <w:uiPriority w:val="9"/>
    <w:qFormat/>
    <w:rsid w:val="00FA27D7"/>
    <w:pPr>
      <w:keepNext/>
      <w:keepLines/>
      <w:numPr>
        <w:numId w:val="1"/>
      </w:numPr>
      <w:spacing w:before="240" w:after="120"/>
      <w:outlineLvl w:val="0"/>
    </w:pPr>
    <w:rPr>
      <w:rFonts w:asciiTheme="majorHAnsi" w:eastAsiaTheme="majorEastAsia" w:hAnsiTheme="majorHAnsi" w:cstheme="majorBidi"/>
      <w:sz w:val="32"/>
      <w:szCs w:val="32"/>
    </w:rPr>
  </w:style>
  <w:style w:type="paragraph" w:styleId="berschrift2">
    <w:name w:val="heading 2"/>
    <w:basedOn w:val="Standard"/>
    <w:next w:val="Standard"/>
    <w:link w:val="berschrift2Zchn"/>
    <w:uiPriority w:val="9"/>
    <w:unhideWhenUsed/>
    <w:qFormat/>
    <w:rsid w:val="00FA27D7"/>
    <w:pPr>
      <w:keepNext/>
      <w:keepLines/>
      <w:numPr>
        <w:ilvl w:val="1"/>
        <w:numId w:val="1"/>
      </w:numPr>
      <w:spacing w:before="40" w:after="120"/>
      <w:outlineLvl w:val="1"/>
    </w:pPr>
    <w:rPr>
      <w:rFonts w:asciiTheme="majorHAnsi" w:eastAsiaTheme="majorEastAsia" w:hAnsiTheme="majorHAnsi" w:cstheme="majorBidi"/>
      <w:sz w:val="26"/>
      <w:szCs w:val="26"/>
    </w:rPr>
  </w:style>
  <w:style w:type="paragraph" w:styleId="berschrift3">
    <w:name w:val="heading 3"/>
    <w:basedOn w:val="Standard"/>
    <w:next w:val="Standard"/>
    <w:link w:val="berschrift3Zchn"/>
    <w:uiPriority w:val="9"/>
    <w:unhideWhenUsed/>
    <w:qFormat/>
    <w:rsid w:val="00FA27D7"/>
    <w:pPr>
      <w:keepNext/>
      <w:keepLines/>
      <w:numPr>
        <w:ilvl w:val="2"/>
        <w:numId w:val="2"/>
      </w:numPr>
      <w:spacing w:before="40" w:after="0"/>
      <w:outlineLvl w:val="2"/>
    </w:pPr>
    <w:rPr>
      <w:rFonts w:asciiTheme="majorHAnsi" w:eastAsiaTheme="majorEastAsia" w:hAnsiTheme="majorHAnsi" w:cstheme="majorBidi"/>
      <w:color w:val="000000" w:themeColor="tex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A27D7"/>
    <w:rPr>
      <w:rFonts w:asciiTheme="majorHAnsi" w:eastAsiaTheme="majorEastAsia" w:hAnsiTheme="majorHAnsi" w:cstheme="majorBidi"/>
      <w:sz w:val="32"/>
      <w:szCs w:val="32"/>
    </w:rPr>
  </w:style>
  <w:style w:type="character" w:customStyle="1" w:styleId="berschrift2Zchn">
    <w:name w:val="Überschrift 2 Zchn"/>
    <w:basedOn w:val="Absatz-Standardschriftart"/>
    <w:link w:val="berschrift2"/>
    <w:uiPriority w:val="9"/>
    <w:rsid w:val="00FA27D7"/>
    <w:rPr>
      <w:rFonts w:asciiTheme="majorHAnsi" w:eastAsiaTheme="majorEastAsia" w:hAnsiTheme="majorHAnsi" w:cstheme="majorBidi"/>
      <w:sz w:val="26"/>
      <w:szCs w:val="26"/>
    </w:rPr>
  </w:style>
  <w:style w:type="character" w:customStyle="1" w:styleId="berschrift3Zchn">
    <w:name w:val="Überschrift 3 Zchn"/>
    <w:basedOn w:val="Absatz-Standardschriftart"/>
    <w:link w:val="berschrift3"/>
    <w:uiPriority w:val="9"/>
    <w:rsid w:val="00FA27D7"/>
    <w:rPr>
      <w:rFonts w:asciiTheme="majorHAnsi" w:eastAsiaTheme="majorEastAsia" w:hAnsiTheme="majorHAnsi" w:cstheme="majorBidi"/>
      <w:color w:val="000000" w:themeColor="text1"/>
      <w:sz w:val="24"/>
      <w:szCs w:val="24"/>
    </w:rPr>
  </w:style>
  <w:style w:type="paragraph" w:styleId="Titel">
    <w:name w:val="Title"/>
    <w:basedOn w:val="Standard"/>
    <w:next w:val="Standard"/>
    <w:link w:val="TitelZchn"/>
    <w:uiPriority w:val="10"/>
    <w:qFormat/>
    <w:rsid w:val="00FA27D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A27D7"/>
    <w:rPr>
      <w:rFonts w:asciiTheme="majorHAnsi" w:eastAsiaTheme="majorEastAsia" w:hAnsiTheme="majorHAnsi" w:cstheme="majorBidi"/>
      <w:spacing w:val="-10"/>
      <w:kern w:val="28"/>
      <w:sz w:val="56"/>
      <w:szCs w:val="56"/>
    </w:rPr>
  </w:style>
  <w:style w:type="paragraph" w:styleId="StandardWeb">
    <w:name w:val="Normal (Web)"/>
    <w:basedOn w:val="Standard"/>
    <w:uiPriority w:val="99"/>
    <w:unhideWhenUsed/>
    <w:rsid w:val="00FA27D7"/>
    <w:pPr>
      <w:spacing w:before="100" w:beforeAutospacing="1" w:after="100" w:afterAutospacing="1" w:line="240" w:lineRule="auto"/>
    </w:pPr>
    <w:rPr>
      <w:rFonts w:ascii="Times New Roman" w:eastAsia="Times New Roman" w:hAnsi="Times New Roman" w:cs="Times New Roman"/>
    </w:rPr>
  </w:style>
  <w:style w:type="character" w:styleId="Hyperlink">
    <w:name w:val="Hyperlink"/>
    <w:basedOn w:val="Absatz-Standardschriftart"/>
    <w:uiPriority w:val="99"/>
    <w:unhideWhenUsed/>
    <w:rsid w:val="00FA27D7"/>
    <w:rPr>
      <w:color w:val="0563C1" w:themeColor="hyperlink"/>
      <w:u w:val="single"/>
    </w:rPr>
  </w:style>
  <w:style w:type="character" w:styleId="Kommentarzeichen">
    <w:name w:val="annotation reference"/>
    <w:basedOn w:val="Absatz-Standardschriftart"/>
    <w:uiPriority w:val="99"/>
    <w:semiHidden/>
    <w:unhideWhenUsed/>
    <w:rsid w:val="00FA27D7"/>
    <w:rPr>
      <w:sz w:val="16"/>
      <w:szCs w:val="16"/>
    </w:rPr>
  </w:style>
  <w:style w:type="paragraph" w:styleId="Kommentartext">
    <w:name w:val="annotation text"/>
    <w:basedOn w:val="Standard"/>
    <w:link w:val="KommentartextZchn"/>
    <w:uiPriority w:val="99"/>
    <w:unhideWhenUsed/>
    <w:rsid w:val="00FA27D7"/>
    <w:pPr>
      <w:spacing w:line="240" w:lineRule="auto"/>
    </w:pPr>
    <w:rPr>
      <w:szCs w:val="20"/>
    </w:rPr>
  </w:style>
  <w:style w:type="character" w:customStyle="1" w:styleId="KommentartextZchn">
    <w:name w:val="Kommentartext Zchn"/>
    <w:basedOn w:val="Absatz-Standardschriftart"/>
    <w:link w:val="Kommentartext"/>
    <w:uiPriority w:val="99"/>
    <w:rsid w:val="00FA27D7"/>
    <w:rPr>
      <w:sz w:val="20"/>
      <w:szCs w:val="20"/>
    </w:rPr>
  </w:style>
  <w:style w:type="paragraph" w:styleId="Sprechblasentext">
    <w:name w:val="Balloon Text"/>
    <w:basedOn w:val="Standard"/>
    <w:link w:val="SprechblasentextZchn"/>
    <w:uiPriority w:val="99"/>
    <w:semiHidden/>
    <w:unhideWhenUsed/>
    <w:rsid w:val="00FA27D7"/>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FA27D7"/>
    <w:rPr>
      <w:rFonts w:ascii="Segoe UI" w:hAnsi="Segoe UI" w:cs="Segoe UI"/>
      <w:sz w:val="18"/>
      <w:szCs w:val="18"/>
    </w:rPr>
  </w:style>
  <w:style w:type="paragraph" w:styleId="Beschriftung">
    <w:name w:val="caption"/>
    <w:basedOn w:val="Standard"/>
    <w:next w:val="Standard"/>
    <w:uiPriority w:val="35"/>
    <w:unhideWhenUsed/>
    <w:qFormat/>
    <w:rsid w:val="00FA27D7"/>
    <w:pPr>
      <w:spacing w:after="200" w:line="240" w:lineRule="auto"/>
    </w:pPr>
    <w:rPr>
      <w:iCs/>
      <w:color w:val="000000" w:themeColor="text1"/>
      <w:sz w:val="18"/>
      <w:szCs w:val="18"/>
    </w:rPr>
  </w:style>
  <w:style w:type="paragraph" w:styleId="Listenabsatz">
    <w:name w:val="List Paragraph"/>
    <w:basedOn w:val="Standard"/>
    <w:qFormat/>
    <w:rsid w:val="0003321D"/>
    <w:pPr>
      <w:ind w:left="720"/>
      <w:contextualSpacing/>
    </w:pPr>
    <w:rPr>
      <w:szCs w:val="22"/>
      <w:lang w:val="de-DE"/>
    </w:rPr>
  </w:style>
  <w:style w:type="character" w:styleId="Hervorhebung">
    <w:name w:val="Emphasis"/>
    <w:basedOn w:val="Absatz-Standardschriftart"/>
    <w:uiPriority w:val="20"/>
    <w:qFormat/>
    <w:rsid w:val="0003321D"/>
    <w:rPr>
      <w:i/>
      <w:iCs/>
    </w:rPr>
  </w:style>
  <w:style w:type="paragraph" w:styleId="Literaturverzeichnis">
    <w:name w:val="Bibliography"/>
    <w:basedOn w:val="Standard"/>
    <w:next w:val="Standard"/>
    <w:uiPriority w:val="37"/>
    <w:unhideWhenUsed/>
    <w:rsid w:val="0003321D"/>
    <w:pPr>
      <w:spacing w:after="0" w:line="480" w:lineRule="auto"/>
      <w:ind w:left="720" w:hanging="720"/>
    </w:pPr>
  </w:style>
  <w:style w:type="paragraph" w:styleId="Kopfzeile">
    <w:name w:val="header"/>
    <w:basedOn w:val="Standard"/>
    <w:link w:val="KopfzeileZchn"/>
    <w:uiPriority w:val="99"/>
    <w:unhideWhenUsed/>
    <w:rsid w:val="00B41B37"/>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B41B37"/>
    <w:rPr>
      <w:sz w:val="24"/>
      <w:szCs w:val="24"/>
      <w:lang w:val="en-US"/>
    </w:rPr>
  </w:style>
  <w:style w:type="paragraph" w:styleId="Fuzeile">
    <w:name w:val="footer"/>
    <w:basedOn w:val="Standard"/>
    <w:link w:val="FuzeileZchn"/>
    <w:uiPriority w:val="99"/>
    <w:unhideWhenUsed/>
    <w:rsid w:val="00B41B37"/>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B41B37"/>
    <w:rPr>
      <w:sz w:val="24"/>
      <w:szCs w:val="24"/>
      <w:lang w:val="en-US"/>
    </w:rPr>
  </w:style>
  <w:style w:type="character" w:styleId="Zeilennummer">
    <w:name w:val="line number"/>
    <w:basedOn w:val="Absatz-Standardschriftart"/>
    <w:uiPriority w:val="99"/>
    <w:semiHidden/>
    <w:unhideWhenUsed/>
    <w:rsid w:val="00FB1FC9"/>
  </w:style>
  <w:style w:type="paragraph" w:styleId="Kommentarthema">
    <w:name w:val="annotation subject"/>
    <w:basedOn w:val="Kommentartext"/>
    <w:next w:val="Kommentartext"/>
    <w:link w:val="KommentarthemaZchn"/>
    <w:uiPriority w:val="99"/>
    <w:semiHidden/>
    <w:unhideWhenUsed/>
    <w:rsid w:val="00FC778C"/>
    <w:rPr>
      <w:b/>
      <w:bCs/>
    </w:rPr>
  </w:style>
  <w:style w:type="character" w:customStyle="1" w:styleId="KommentarthemaZchn">
    <w:name w:val="Kommentarthema Zchn"/>
    <w:basedOn w:val="KommentartextZchn"/>
    <w:link w:val="Kommentarthema"/>
    <w:uiPriority w:val="99"/>
    <w:semiHidden/>
    <w:rsid w:val="00FC778C"/>
    <w:rPr>
      <w:b/>
      <w:bCs/>
      <w:sz w:val="20"/>
      <w:szCs w:val="20"/>
      <w:lang w:val="en-US"/>
    </w:rPr>
  </w:style>
  <w:style w:type="character" w:styleId="NichtaufgelsteErwhnung">
    <w:name w:val="Unresolved Mention"/>
    <w:basedOn w:val="Absatz-Standardschriftart"/>
    <w:uiPriority w:val="99"/>
    <w:semiHidden/>
    <w:unhideWhenUsed/>
    <w:rsid w:val="000140B4"/>
    <w:rPr>
      <w:color w:val="605E5C"/>
      <w:shd w:val="clear" w:color="auto" w:fill="E1DFDD"/>
    </w:rPr>
  </w:style>
  <w:style w:type="character" w:styleId="BesuchterLink">
    <w:name w:val="FollowedHyperlink"/>
    <w:basedOn w:val="Absatz-Standardschriftart"/>
    <w:uiPriority w:val="99"/>
    <w:semiHidden/>
    <w:unhideWhenUsed/>
    <w:rsid w:val="00160A56"/>
    <w:rPr>
      <w:color w:val="954F72" w:themeColor="followedHyperlink"/>
      <w:u w:val="single"/>
    </w:rPr>
  </w:style>
  <w:style w:type="paragraph" w:styleId="Untertitel">
    <w:name w:val="Subtitle"/>
    <w:basedOn w:val="Standard"/>
    <w:next w:val="Standard"/>
    <w:link w:val="UntertitelZchn"/>
    <w:uiPriority w:val="11"/>
    <w:qFormat/>
    <w:rsid w:val="002115D0"/>
    <w:pPr>
      <w:numPr>
        <w:ilvl w:val="1"/>
      </w:numPr>
    </w:pPr>
    <w:rPr>
      <w:rFonts w:eastAsiaTheme="minorEastAsia"/>
      <w:color w:val="5A5A5A" w:themeColor="text1" w:themeTint="A5"/>
      <w:spacing w:val="15"/>
      <w:sz w:val="22"/>
      <w:szCs w:val="22"/>
    </w:rPr>
  </w:style>
  <w:style w:type="character" w:customStyle="1" w:styleId="UntertitelZchn">
    <w:name w:val="Untertitel Zchn"/>
    <w:basedOn w:val="Absatz-Standardschriftart"/>
    <w:link w:val="Untertitel"/>
    <w:uiPriority w:val="11"/>
    <w:rsid w:val="002115D0"/>
    <w:rPr>
      <w:rFonts w:eastAsiaTheme="minorEastAsia"/>
      <w:color w:val="5A5A5A" w:themeColor="text1" w:themeTint="A5"/>
      <w:spacing w:val="15"/>
      <w:lang w:val="en-US"/>
    </w:rPr>
  </w:style>
  <w:style w:type="paragraph" w:styleId="berarbeitung">
    <w:name w:val="Revision"/>
    <w:hidden/>
    <w:uiPriority w:val="99"/>
    <w:semiHidden/>
    <w:rsid w:val="00820BB0"/>
    <w:pPr>
      <w:spacing w:after="0" w:line="240" w:lineRule="auto"/>
    </w:pPr>
    <w:rPr>
      <w:sz w:val="24"/>
      <w:szCs w:val="24"/>
      <w:lang w:val="en-US"/>
    </w:rPr>
  </w:style>
  <w:style w:type="table" w:styleId="Gitternetztabelle6farbig">
    <w:name w:val="Grid Table 6 Colorful"/>
    <w:basedOn w:val="NormaleTabelle"/>
    <w:uiPriority w:val="51"/>
    <w:rsid w:val="00860FD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4276727">
      <w:bodyDiv w:val="1"/>
      <w:marLeft w:val="0"/>
      <w:marRight w:val="0"/>
      <w:marTop w:val="0"/>
      <w:marBottom w:val="0"/>
      <w:divBdr>
        <w:top w:val="none" w:sz="0" w:space="0" w:color="auto"/>
        <w:left w:val="none" w:sz="0" w:space="0" w:color="auto"/>
        <w:bottom w:val="none" w:sz="0" w:space="0" w:color="auto"/>
        <w:right w:val="none" w:sz="0" w:space="0" w:color="auto"/>
      </w:divBdr>
    </w:div>
    <w:div w:id="358624601">
      <w:bodyDiv w:val="1"/>
      <w:marLeft w:val="0"/>
      <w:marRight w:val="0"/>
      <w:marTop w:val="0"/>
      <w:marBottom w:val="0"/>
      <w:divBdr>
        <w:top w:val="none" w:sz="0" w:space="0" w:color="auto"/>
        <w:left w:val="none" w:sz="0" w:space="0" w:color="auto"/>
        <w:bottom w:val="none" w:sz="0" w:space="0" w:color="auto"/>
        <w:right w:val="none" w:sz="0" w:space="0" w:color="auto"/>
      </w:divBdr>
    </w:div>
    <w:div w:id="609118964">
      <w:bodyDiv w:val="1"/>
      <w:marLeft w:val="0"/>
      <w:marRight w:val="0"/>
      <w:marTop w:val="0"/>
      <w:marBottom w:val="0"/>
      <w:divBdr>
        <w:top w:val="none" w:sz="0" w:space="0" w:color="auto"/>
        <w:left w:val="none" w:sz="0" w:space="0" w:color="auto"/>
        <w:bottom w:val="none" w:sz="0" w:space="0" w:color="auto"/>
        <w:right w:val="none" w:sz="0" w:space="0" w:color="auto"/>
      </w:divBdr>
    </w:div>
    <w:div w:id="988441210">
      <w:bodyDiv w:val="1"/>
      <w:marLeft w:val="0"/>
      <w:marRight w:val="0"/>
      <w:marTop w:val="0"/>
      <w:marBottom w:val="0"/>
      <w:divBdr>
        <w:top w:val="none" w:sz="0" w:space="0" w:color="auto"/>
        <w:left w:val="none" w:sz="0" w:space="0" w:color="auto"/>
        <w:bottom w:val="none" w:sz="0" w:space="0" w:color="auto"/>
        <w:right w:val="none" w:sz="0" w:space="0" w:color="auto"/>
      </w:divBdr>
    </w:div>
    <w:div w:id="1293169489">
      <w:bodyDiv w:val="1"/>
      <w:marLeft w:val="0"/>
      <w:marRight w:val="0"/>
      <w:marTop w:val="0"/>
      <w:marBottom w:val="0"/>
      <w:divBdr>
        <w:top w:val="none" w:sz="0" w:space="0" w:color="auto"/>
        <w:left w:val="none" w:sz="0" w:space="0" w:color="auto"/>
        <w:bottom w:val="none" w:sz="0" w:space="0" w:color="auto"/>
        <w:right w:val="none" w:sz="0" w:space="0" w:color="auto"/>
      </w:divBdr>
    </w:div>
    <w:div w:id="1547983032">
      <w:bodyDiv w:val="1"/>
      <w:marLeft w:val="0"/>
      <w:marRight w:val="0"/>
      <w:marTop w:val="0"/>
      <w:marBottom w:val="0"/>
      <w:divBdr>
        <w:top w:val="none" w:sz="0" w:space="0" w:color="auto"/>
        <w:left w:val="none" w:sz="0" w:space="0" w:color="auto"/>
        <w:bottom w:val="none" w:sz="0" w:space="0" w:color="auto"/>
        <w:right w:val="none" w:sz="0" w:space="0" w:color="auto"/>
      </w:divBdr>
    </w:div>
    <w:div w:id="1755586910">
      <w:bodyDiv w:val="1"/>
      <w:marLeft w:val="0"/>
      <w:marRight w:val="0"/>
      <w:marTop w:val="0"/>
      <w:marBottom w:val="0"/>
      <w:divBdr>
        <w:top w:val="none" w:sz="0" w:space="0" w:color="auto"/>
        <w:left w:val="none" w:sz="0" w:space="0" w:color="auto"/>
        <w:bottom w:val="none" w:sz="0" w:space="0" w:color="auto"/>
        <w:right w:val="none" w:sz="0" w:space="0" w:color="auto"/>
      </w:divBdr>
      <w:divsChild>
        <w:div w:id="1713993596">
          <w:marLeft w:val="0"/>
          <w:marRight w:val="0"/>
          <w:marTop w:val="0"/>
          <w:marBottom w:val="0"/>
          <w:divBdr>
            <w:top w:val="none" w:sz="0" w:space="0" w:color="auto"/>
            <w:left w:val="none" w:sz="0" w:space="0" w:color="auto"/>
            <w:bottom w:val="none" w:sz="0" w:space="0" w:color="auto"/>
            <w:right w:val="none" w:sz="0" w:space="0" w:color="auto"/>
          </w:divBdr>
        </w:div>
      </w:divsChild>
    </w:div>
    <w:div w:id="1795513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lisa.peter@gfz-potsdam.de" TargetMode="External"/><Relationship Id="rId13" Type="http://schemas.openxmlformats.org/officeDocument/2006/relationships/image" Target="media/image3.sv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1.sv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svg"/><Relationship Id="rId25" Type="http://schemas.openxmlformats.org/officeDocument/2006/relationships/image" Target="media/image15.sv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4.png"/><Relationship Id="rId5" Type="http://schemas.openxmlformats.org/officeDocument/2006/relationships/webSettings" Target="webSettings.xml"/><Relationship Id="rId15" Type="http://schemas.openxmlformats.org/officeDocument/2006/relationships/image" Target="media/image5.svg"/><Relationship Id="rId23" Type="http://schemas.openxmlformats.org/officeDocument/2006/relationships/image" Target="media/image13.svg"/><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image" Target="media/image9.sv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svg"/><Relationship Id="rId30"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34E941-5E66-473B-BF84-33FF499D44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2166</Words>
  <Characters>13649</Characters>
  <Application>Microsoft Office Word</Application>
  <DocSecurity>0</DocSecurity>
  <Lines>113</Lines>
  <Paragraphs>31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 Katharina Peter</dc:creator>
  <cp:keywords/>
  <dc:description/>
  <cp:lastModifiedBy>Elisa Katharina Peter</cp:lastModifiedBy>
  <cp:revision>2</cp:revision>
  <dcterms:created xsi:type="dcterms:W3CDTF">2024-07-10T02:39:00Z</dcterms:created>
  <dcterms:modified xsi:type="dcterms:W3CDTF">2024-07-10T02:39:00Z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zotero-version="6.0.30"&gt;&lt;session id="tkpbw3GN"/&gt;&lt;style id="http://www.zotero.org/styles/metabolomics" hasBibliography="1" bibliographyStyleHasBeenSet="1"/&gt;&lt;prefs&gt;&lt;pref name="fieldType" value="Field"/&gt;&lt;pref name="automaticJournalAbbr</vt:lpwstr>
  </property>
  <property fmtid="{D5CDD505-2E9C-101B-9397-08002B2CF9AE}" pid="3" name="ZOTERO_PREF_2">
    <vt:lpwstr>eviations" value="true"/&gt;&lt;/prefs&gt;&lt;/data&gt;</vt:lpwstr>
  </property>
</Properties>
</file>