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FBBA5" w14:textId="5AE196A6" w:rsidR="00540E1C" w:rsidRDefault="00540E1C" w:rsidP="00282654">
      <w:pPr>
        <w:rPr>
          <w:rStyle w:val="Heading1Char"/>
        </w:rPr>
      </w:pPr>
      <w:r w:rsidRPr="00540E1C">
        <w:rPr>
          <w:rStyle w:val="Heading1Char"/>
        </w:rPr>
        <w:t xml:space="preserve">A </w:t>
      </w:r>
      <w:r w:rsidR="00D740D4">
        <w:rPr>
          <w:rStyle w:val="Heading1Char"/>
        </w:rPr>
        <w:t>d</w:t>
      </w:r>
      <w:r w:rsidRPr="00540E1C">
        <w:rPr>
          <w:rStyle w:val="Heading1Char"/>
        </w:rPr>
        <w:t xml:space="preserve">iagnostic </w:t>
      </w:r>
      <w:r w:rsidR="00CE0101">
        <w:rPr>
          <w:rStyle w:val="Heading1Char"/>
        </w:rPr>
        <w:t>algorithm</w:t>
      </w:r>
      <w:r w:rsidRPr="00540E1C">
        <w:rPr>
          <w:rStyle w:val="Heading1Char"/>
        </w:rPr>
        <w:t xml:space="preserve"> for</w:t>
      </w:r>
      <w:r w:rsidR="00D740D4">
        <w:rPr>
          <w:rStyle w:val="Heading1Char"/>
        </w:rPr>
        <w:t xml:space="preserve"> </w:t>
      </w:r>
      <w:r w:rsidR="00E7467E">
        <w:rPr>
          <w:rStyle w:val="Heading1Char"/>
        </w:rPr>
        <w:t>inherited metabolic disorders</w:t>
      </w:r>
      <w:r w:rsidR="00E57981">
        <w:rPr>
          <w:rStyle w:val="Heading1Char"/>
        </w:rPr>
        <w:t xml:space="preserve"> using </w:t>
      </w:r>
      <w:r w:rsidR="00D740D4">
        <w:rPr>
          <w:rStyle w:val="Heading1Char"/>
        </w:rPr>
        <w:t>u</w:t>
      </w:r>
      <w:r w:rsidR="00E57981">
        <w:rPr>
          <w:rStyle w:val="Heading1Char"/>
        </w:rPr>
        <w:t xml:space="preserve">ntargeted </w:t>
      </w:r>
      <w:r w:rsidR="00D740D4">
        <w:rPr>
          <w:rStyle w:val="Heading1Char"/>
        </w:rPr>
        <w:t>m</w:t>
      </w:r>
      <w:r w:rsidR="00E57981">
        <w:rPr>
          <w:rStyle w:val="Heading1Char"/>
        </w:rPr>
        <w:t>etabolomics</w:t>
      </w:r>
    </w:p>
    <w:p w14:paraId="680E6E3F" w14:textId="48989811" w:rsidR="001816D2" w:rsidRDefault="00E44919" w:rsidP="00E44919">
      <w:pPr>
        <w:rPr>
          <w:vertAlign w:val="superscript"/>
        </w:rPr>
      </w:pPr>
      <w:r w:rsidRPr="00E44919">
        <w:t>Qian Gao</w:t>
      </w:r>
      <w:r w:rsidR="00D15C9C" w:rsidRPr="00D15C9C">
        <w:rPr>
          <w:vertAlign w:val="superscript"/>
        </w:rPr>
        <w:t>1</w:t>
      </w:r>
      <w:r w:rsidR="009B1780">
        <w:rPr>
          <w:vertAlign w:val="superscript"/>
        </w:rPr>
        <w:t>,*</w:t>
      </w:r>
      <w:r w:rsidRPr="00E44919">
        <w:t>, Adnan Khan</w:t>
      </w:r>
      <w:r w:rsidR="00D15C9C" w:rsidRPr="00D15C9C">
        <w:rPr>
          <w:vertAlign w:val="superscript"/>
        </w:rPr>
        <w:t>1</w:t>
      </w:r>
      <w:r w:rsidRPr="00E44919">
        <w:t>, Mette Christensen</w:t>
      </w:r>
      <w:r w:rsidR="00D15C9C" w:rsidRPr="00D15C9C">
        <w:rPr>
          <w:vertAlign w:val="superscript"/>
        </w:rPr>
        <w:t>2</w:t>
      </w:r>
      <w:r w:rsidRPr="00E44919">
        <w:t>, Xiaomin Zhou</w:t>
      </w:r>
      <w:r w:rsidR="00D15C9C" w:rsidRPr="00D15C9C">
        <w:rPr>
          <w:vertAlign w:val="superscript"/>
        </w:rPr>
        <w:t>2</w:t>
      </w:r>
      <w:r w:rsidRPr="00E44919">
        <w:t>, Allan Lund</w:t>
      </w:r>
      <w:r w:rsidR="00D15C9C" w:rsidRPr="00D15C9C">
        <w:rPr>
          <w:vertAlign w:val="superscript"/>
        </w:rPr>
        <w:t>2</w:t>
      </w:r>
      <w:r w:rsidR="00E7467E">
        <w:rPr>
          <w:vertAlign w:val="superscript"/>
        </w:rPr>
        <w:t>,3</w:t>
      </w:r>
      <w:r w:rsidRPr="00E44919">
        <w:t xml:space="preserve">, Sabine </w:t>
      </w:r>
      <w:r w:rsidR="00E45508">
        <w:t xml:space="preserve">Weller </w:t>
      </w:r>
      <w:r w:rsidRPr="00E44919">
        <w:t>Grønborg</w:t>
      </w:r>
      <w:r w:rsidR="00D15C9C" w:rsidRPr="00D15C9C">
        <w:rPr>
          <w:vertAlign w:val="superscript"/>
        </w:rPr>
        <w:t>2</w:t>
      </w:r>
      <w:r w:rsidR="00E7467E">
        <w:rPr>
          <w:vertAlign w:val="superscript"/>
        </w:rPr>
        <w:t>,3</w:t>
      </w:r>
      <w:r w:rsidRPr="00E44919">
        <w:t>, Flemming Wibrand</w:t>
      </w:r>
      <w:r w:rsidR="00D15C9C" w:rsidRPr="00D15C9C">
        <w:rPr>
          <w:vertAlign w:val="superscript"/>
        </w:rPr>
        <w:t>2</w:t>
      </w:r>
      <w:r w:rsidRPr="00E44919">
        <w:t xml:space="preserve">, </w:t>
      </w:r>
      <w:r w:rsidR="00F3797B" w:rsidRPr="00E44919">
        <w:t>Elsebet Østergaard</w:t>
      </w:r>
      <w:r w:rsidR="00F3797B" w:rsidRPr="00D15C9C">
        <w:rPr>
          <w:vertAlign w:val="superscript"/>
        </w:rPr>
        <w:t>2</w:t>
      </w:r>
      <w:r w:rsidR="00E7467E">
        <w:rPr>
          <w:vertAlign w:val="superscript"/>
        </w:rPr>
        <w:t>,4</w:t>
      </w:r>
      <w:r w:rsidR="00F3797B" w:rsidRPr="00E44919">
        <w:t>,</w:t>
      </w:r>
      <w:r w:rsidR="00762E36">
        <w:t xml:space="preserve"> </w:t>
      </w:r>
      <w:r>
        <w:t>Thomas Moritz</w:t>
      </w:r>
      <w:r w:rsidR="00D15C9C" w:rsidRPr="00D15C9C">
        <w:rPr>
          <w:vertAlign w:val="superscript"/>
        </w:rPr>
        <w:t>1</w:t>
      </w:r>
      <w:r w:rsidR="00E40D84">
        <w:rPr>
          <w:vertAlign w:val="superscript"/>
        </w:rPr>
        <w:t>,*</w:t>
      </w:r>
    </w:p>
    <w:p w14:paraId="46E09BC6" w14:textId="77777777" w:rsidR="00E7467E" w:rsidRDefault="00D15C9C" w:rsidP="00D15C9C">
      <w:pPr>
        <w:rPr>
          <w:sz w:val="20"/>
        </w:rPr>
      </w:pPr>
      <w:r w:rsidRPr="00835DD7">
        <w:rPr>
          <w:sz w:val="20"/>
          <w:vertAlign w:val="superscript"/>
        </w:rPr>
        <w:t>1</w:t>
      </w:r>
      <w:r w:rsidRPr="00FB5F92">
        <w:rPr>
          <w:sz w:val="20"/>
        </w:rPr>
        <w:t>Novo Nordisk Foundation Center for Basic Metabolic Research, University of Copenhagen, Copenhagen, Denmark</w:t>
      </w:r>
    </w:p>
    <w:p w14:paraId="6209048C" w14:textId="77777777" w:rsidR="00E7467E" w:rsidRDefault="00D15C9C" w:rsidP="00E7467E">
      <w:pPr>
        <w:rPr>
          <w:sz w:val="20"/>
        </w:rPr>
      </w:pPr>
      <w:r w:rsidRPr="00835DD7">
        <w:rPr>
          <w:sz w:val="20"/>
          <w:vertAlign w:val="superscript"/>
        </w:rPr>
        <w:t>2</w:t>
      </w:r>
      <w:r w:rsidRPr="00FB5F92">
        <w:rPr>
          <w:sz w:val="20"/>
        </w:rPr>
        <w:t xml:space="preserve">Department of </w:t>
      </w:r>
      <w:r w:rsidR="00983CB7">
        <w:rPr>
          <w:sz w:val="20"/>
        </w:rPr>
        <w:t xml:space="preserve">Clinical </w:t>
      </w:r>
      <w:r w:rsidR="00F3797B">
        <w:rPr>
          <w:sz w:val="20"/>
        </w:rPr>
        <w:t>G</w:t>
      </w:r>
      <w:r w:rsidR="00F3797B" w:rsidRPr="00FB5F92">
        <w:rPr>
          <w:sz w:val="20"/>
        </w:rPr>
        <w:t>enetics</w:t>
      </w:r>
      <w:r w:rsidRPr="00FB5F92">
        <w:rPr>
          <w:sz w:val="20"/>
        </w:rPr>
        <w:t xml:space="preserve">, </w:t>
      </w:r>
      <w:r w:rsidR="00983CB7">
        <w:rPr>
          <w:sz w:val="20"/>
        </w:rPr>
        <w:t xml:space="preserve">Copenhagen University Hospital </w:t>
      </w:r>
      <w:r w:rsidRPr="00FB5F92">
        <w:rPr>
          <w:sz w:val="20"/>
        </w:rPr>
        <w:t>Rigshospitalet, Copenhagen, Denmar</w:t>
      </w:r>
      <w:r w:rsidR="00E7467E">
        <w:rPr>
          <w:sz w:val="20"/>
        </w:rPr>
        <w:t>k</w:t>
      </w:r>
    </w:p>
    <w:p w14:paraId="28451A6C" w14:textId="1AF92F0D" w:rsidR="00E7467E" w:rsidRDefault="00E7467E" w:rsidP="00E7467E">
      <w:pPr>
        <w:rPr>
          <w:sz w:val="20"/>
        </w:rPr>
      </w:pPr>
      <w:r>
        <w:rPr>
          <w:sz w:val="20"/>
          <w:vertAlign w:val="superscript"/>
        </w:rPr>
        <w:t>3</w:t>
      </w:r>
      <w:r w:rsidRPr="00E7467E">
        <w:rPr>
          <w:sz w:val="20"/>
        </w:rPr>
        <w:t>Center for Inherited Metabolic Diseases, Departments of Pediatrics</w:t>
      </w:r>
      <w:r w:rsidR="0082426D">
        <w:rPr>
          <w:sz w:val="20"/>
        </w:rPr>
        <w:t xml:space="preserve"> and Adolescent Medicine</w:t>
      </w:r>
      <w:r w:rsidRPr="00E7467E">
        <w:rPr>
          <w:sz w:val="20"/>
        </w:rPr>
        <w:t xml:space="preserve"> and Clinical Genetics,  Copenhagen University Hospital Rigshospitalet, Copenhagen, Denmark</w:t>
      </w:r>
    </w:p>
    <w:p w14:paraId="57CC31F2" w14:textId="51DBCA56" w:rsidR="00D15C9C" w:rsidRDefault="00E7467E" w:rsidP="00D15C9C">
      <w:pPr>
        <w:rPr>
          <w:sz w:val="20"/>
        </w:rPr>
      </w:pPr>
      <w:r>
        <w:rPr>
          <w:sz w:val="20"/>
          <w:vertAlign w:val="superscript"/>
        </w:rPr>
        <w:t>4</w:t>
      </w:r>
      <w:r w:rsidRPr="00E7467E">
        <w:rPr>
          <w:sz w:val="20"/>
        </w:rPr>
        <w:t xml:space="preserve">Department of Clinical Medicine, University of Copenhagen, Copenhagen, Denmark  </w:t>
      </w:r>
    </w:p>
    <w:p w14:paraId="29C73C24" w14:textId="00E06121" w:rsidR="00E7467E" w:rsidRDefault="00E40D84" w:rsidP="00D15C9C">
      <w:r>
        <w:rPr>
          <w:sz w:val="20"/>
        </w:rPr>
        <w:t xml:space="preserve">*Corresponding author: </w:t>
      </w:r>
      <w:r w:rsidRPr="00E40D84">
        <w:rPr>
          <w:sz w:val="20"/>
        </w:rPr>
        <w:t>Thomas Moritz</w:t>
      </w:r>
      <w:r>
        <w:rPr>
          <w:sz w:val="20"/>
        </w:rPr>
        <w:t xml:space="preserve">, </w:t>
      </w:r>
      <w:hyperlink r:id="rId8" w:history="1">
        <w:r w:rsidRPr="003A1E47">
          <w:rPr>
            <w:rStyle w:val="Hyperlink"/>
            <w:sz w:val="20"/>
          </w:rPr>
          <w:t>thomas.moritz@sund.ku.dk</w:t>
        </w:r>
      </w:hyperlink>
      <w:r w:rsidR="009B1780">
        <w:t xml:space="preserve">; Qian Gao, </w:t>
      </w:r>
      <w:hyperlink r:id="rId9" w:history="1">
        <w:r w:rsidR="00E61B0E" w:rsidRPr="004325F7">
          <w:rPr>
            <w:rStyle w:val="Hyperlink"/>
          </w:rPr>
          <w:t>qian.gao@sund.ku.dk</w:t>
        </w:r>
      </w:hyperlink>
    </w:p>
    <w:p w14:paraId="0A38B04C" w14:textId="77777777" w:rsidR="00E40D84" w:rsidRPr="00E7467E" w:rsidRDefault="00E40D84" w:rsidP="00D15C9C">
      <w:pPr>
        <w:rPr>
          <w:sz w:val="20"/>
        </w:rPr>
      </w:pPr>
    </w:p>
    <w:p w14:paraId="0178F8AB" w14:textId="77777777" w:rsidR="00157B78" w:rsidRDefault="00157B78" w:rsidP="00157B78">
      <w:pPr>
        <w:pStyle w:val="Heading1"/>
      </w:pPr>
      <w:r>
        <w:t>Supplementary materials</w:t>
      </w:r>
    </w:p>
    <w:p w14:paraId="115A1DA7" w14:textId="7A9B2BF7" w:rsidR="008C5655" w:rsidRDefault="00A14F43" w:rsidP="004C351B">
      <w:pPr>
        <w:pStyle w:val="Subtitle"/>
      </w:pPr>
      <w:r w:rsidRPr="005129E6">
        <w:rPr>
          <w:b/>
          <w:sz w:val="22"/>
        </w:rPr>
        <w:t>Table S1.</w:t>
      </w:r>
      <w:r>
        <w:rPr>
          <w:sz w:val="22"/>
        </w:rPr>
        <w:t xml:space="preserve"> </w:t>
      </w:r>
      <w:r w:rsidR="009B1EE6">
        <w:rPr>
          <w:sz w:val="22"/>
        </w:rPr>
        <w:t>Sample list of Case study 1</w:t>
      </w:r>
      <w:r w:rsidR="00542D14">
        <w:rPr>
          <w:sz w:val="22"/>
        </w:rPr>
        <w:t>.</w:t>
      </w:r>
      <w:r w:rsidR="008C5655" w:rsidRPr="008C5655">
        <w:t xml:space="preserve"> </w:t>
      </w:r>
      <w:r w:rsidR="008C5655">
        <w:t>The MIM-code refers to the specific entries within the OMIM database</w:t>
      </w:r>
      <w:r w:rsidR="00AB44FE">
        <w:t xml:space="preserve">. Each </w:t>
      </w:r>
      <w:r w:rsidR="005B3294">
        <w:t>entity</w:t>
      </w:r>
      <w:r w:rsidR="00AB44FE">
        <w:t xml:space="preserve"> refers to the</w:t>
      </w:r>
      <w:r w:rsidR="008C5655">
        <w:t xml:space="preserve"> particular genetic disorder</w:t>
      </w:r>
      <w:r w:rsidR="00AB44FE">
        <w:t>,</w:t>
      </w:r>
      <w:r w:rsidR="005B3294">
        <w:t xml:space="preserve"> used for diagnostics testing in case study 1. More than one MIM-code refers to samples with similar biochemical phenotype but </w:t>
      </w:r>
      <w:r w:rsidR="00B044AB">
        <w:t>differe</w:t>
      </w:r>
      <w:r w:rsidR="009B4DBE">
        <w:t>nt</w:t>
      </w:r>
      <w:r w:rsidR="00B044AB">
        <w:t xml:space="preserve"> affected genes.</w:t>
      </w:r>
    </w:p>
    <w:p w14:paraId="4DACBBD0" w14:textId="77777777" w:rsidR="004C351B" w:rsidRPr="004C351B" w:rsidRDefault="004C351B" w:rsidP="004C351B"/>
    <w:tbl>
      <w:tblPr>
        <w:tblStyle w:val="TableGrid"/>
        <w:tblW w:w="0" w:type="auto"/>
        <w:tblInd w:w="-5" w:type="dxa"/>
        <w:tblLook w:val="04A0" w:firstRow="1" w:lastRow="0" w:firstColumn="1" w:lastColumn="0" w:noHBand="0" w:noVBand="1"/>
      </w:tblPr>
      <w:tblGrid>
        <w:gridCol w:w="6660"/>
        <w:gridCol w:w="2340"/>
      </w:tblGrid>
      <w:tr w:rsidR="009A79BC" w:rsidRPr="000178CC" w14:paraId="35BD5238" w14:textId="77777777" w:rsidTr="009A79BC">
        <w:trPr>
          <w:trHeight w:val="300"/>
        </w:trPr>
        <w:tc>
          <w:tcPr>
            <w:tcW w:w="6660" w:type="dxa"/>
            <w:noWrap/>
            <w:hideMark/>
          </w:tcPr>
          <w:p w14:paraId="527B9D70" w14:textId="4AE252E5" w:rsidR="009A79BC" w:rsidRPr="000178CC" w:rsidRDefault="009A79BC" w:rsidP="004E16D5">
            <w:pPr>
              <w:pStyle w:val="Subtitle"/>
              <w:jc w:val="left"/>
              <w:rPr>
                <w:b/>
                <w:bCs/>
              </w:rPr>
            </w:pPr>
            <w:r>
              <w:rPr>
                <w:b/>
                <w:bCs/>
              </w:rPr>
              <w:t>IMD</w:t>
            </w:r>
            <w:r w:rsidRPr="000178CC">
              <w:rPr>
                <w:b/>
                <w:bCs/>
              </w:rPr>
              <w:t xml:space="preserve"> subtype</w:t>
            </w:r>
          </w:p>
        </w:tc>
        <w:tc>
          <w:tcPr>
            <w:tcW w:w="2340" w:type="dxa"/>
            <w:noWrap/>
            <w:hideMark/>
          </w:tcPr>
          <w:p w14:paraId="6B53B591" w14:textId="77777777" w:rsidR="009A79BC" w:rsidRPr="000178CC" w:rsidRDefault="009A79BC" w:rsidP="000178CC">
            <w:pPr>
              <w:pStyle w:val="Subtitle"/>
              <w:rPr>
                <w:b/>
                <w:bCs/>
              </w:rPr>
            </w:pPr>
            <w:r w:rsidRPr="000178CC">
              <w:rPr>
                <w:b/>
                <w:bCs/>
              </w:rPr>
              <w:t>Number of samples</w:t>
            </w:r>
          </w:p>
        </w:tc>
      </w:tr>
      <w:tr w:rsidR="009A79BC" w:rsidRPr="000178CC" w14:paraId="405C0D20" w14:textId="77777777" w:rsidTr="009A79BC">
        <w:trPr>
          <w:trHeight w:val="300"/>
        </w:trPr>
        <w:tc>
          <w:tcPr>
            <w:tcW w:w="6660" w:type="dxa"/>
            <w:noWrap/>
            <w:hideMark/>
          </w:tcPr>
          <w:p w14:paraId="3B080868" w14:textId="198276FE" w:rsidR="009A79BC" w:rsidRPr="000178CC" w:rsidRDefault="009A79BC" w:rsidP="004E16D5">
            <w:pPr>
              <w:pStyle w:val="Subtitle"/>
              <w:jc w:val="left"/>
            </w:pPr>
            <w:r w:rsidRPr="000178CC">
              <w:t>Control</w:t>
            </w:r>
          </w:p>
        </w:tc>
        <w:tc>
          <w:tcPr>
            <w:tcW w:w="2340" w:type="dxa"/>
            <w:noWrap/>
            <w:hideMark/>
          </w:tcPr>
          <w:p w14:paraId="3E37645C" w14:textId="3B48E727" w:rsidR="009A79BC" w:rsidRPr="000178CC" w:rsidRDefault="009A79BC" w:rsidP="000178CC">
            <w:pPr>
              <w:pStyle w:val="Subtitle"/>
            </w:pPr>
            <w:r w:rsidRPr="000178CC">
              <w:t>13</w:t>
            </w:r>
            <w:r>
              <w:t>6</w:t>
            </w:r>
          </w:p>
        </w:tc>
      </w:tr>
      <w:tr w:rsidR="009A79BC" w:rsidRPr="000178CC" w14:paraId="4B7E858A" w14:textId="77777777" w:rsidTr="009A79BC">
        <w:trPr>
          <w:trHeight w:val="300"/>
        </w:trPr>
        <w:tc>
          <w:tcPr>
            <w:tcW w:w="6660" w:type="dxa"/>
            <w:noWrap/>
          </w:tcPr>
          <w:p w14:paraId="4EE4375A" w14:textId="43B14930" w:rsidR="009A79BC" w:rsidRPr="000178CC" w:rsidRDefault="009A79BC" w:rsidP="006A56D6">
            <w:pPr>
              <w:pStyle w:val="Subtitle"/>
              <w:jc w:val="left"/>
            </w:pPr>
            <w:r w:rsidRPr="006D1A1D">
              <w:t>Arginino</w:t>
            </w:r>
            <w:r>
              <w:t>succinic aciduria (MIM#207900)</w:t>
            </w:r>
          </w:p>
        </w:tc>
        <w:tc>
          <w:tcPr>
            <w:tcW w:w="2340" w:type="dxa"/>
            <w:noWrap/>
          </w:tcPr>
          <w:p w14:paraId="242C5A61" w14:textId="03518B2F" w:rsidR="009A79BC" w:rsidRPr="000178CC" w:rsidRDefault="009A79BC" w:rsidP="006A56D6">
            <w:pPr>
              <w:pStyle w:val="Subtitle"/>
            </w:pPr>
            <w:r w:rsidRPr="000178CC">
              <w:t>2</w:t>
            </w:r>
          </w:p>
        </w:tc>
      </w:tr>
      <w:tr w:rsidR="009A79BC" w:rsidRPr="000178CC" w14:paraId="6D78DB79" w14:textId="77777777" w:rsidTr="009A79BC">
        <w:trPr>
          <w:trHeight w:val="300"/>
        </w:trPr>
        <w:tc>
          <w:tcPr>
            <w:tcW w:w="6660" w:type="dxa"/>
            <w:noWrap/>
            <w:hideMark/>
          </w:tcPr>
          <w:p w14:paraId="2E8921EA" w14:textId="77777777" w:rsidR="009A79BC" w:rsidRPr="000178CC" w:rsidRDefault="009A79BC" w:rsidP="00453E47">
            <w:pPr>
              <w:pStyle w:val="Subtitle"/>
              <w:jc w:val="left"/>
            </w:pPr>
            <w:r w:rsidRPr="000178CC">
              <w:t>Biotinidase</w:t>
            </w:r>
            <w:r>
              <w:t xml:space="preserve"> deficiency (MIM#253260)</w:t>
            </w:r>
          </w:p>
        </w:tc>
        <w:tc>
          <w:tcPr>
            <w:tcW w:w="2340" w:type="dxa"/>
            <w:noWrap/>
            <w:hideMark/>
          </w:tcPr>
          <w:p w14:paraId="5DE6E92E" w14:textId="77777777" w:rsidR="009A79BC" w:rsidRPr="000178CC" w:rsidRDefault="009A79BC" w:rsidP="00453E47">
            <w:pPr>
              <w:pStyle w:val="Subtitle"/>
            </w:pPr>
            <w:r w:rsidRPr="000178CC">
              <w:t>1</w:t>
            </w:r>
          </w:p>
        </w:tc>
      </w:tr>
      <w:tr w:rsidR="009A79BC" w:rsidRPr="000178CC" w14:paraId="56109C14" w14:textId="77777777" w:rsidTr="009A79BC">
        <w:trPr>
          <w:trHeight w:val="300"/>
        </w:trPr>
        <w:tc>
          <w:tcPr>
            <w:tcW w:w="6660" w:type="dxa"/>
            <w:noWrap/>
            <w:hideMark/>
          </w:tcPr>
          <w:p w14:paraId="075E3369" w14:textId="77777777" w:rsidR="009A79BC" w:rsidRPr="000178CC" w:rsidRDefault="009A79BC" w:rsidP="00453E47">
            <w:pPr>
              <w:pStyle w:val="Subtitle"/>
              <w:jc w:val="left"/>
            </w:pPr>
            <w:r w:rsidRPr="000178CC">
              <w:t>Carbamoyl</w:t>
            </w:r>
            <w:r>
              <w:t>ph</w:t>
            </w:r>
            <w:r w:rsidRPr="000178CC">
              <w:t>os</w:t>
            </w:r>
            <w:r>
              <w:t>ph</w:t>
            </w:r>
            <w:r w:rsidRPr="000178CC">
              <w:t>at</w:t>
            </w:r>
            <w:r>
              <w:t>e</w:t>
            </w:r>
            <w:r w:rsidRPr="000178CC">
              <w:t xml:space="preserve"> synt</w:t>
            </w:r>
            <w:r>
              <w:t>h</w:t>
            </w:r>
            <w:r w:rsidRPr="000178CC">
              <w:t xml:space="preserve">etase </w:t>
            </w:r>
            <w:r>
              <w:t>deficiency (MIM#237300)</w:t>
            </w:r>
          </w:p>
        </w:tc>
        <w:tc>
          <w:tcPr>
            <w:tcW w:w="2340" w:type="dxa"/>
            <w:noWrap/>
            <w:hideMark/>
          </w:tcPr>
          <w:p w14:paraId="43E6E53D" w14:textId="13E35B6C" w:rsidR="009A79BC" w:rsidRPr="000178CC" w:rsidRDefault="009A79BC" w:rsidP="00453E47">
            <w:pPr>
              <w:pStyle w:val="Subtitle"/>
            </w:pPr>
            <w:r w:rsidRPr="000178CC">
              <w:t>1</w:t>
            </w:r>
          </w:p>
        </w:tc>
      </w:tr>
      <w:tr w:rsidR="009A79BC" w:rsidRPr="000178CC" w14:paraId="24CCC6CC" w14:textId="77777777" w:rsidTr="009A79BC">
        <w:trPr>
          <w:trHeight w:val="300"/>
        </w:trPr>
        <w:tc>
          <w:tcPr>
            <w:tcW w:w="6660" w:type="dxa"/>
            <w:noWrap/>
          </w:tcPr>
          <w:p w14:paraId="5E6F7514" w14:textId="7D607BD0" w:rsidR="009A79BC" w:rsidRPr="006D1A1D" w:rsidRDefault="009A79BC" w:rsidP="006A56D6">
            <w:pPr>
              <w:pStyle w:val="Subtitle"/>
              <w:jc w:val="left"/>
            </w:pPr>
            <w:r w:rsidRPr="006D1A1D">
              <w:t>Carnitine transporter </w:t>
            </w:r>
            <w:r>
              <w:t>d</w:t>
            </w:r>
            <w:r w:rsidRPr="00DA6B6B">
              <w:t xml:space="preserve">eficiency </w:t>
            </w:r>
            <w:r w:rsidRPr="006D1A1D">
              <w:t>(CTD</w:t>
            </w:r>
            <w:r>
              <w:t>; MIM#212140</w:t>
            </w:r>
            <w:r w:rsidRPr="006D1A1D">
              <w:t>)</w:t>
            </w:r>
          </w:p>
        </w:tc>
        <w:tc>
          <w:tcPr>
            <w:tcW w:w="2340" w:type="dxa"/>
            <w:noWrap/>
          </w:tcPr>
          <w:p w14:paraId="74EB6D95" w14:textId="797AD032" w:rsidR="009A79BC" w:rsidRPr="000178CC" w:rsidRDefault="009A79BC" w:rsidP="006A56D6">
            <w:pPr>
              <w:pStyle w:val="Subtitle"/>
            </w:pPr>
            <w:r w:rsidRPr="000178CC">
              <w:t>2</w:t>
            </w:r>
          </w:p>
        </w:tc>
      </w:tr>
      <w:tr w:rsidR="009A79BC" w:rsidRPr="000178CC" w14:paraId="03599593" w14:textId="77777777" w:rsidTr="009A79BC">
        <w:trPr>
          <w:trHeight w:val="300"/>
        </w:trPr>
        <w:tc>
          <w:tcPr>
            <w:tcW w:w="6660" w:type="dxa"/>
            <w:noWrap/>
            <w:hideMark/>
          </w:tcPr>
          <w:p w14:paraId="7248C349" w14:textId="77777777" w:rsidR="009A79BC" w:rsidRPr="000178CC" w:rsidRDefault="009A79BC" w:rsidP="00453E47">
            <w:pPr>
              <w:pStyle w:val="Subtitle"/>
              <w:jc w:val="left"/>
            </w:pPr>
            <w:r w:rsidRPr="000178CC">
              <w:t xml:space="preserve">Citrin </w:t>
            </w:r>
            <w:r>
              <w:t>deficiency (MIM#605814)</w:t>
            </w:r>
          </w:p>
        </w:tc>
        <w:tc>
          <w:tcPr>
            <w:tcW w:w="2340" w:type="dxa"/>
            <w:noWrap/>
            <w:hideMark/>
          </w:tcPr>
          <w:p w14:paraId="6C78C552" w14:textId="77777777" w:rsidR="009A79BC" w:rsidRPr="000178CC" w:rsidRDefault="009A79BC" w:rsidP="00453E47">
            <w:pPr>
              <w:pStyle w:val="Subtitle"/>
            </w:pPr>
            <w:r w:rsidRPr="000178CC">
              <w:t>1</w:t>
            </w:r>
          </w:p>
        </w:tc>
      </w:tr>
      <w:tr w:rsidR="009A79BC" w:rsidRPr="000178CC" w14:paraId="3F36D583" w14:textId="77777777" w:rsidTr="009A79BC">
        <w:trPr>
          <w:trHeight w:val="300"/>
        </w:trPr>
        <w:tc>
          <w:tcPr>
            <w:tcW w:w="6660" w:type="dxa"/>
            <w:noWrap/>
          </w:tcPr>
          <w:p w14:paraId="70349A07" w14:textId="55EAE321" w:rsidR="009A79BC" w:rsidRPr="000178CC" w:rsidRDefault="009A79BC" w:rsidP="006A56D6">
            <w:pPr>
              <w:pStyle w:val="Subtitle"/>
              <w:jc w:val="left"/>
            </w:pPr>
            <w:r w:rsidRPr="000178CC">
              <w:t xml:space="preserve">Combined </w:t>
            </w:r>
            <w:r>
              <w:t>malonic</w:t>
            </w:r>
            <w:r w:rsidRPr="000178CC">
              <w:t xml:space="preserve"> and MMA-</w:t>
            </w:r>
            <w:r>
              <w:t>aciduria (MIM#614265)</w:t>
            </w:r>
          </w:p>
        </w:tc>
        <w:tc>
          <w:tcPr>
            <w:tcW w:w="2340" w:type="dxa"/>
            <w:noWrap/>
          </w:tcPr>
          <w:p w14:paraId="2D05ED10" w14:textId="2F1858DC" w:rsidR="009A79BC" w:rsidRPr="000178CC" w:rsidRDefault="009A79BC" w:rsidP="006A56D6">
            <w:pPr>
              <w:pStyle w:val="Subtitle"/>
            </w:pPr>
            <w:r w:rsidRPr="000178CC">
              <w:t>1</w:t>
            </w:r>
          </w:p>
        </w:tc>
      </w:tr>
      <w:tr w:rsidR="009A79BC" w:rsidRPr="000178CC" w14:paraId="7A4C2472" w14:textId="77777777" w:rsidTr="009A79BC">
        <w:trPr>
          <w:trHeight w:val="300"/>
        </w:trPr>
        <w:tc>
          <w:tcPr>
            <w:tcW w:w="6660" w:type="dxa"/>
            <w:noWrap/>
            <w:hideMark/>
          </w:tcPr>
          <w:p w14:paraId="502F90FF" w14:textId="77777777" w:rsidR="009A79BC" w:rsidRPr="00AA6725" w:rsidRDefault="009A79BC" w:rsidP="00453E47">
            <w:pPr>
              <w:pStyle w:val="Subtitle"/>
              <w:jc w:val="left"/>
              <w:rPr>
                <w:szCs w:val="20"/>
              </w:rPr>
            </w:pPr>
            <w:r>
              <w:rPr>
                <w:color w:val="000000"/>
                <w:szCs w:val="20"/>
                <w:shd w:val="clear" w:color="auto" w:fill="FFFFFF"/>
              </w:rPr>
              <w:t>E</w:t>
            </w:r>
            <w:r w:rsidRPr="0077220D">
              <w:rPr>
                <w:color w:val="000000"/>
                <w:szCs w:val="20"/>
                <w:shd w:val="clear" w:color="auto" w:fill="FFFFFF"/>
              </w:rPr>
              <w:t>arly-onset vitamin B6-dependent epilepsy</w:t>
            </w:r>
            <w:r>
              <w:rPr>
                <w:color w:val="000000"/>
                <w:szCs w:val="20"/>
                <w:shd w:val="clear" w:color="auto" w:fill="FFFFFF"/>
              </w:rPr>
              <w:t xml:space="preserve"> (MIM#617290)</w:t>
            </w:r>
            <w:r w:rsidRPr="0077220D">
              <w:rPr>
                <w:color w:val="000000"/>
                <w:szCs w:val="20"/>
                <w:shd w:val="clear" w:color="auto" w:fill="FFFFFF"/>
              </w:rPr>
              <w:t>-1</w:t>
            </w:r>
          </w:p>
        </w:tc>
        <w:tc>
          <w:tcPr>
            <w:tcW w:w="2340" w:type="dxa"/>
            <w:noWrap/>
            <w:hideMark/>
          </w:tcPr>
          <w:p w14:paraId="4BDA6A37" w14:textId="77777777" w:rsidR="009A79BC" w:rsidRPr="000178CC" w:rsidRDefault="009A79BC" w:rsidP="00453E47">
            <w:pPr>
              <w:pStyle w:val="Subtitle"/>
            </w:pPr>
            <w:r w:rsidRPr="000178CC">
              <w:t>1</w:t>
            </w:r>
          </w:p>
        </w:tc>
      </w:tr>
      <w:tr w:rsidR="009A79BC" w:rsidRPr="000178CC" w14:paraId="1F755DFC" w14:textId="77777777" w:rsidTr="009A79BC">
        <w:trPr>
          <w:trHeight w:val="300"/>
        </w:trPr>
        <w:tc>
          <w:tcPr>
            <w:tcW w:w="6660" w:type="dxa"/>
            <w:noWrap/>
            <w:hideMark/>
          </w:tcPr>
          <w:p w14:paraId="622E2DD2" w14:textId="77777777" w:rsidR="009A79BC" w:rsidRPr="000A7C02" w:rsidRDefault="009A79BC" w:rsidP="00453E47">
            <w:pPr>
              <w:pStyle w:val="Subtitle"/>
              <w:jc w:val="left"/>
              <w:rPr>
                <w:szCs w:val="20"/>
              </w:rPr>
            </w:pPr>
            <w:r w:rsidRPr="0077220D">
              <w:rPr>
                <w:color w:val="000000"/>
                <w:szCs w:val="20"/>
                <w:shd w:val="clear" w:color="auto" w:fill="FFFFFF"/>
              </w:rPr>
              <w:t>Early-onset progressive encephalopathy with brain edema and/or leukoencephalopathy-1</w:t>
            </w:r>
            <w:r>
              <w:rPr>
                <w:szCs w:val="20"/>
              </w:rPr>
              <w:t xml:space="preserve"> (MIM#617138)</w:t>
            </w:r>
          </w:p>
        </w:tc>
        <w:tc>
          <w:tcPr>
            <w:tcW w:w="2340" w:type="dxa"/>
            <w:noWrap/>
            <w:hideMark/>
          </w:tcPr>
          <w:p w14:paraId="20A0C19C" w14:textId="77777777" w:rsidR="009A79BC" w:rsidRPr="000178CC" w:rsidRDefault="009A79BC" w:rsidP="00453E47">
            <w:pPr>
              <w:pStyle w:val="Subtitle"/>
            </w:pPr>
            <w:r w:rsidRPr="000178CC">
              <w:t>1</w:t>
            </w:r>
          </w:p>
        </w:tc>
      </w:tr>
      <w:tr w:rsidR="009A79BC" w:rsidRPr="000178CC" w14:paraId="42AE299D" w14:textId="77777777" w:rsidTr="009A79BC">
        <w:trPr>
          <w:trHeight w:val="300"/>
        </w:trPr>
        <w:tc>
          <w:tcPr>
            <w:tcW w:w="6660" w:type="dxa"/>
            <w:noWrap/>
            <w:hideMark/>
          </w:tcPr>
          <w:p w14:paraId="0A61FD75" w14:textId="77777777" w:rsidR="009A79BC" w:rsidRPr="000178CC" w:rsidRDefault="009A79BC" w:rsidP="00453E47">
            <w:pPr>
              <w:pStyle w:val="Subtitle"/>
              <w:jc w:val="left"/>
            </w:pPr>
            <w:r w:rsidRPr="000178CC">
              <w:t>Galactosemia</w:t>
            </w:r>
            <w:r>
              <w:t xml:space="preserve"> 1 (MIM#230400)</w:t>
            </w:r>
          </w:p>
        </w:tc>
        <w:tc>
          <w:tcPr>
            <w:tcW w:w="2340" w:type="dxa"/>
            <w:noWrap/>
            <w:hideMark/>
          </w:tcPr>
          <w:p w14:paraId="6C453922" w14:textId="77777777" w:rsidR="009A79BC" w:rsidRPr="000178CC" w:rsidRDefault="009A79BC" w:rsidP="00453E47">
            <w:pPr>
              <w:pStyle w:val="Subtitle"/>
            </w:pPr>
            <w:r w:rsidRPr="000178CC">
              <w:t>1</w:t>
            </w:r>
          </w:p>
        </w:tc>
      </w:tr>
      <w:tr w:rsidR="009A79BC" w:rsidRPr="000178CC" w14:paraId="15E59B89" w14:textId="77777777" w:rsidTr="009A79BC">
        <w:trPr>
          <w:trHeight w:val="300"/>
        </w:trPr>
        <w:tc>
          <w:tcPr>
            <w:tcW w:w="6660" w:type="dxa"/>
            <w:noWrap/>
            <w:hideMark/>
          </w:tcPr>
          <w:p w14:paraId="6A64A237" w14:textId="77777777" w:rsidR="009A79BC" w:rsidRPr="000178CC" w:rsidRDefault="009A79BC" w:rsidP="00453E47">
            <w:pPr>
              <w:pStyle w:val="Subtitle"/>
              <w:jc w:val="left"/>
            </w:pPr>
            <w:r w:rsidRPr="000178CC">
              <w:t>Guan</w:t>
            </w:r>
            <w:r>
              <w:t>i</w:t>
            </w:r>
            <w:r w:rsidRPr="000178CC">
              <w:t xml:space="preserve">dinoacetate methyltransferease </w:t>
            </w:r>
            <w:r>
              <w:t>deficiency (MIM#612736)</w:t>
            </w:r>
          </w:p>
        </w:tc>
        <w:tc>
          <w:tcPr>
            <w:tcW w:w="2340" w:type="dxa"/>
            <w:noWrap/>
            <w:hideMark/>
          </w:tcPr>
          <w:p w14:paraId="31B0060E" w14:textId="77777777" w:rsidR="009A79BC" w:rsidRPr="000178CC" w:rsidRDefault="009A79BC" w:rsidP="00453E47">
            <w:pPr>
              <w:pStyle w:val="Subtitle"/>
            </w:pPr>
            <w:r w:rsidRPr="000178CC">
              <w:t>1</w:t>
            </w:r>
          </w:p>
        </w:tc>
      </w:tr>
      <w:tr w:rsidR="009A79BC" w:rsidRPr="000178CC" w14:paraId="28EA41E0" w14:textId="77777777" w:rsidTr="009A79BC">
        <w:trPr>
          <w:trHeight w:val="300"/>
        </w:trPr>
        <w:tc>
          <w:tcPr>
            <w:tcW w:w="6660" w:type="dxa"/>
            <w:noWrap/>
            <w:hideMark/>
          </w:tcPr>
          <w:p w14:paraId="1865FAEF" w14:textId="77777777" w:rsidR="009A79BC" w:rsidRPr="000178CC" w:rsidRDefault="009A79BC" w:rsidP="00453E47">
            <w:pPr>
              <w:pStyle w:val="Subtitle"/>
              <w:jc w:val="left"/>
            </w:pPr>
            <w:r w:rsidRPr="006D1A1D">
              <w:t>Holocarboxylase synthase </w:t>
            </w:r>
            <w:r>
              <w:t>d</w:t>
            </w:r>
            <w:r w:rsidRPr="00DA6B6B">
              <w:t xml:space="preserve">eficiency </w:t>
            </w:r>
            <w:r w:rsidRPr="006D1A1D">
              <w:t>(HLCSD</w:t>
            </w:r>
            <w:r>
              <w:t>; MIM#253270</w:t>
            </w:r>
            <w:r w:rsidRPr="006D1A1D">
              <w:t>)</w:t>
            </w:r>
          </w:p>
        </w:tc>
        <w:tc>
          <w:tcPr>
            <w:tcW w:w="2340" w:type="dxa"/>
            <w:noWrap/>
            <w:hideMark/>
          </w:tcPr>
          <w:p w14:paraId="1B58686F" w14:textId="77777777" w:rsidR="009A79BC" w:rsidRPr="000178CC" w:rsidRDefault="009A79BC" w:rsidP="00453E47">
            <w:pPr>
              <w:pStyle w:val="Subtitle"/>
            </w:pPr>
            <w:r w:rsidRPr="000178CC">
              <w:t>3</w:t>
            </w:r>
          </w:p>
        </w:tc>
      </w:tr>
      <w:tr w:rsidR="009A79BC" w:rsidRPr="000178CC" w14:paraId="3C3C1A59" w14:textId="77777777" w:rsidTr="009A79BC">
        <w:trPr>
          <w:trHeight w:val="300"/>
        </w:trPr>
        <w:tc>
          <w:tcPr>
            <w:tcW w:w="6660" w:type="dxa"/>
            <w:noWrap/>
            <w:hideMark/>
          </w:tcPr>
          <w:p w14:paraId="12434243" w14:textId="77777777" w:rsidR="009A79BC" w:rsidRPr="000178CC" w:rsidRDefault="009A79BC" w:rsidP="00453E47">
            <w:pPr>
              <w:pStyle w:val="Subtitle"/>
              <w:jc w:val="left"/>
            </w:pPr>
            <w:r w:rsidRPr="000178CC">
              <w:t xml:space="preserve">HMG-CoA lyase </w:t>
            </w:r>
            <w:r>
              <w:t>deficiency (MIM246450)</w:t>
            </w:r>
          </w:p>
        </w:tc>
        <w:tc>
          <w:tcPr>
            <w:tcW w:w="2340" w:type="dxa"/>
            <w:noWrap/>
            <w:hideMark/>
          </w:tcPr>
          <w:p w14:paraId="3951B99D" w14:textId="77777777" w:rsidR="009A79BC" w:rsidRPr="000178CC" w:rsidRDefault="009A79BC" w:rsidP="00453E47">
            <w:pPr>
              <w:pStyle w:val="Subtitle"/>
            </w:pPr>
            <w:r w:rsidRPr="000178CC">
              <w:t>1</w:t>
            </w:r>
          </w:p>
        </w:tc>
      </w:tr>
      <w:tr w:rsidR="009A79BC" w:rsidRPr="000178CC" w14:paraId="3355929C" w14:textId="77777777" w:rsidTr="009A79BC">
        <w:trPr>
          <w:trHeight w:val="300"/>
        </w:trPr>
        <w:tc>
          <w:tcPr>
            <w:tcW w:w="6660" w:type="dxa"/>
            <w:noWrap/>
            <w:hideMark/>
          </w:tcPr>
          <w:p w14:paraId="02053D67" w14:textId="77777777" w:rsidR="009A79BC" w:rsidRPr="000178CC" w:rsidRDefault="009A79BC" w:rsidP="00453E47">
            <w:pPr>
              <w:pStyle w:val="Subtitle"/>
              <w:jc w:val="left"/>
            </w:pPr>
            <w:r>
              <w:t>D-</w:t>
            </w:r>
            <w:r w:rsidRPr="006D1A1D">
              <w:t>2-hydroxyglutaric aciduria</w:t>
            </w:r>
            <w:r>
              <w:t xml:space="preserve"> (MIM#600721)</w:t>
            </w:r>
          </w:p>
        </w:tc>
        <w:tc>
          <w:tcPr>
            <w:tcW w:w="2340" w:type="dxa"/>
            <w:noWrap/>
            <w:hideMark/>
          </w:tcPr>
          <w:p w14:paraId="1E115BB5" w14:textId="77777777" w:rsidR="009A79BC" w:rsidRPr="000178CC" w:rsidRDefault="009A79BC" w:rsidP="00453E47">
            <w:pPr>
              <w:pStyle w:val="Subtitle"/>
            </w:pPr>
            <w:r w:rsidRPr="000178CC">
              <w:t>2</w:t>
            </w:r>
          </w:p>
        </w:tc>
      </w:tr>
      <w:tr w:rsidR="009A79BC" w:rsidRPr="000178CC" w14:paraId="78260859" w14:textId="77777777" w:rsidTr="009A79BC">
        <w:trPr>
          <w:trHeight w:val="300"/>
        </w:trPr>
        <w:tc>
          <w:tcPr>
            <w:tcW w:w="6660" w:type="dxa"/>
            <w:noWrap/>
            <w:hideMark/>
          </w:tcPr>
          <w:p w14:paraId="74E63227" w14:textId="77777777" w:rsidR="009A79BC" w:rsidRPr="000178CC" w:rsidRDefault="009A79BC" w:rsidP="00453E47">
            <w:pPr>
              <w:pStyle w:val="Subtitle"/>
              <w:jc w:val="left"/>
            </w:pPr>
            <w:r>
              <w:t>L-</w:t>
            </w:r>
            <w:r w:rsidRPr="006D1A1D">
              <w:t>2-hydroxyglutaric aciduria</w:t>
            </w:r>
            <w:r>
              <w:t xml:space="preserve"> (MIM#236792)</w:t>
            </w:r>
          </w:p>
        </w:tc>
        <w:tc>
          <w:tcPr>
            <w:tcW w:w="2340" w:type="dxa"/>
            <w:noWrap/>
            <w:hideMark/>
          </w:tcPr>
          <w:p w14:paraId="3E1EE6F2" w14:textId="77777777" w:rsidR="009A79BC" w:rsidRPr="000178CC" w:rsidRDefault="009A79BC" w:rsidP="00453E47">
            <w:pPr>
              <w:pStyle w:val="Subtitle"/>
            </w:pPr>
            <w:r w:rsidRPr="000178CC">
              <w:t>1</w:t>
            </w:r>
          </w:p>
        </w:tc>
      </w:tr>
      <w:tr w:rsidR="009A79BC" w:rsidRPr="000178CC" w14:paraId="2AFAAAD3" w14:textId="77777777" w:rsidTr="009A79BC">
        <w:trPr>
          <w:trHeight w:val="300"/>
        </w:trPr>
        <w:tc>
          <w:tcPr>
            <w:tcW w:w="6660" w:type="dxa"/>
            <w:noWrap/>
            <w:hideMark/>
          </w:tcPr>
          <w:p w14:paraId="2D5E9858" w14:textId="77777777" w:rsidR="009A79BC" w:rsidRPr="000178CC" w:rsidRDefault="009A79BC" w:rsidP="00453E47">
            <w:pPr>
              <w:pStyle w:val="Subtitle"/>
              <w:jc w:val="left"/>
            </w:pPr>
            <w:r w:rsidRPr="000178CC">
              <w:t>Hyperprolinaemia type 2</w:t>
            </w:r>
            <w:r>
              <w:t xml:space="preserve"> (MIM#239510)</w:t>
            </w:r>
          </w:p>
        </w:tc>
        <w:tc>
          <w:tcPr>
            <w:tcW w:w="2340" w:type="dxa"/>
            <w:noWrap/>
            <w:hideMark/>
          </w:tcPr>
          <w:p w14:paraId="210740D6" w14:textId="77777777" w:rsidR="009A79BC" w:rsidRPr="000178CC" w:rsidRDefault="009A79BC" w:rsidP="00453E47">
            <w:pPr>
              <w:pStyle w:val="Subtitle"/>
            </w:pPr>
            <w:r w:rsidRPr="000178CC">
              <w:t>1</w:t>
            </w:r>
          </w:p>
        </w:tc>
      </w:tr>
      <w:tr w:rsidR="009A79BC" w:rsidRPr="000178CC" w14:paraId="2B8ABD56" w14:textId="77777777" w:rsidTr="009A79BC">
        <w:trPr>
          <w:trHeight w:val="300"/>
        </w:trPr>
        <w:tc>
          <w:tcPr>
            <w:tcW w:w="6660" w:type="dxa"/>
            <w:noWrap/>
            <w:hideMark/>
          </w:tcPr>
          <w:p w14:paraId="18AE86B4" w14:textId="77777777" w:rsidR="009A79BC" w:rsidRPr="000178CC" w:rsidRDefault="009A79BC" w:rsidP="00453E47">
            <w:pPr>
              <w:pStyle w:val="Subtitle"/>
              <w:jc w:val="left"/>
            </w:pPr>
            <w:r w:rsidRPr="00DA6B6B">
              <w:t>Isovaleryl-CoA</w:t>
            </w:r>
            <w:r>
              <w:t xml:space="preserve"> d</w:t>
            </w:r>
            <w:r w:rsidRPr="00DA6B6B">
              <w:t>ehydrogenase</w:t>
            </w:r>
            <w:r>
              <w:t xml:space="preserve"> d</w:t>
            </w:r>
            <w:r w:rsidRPr="00DA6B6B">
              <w:t>eficiency (IVDD</w:t>
            </w:r>
            <w:r>
              <w:t>: MIM#243500)</w:t>
            </w:r>
          </w:p>
        </w:tc>
        <w:tc>
          <w:tcPr>
            <w:tcW w:w="2340" w:type="dxa"/>
            <w:noWrap/>
            <w:hideMark/>
          </w:tcPr>
          <w:p w14:paraId="7A726474" w14:textId="2247E4BF" w:rsidR="009A79BC" w:rsidRPr="000178CC" w:rsidRDefault="005755EC" w:rsidP="00453E47">
            <w:pPr>
              <w:pStyle w:val="Subtitle"/>
            </w:pPr>
            <w:r>
              <w:t>5</w:t>
            </w:r>
          </w:p>
        </w:tc>
      </w:tr>
      <w:tr w:rsidR="009A79BC" w:rsidRPr="000178CC" w14:paraId="57B57C05" w14:textId="77777777" w:rsidTr="009A79BC">
        <w:trPr>
          <w:trHeight w:val="300"/>
        </w:trPr>
        <w:tc>
          <w:tcPr>
            <w:tcW w:w="6660" w:type="dxa"/>
            <w:noWrap/>
            <w:hideMark/>
          </w:tcPr>
          <w:p w14:paraId="5A5E209E" w14:textId="77777777" w:rsidR="009A79BC" w:rsidRPr="000178CC" w:rsidRDefault="009A79BC" w:rsidP="00453E47">
            <w:pPr>
              <w:pStyle w:val="Subtitle"/>
              <w:jc w:val="left"/>
            </w:pPr>
            <w:r w:rsidRPr="000178CC">
              <w:lastRenderedPageBreak/>
              <w:t>Lesch-Nyhan disease</w:t>
            </w:r>
            <w:r>
              <w:t xml:space="preserve"> (MIM#300322)</w:t>
            </w:r>
          </w:p>
        </w:tc>
        <w:tc>
          <w:tcPr>
            <w:tcW w:w="2340" w:type="dxa"/>
            <w:noWrap/>
            <w:hideMark/>
          </w:tcPr>
          <w:p w14:paraId="68162D3B" w14:textId="77777777" w:rsidR="009A79BC" w:rsidRPr="000178CC" w:rsidRDefault="009A79BC" w:rsidP="00453E47">
            <w:pPr>
              <w:pStyle w:val="Subtitle"/>
            </w:pPr>
            <w:r w:rsidRPr="000178CC">
              <w:t>1</w:t>
            </w:r>
          </w:p>
        </w:tc>
      </w:tr>
      <w:tr w:rsidR="009A79BC" w:rsidRPr="000178CC" w14:paraId="3E9A1CE9" w14:textId="77777777" w:rsidTr="009A79BC">
        <w:trPr>
          <w:trHeight w:val="300"/>
        </w:trPr>
        <w:tc>
          <w:tcPr>
            <w:tcW w:w="6660" w:type="dxa"/>
            <w:noWrap/>
            <w:hideMark/>
          </w:tcPr>
          <w:p w14:paraId="070488E5" w14:textId="77777777" w:rsidR="009A79BC" w:rsidRPr="000178CC" w:rsidRDefault="009A79BC" w:rsidP="00453E47">
            <w:pPr>
              <w:pStyle w:val="Subtitle"/>
              <w:jc w:val="left"/>
            </w:pPr>
            <w:r w:rsidRPr="006D1A1D">
              <w:t>Lysinuric protein intolerance</w:t>
            </w:r>
            <w:r>
              <w:t xml:space="preserve"> (MIM#222700)</w:t>
            </w:r>
            <w:r w:rsidRPr="000178CC">
              <w:t xml:space="preserve"> </w:t>
            </w:r>
          </w:p>
        </w:tc>
        <w:tc>
          <w:tcPr>
            <w:tcW w:w="2340" w:type="dxa"/>
            <w:noWrap/>
            <w:hideMark/>
          </w:tcPr>
          <w:p w14:paraId="54047F53" w14:textId="77777777" w:rsidR="009A79BC" w:rsidRPr="000178CC" w:rsidRDefault="009A79BC" w:rsidP="00453E47">
            <w:pPr>
              <w:pStyle w:val="Subtitle"/>
            </w:pPr>
            <w:r w:rsidRPr="000178CC">
              <w:t>2</w:t>
            </w:r>
          </w:p>
        </w:tc>
      </w:tr>
      <w:tr w:rsidR="009A79BC" w:rsidRPr="000178CC" w14:paraId="6B2DC678" w14:textId="77777777" w:rsidTr="009A79BC">
        <w:trPr>
          <w:trHeight w:val="300"/>
        </w:trPr>
        <w:tc>
          <w:tcPr>
            <w:tcW w:w="6660" w:type="dxa"/>
            <w:noWrap/>
            <w:hideMark/>
          </w:tcPr>
          <w:p w14:paraId="6818802A" w14:textId="77777777" w:rsidR="009A79BC" w:rsidRPr="000178CC" w:rsidRDefault="009A79BC" w:rsidP="00453E47">
            <w:pPr>
              <w:pStyle w:val="Subtitle"/>
              <w:jc w:val="left"/>
            </w:pPr>
            <w:r w:rsidRPr="000178CC">
              <w:t>Malonyl-CoA de</w:t>
            </w:r>
            <w:r>
              <w:t>c</w:t>
            </w:r>
            <w:r w:rsidRPr="000178CC">
              <w:t xml:space="preserve">arboxylase </w:t>
            </w:r>
            <w:r>
              <w:t>d</w:t>
            </w:r>
            <w:r w:rsidRPr="00DA6B6B">
              <w:t>eficiency</w:t>
            </w:r>
            <w:r>
              <w:t xml:space="preserve"> (MIM#248360)</w:t>
            </w:r>
          </w:p>
        </w:tc>
        <w:tc>
          <w:tcPr>
            <w:tcW w:w="2340" w:type="dxa"/>
            <w:noWrap/>
            <w:hideMark/>
          </w:tcPr>
          <w:p w14:paraId="0EF9C4A5" w14:textId="77777777" w:rsidR="009A79BC" w:rsidRPr="000178CC" w:rsidRDefault="009A79BC" w:rsidP="00453E47">
            <w:pPr>
              <w:pStyle w:val="Subtitle"/>
            </w:pPr>
            <w:r>
              <w:t>3</w:t>
            </w:r>
          </w:p>
        </w:tc>
      </w:tr>
      <w:tr w:rsidR="009A79BC" w:rsidRPr="000178CC" w14:paraId="621349DA" w14:textId="77777777" w:rsidTr="009A79BC">
        <w:trPr>
          <w:trHeight w:val="300"/>
        </w:trPr>
        <w:tc>
          <w:tcPr>
            <w:tcW w:w="6660" w:type="dxa"/>
            <w:noWrap/>
            <w:hideMark/>
          </w:tcPr>
          <w:p w14:paraId="04F008FB" w14:textId="77777777" w:rsidR="009A79BC" w:rsidRPr="000178CC" w:rsidRDefault="009A79BC" w:rsidP="00453E47">
            <w:pPr>
              <w:pStyle w:val="Subtitle"/>
              <w:jc w:val="left"/>
            </w:pPr>
            <w:r w:rsidRPr="006D1A1D">
              <w:t>Maple syrup urine disease</w:t>
            </w:r>
            <w:r>
              <w:t xml:space="preserve"> </w:t>
            </w:r>
            <w:r w:rsidRPr="00CF04BD">
              <w:t>(MSUD</w:t>
            </w:r>
            <w:r>
              <w:t>; e.g. MIM#248600 and MIM#620699)</w:t>
            </w:r>
          </w:p>
        </w:tc>
        <w:tc>
          <w:tcPr>
            <w:tcW w:w="2340" w:type="dxa"/>
            <w:noWrap/>
            <w:hideMark/>
          </w:tcPr>
          <w:p w14:paraId="07954999" w14:textId="77777777" w:rsidR="009A79BC" w:rsidRPr="000178CC" w:rsidRDefault="009A79BC" w:rsidP="00453E47">
            <w:pPr>
              <w:pStyle w:val="Subtitle"/>
            </w:pPr>
            <w:r w:rsidRPr="000178CC">
              <w:t>7</w:t>
            </w:r>
          </w:p>
        </w:tc>
      </w:tr>
      <w:tr w:rsidR="009A79BC" w:rsidRPr="000178CC" w14:paraId="57611773" w14:textId="77777777" w:rsidTr="009A79BC">
        <w:trPr>
          <w:trHeight w:val="300"/>
        </w:trPr>
        <w:tc>
          <w:tcPr>
            <w:tcW w:w="6660" w:type="dxa"/>
            <w:noWrap/>
            <w:hideMark/>
          </w:tcPr>
          <w:p w14:paraId="07DCFBDB" w14:textId="77777777" w:rsidR="009A79BC" w:rsidRPr="000178CC" w:rsidRDefault="009A79BC" w:rsidP="00453E47">
            <w:pPr>
              <w:pStyle w:val="Subtitle"/>
              <w:jc w:val="left"/>
            </w:pPr>
            <w:r w:rsidRPr="006D1A1D">
              <w:t>Medium chain acyl-CoA dehydrogenase </w:t>
            </w:r>
            <w:r>
              <w:t>deficiency</w:t>
            </w:r>
            <w:r w:rsidRPr="006D1A1D">
              <w:t> (MCADD</w:t>
            </w:r>
            <w:r>
              <w:t>; MIM#201450</w:t>
            </w:r>
            <w:r w:rsidRPr="006D1A1D">
              <w:t>)</w:t>
            </w:r>
          </w:p>
        </w:tc>
        <w:tc>
          <w:tcPr>
            <w:tcW w:w="2340" w:type="dxa"/>
            <w:noWrap/>
            <w:hideMark/>
          </w:tcPr>
          <w:p w14:paraId="43B6A8B8" w14:textId="77777777" w:rsidR="009A79BC" w:rsidRPr="000178CC" w:rsidRDefault="009A79BC" w:rsidP="00453E47">
            <w:pPr>
              <w:pStyle w:val="Subtitle"/>
            </w:pPr>
            <w:r w:rsidRPr="000178CC">
              <w:t>17</w:t>
            </w:r>
          </w:p>
        </w:tc>
      </w:tr>
      <w:tr w:rsidR="009A79BC" w:rsidRPr="000178CC" w14:paraId="01898EB7" w14:textId="77777777" w:rsidTr="009A79BC">
        <w:trPr>
          <w:trHeight w:val="300"/>
        </w:trPr>
        <w:tc>
          <w:tcPr>
            <w:tcW w:w="6660" w:type="dxa"/>
            <w:noWrap/>
          </w:tcPr>
          <w:p w14:paraId="6ABA3FEC" w14:textId="58FB6199" w:rsidR="009A79BC" w:rsidRPr="006D1A1D" w:rsidRDefault="009A79BC" w:rsidP="00EE21D4">
            <w:pPr>
              <w:pStyle w:val="Subtitle"/>
              <w:jc w:val="left"/>
            </w:pPr>
            <w:r w:rsidRPr="000178CC">
              <w:t>3-methylcrotonyl</w:t>
            </w:r>
            <w:r>
              <w:t xml:space="preserve">-CoA </w:t>
            </w:r>
            <w:r w:rsidRPr="000178CC">
              <w:t xml:space="preserve">carboxylase </w:t>
            </w:r>
            <w:r>
              <w:t xml:space="preserve">deficiency </w:t>
            </w:r>
            <w:r w:rsidRPr="000178CC">
              <w:t xml:space="preserve"> </w:t>
            </w:r>
            <w:r>
              <w:t>(MIM#210200 or MIM#210210)</w:t>
            </w:r>
          </w:p>
        </w:tc>
        <w:tc>
          <w:tcPr>
            <w:tcW w:w="2340" w:type="dxa"/>
            <w:noWrap/>
          </w:tcPr>
          <w:p w14:paraId="0633228F" w14:textId="758ADD54" w:rsidR="009A79BC" w:rsidRPr="000178CC" w:rsidRDefault="009A79BC" w:rsidP="00EE21D4">
            <w:pPr>
              <w:pStyle w:val="Subtitle"/>
            </w:pPr>
            <w:r w:rsidRPr="000178CC">
              <w:t>1</w:t>
            </w:r>
          </w:p>
        </w:tc>
      </w:tr>
      <w:tr w:rsidR="009A79BC" w:rsidRPr="000178CC" w14:paraId="44862DAD" w14:textId="77777777" w:rsidTr="009A79BC">
        <w:trPr>
          <w:trHeight w:val="300"/>
        </w:trPr>
        <w:tc>
          <w:tcPr>
            <w:tcW w:w="6660" w:type="dxa"/>
            <w:noWrap/>
            <w:hideMark/>
          </w:tcPr>
          <w:p w14:paraId="78BCB9C1" w14:textId="77777777" w:rsidR="009A79BC" w:rsidRPr="000178CC" w:rsidRDefault="009A79BC" w:rsidP="00EE21D4">
            <w:pPr>
              <w:pStyle w:val="Subtitle"/>
              <w:jc w:val="left"/>
            </w:pPr>
            <w:r w:rsidRPr="006D1A1D">
              <w:t>Methylmalonic aciduria</w:t>
            </w:r>
            <w:r>
              <w:t xml:space="preserve"> </w:t>
            </w:r>
            <w:r w:rsidRPr="00DA6B6B">
              <w:t>(MMA</w:t>
            </w:r>
            <w:r>
              <w:t xml:space="preserve">; MIM#251000 and MIM#251110)  </w:t>
            </w:r>
          </w:p>
        </w:tc>
        <w:tc>
          <w:tcPr>
            <w:tcW w:w="2340" w:type="dxa"/>
            <w:noWrap/>
            <w:hideMark/>
          </w:tcPr>
          <w:p w14:paraId="7B2F0A9C" w14:textId="77777777" w:rsidR="009A79BC" w:rsidRPr="000178CC" w:rsidRDefault="009A79BC" w:rsidP="00EE21D4">
            <w:pPr>
              <w:pStyle w:val="Subtitle"/>
            </w:pPr>
            <w:r w:rsidRPr="000178CC">
              <w:t>7</w:t>
            </w:r>
          </w:p>
        </w:tc>
      </w:tr>
      <w:tr w:rsidR="009A79BC" w:rsidRPr="000178CC" w14:paraId="01466500" w14:textId="77777777" w:rsidTr="009A79BC">
        <w:trPr>
          <w:trHeight w:val="300"/>
        </w:trPr>
        <w:tc>
          <w:tcPr>
            <w:tcW w:w="6660" w:type="dxa"/>
            <w:noWrap/>
            <w:hideMark/>
          </w:tcPr>
          <w:p w14:paraId="126E7F42" w14:textId="77777777" w:rsidR="009A79BC" w:rsidRPr="000178CC" w:rsidRDefault="009A79BC" w:rsidP="00EE21D4">
            <w:pPr>
              <w:pStyle w:val="Subtitle"/>
              <w:jc w:val="left"/>
            </w:pPr>
            <w:r w:rsidRPr="006D1A1D">
              <w:t>Methylmalonic aciduria</w:t>
            </w:r>
            <w:r>
              <w:t xml:space="preserve"> and homocystinuria (cblC type) (MIM#277400)</w:t>
            </w:r>
            <w:r w:rsidRPr="000178CC">
              <w:t xml:space="preserve"> </w:t>
            </w:r>
            <w:r>
              <w:t xml:space="preserve">deficiency </w:t>
            </w:r>
          </w:p>
        </w:tc>
        <w:tc>
          <w:tcPr>
            <w:tcW w:w="2340" w:type="dxa"/>
            <w:noWrap/>
            <w:hideMark/>
          </w:tcPr>
          <w:p w14:paraId="3414D3C7" w14:textId="77777777" w:rsidR="009A79BC" w:rsidRPr="000178CC" w:rsidRDefault="009A79BC" w:rsidP="00EE21D4">
            <w:pPr>
              <w:pStyle w:val="Subtitle"/>
            </w:pPr>
            <w:r w:rsidRPr="000178CC">
              <w:t>1</w:t>
            </w:r>
          </w:p>
        </w:tc>
      </w:tr>
      <w:tr w:rsidR="009A79BC" w:rsidRPr="000178CC" w14:paraId="256EA343" w14:textId="77777777" w:rsidTr="009A79BC">
        <w:trPr>
          <w:trHeight w:val="300"/>
        </w:trPr>
        <w:tc>
          <w:tcPr>
            <w:tcW w:w="6660" w:type="dxa"/>
            <w:noWrap/>
            <w:hideMark/>
          </w:tcPr>
          <w:p w14:paraId="33058741" w14:textId="77777777" w:rsidR="009A79BC" w:rsidRPr="000178CC" w:rsidRDefault="009A79BC" w:rsidP="00EE21D4">
            <w:pPr>
              <w:pStyle w:val="Subtitle"/>
              <w:jc w:val="left"/>
            </w:pPr>
            <w:r w:rsidRPr="000178CC">
              <w:t>Mitochondrial DNA depletion syndrome 1</w:t>
            </w:r>
            <w:r>
              <w:t xml:space="preserve"> (MIM#606341)</w:t>
            </w:r>
          </w:p>
        </w:tc>
        <w:tc>
          <w:tcPr>
            <w:tcW w:w="2340" w:type="dxa"/>
            <w:noWrap/>
            <w:hideMark/>
          </w:tcPr>
          <w:p w14:paraId="7622A2F9" w14:textId="77777777" w:rsidR="009A79BC" w:rsidRPr="000178CC" w:rsidRDefault="009A79BC" w:rsidP="00EE21D4">
            <w:pPr>
              <w:pStyle w:val="Subtitle"/>
            </w:pPr>
            <w:r w:rsidRPr="000178CC">
              <w:t>1</w:t>
            </w:r>
          </w:p>
        </w:tc>
      </w:tr>
      <w:tr w:rsidR="009A79BC" w:rsidRPr="000178CC" w14:paraId="3CB05D42" w14:textId="77777777" w:rsidTr="009A79BC">
        <w:trPr>
          <w:trHeight w:val="300"/>
        </w:trPr>
        <w:tc>
          <w:tcPr>
            <w:tcW w:w="6660" w:type="dxa"/>
            <w:noWrap/>
            <w:hideMark/>
          </w:tcPr>
          <w:p w14:paraId="5EBD4A4A" w14:textId="77777777" w:rsidR="009A79BC" w:rsidRPr="000178CC" w:rsidRDefault="009A79BC" w:rsidP="00EE21D4">
            <w:pPr>
              <w:pStyle w:val="Subtitle"/>
              <w:jc w:val="left"/>
            </w:pPr>
            <w:r w:rsidRPr="000178CC">
              <w:t>Molybdenum cofa</w:t>
            </w:r>
            <w:r>
              <w:t>c</w:t>
            </w:r>
            <w:r w:rsidRPr="000178CC">
              <w:t xml:space="preserve">tor </w:t>
            </w:r>
            <w:r>
              <w:t>deficiency (MIM#252160)</w:t>
            </w:r>
          </w:p>
        </w:tc>
        <w:tc>
          <w:tcPr>
            <w:tcW w:w="2340" w:type="dxa"/>
            <w:noWrap/>
            <w:hideMark/>
          </w:tcPr>
          <w:p w14:paraId="1ED7D81E" w14:textId="77777777" w:rsidR="009A79BC" w:rsidRPr="000178CC" w:rsidRDefault="009A79BC" w:rsidP="00EE21D4">
            <w:pPr>
              <w:pStyle w:val="Subtitle"/>
            </w:pPr>
            <w:r w:rsidRPr="000178CC">
              <w:t>1</w:t>
            </w:r>
          </w:p>
        </w:tc>
      </w:tr>
      <w:tr w:rsidR="009A79BC" w:rsidRPr="000178CC" w14:paraId="46C3AC6F" w14:textId="77777777" w:rsidTr="009A79BC">
        <w:trPr>
          <w:trHeight w:val="300"/>
        </w:trPr>
        <w:tc>
          <w:tcPr>
            <w:tcW w:w="6660" w:type="dxa"/>
            <w:noWrap/>
          </w:tcPr>
          <w:p w14:paraId="1594301F" w14:textId="77777777" w:rsidR="009A79BC" w:rsidRPr="000178CC" w:rsidRDefault="009A79BC" w:rsidP="00EE21D4">
            <w:pPr>
              <w:pStyle w:val="Subtitle"/>
              <w:jc w:val="left"/>
            </w:pPr>
            <w:r w:rsidRPr="000178CC">
              <w:t xml:space="preserve">Multiple acyl-CoA dehydrogenase </w:t>
            </w:r>
            <w:r>
              <w:t>d</w:t>
            </w:r>
            <w:r w:rsidRPr="00DA6B6B">
              <w:t>eficiency</w:t>
            </w:r>
            <w:r>
              <w:t xml:space="preserve"> (MIM#231680)</w:t>
            </w:r>
          </w:p>
        </w:tc>
        <w:tc>
          <w:tcPr>
            <w:tcW w:w="2340" w:type="dxa"/>
            <w:noWrap/>
          </w:tcPr>
          <w:p w14:paraId="7106E415" w14:textId="77777777" w:rsidR="009A79BC" w:rsidRPr="000178CC" w:rsidRDefault="009A79BC" w:rsidP="00EE21D4">
            <w:pPr>
              <w:pStyle w:val="Subtitle"/>
            </w:pPr>
            <w:r w:rsidRPr="000178CC">
              <w:t>1</w:t>
            </w:r>
          </w:p>
        </w:tc>
      </w:tr>
      <w:tr w:rsidR="009A79BC" w:rsidRPr="000178CC" w14:paraId="70C1D465" w14:textId="77777777" w:rsidTr="009A79BC">
        <w:trPr>
          <w:trHeight w:val="300"/>
        </w:trPr>
        <w:tc>
          <w:tcPr>
            <w:tcW w:w="6660" w:type="dxa"/>
            <w:noWrap/>
            <w:hideMark/>
          </w:tcPr>
          <w:p w14:paraId="28B0C7C0" w14:textId="77777777" w:rsidR="009A79BC" w:rsidRPr="000178CC" w:rsidRDefault="009A79BC" w:rsidP="00EE21D4">
            <w:pPr>
              <w:pStyle w:val="Subtitle"/>
              <w:jc w:val="left"/>
            </w:pPr>
            <w:r>
              <w:t>N</w:t>
            </w:r>
            <w:r w:rsidRPr="006D1A1D">
              <w:t>onketotic hyperglycinemia</w:t>
            </w:r>
            <w:r>
              <w:t xml:space="preserve"> (MIM#605899)</w:t>
            </w:r>
          </w:p>
        </w:tc>
        <w:tc>
          <w:tcPr>
            <w:tcW w:w="2340" w:type="dxa"/>
            <w:noWrap/>
            <w:hideMark/>
          </w:tcPr>
          <w:p w14:paraId="20EBDFA7" w14:textId="280C4AFC" w:rsidR="009A79BC" w:rsidRPr="000178CC" w:rsidRDefault="009A79BC" w:rsidP="00EE21D4">
            <w:pPr>
              <w:pStyle w:val="Subtitle"/>
            </w:pPr>
            <w:r w:rsidRPr="000178CC">
              <w:t>2</w:t>
            </w:r>
          </w:p>
        </w:tc>
      </w:tr>
      <w:tr w:rsidR="009A79BC" w:rsidRPr="000178CC" w14:paraId="0C6B17B5" w14:textId="77777777" w:rsidTr="009A79BC">
        <w:trPr>
          <w:trHeight w:val="300"/>
        </w:trPr>
        <w:tc>
          <w:tcPr>
            <w:tcW w:w="6660" w:type="dxa"/>
            <w:noWrap/>
            <w:hideMark/>
          </w:tcPr>
          <w:p w14:paraId="0CDCC62B" w14:textId="77777777" w:rsidR="009A79BC" w:rsidRPr="000178CC" w:rsidRDefault="009A79BC" w:rsidP="00EE21D4">
            <w:pPr>
              <w:pStyle w:val="Subtitle"/>
              <w:jc w:val="left"/>
            </w:pPr>
            <w:r>
              <w:t>Peroxisome biogenesis disorders (several MIMs)</w:t>
            </w:r>
          </w:p>
        </w:tc>
        <w:tc>
          <w:tcPr>
            <w:tcW w:w="2340" w:type="dxa"/>
            <w:noWrap/>
            <w:hideMark/>
          </w:tcPr>
          <w:p w14:paraId="0CAB2994" w14:textId="77777777" w:rsidR="009A79BC" w:rsidRPr="000178CC" w:rsidRDefault="009A79BC" w:rsidP="00EE21D4">
            <w:pPr>
              <w:pStyle w:val="Subtitle"/>
            </w:pPr>
            <w:r w:rsidRPr="000178CC">
              <w:t>3</w:t>
            </w:r>
          </w:p>
        </w:tc>
      </w:tr>
      <w:tr w:rsidR="009A79BC" w:rsidRPr="000178CC" w14:paraId="17F32916" w14:textId="77777777" w:rsidTr="009A79BC">
        <w:trPr>
          <w:trHeight w:val="300"/>
        </w:trPr>
        <w:tc>
          <w:tcPr>
            <w:tcW w:w="6660" w:type="dxa"/>
            <w:noWrap/>
            <w:hideMark/>
          </w:tcPr>
          <w:p w14:paraId="32BC1A64" w14:textId="77777777" w:rsidR="009A79BC" w:rsidRPr="000178CC" w:rsidRDefault="009A79BC" w:rsidP="00EE21D4">
            <w:pPr>
              <w:pStyle w:val="Subtitle"/>
              <w:jc w:val="left"/>
            </w:pPr>
            <w:r w:rsidRPr="000178CC">
              <w:t xml:space="preserve">Pyruvat carboxylase </w:t>
            </w:r>
            <w:r>
              <w:t>deficiency (MIM#266150)</w:t>
            </w:r>
          </w:p>
        </w:tc>
        <w:tc>
          <w:tcPr>
            <w:tcW w:w="2340" w:type="dxa"/>
            <w:noWrap/>
            <w:hideMark/>
          </w:tcPr>
          <w:p w14:paraId="754D2A7E" w14:textId="77777777" w:rsidR="009A79BC" w:rsidRPr="000178CC" w:rsidRDefault="009A79BC" w:rsidP="00EE21D4">
            <w:pPr>
              <w:pStyle w:val="Subtitle"/>
            </w:pPr>
            <w:r w:rsidRPr="000178CC">
              <w:t>1</w:t>
            </w:r>
          </w:p>
        </w:tc>
      </w:tr>
      <w:tr w:rsidR="009A79BC" w:rsidRPr="000178CC" w14:paraId="78AAD2A2" w14:textId="77777777" w:rsidTr="009A79BC">
        <w:trPr>
          <w:trHeight w:val="300"/>
        </w:trPr>
        <w:tc>
          <w:tcPr>
            <w:tcW w:w="6660" w:type="dxa"/>
            <w:noWrap/>
            <w:hideMark/>
          </w:tcPr>
          <w:p w14:paraId="3F996633" w14:textId="77777777" w:rsidR="009A79BC" w:rsidRPr="000178CC" w:rsidRDefault="009A79BC" w:rsidP="00EE21D4">
            <w:pPr>
              <w:pStyle w:val="Subtitle"/>
              <w:jc w:val="left"/>
            </w:pPr>
            <w:r w:rsidRPr="000178CC">
              <w:t>Strongly elevated pipecolic acid (</w:t>
            </w:r>
            <w:r>
              <w:t>IMD</w:t>
            </w:r>
            <w:r w:rsidRPr="000178CC">
              <w:t xml:space="preserve"> unknown)</w:t>
            </w:r>
          </w:p>
        </w:tc>
        <w:tc>
          <w:tcPr>
            <w:tcW w:w="2340" w:type="dxa"/>
            <w:noWrap/>
            <w:hideMark/>
          </w:tcPr>
          <w:p w14:paraId="7AF277D5" w14:textId="77777777" w:rsidR="009A79BC" w:rsidRPr="000178CC" w:rsidRDefault="009A79BC" w:rsidP="00EE21D4">
            <w:pPr>
              <w:pStyle w:val="Subtitle"/>
            </w:pPr>
            <w:r w:rsidRPr="000178CC">
              <w:t>1</w:t>
            </w:r>
          </w:p>
        </w:tc>
      </w:tr>
      <w:tr w:rsidR="009A79BC" w:rsidRPr="000178CC" w14:paraId="10605405" w14:textId="77777777" w:rsidTr="009A79BC">
        <w:trPr>
          <w:trHeight w:val="300"/>
        </w:trPr>
        <w:tc>
          <w:tcPr>
            <w:tcW w:w="6660" w:type="dxa"/>
            <w:noWrap/>
            <w:hideMark/>
          </w:tcPr>
          <w:p w14:paraId="35F83E98" w14:textId="77777777" w:rsidR="009A79BC" w:rsidRPr="000178CC" w:rsidRDefault="009A79BC" w:rsidP="00EE21D4">
            <w:pPr>
              <w:pStyle w:val="Subtitle"/>
              <w:jc w:val="left"/>
            </w:pPr>
            <w:r w:rsidRPr="000178CC">
              <w:t xml:space="preserve">Succinyl-CoA transferase </w:t>
            </w:r>
            <w:r>
              <w:t>d</w:t>
            </w:r>
            <w:r w:rsidRPr="00DA6B6B">
              <w:t>eficiency</w:t>
            </w:r>
            <w:r>
              <w:t xml:space="preserve"> (MIM#245050)</w:t>
            </w:r>
          </w:p>
        </w:tc>
        <w:tc>
          <w:tcPr>
            <w:tcW w:w="2340" w:type="dxa"/>
            <w:noWrap/>
            <w:hideMark/>
          </w:tcPr>
          <w:p w14:paraId="0F8615AD" w14:textId="77777777" w:rsidR="009A79BC" w:rsidRPr="000178CC" w:rsidRDefault="009A79BC" w:rsidP="00EE21D4">
            <w:pPr>
              <w:pStyle w:val="Subtitle"/>
            </w:pPr>
            <w:r w:rsidRPr="000178CC">
              <w:t>1</w:t>
            </w:r>
          </w:p>
        </w:tc>
      </w:tr>
      <w:tr w:rsidR="009A79BC" w:rsidRPr="000178CC" w14:paraId="786833C3" w14:textId="77777777" w:rsidTr="009A79BC">
        <w:trPr>
          <w:trHeight w:val="300"/>
        </w:trPr>
        <w:tc>
          <w:tcPr>
            <w:tcW w:w="6660" w:type="dxa"/>
            <w:noWrap/>
            <w:hideMark/>
          </w:tcPr>
          <w:p w14:paraId="6E4A4C8C" w14:textId="77777777" w:rsidR="009A79BC" w:rsidRPr="000178CC" w:rsidRDefault="009A79BC" w:rsidP="00EE21D4">
            <w:pPr>
              <w:pStyle w:val="Subtitle"/>
              <w:jc w:val="left"/>
            </w:pPr>
            <w:r w:rsidRPr="000178CC">
              <w:t>Tyrosinemia type 1</w:t>
            </w:r>
            <w:r>
              <w:t xml:space="preserve"> (MIM#276700)</w:t>
            </w:r>
          </w:p>
        </w:tc>
        <w:tc>
          <w:tcPr>
            <w:tcW w:w="2340" w:type="dxa"/>
            <w:noWrap/>
            <w:hideMark/>
          </w:tcPr>
          <w:p w14:paraId="33679BA2" w14:textId="77777777" w:rsidR="009A79BC" w:rsidRPr="000178CC" w:rsidRDefault="009A79BC" w:rsidP="00EE21D4">
            <w:pPr>
              <w:pStyle w:val="Subtitle"/>
            </w:pPr>
            <w:r w:rsidRPr="000178CC">
              <w:t>1</w:t>
            </w:r>
          </w:p>
        </w:tc>
      </w:tr>
      <w:tr w:rsidR="009A79BC" w:rsidRPr="000178CC" w14:paraId="3A5565EE" w14:textId="77777777" w:rsidTr="009A79BC">
        <w:trPr>
          <w:trHeight w:val="300"/>
        </w:trPr>
        <w:tc>
          <w:tcPr>
            <w:tcW w:w="6660" w:type="dxa"/>
            <w:noWrap/>
            <w:hideMark/>
          </w:tcPr>
          <w:p w14:paraId="0716063C" w14:textId="77777777" w:rsidR="009A79BC" w:rsidRPr="000178CC" w:rsidRDefault="009A79BC" w:rsidP="00EE21D4">
            <w:pPr>
              <w:pStyle w:val="Subtitle"/>
              <w:jc w:val="left"/>
            </w:pPr>
            <w:r w:rsidRPr="000178CC">
              <w:t xml:space="preserve">Vitamin B12 </w:t>
            </w:r>
            <w:r>
              <w:t>deficiency (dietary origin)</w:t>
            </w:r>
          </w:p>
        </w:tc>
        <w:tc>
          <w:tcPr>
            <w:tcW w:w="2340" w:type="dxa"/>
            <w:noWrap/>
            <w:hideMark/>
          </w:tcPr>
          <w:p w14:paraId="72F9DE85" w14:textId="77777777" w:rsidR="009A79BC" w:rsidRPr="000178CC" w:rsidRDefault="009A79BC" w:rsidP="00EE21D4">
            <w:pPr>
              <w:pStyle w:val="Subtitle"/>
            </w:pPr>
            <w:r w:rsidRPr="000178CC">
              <w:t>1</w:t>
            </w:r>
          </w:p>
        </w:tc>
      </w:tr>
    </w:tbl>
    <w:p w14:paraId="41C9FB2C" w14:textId="3FF628D6" w:rsidR="007B71AE" w:rsidRDefault="007B71AE" w:rsidP="00D13D78">
      <w:pPr>
        <w:pStyle w:val="Subtitle"/>
        <w:rPr>
          <w:b/>
          <w:sz w:val="22"/>
        </w:rPr>
      </w:pPr>
    </w:p>
    <w:p w14:paraId="107BDB5D" w14:textId="77777777" w:rsidR="004C351B" w:rsidRDefault="004C351B" w:rsidP="00D13D78">
      <w:pPr>
        <w:pStyle w:val="Subtitle"/>
        <w:rPr>
          <w:b/>
          <w:sz w:val="22"/>
        </w:rPr>
      </w:pPr>
    </w:p>
    <w:p w14:paraId="18E86395" w14:textId="1B89CCA0" w:rsidR="00D13D78" w:rsidRPr="005F4901" w:rsidRDefault="00A14F43" w:rsidP="00D13D78">
      <w:pPr>
        <w:pStyle w:val="Subtitle"/>
        <w:rPr>
          <w:sz w:val="22"/>
        </w:rPr>
      </w:pPr>
      <w:r w:rsidRPr="005129E6">
        <w:rPr>
          <w:b/>
          <w:sz w:val="22"/>
        </w:rPr>
        <w:t>Table S2</w:t>
      </w:r>
      <w:r w:rsidR="00D13D78" w:rsidRPr="005129E6">
        <w:rPr>
          <w:b/>
          <w:sz w:val="22"/>
        </w:rPr>
        <w:t>.</w:t>
      </w:r>
      <w:r w:rsidR="00D13D78" w:rsidRPr="005F4901">
        <w:rPr>
          <w:sz w:val="22"/>
        </w:rPr>
        <w:t xml:space="preserve"> Cross validation scheme. </w:t>
      </w:r>
    </w:p>
    <w:tbl>
      <w:tblPr>
        <w:tblStyle w:val="TableGrid"/>
        <w:tblW w:w="0" w:type="auto"/>
        <w:tblInd w:w="0" w:type="dxa"/>
        <w:tblLook w:val="04A0" w:firstRow="1" w:lastRow="0" w:firstColumn="1" w:lastColumn="0" w:noHBand="0" w:noVBand="1"/>
      </w:tblPr>
      <w:tblGrid>
        <w:gridCol w:w="2246"/>
        <w:gridCol w:w="1847"/>
        <w:gridCol w:w="1415"/>
        <w:gridCol w:w="1858"/>
        <w:gridCol w:w="1650"/>
      </w:tblGrid>
      <w:tr w:rsidR="00D13D78" w14:paraId="6AFD2F57" w14:textId="77777777" w:rsidTr="000738D9">
        <w:tc>
          <w:tcPr>
            <w:tcW w:w="2246" w:type="dxa"/>
          </w:tcPr>
          <w:p w14:paraId="26410C18" w14:textId="77777777" w:rsidR="00D13D78" w:rsidRDefault="00D13D78" w:rsidP="00D13D78">
            <w:pPr>
              <w:pStyle w:val="Subtitle"/>
            </w:pPr>
          </w:p>
        </w:tc>
        <w:tc>
          <w:tcPr>
            <w:tcW w:w="3262" w:type="dxa"/>
            <w:gridSpan w:val="2"/>
          </w:tcPr>
          <w:p w14:paraId="2879C634" w14:textId="77777777" w:rsidR="00D13D78" w:rsidRDefault="00D13D78" w:rsidP="00D13D78">
            <w:pPr>
              <w:pStyle w:val="Subtitle"/>
            </w:pPr>
            <w:r>
              <w:t>Case study 1</w:t>
            </w:r>
          </w:p>
        </w:tc>
        <w:tc>
          <w:tcPr>
            <w:tcW w:w="3508" w:type="dxa"/>
            <w:gridSpan w:val="2"/>
          </w:tcPr>
          <w:p w14:paraId="62B5940A" w14:textId="77777777" w:rsidR="00D13D78" w:rsidRDefault="00D13D78" w:rsidP="00D13D78">
            <w:pPr>
              <w:pStyle w:val="Subtitle"/>
            </w:pPr>
            <w:r>
              <w:t>Case study 2</w:t>
            </w:r>
          </w:p>
        </w:tc>
      </w:tr>
      <w:tr w:rsidR="00D13D78" w14:paraId="163DCB30" w14:textId="77777777" w:rsidTr="00CB33C0">
        <w:tc>
          <w:tcPr>
            <w:tcW w:w="2246" w:type="dxa"/>
          </w:tcPr>
          <w:p w14:paraId="0E0E0DC0" w14:textId="77777777" w:rsidR="00D13D78" w:rsidRDefault="00D13D78" w:rsidP="00D13D78">
            <w:pPr>
              <w:pStyle w:val="Subtitle"/>
            </w:pPr>
          </w:p>
        </w:tc>
        <w:tc>
          <w:tcPr>
            <w:tcW w:w="1847" w:type="dxa"/>
          </w:tcPr>
          <w:p w14:paraId="4C323D04" w14:textId="63C166BA" w:rsidR="00D13D78" w:rsidRDefault="00E7467E" w:rsidP="00D13D78">
            <w:pPr>
              <w:pStyle w:val="Subtitle"/>
            </w:pPr>
            <w:r>
              <w:t>IMD</w:t>
            </w:r>
            <w:r w:rsidR="00D13D78">
              <w:t xml:space="preserve"> samples </w:t>
            </w:r>
          </w:p>
        </w:tc>
        <w:tc>
          <w:tcPr>
            <w:tcW w:w="1415" w:type="dxa"/>
          </w:tcPr>
          <w:p w14:paraId="3E5B9A1F" w14:textId="77777777" w:rsidR="00D13D78" w:rsidRDefault="00D13D78" w:rsidP="00D13D78">
            <w:pPr>
              <w:pStyle w:val="Subtitle"/>
            </w:pPr>
            <w:r>
              <w:t>Control samples</w:t>
            </w:r>
          </w:p>
        </w:tc>
        <w:tc>
          <w:tcPr>
            <w:tcW w:w="1858" w:type="dxa"/>
          </w:tcPr>
          <w:p w14:paraId="5B345EAB" w14:textId="3E691C0F" w:rsidR="00D13D78" w:rsidRDefault="00E7467E" w:rsidP="00D13D78">
            <w:pPr>
              <w:pStyle w:val="Subtitle"/>
            </w:pPr>
            <w:r>
              <w:t>IMD</w:t>
            </w:r>
            <w:r w:rsidR="00D13D78">
              <w:t xml:space="preserve"> samples </w:t>
            </w:r>
          </w:p>
        </w:tc>
        <w:tc>
          <w:tcPr>
            <w:tcW w:w="1650" w:type="dxa"/>
          </w:tcPr>
          <w:p w14:paraId="0320A3EF" w14:textId="77777777" w:rsidR="00D13D78" w:rsidRDefault="00D13D78" w:rsidP="00D13D78">
            <w:pPr>
              <w:pStyle w:val="Subtitle"/>
            </w:pPr>
            <w:r>
              <w:t>Control samples</w:t>
            </w:r>
          </w:p>
        </w:tc>
      </w:tr>
      <w:tr w:rsidR="00CB33C0" w14:paraId="7961B3AE" w14:textId="77777777" w:rsidTr="00CB33C0">
        <w:tc>
          <w:tcPr>
            <w:tcW w:w="2246" w:type="dxa"/>
          </w:tcPr>
          <w:p w14:paraId="5BA8AF3A" w14:textId="77777777" w:rsidR="00CB33C0" w:rsidRDefault="00CB33C0" w:rsidP="00CB33C0">
            <w:pPr>
              <w:pStyle w:val="Subtitle"/>
            </w:pPr>
            <w:r>
              <w:t>Initial</w:t>
            </w:r>
          </w:p>
        </w:tc>
        <w:tc>
          <w:tcPr>
            <w:tcW w:w="1847" w:type="dxa"/>
          </w:tcPr>
          <w:p w14:paraId="71573D27" w14:textId="77777777" w:rsidR="00CB33C0" w:rsidRDefault="00CB33C0" w:rsidP="00CB33C0">
            <w:pPr>
              <w:pStyle w:val="Subtitle"/>
            </w:pPr>
            <w:r>
              <w:t>35 (35 subtypes)</w:t>
            </w:r>
          </w:p>
        </w:tc>
        <w:tc>
          <w:tcPr>
            <w:tcW w:w="1415" w:type="dxa"/>
          </w:tcPr>
          <w:p w14:paraId="3AD1EF63" w14:textId="77777777" w:rsidR="00CB33C0" w:rsidRDefault="00CB33C0" w:rsidP="00CB33C0">
            <w:pPr>
              <w:pStyle w:val="Subtitle"/>
            </w:pPr>
            <w:r>
              <w:t>5</w:t>
            </w:r>
          </w:p>
        </w:tc>
        <w:tc>
          <w:tcPr>
            <w:tcW w:w="1858" w:type="dxa"/>
          </w:tcPr>
          <w:p w14:paraId="22D98A4C" w14:textId="77777777" w:rsidR="00CB33C0" w:rsidRDefault="00CB33C0" w:rsidP="00CB33C0">
            <w:pPr>
              <w:pStyle w:val="Subtitle"/>
            </w:pPr>
            <w:r>
              <w:t>11 (11 subtypes)</w:t>
            </w:r>
          </w:p>
        </w:tc>
        <w:tc>
          <w:tcPr>
            <w:tcW w:w="1650" w:type="dxa"/>
          </w:tcPr>
          <w:p w14:paraId="0E9B5D94" w14:textId="77777777" w:rsidR="00CB33C0" w:rsidRDefault="00CB33C0" w:rsidP="00CB33C0">
            <w:pPr>
              <w:pStyle w:val="Subtitle"/>
            </w:pPr>
            <w:r>
              <w:t>5</w:t>
            </w:r>
          </w:p>
        </w:tc>
      </w:tr>
      <w:tr w:rsidR="00CB33C0" w14:paraId="4F1B9BC3" w14:textId="77777777" w:rsidTr="00CB33C0">
        <w:tc>
          <w:tcPr>
            <w:tcW w:w="2246" w:type="dxa"/>
          </w:tcPr>
          <w:p w14:paraId="34370DE7" w14:textId="77777777" w:rsidR="00CB33C0" w:rsidRDefault="00CB33C0" w:rsidP="00CB33C0">
            <w:pPr>
              <w:pStyle w:val="Subtitle"/>
            </w:pPr>
            <w:r>
              <w:t>1</w:t>
            </w:r>
            <w:r w:rsidRPr="00335919">
              <w:rPr>
                <w:vertAlign w:val="superscript"/>
              </w:rPr>
              <w:t>st</w:t>
            </w:r>
            <w:r>
              <w:t xml:space="preserve"> iteration</w:t>
            </w:r>
          </w:p>
        </w:tc>
        <w:tc>
          <w:tcPr>
            <w:tcW w:w="1847" w:type="dxa"/>
          </w:tcPr>
          <w:p w14:paraId="3F1D1BC7" w14:textId="77777777" w:rsidR="00CB33C0" w:rsidRDefault="00CB33C0" w:rsidP="00CB33C0">
            <w:pPr>
              <w:pStyle w:val="Subtitle"/>
            </w:pPr>
            <w:r>
              <w:t>4 (4 subtypes)</w:t>
            </w:r>
          </w:p>
        </w:tc>
        <w:tc>
          <w:tcPr>
            <w:tcW w:w="1415" w:type="dxa"/>
          </w:tcPr>
          <w:p w14:paraId="5ABF785C" w14:textId="77777777" w:rsidR="00CB33C0" w:rsidRDefault="00CB33C0" w:rsidP="00CB33C0">
            <w:pPr>
              <w:pStyle w:val="Subtitle"/>
            </w:pPr>
            <w:r>
              <w:t>5</w:t>
            </w:r>
          </w:p>
        </w:tc>
        <w:tc>
          <w:tcPr>
            <w:tcW w:w="1858" w:type="dxa"/>
          </w:tcPr>
          <w:p w14:paraId="7E793DCE" w14:textId="77777777" w:rsidR="00CB33C0" w:rsidRDefault="00CB33C0" w:rsidP="00CB33C0">
            <w:pPr>
              <w:pStyle w:val="Subtitle"/>
            </w:pPr>
            <w:r>
              <w:t>10 (10 subtypes)</w:t>
            </w:r>
          </w:p>
        </w:tc>
        <w:tc>
          <w:tcPr>
            <w:tcW w:w="1650" w:type="dxa"/>
          </w:tcPr>
          <w:p w14:paraId="0C45069E" w14:textId="77777777" w:rsidR="00CB33C0" w:rsidRDefault="00CB33C0" w:rsidP="00CB33C0">
            <w:pPr>
              <w:pStyle w:val="Subtitle"/>
            </w:pPr>
            <w:r>
              <w:t>5</w:t>
            </w:r>
          </w:p>
        </w:tc>
      </w:tr>
      <w:tr w:rsidR="00CB33C0" w14:paraId="393766E4" w14:textId="77777777" w:rsidTr="00CB33C0">
        <w:tc>
          <w:tcPr>
            <w:tcW w:w="2246" w:type="dxa"/>
          </w:tcPr>
          <w:p w14:paraId="713362CD" w14:textId="77777777" w:rsidR="00CB33C0" w:rsidRDefault="00CB33C0" w:rsidP="00CB33C0">
            <w:pPr>
              <w:pStyle w:val="Subtitle"/>
            </w:pPr>
            <w:r>
              <w:t>2</w:t>
            </w:r>
            <w:r w:rsidRPr="00335919">
              <w:rPr>
                <w:vertAlign w:val="superscript"/>
              </w:rPr>
              <w:t>nd</w:t>
            </w:r>
            <w:r>
              <w:t xml:space="preserve"> iteration</w:t>
            </w:r>
          </w:p>
        </w:tc>
        <w:tc>
          <w:tcPr>
            <w:tcW w:w="1847" w:type="dxa"/>
          </w:tcPr>
          <w:p w14:paraId="5B623FF1" w14:textId="77777777" w:rsidR="00CB33C0" w:rsidRDefault="00CB33C0" w:rsidP="00CB33C0">
            <w:pPr>
              <w:pStyle w:val="Subtitle"/>
            </w:pPr>
            <w:r>
              <w:t>4 (4 subtypes)</w:t>
            </w:r>
          </w:p>
        </w:tc>
        <w:tc>
          <w:tcPr>
            <w:tcW w:w="1415" w:type="dxa"/>
          </w:tcPr>
          <w:p w14:paraId="633BE8ED" w14:textId="77777777" w:rsidR="00CB33C0" w:rsidRDefault="00CB33C0" w:rsidP="00CB33C0">
            <w:pPr>
              <w:pStyle w:val="Subtitle"/>
            </w:pPr>
            <w:r>
              <w:t>5</w:t>
            </w:r>
          </w:p>
        </w:tc>
        <w:tc>
          <w:tcPr>
            <w:tcW w:w="1858" w:type="dxa"/>
          </w:tcPr>
          <w:p w14:paraId="0C63A6EA" w14:textId="77777777" w:rsidR="00CB33C0" w:rsidRDefault="00CB33C0" w:rsidP="00CB33C0">
            <w:pPr>
              <w:pStyle w:val="Subtitle"/>
            </w:pPr>
            <w:r>
              <w:t>9 (9 subtypes)</w:t>
            </w:r>
          </w:p>
        </w:tc>
        <w:tc>
          <w:tcPr>
            <w:tcW w:w="1650" w:type="dxa"/>
          </w:tcPr>
          <w:p w14:paraId="6607182D" w14:textId="77777777" w:rsidR="00CB33C0" w:rsidRDefault="00CB33C0" w:rsidP="00CB33C0">
            <w:pPr>
              <w:pStyle w:val="Subtitle"/>
            </w:pPr>
            <w:r>
              <w:t>5</w:t>
            </w:r>
          </w:p>
        </w:tc>
      </w:tr>
      <w:tr w:rsidR="00CB33C0" w14:paraId="49E04BBC" w14:textId="77777777" w:rsidTr="00CB33C0">
        <w:tc>
          <w:tcPr>
            <w:tcW w:w="2246" w:type="dxa"/>
          </w:tcPr>
          <w:p w14:paraId="1D730BED" w14:textId="77777777" w:rsidR="00CB33C0" w:rsidRDefault="00CB33C0" w:rsidP="00CB33C0">
            <w:pPr>
              <w:pStyle w:val="Subtitle"/>
            </w:pPr>
            <w:r>
              <w:t>3</w:t>
            </w:r>
            <w:r w:rsidRPr="00335919">
              <w:rPr>
                <w:vertAlign w:val="superscript"/>
              </w:rPr>
              <w:t>rd</w:t>
            </w:r>
            <w:r>
              <w:t xml:space="preserve"> iteration</w:t>
            </w:r>
          </w:p>
        </w:tc>
        <w:tc>
          <w:tcPr>
            <w:tcW w:w="1847" w:type="dxa"/>
          </w:tcPr>
          <w:p w14:paraId="619D476E" w14:textId="77777777" w:rsidR="00CB33C0" w:rsidRDefault="00CB33C0" w:rsidP="00CB33C0">
            <w:pPr>
              <w:pStyle w:val="Subtitle"/>
            </w:pPr>
            <w:r>
              <w:t>3 (3 subtypes)</w:t>
            </w:r>
          </w:p>
        </w:tc>
        <w:tc>
          <w:tcPr>
            <w:tcW w:w="1415" w:type="dxa"/>
          </w:tcPr>
          <w:p w14:paraId="69CA39F9" w14:textId="77777777" w:rsidR="00CB33C0" w:rsidRDefault="00CB33C0" w:rsidP="00CB33C0">
            <w:pPr>
              <w:pStyle w:val="Subtitle"/>
            </w:pPr>
            <w:r>
              <w:t>5</w:t>
            </w:r>
          </w:p>
        </w:tc>
        <w:tc>
          <w:tcPr>
            <w:tcW w:w="1858" w:type="dxa"/>
          </w:tcPr>
          <w:p w14:paraId="0E1EFEB2" w14:textId="77777777" w:rsidR="00CB33C0" w:rsidRDefault="00CB33C0" w:rsidP="00CB33C0">
            <w:pPr>
              <w:pStyle w:val="Subtitle"/>
            </w:pPr>
            <w:r>
              <w:t>8 (8 subtypes)</w:t>
            </w:r>
          </w:p>
        </w:tc>
        <w:tc>
          <w:tcPr>
            <w:tcW w:w="1650" w:type="dxa"/>
          </w:tcPr>
          <w:p w14:paraId="561DA218" w14:textId="77777777" w:rsidR="00CB33C0" w:rsidRDefault="00CB33C0" w:rsidP="00CB33C0">
            <w:pPr>
              <w:pStyle w:val="Subtitle"/>
            </w:pPr>
            <w:r>
              <w:t>5</w:t>
            </w:r>
          </w:p>
        </w:tc>
      </w:tr>
      <w:tr w:rsidR="00E7457D" w14:paraId="11557084" w14:textId="77777777" w:rsidTr="00CB33C0">
        <w:tc>
          <w:tcPr>
            <w:tcW w:w="2246" w:type="dxa"/>
          </w:tcPr>
          <w:p w14:paraId="3CC63D0B" w14:textId="77777777" w:rsidR="00E7457D" w:rsidRDefault="00E7457D" w:rsidP="00CB33C0">
            <w:pPr>
              <w:pStyle w:val="Subtitle"/>
            </w:pPr>
            <w:r>
              <w:t>Test</w:t>
            </w:r>
          </w:p>
        </w:tc>
        <w:tc>
          <w:tcPr>
            <w:tcW w:w="1847" w:type="dxa"/>
          </w:tcPr>
          <w:p w14:paraId="1C20AF5B" w14:textId="77777777" w:rsidR="00E7457D" w:rsidRDefault="00E7457D" w:rsidP="00CB33C0">
            <w:pPr>
              <w:pStyle w:val="Subtitle"/>
            </w:pPr>
            <w:r>
              <w:t>31</w:t>
            </w:r>
            <w:r w:rsidR="007E59B0">
              <w:t xml:space="preserve"> (</w:t>
            </w:r>
            <w:r w:rsidR="007765B0">
              <w:t>13 subtypes</w:t>
            </w:r>
            <w:r w:rsidR="007E59B0">
              <w:t>)</w:t>
            </w:r>
          </w:p>
        </w:tc>
        <w:tc>
          <w:tcPr>
            <w:tcW w:w="1415" w:type="dxa"/>
          </w:tcPr>
          <w:p w14:paraId="2CF4002A" w14:textId="77777777" w:rsidR="00E7457D" w:rsidRDefault="00E7457D" w:rsidP="00CB33C0">
            <w:pPr>
              <w:pStyle w:val="Subtitle"/>
            </w:pPr>
            <w:r>
              <w:t>5</w:t>
            </w:r>
          </w:p>
        </w:tc>
        <w:tc>
          <w:tcPr>
            <w:tcW w:w="1858" w:type="dxa"/>
          </w:tcPr>
          <w:p w14:paraId="27B71763" w14:textId="77777777" w:rsidR="00E7457D" w:rsidRDefault="00E7457D" w:rsidP="00CB33C0">
            <w:pPr>
              <w:pStyle w:val="Subtitle"/>
            </w:pPr>
            <w:r>
              <w:t>57</w:t>
            </w:r>
            <w:r w:rsidR="007E59B0">
              <w:t xml:space="preserve"> (</w:t>
            </w:r>
            <w:r w:rsidR="007765B0">
              <w:t>11</w:t>
            </w:r>
            <w:r w:rsidR="007E59B0">
              <w:t xml:space="preserve"> subtypes)</w:t>
            </w:r>
          </w:p>
        </w:tc>
        <w:tc>
          <w:tcPr>
            <w:tcW w:w="1650" w:type="dxa"/>
          </w:tcPr>
          <w:p w14:paraId="3608F96C" w14:textId="77777777" w:rsidR="00E7457D" w:rsidRDefault="00E7457D" w:rsidP="00CB33C0">
            <w:pPr>
              <w:pStyle w:val="Subtitle"/>
            </w:pPr>
            <w:r>
              <w:t>5</w:t>
            </w:r>
          </w:p>
        </w:tc>
      </w:tr>
    </w:tbl>
    <w:p w14:paraId="15CA27FC" w14:textId="77777777" w:rsidR="00D13D78" w:rsidRDefault="00D13D78" w:rsidP="00D13D78">
      <w:pPr>
        <w:pStyle w:val="Subtitle"/>
        <w:rPr>
          <w:rFonts w:cstheme="minorBidi"/>
          <w:spacing w:val="0"/>
          <w:sz w:val="22"/>
        </w:rPr>
      </w:pPr>
      <w:r>
        <w:rPr>
          <w:rFonts w:cstheme="minorBidi"/>
          <w:spacing w:val="0"/>
          <w:sz w:val="22"/>
        </w:rPr>
        <w:t xml:space="preserve">* The whole procedure </w:t>
      </w:r>
      <w:r w:rsidR="00716773">
        <w:rPr>
          <w:rFonts w:cstheme="minorBidi"/>
          <w:spacing w:val="0"/>
          <w:sz w:val="22"/>
        </w:rPr>
        <w:t>was</w:t>
      </w:r>
      <w:r>
        <w:rPr>
          <w:rFonts w:cstheme="minorBidi"/>
          <w:spacing w:val="0"/>
          <w:sz w:val="22"/>
        </w:rPr>
        <w:t xml:space="preserve"> repeated for 100 times with randomly selected samples within each category. </w:t>
      </w:r>
    </w:p>
    <w:p w14:paraId="076CB296" w14:textId="77777777" w:rsidR="00D13D78" w:rsidRPr="00D13D78" w:rsidRDefault="00D13D78" w:rsidP="00D13D78"/>
    <w:p w14:paraId="700BD545" w14:textId="4E5CAF54" w:rsidR="00157B78" w:rsidRPr="005F4901" w:rsidRDefault="00A14F43" w:rsidP="00157B78">
      <w:pPr>
        <w:pStyle w:val="Subtitle"/>
        <w:rPr>
          <w:sz w:val="22"/>
        </w:rPr>
      </w:pPr>
      <w:r w:rsidRPr="005129E6">
        <w:rPr>
          <w:b/>
          <w:sz w:val="22"/>
        </w:rPr>
        <w:t>Table S3</w:t>
      </w:r>
      <w:r w:rsidR="00157B78" w:rsidRPr="005129E6">
        <w:rPr>
          <w:b/>
          <w:sz w:val="22"/>
        </w:rPr>
        <w:t>.</w:t>
      </w:r>
      <w:r w:rsidR="00157B78" w:rsidRPr="005F4901">
        <w:rPr>
          <w:sz w:val="22"/>
        </w:rPr>
        <w:t xml:space="preserve"> Diagnosis for 31 samples in case study 1. </w:t>
      </w:r>
    </w:p>
    <w:p w14:paraId="11019B6D" w14:textId="77777777" w:rsidR="00157B78" w:rsidRDefault="00157B78" w:rsidP="00157B78">
      <w:pPr>
        <w:pStyle w:val="Subtitle"/>
      </w:pPr>
      <w:r>
        <w:t>Untreated for train (only untreated in start train, the other iterations can contain treated samples)</w:t>
      </w:r>
    </w:p>
    <w:tbl>
      <w:tblPr>
        <w:tblStyle w:val="TableGrid"/>
        <w:tblW w:w="0" w:type="auto"/>
        <w:tblInd w:w="0" w:type="dxa"/>
        <w:tblLook w:val="04A0" w:firstRow="1" w:lastRow="0" w:firstColumn="1" w:lastColumn="0" w:noHBand="0" w:noVBand="1"/>
      </w:tblPr>
      <w:tblGrid>
        <w:gridCol w:w="2254"/>
        <w:gridCol w:w="1427"/>
        <w:gridCol w:w="1417"/>
        <w:gridCol w:w="1276"/>
        <w:gridCol w:w="1276"/>
      </w:tblGrid>
      <w:tr w:rsidR="00157B78" w14:paraId="576D0B38" w14:textId="77777777" w:rsidTr="005C0D4C">
        <w:tc>
          <w:tcPr>
            <w:tcW w:w="2254" w:type="dxa"/>
          </w:tcPr>
          <w:p w14:paraId="05B452AF" w14:textId="77777777" w:rsidR="00157B78" w:rsidRDefault="00157B78" w:rsidP="005C0D4C">
            <w:pPr>
              <w:pStyle w:val="Subtitle"/>
            </w:pPr>
          </w:p>
        </w:tc>
        <w:tc>
          <w:tcPr>
            <w:tcW w:w="1427" w:type="dxa"/>
          </w:tcPr>
          <w:p w14:paraId="71D4ABE2" w14:textId="77777777" w:rsidR="00157B78" w:rsidRDefault="00157B78" w:rsidP="005C0D4C">
            <w:pPr>
              <w:pStyle w:val="Subtitle"/>
            </w:pPr>
            <w:r>
              <w:t xml:space="preserve">Rank 1 </w:t>
            </w:r>
          </w:p>
        </w:tc>
        <w:tc>
          <w:tcPr>
            <w:tcW w:w="1417" w:type="dxa"/>
          </w:tcPr>
          <w:p w14:paraId="06D2F2AB" w14:textId="77777777" w:rsidR="00157B78" w:rsidRDefault="00157B78" w:rsidP="005C0D4C">
            <w:pPr>
              <w:pStyle w:val="Subtitle"/>
            </w:pPr>
            <w:r>
              <w:t>Rank 2</w:t>
            </w:r>
          </w:p>
        </w:tc>
        <w:tc>
          <w:tcPr>
            <w:tcW w:w="1276" w:type="dxa"/>
          </w:tcPr>
          <w:p w14:paraId="65B43D72" w14:textId="77777777" w:rsidR="00157B78" w:rsidRDefault="00157B78" w:rsidP="005C0D4C">
            <w:pPr>
              <w:pStyle w:val="Subtitle"/>
            </w:pPr>
            <w:r>
              <w:t>Rank 3</w:t>
            </w:r>
          </w:p>
        </w:tc>
        <w:tc>
          <w:tcPr>
            <w:tcW w:w="1276" w:type="dxa"/>
          </w:tcPr>
          <w:p w14:paraId="4EA62883" w14:textId="77777777" w:rsidR="00157B78" w:rsidRDefault="00157B78" w:rsidP="005C0D4C">
            <w:pPr>
              <w:pStyle w:val="Subtitle"/>
            </w:pPr>
            <w:r>
              <w:t>Total</w:t>
            </w:r>
          </w:p>
        </w:tc>
      </w:tr>
      <w:tr w:rsidR="00157B78" w14:paraId="38D5CE0E" w14:textId="77777777" w:rsidTr="005C0D4C">
        <w:tc>
          <w:tcPr>
            <w:tcW w:w="2254" w:type="dxa"/>
          </w:tcPr>
          <w:p w14:paraId="0D545730" w14:textId="77777777" w:rsidR="00157B78" w:rsidRDefault="00157B78" w:rsidP="005C0D4C">
            <w:pPr>
              <w:pStyle w:val="Subtitle"/>
            </w:pPr>
            <w:r>
              <w:t>Initial</w:t>
            </w:r>
          </w:p>
        </w:tc>
        <w:tc>
          <w:tcPr>
            <w:tcW w:w="1427" w:type="dxa"/>
          </w:tcPr>
          <w:p w14:paraId="77A178DE" w14:textId="77777777" w:rsidR="00157B78" w:rsidRDefault="00157B78" w:rsidP="005C0D4C">
            <w:pPr>
              <w:pStyle w:val="Subtitle"/>
            </w:pPr>
            <w:r w:rsidRPr="007B3910">
              <w:t>7.6 (3.1)</w:t>
            </w:r>
          </w:p>
        </w:tc>
        <w:tc>
          <w:tcPr>
            <w:tcW w:w="1417" w:type="dxa"/>
          </w:tcPr>
          <w:p w14:paraId="08A6D1D7" w14:textId="77777777" w:rsidR="00157B78" w:rsidRDefault="00157B78" w:rsidP="005C0D4C">
            <w:pPr>
              <w:pStyle w:val="Subtitle"/>
            </w:pPr>
            <w:r w:rsidRPr="007B3910">
              <w:t>3 (1.5)</w:t>
            </w:r>
          </w:p>
        </w:tc>
        <w:tc>
          <w:tcPr>
            <w:tcW w:w="1276" w:type="dxa"/>
          </w:tcPr>
          <w:p w14:paraId="02CCDBE2" w14:textId="77777777" w:rsidR="00157B78" w:rsidRDefault="00157B78" w:rsidP="005C0D4C">
            <w:pPr>
              <w:pStyle w:val="Subtitle"/>
            </w:pPr>
            <w:r w:rsidRPr="007B3910">
              <w:t>1.7 (1.2)</w:t>
            </w:r>
          </w:p>
        </w:tc>
        <w:tc>
          <w:tcPr>
            <w:tcW w:w="1276" w:type="dxa"/>
          </w:tcPr>
          <w:p w14:paraId="081C181D" w14:textId="77777777" w:rsidR="00157B78" w:rsidRDefault="00157B78" w:rsidP="005C0D4C">
            <w:pPr>
              <w:pStyle w:val="Subtitle"/>
            </w:pPr>
            <w:r w:rsidRPr="007B3910">
              <w:t>12.3 (3.4)</w:t>
            </w:r>
          </w:p>
        </w:tc>
      </w:tr>
      <w:tr w:rsidR="00157B78" w14:paraId="1C12F4CB" w14:textId="77777777" w:rsidTr="005C0D4C">
        <w:tc>
          <w:tcPr>
            <w:tcW w:w="2254" w:type="dxa"/>
          </w:tcPr>
          <w:p w14:paraId="7D4EBE6C" w14:textId="77777777" w:rsidR="00157B78" w:rsidRDefault="00157B78" w:rsidP="005C0D4C">
            <w:pPr>
              <w:pStyle w:val="Subtitle"/>
            </w:pPr>
            <w:r>
              <w:t>1</w:t>
            </w:r>
            <w:r w:rsidRPr="00335919">
              <w:rPr>
                <w:vertAlign w:val="superscript"/>
              </w:rPr>
              <w:t>st</w:t>
            </w:r>
            <w:r>
              <w:t xml:space="preserve"> iteration</w:t>
            </w:r>
          </w:p>
        </w:tc>
        <w:tc>
          <w:tcPr>
            <w:tcW w:w="1427" w:type="dxa"/>
          </w:tcPr>
          <w:p w14:paraId="50EC33DD" w14:textId="77777777" w:rsidR="00157B78" w:rsidRDefault="00157B78" w:rsidP="005C0D4C">
            <w:pPr>
              <w:pStyle w:val="Subtitle"/>
            </w:pPr>
            <w:r w:rsidRPr="007B3910">
              <w:t>8.3 (3.2)</w:t>
            </w:r>
          </w:p>
        </w:tc>
        <w:tc>
          <w:tcPr>
            <w:tcW w:w="1417" w:type="dxa"/>
          </w:tcPr>
          <w:p w14:paraId="108E7E3A" w14:textId="77777777" w:rsidR="00157B78" w:rsidRDefault="00157B78" w:rsidP="005C0D4C">
            <w:pPr>
              <w:pStyle w:val="Subtitle"/>
            </w:pPr>
            <w:r w:rsidRPr="007B3910">
              <w:t>3.1 (1.7)</w:t>
            </w:r>
          </w:p>
        </w:tc>
        <w:tc>
          <w:tcPr>
            <w:tcW w:w="1276" w:type="dxa"/>
          </w:tcPr>
          <w:p w14:paraId="458D41D9" w14:textId="77777777" w:rsidR="00157B78" w:rsidRDefault="00157B78" w:rsidP="005C0D4C">
            <w:pPr>
              <w:pStyle w:val="Subtitle"/>
            </w:pPr>
            <w:r w:rsidRPr="007B3910">
              <w:t>1.8 (1.2)</w:t>
            </w:r>
          </w:p>
        </w:tc>
        <w:tc>
          <w:tcPr>
            <w:tcW w:w="1276" w:type="dxa"/>
          </w:tcPr>
          <w:p w14:paraId="5724064F" w14:textId="77777777" w:rsidR="00157B78" w:rsidRDefault="00157B78" w:rsidP="005C0D4C">
            <w:pPr>
              <w:pStyle w:val="Subtitle"/>
            </w:pPr>
            <w:r w:rsidRPr="007B3910">
              <w:t>13.3 (3.6)</w:t>
            </w:r>
          </w:p>
        </w:tc>
      </w:tr>
      <w:tr w:rsidR="00157B78" w14:paraId="0D863B7D" w14:textId="77777777" w:rsidTr="005C0D4C">
        <w:tc>
          <w:tcPr>
            <w:tcW w:w="2254" w:type="dxa"/>
          </w:tcPr>
          <w:p w14:paraId="1E45DF66" w14:textId="77777777" w:rsidR="00157B78" w:rsidRDefault="00157B78" w:rsidP="005C0D4C">
            <w:pPr>
              <w:pStyle w:val="Subtitle"/>
            </w:pPr>
            <w:r>
              <w:t>2</w:t>
            </w:r>
            <w:r w:rsidRPr="00335919">
              <w:rPr>
                <w:vertAlign w:val="superscript"/>
              </w:rPr>
              <w:t>nd</w:t>
            </w:r>
            <w:r>
              <w:t xml:space="preserve"> iteration</w:t>
            </w:r>
          </w:p>
        </w:tc>
        <w:tc>
          <w:tcPr>
            <w:tcW w:w="1427" w:type="dxa"/>
          </w:tcPr>
          <w:p w14:paraId="799802C0" w14:textId="77777777" w:rsidR="00157B78" w:rsidRDefault="00157B78" w:rsidP="005C0D4C">
            <w:pPr>
              <w:pStyle w:val="Subtitle"/>
            </w:pPr>
            <w:r w:rsidRPr="007B3910">
              <w:t>9.3 (3.1)</w:t>
            </w:r>
          </w:p>
        </w:tc>
        <w:tc>
          <w:tcPr>
            <w:tcW w:w="1417" w:type="dxa"/>
          </w:tcPr>
          <w:p w14:paraId="57AE7084" w14:textId="77777777" w:rsidR="00157B78" w:rsidRDefault="00157B78" w:rsidP="005C0D4C">
            <w:pPr>
              <w:pStyle w:val="Subtitle"/>
            </w:pPr>
            <w:r w:rsidRPr="007B3910">
              <w:t>3 (1.5)</w:t>
            </w:r>
          </w:p>
        </w:tc>
        <w:tc>
          <w:tcPr>
            <w:tcW w:w="1276" w:type="dxa"/>
          </w:tcPr>
          <w:p w14:paraId="5A1F6007" w14:textId="77777777" w:rsidR="00157B78" w:rsidRDefault="00157B78" w:rsidP="005C0D4C">
            <w:pPr>
              <w:pStyle w:val="Subtitle"/>
            </w:pPr>
            <w:r w:rsidRPr="007B3910">
              <w:t>2 (1.4)</w:t>
            </w:r>
          </w:p>
        </w:tc>
        <w:tc>
          <w:tcPr>
            <w:tcW w:w="1276" w:type="dxa"/>
          </w:tcPr>
          <w:p w14:paraId="00B3D1DA" w14:textId="77777777" w:rsidR="00157B78" w:rsidRDefault="00157B78" w:rsidP="005C0D4C">
            <w:pPr>
              <w:pStyle w:val="Subtitle"/>
            </w:pPr>
            <w:r w:rsidRPr="007B3910">
              <w:t>14.4 (3.5)</w:t>
            </w:r>
          </w:p>
        </w:tc>
      </w:tr>
      <w:tr w:rsidR="00157B78" w14:paraId="60A9A61F" w14:textId="77777777" w:rsidTr="005C0D4C">
        <w:tc>
          <w:tcPr>
            <w:tcW w:w="2254" w:type="dxa"/>
          </w:tcPr>
          <w:p w14:paraId="71A4F317" w14:textId="77777777" w:rsidR="00157B78" w:rsidRDefault="00157B78" w:rsidP="005C0D4C">
            <w:pPr>
              <w:pStyle w:val="Subtitle"/>
            </w:pPr>
            <w:r>
              <w:t>3</w:t>
            </w:r>
            <w:r w:rsidRPr="00335919">
              <w:rPr>
                <w:vertAlign w:val="superscript"/>
              </w:rPr>
              <w:t>rd</w:t>
            </w:r>
            <w:r>
              <w:t xml:space="preserve"> iteration</w:t>
            </w:r>
          </w:p>
        </w:tc>
        <w:tc>
          <w:tcPr>
            <w:tcW w:w="1427" w:type="dxa"/>
          </w:tcPr>
          <w:p w14:paraId="600EA60A" w14:textId="77777777" w:rsidR="00157B78" w:rsidRDefault="00157B78" w:rsidP="005C0D4C">
            <w:pPr>
              <w:pStyle w:val="Subtitle"/>
            </w:pPr>
            <w:r w:rsidRPr="007B3910">
              <w:t>9.6 (3)</w:t>
            </w:r>
          </w:p>
        </w:tc>
        <w:tc>
          <w:tcPr>
            <w:tcW w:w="1417" w:type="dxa"/>
          </w:tcPr>
          <w:p w14:paraId="2D04A66D" w14:textId="77777777" w:rsidR="00157B78" w:rsidRDefault="00157B78" w:rsidP="005C0D4C">
            <w:pPr>
              <w:pStyle w:val="Subtitle"/>
            </w:pPr>
            <w:r w:rsidRPr="007B3910">
              <w:t>3 (1.7)</w:t>
            </w:r>
          </w:p>
        </w:tc>
        <w:tc>
          <w:tcPr>
            <w:tcW w:w="1276" w:type="dxa"/>
          </w:tcPr>
          <w:p w14:paraId="26716071" w14:textId="77777777" w:rsidR="00157B78" w:rsidRDefault="00157B78" w:rsidP="005C0D4C">
            <w:pPr>
              <w:pStyle w:val="Subtitle"/>
            </w:pPr>
            <w:r w:rsidRPr="007B3910">
              <w:t>1.9 (1.3)</w:t>
            </w:r>
          </w:p>
        </w:tc>
        <w:tc>
          <w:tcPr>
            <w:tcW w:w="1276" w:type="dxa"/>
          </w:tcPr>
          <w:p w14:paraId="668D9568" w14:textId="77777777" w:rsidR="00157B78" w:rsidRDefault="00157B78" w:rsidP="005C0D4C">
            <w:pPr>
              <w:pStyle w:val="Subtitle"/>
            </w:pPr>
            <w:r w:rsidRPr="007B3910">
              <w:t>14.5 (3.4)</w:t>
            </w:r>
          </w:p>
        </w:tc>
      </w:tr>
    </w:tbl>
    <w:p w14:paraId="7DA4CC68" w14:textId="77777777" w:rsidR="00B525BD" w:rsidRDefault="00B525BD"/>
    <w:sectPr w:rsidR="00B525B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934C0" w14:textId="77777777" w:rsidR="003753A2" w:rsidRDefault="003753A2" w:rsidP="00E7467E">
      <w:pPr>
        <w:spacing w:before="0" w:after="0" w:line="240" w:lineRule="auto"/>
      </w:pPr>
      <w:r>
        <w:separator/>
      </w:r>
    </w:p>
  </w:endnote>
  <w:endnote w:type="continuationSeparator" w:id="0">
    <w:p w14:paraId="0F38882B" w14:textId="77777777" w:rsidR="003753A2" w:rsidRDefault="003753A2" w:rsidP="00E746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B47C" w14:textId="77777777" w:rsidR="0032531F" w:rsidRDefault="003253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856351"/>
      <w:docPartObj>
        <w:docPartGallery w:val="Page Numbers (Bottom of Page)"/>
        <w:docPartUnique/>
      </w:docPartObj>
    </w:sdtPr>
    <w:sdtEndPr>
      <w:rPr>
        <w:noProof/>
      </w:rPr>
    </w:sdtEndPr>
    <w:sdtContent>
      <w:p w14:paraId="61BAF63F" w14:textId="13FEFBB0" w:rsidR="0061720B" w:rsidRDefault="006172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CF673E" w14:textId="77777777" w:rsidR="0061720B" w:rsidRDefault="006172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7477" w14:textId="77777777" w:rsidR="0032531F" w:rsidRDefault="003253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921A" w14:textId="77777777" w:rsidR="003753A2" w:rsidRDefault="003753A2" w:rsidP="00E7467E">
      <w:pPr>
        <w:spacing w:before="0" w:after="0" w:line="240" w:lineRule="auto"/>
      </w:pPr>
      <w:r>
        <w:separator/>
      </w:r>
    </w:p>
  </w:footnote>
  <w:footnote w:type="continuationSeparator" w:id="0">
    <w:p w14:paraId="3A821B2A" w14:textId="77777777" w:rsidR="003753A2" w:rsidRDefault="003753A2" w:rsidP="00E7467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4A6E" w14:textId="77777777" w:rsidR="0032531F" w:rsidRDefault="003253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B5F1" w14:textId="77777777" w:rsidR="0032531F" w:rsidRDefault="003253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9E96" w14:textId="77777777" w:rsidR="0032531F" w:rsidRDefault="003253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0A6842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FD8E46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3B64381A"/>
    <w:multiLevelType w:val="hybridMultilevel"/>
    <w:tmpl w:val="7B8898FA"/>
    <w:lvl w:ilvl="0" w:tplc="67522472">
      <w:start w:val="1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6367193">
    <w:abstractNumId w:val="2"/>
  </w:num>
  <w:num w:numId="2" w16cid:durableId="1629244545">
    <w:abstractNumId w:val="1"/>
  </w:num>
  <w:num w:numId="3" w16cid:durableId="960578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a-DK"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da-DK" w:vendorID="64" w:dllVersion="0" w:nlCheck="1" w:checkStyle="0"/>
  <w:activeWritingStyle w:appName="MSWord" w:lang="en-GB" w:vendorID="64" w:dllVersion="6" w:nlCheck="1" w:checkStyle="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BAD"/>
    <w:rsid w:val="00004E24"/>
    <w:rsid w:val="00014C96"/>
    <w:rsid w:val="00016271"/>
    <w:rsid w:val="000178CC"/>
    <w:rsid w:val="00026319"/>
    <w:rsid w:val="000323BD"/>
    <w:rsid w:val="0004569E"/>
    <w:rsid w:val="00055D56"/>
    <w:rsid w:val="00061055"/>
    <w:rsid w:val="0006173F"/>
    <w:rsid w:val="000637FA"/>
    <w:rsid w:val="000676B4"/>
    <w:rsid w:val="000738D9"/>
    <w:rsid w:val="000739FC"/>
    <w:rsid w:val="000755D8"/>
    <w:rsid w:val="00077405"/>
    <w:rsid w:val="00077DE2"/>
    <w:rsid w:val="00086B38"/>
    <w:rsid w:val="00094DC6"/>
    <w:rsid w:val="000A7C02"/>
    <w:rsid w:val="000B046E"/>
    <w:rsid w:val="000B14C5"/>
    <w:rsid w:val="000B57EF"/>
    <w:rsid w:val="000B5AA4"/>
    <w:rsid w:val="000C0FCD"/>
    <w:rsid w:val="000C3232"/>
    <w:rsid w:val="000D0787"/>
    <w:rsid w:val="000D7332"/>
    <w:rsid w:val="000E2243"/>
    <w:rsid w:val="000E25EF"/>
    <w:rsid w:val="000E341C"/>
    <w:rsid w:val="000E4F1C"/>
    <w:rsid w:val="000E6F75"/>
    <w:rsid w:val="000E72B4"/>
    <w:rsid w:val="000F36A1"/>
    <w:rsid w:val="000F51EF"/>
    <w:rsid w:val="00104698"/>
    <w:rsid w:val="00106983"/>
    <w:rsid w:val="00112E0D"/>
    <w:rsid w:val="001212C7"/>
    <w:rsid w:val="00141D07"/>
    <w:rsid w:val="00144A88"/>
    <w:rsid w:val="001472A2"/>
    <w:rsid w:val="00151440"/>
    <w:rsid w:val="00152C69"/>
    <w:rsid w:val="0015399A"/>
    <w:rsid w:val="00157B78"/>
    <w:rsid w:val="00163DE0"/>
    <w:rsid w:val="00166E83"/>
    <w:rsid w:val="00175B5A"/>
    <w:rsid w:val="00177E13"/>
    <w:rsid w:val="001816D2"/>
    <w:rsid w:val="001834E6"/>
    <w:rsid w:val="00183C2B"/>
    <w:rsid w:val="00183F5A"/>
    <w:rsid w:val="00185337"/>
    <w:rsid w:val="00190248"/>
    <w:rsid w:val="00196983"/>
    <w:rsid w:val="001A6A46"/>
    <w:rsid w:val="001B03A9"/>
    <w:rsid w:val="001B224C"/>
    <w:rsid w:val="001B626E"/>
    <w:rsid w:val="001B7301"/>
    <w:rsid w:val="001C4C2B"/>
    <w:rsid w:val="001D18D7"/>
    <w:rsid w:val="001D4813"/>
    <w:rsid w:val="001D78D7"/>
    <w:rsid w:val="001E0084"/>
    <w:rsid w:val="001E4029"/>
    <w:rsid w:val="001E4BCE"/>
    <w:rsid w:val="001F2F52"/>
    <w:rsid w:val="001F39C5"/>
    <w:rsid w:val="001F4E24"/>
    <w:rsid w:val="00200811"/>
    <w:rsid w:val="002338F4"/>
    <w:rsid w:val="00233BE4"/>
    <w:rsid w:val="00237A25"/>
    <w:rsid w:val="002458AE"/>
    <w:rsid w:val="00246A86"/>
    <w:rsid w:val="0025085F"/>
    <w:rsid w:val="00251327"/>
    <w:rsid w:val="00255568"/>
    <w:rsid w:val="002559B3"/>
    <w:rsid w:val="00256740"/>
    <w:rsid w:val="0026365D"/>
    <w:rsid w:val="00272FD5"/>
    <w:rsid w:val="0027558C"/>
    <w:rsid w:val="002776EE"/>
    <w:rsid w:val="0028253D"/>
    <w:rsid w:val="00282654"/>
    <w:rsid w:val="00290010"/>
    <w:rsid w:val="00291E6A"/>
    <w:rsid w:val="0029252A"/>
    <w:rsid w:val="00295332"/>
    <w:rsid w:val="00297F5C"/>
    <w:rsid w:val="002A1522"/>
    <w:rsid w:val="002A4DB9"/>
    <w:rsid w:val="002C6F44"/>
    <w:rsid w:val="002C7E06"/>
    <w:rsid w:val="002D14D3"/>
    <w:rsid w:val="002D203F"/>
    <w:rsid w:val="002D6891"/>
    <w:rsid w:val="002E1177"/>
    <w:rsid w:val="002E4009"/>
    <w:rsid w:val="002E7019"/>
    <w:rsid w:val="002F100D"/>
    <w:rsid w:val="002F5068"/>
    <w:rsid w:val="00300320"/>
    <w:rsid w:val="003050C1"/>
    <w:rsid w:val="003112C3"/>
    <w:rsid w:val="0031604D"/>
    <w:rsid w:val="00321D14"/>
    <w:rsid w:val="00323B8D"/>
    <w:rsid w:val="0032531F"/>
    <w:rsid w:val="00342E39"/>
    <w:rsid w:val="00346766"/>
    <w:rsid w:val="0035307E"/>
    <w:rsid w:val="00353219"/>
    <w:rsid w:val="00374382"/>
    <w:rsid w:val="003753A2"/>
    <w:rsid w:val="0038433E"/>
    <w:rsid w:val="00391D99"/>
    <w:rsid w:val="0039221F"/>
    <w:rsid w:val="003923BA"/>
    <w:rsid w:val="0039338F"/>
    <w:rsid w:val="00397B01"/>
    <w:rsid w:val="003A21A6"/>
    <w:rsid w:val="003A2B3A"/>
    <w:rsid w:val="003A4289"/>
    <w:rsid w:val="003B16E6"/>
    <w:rsid w:val="003D0373"/>
    <w:rsid w:val="003D358F"/>
    <w:rsid w:val="003D4B5B"/>
    <w:rsid w:val="003D71AC"/>
    <w:rsid w:val="003E02F2"/>
    <w:rsid w:val="003E0BAD"/>
    <w:rsid w:val="003E14DE"/>
    <w:rsid w:val="003E3554"/>
    <w:rsid w:val="003E767E"/>
    <w:rsid w:val="00401D2D"/>
    <w:rsid w:val="00402ECB"/>
    <w:rsid w:val="00405AB9"/>
    <w:rsid w:val="00410858"/>
    <w:rsid w:val="00413BD3"/>
    <w:rsid w:val="00414196"/>
    <w:rsid w:val="00421760"/>
    <w:rsid w:val="00422269"/>
    <w:rsid w:val="004225D3"/>
    <w:rsid w:val="004238E5"/>
    <w:rsid w:val="00430AE4"/>
    <w:rsid w:val="004330D1"/>
    <w:rsid w:val="00433BEA"/>
    <w:rsid w:val="00434E13"/>
    <w:rsid w:val="004432B6"/>
    <w:rsid w:val="00445A61"/>
    <w:rsid w:val="0044734A"/>
    <w:rsid w:val="004504F7"/>
    <w:rsid w:val="004517E3"/>
    <w:rsid w:val="00457B32"/>
    <w:rsid w:val="00462C69"/>
    <w:rsid w:val="00466BD6"/>
    <w:rsid w:val="00466D03"/>
    <w:rsid w:val="004733D1"/>
    <w:rsid w:val="00475C4D"/>
    <w:rsid w:val="004925C2"/>
    <w:rsid w:val="004A4AEF"/>
    <w:rsid w:val="004A6428"/>
    <w:rsid w:val="004A67F8"/>
    <w:rsid w:val="004B1686"/>
    <w:rsid w:val="004B524D"/>
    <w:rsid w:val="004B725E"/>
    <w:rsid w:val="004C351B"/>
    <w:rsid w:val="004C3703"/>
    <w:rsid w:val="004D026F"/>
    <w:rsid w:val="004D0AC7"/>
    <w:rsid w:val="004D2EDD"/>
    <w:rsid w:val="004D6863"/>
    <w:rsid w:val="004E16D5"/>
    <w:rsid w:val="004E5BB3"/>
    <w:rsid w:val="004E781D"/>
    <w:rsid w:val="004F0390"/>
    <w:rsid w:val="004F1642"/>
    <w:rsid w:val="004F16EF"/>
    <w:rsid w:val="004F1EE9"/>
    <w:rsid w:val="004F3969"/>
    <w:rsid w:val="004F7D69"/>
    <w:rsid w:val="00500C50"/>
    <w:rsid w:val="005013C9"/>
    <w:rsid w:val="00502508"/>
    <w:rsid w:val="005051B5"/>
    <w:rsid w:val="00505677"/>
    <w:rsid w:val="00505CE7"/>
    <w:rsid w:val="0051036A"/>
    <w:rsid w:val="00512749"/>
    <w:rsid w:val="005129E6"/>
    <w:rsid w:val="0051314C"/>
    <w:rsid w:val="005149FB"/>
    <w:rsid w:val="005216E7"/>
    <w:rsid w:val="00522A49"/>
    <w:rsid w:val="00522BBD"/>
    <w:rsid w:val="005325FC"/>
    <w:rsid w:val="00536BCC"/>
    <w:rsid w:val="005370E5"/>
    <w:rsid w:val="00540E1C"/>
    <w:rsid w:val="0054112D"/>
    <w:rsid w:val="00542D14"/>
    <w:rsid w:val="005541F0"/>
    <w:rsid w:val="005556E3"/>
    <w:rsid w:val="00561806"/>
    <w:rsid w:val="00562D15"/>
    <w:rsid w:val="00574A5B"/>
    <w:rsid w:val="00574D5D"/>
    <w:rsid w:val="005755EC"/>
    <w:rsid w:val="0057585C"/>
    <w:rsid w:val="0057715E"/>
    <w:rsid w:val="0058347E"/>
    <w:rsid w:val="005902CE"/>
    <w:rsid w:val="005A5C29"/>
    <w:rsid w:val="005A7FC4"/>
    <w:rsid w:val="005B3294"/>
    <w:rsid w:val="005B37F4"/>
    <w:rsid w:val="005B5DB1"/>
    <w:rsid w:val="005D71D7"/>
    <w:rsid w:val="005E1435"/>
    <w:rsid w:val="005E2410"/>
    <w:rsid w:val="005E695E"/>
    <w:rsid w:val="005F0807"/>
    <w:rsid w:val="005F4901"/>
    <w:rsid w:val="005F5464"/>
    <w:rsid w:val="006047F7"/>
    <w:rsid w:val="00611B12"/>
    <w:rsid w:val="006120A8"/>
    <w:rsid w:val="00612B95"/>
    <w:rsid w:val="0061720B"/>
    <w:rsid w:val="0061753B"/>
    <w:rsid w:val="0062022B"/>
    <w:rsid w:val="00623F55"/>
    <w:rsid w:val="00625163"/>
    <w:rsid w:val="00627414"/>
    <w:rsid w:val="00640BBD"/>
    <w:rsid w:val="00641E37"/>
    <w:rsid w:val="006423FB"/>
    <w:rsid w:val="00643000"/>
    <w:rsid w:val="00643F5A"/>
    <w:rsid w:val="0064758C"/>
    <w:rsid w:val="00652DAF"/>
    <w:rsid w:val="006533E4"/>
    <w:rsid w:val="00655091"/>
    <w:rsid w:val="0066523E"/>
    <w:rsid w:val="00665BA4"/>
    <w:rsid w:val="0066678F"/>
    <w:rsid w:val="006727B9"/>
    <w:rsid w:val="00683FA6"/>
    <w:rsid w:val="00685DBC"/>
    <w:rsid w:val="00686BC0"/>
    <w:rsid w:val="006A0B23"/>
    <w:rsid w:val="006A2A05"/>
    <w:rsid w:val="006A4FEB"/>
    <w:rsid w:val="006A56D6"/>
    <w:rsid w:val="006A56E3"/>
    <w:rsid w:val="006B2F9B"/>
    <w:rsid w:val="006B5D4A"/>
    <w:rsid w:val="006C45B3"/>
    <w:rsid w:val="006C7C5F"/>
    <w:rsid w:val="006D1A1D"/>
    <w:rsid w:val="006D7132"/>
    <w:rsid w:val="006E53B8"/>
    <w:rsid w:val="006F3EDD"/>
    <w:rsid w:val="006F6AA6"/>
    <w:rsid w:val="0070272C"/>
    <w:rsid w:val="00704E85"/>
    <w:rsid w:val="00705C05"/>
    <w:rsid w:val="007079BD"/>
    <w:rsid w:val="007108AA"/>
    <w:rsid w:val="0071123C"/>
    <w:rsid w:val="00713DC2"/>
    <w:rsid w:val="00716773"/>
    <w:rsid w:val="00721F8E"/>
    <w:rsid w:val="007271C4"/>
    <w:rsid w:val="00730252"/>
    <w:rsid w:val="00730D81"/>
    <w:rsid w:val="00740AAE"/>
    <w:rsid w:val="0074505B"/>
    <w:rsid w:val="00753A0D"/>
    <w:rsid w:val="00757639"/>
    <w:rsid w:val="007601AD"/>
    <w:rsid w:val="00762E36"/>
    <w:rsid w:val="00763A02"/>
    <w:rsid w:val="00764BAD"/>
    <w:rsid w:val="007658AB"/>
    <w:rsid w:val="00766173"/>
    <w:rsid w:val="00766723"/>
    <w:rsid w:val="00766CF2"/>
    <w:rsid w:val="0076772B"/>
    <w:rsid w:val="0077220D"/>
    <w:rsid w:val="007758B9"/>
    <w:rsid w:val="007765B0"/>
    <w:rsid w:val="00780A1C"/>
    <w:rsid w:val="00780FBC"/>
    <w:rsid w:val="00791785"/>
    <w:rsid w:val="0079765E"/>
    <w:rsid w:val="007A2063"/>
    <w:rsid w:val="007A3D4E"/>
    <w:rsid w:val="007A4E9B"/>
    <w:rsid w:val="007B04D3"/>
    <w:rsid w:val="007B71AE"/>
    <w:rsid w:val="007D3594"/>
    <w:rsid w:val="007E59B0"/>
    <w:rsid w:val="007E67C1"/>
    <w:rsid w:val="007F3F34"/>
    <w:rsid w:val="007F5F0C"/>
    <w:rsid w:val="00800988"/>
    <w:rsid w:val="0080315C"/>
    <w:rsid w:val="0080727D"/>
    <w:rsid w:val="008076A6"/>
    <w:rsid w:val="00810784"/>
    <w:rsid w:val="00814E1A"/>
    <w:rsid w:val="00815619"/>
    <w:rsid w:val="008159CE"/>
    <w:rsid w:val="00817BF7"/>
    <w:rsid w:val="0082426D"/>
    <w:rsid w:val="008245D3"/>
    <w:rsid w:val="00824C15"/>
    <w:rsid w:val="0082515B"/>
    <w:rsid w:val="008252F3"/>
    <w:rsid w:val="00826F16"/>
    <w:rsid w:val="008349E8"/>
    <w:rsid w:val="00835DD7"/>
    <w:rsid w:val="008427EB"/>
    <w:rsid w:val="00852F6F"/>
    <w:rsid w:val="00853062"/>
    <w:rsid w:val="0085729A"/>
    <w:rsid w:val="008607E3"/>
    <w:rsid w:val="00866E91"/>
    <w:rsid w:val="008707AD"/>
    <w:rsid w:val="00873AC3"/>
    <w:rsid w:val="0087527A"/>
    <w:rsid w:val="0087579A"/>
    <w:rsid w:val="00877788"/>
    <w:rsid w:val="00883081"/>
    <w:rsid w:val="00892F1F"/>
    <w:rsid w:val="00893F6A"/>
    <w:rsid w:val="008A0BBD"/>
    <w:rsid w:val="008A19D0"/>
    <w:rsid w:val="008B2EDF"/>
    <w:rsid w:val="008B4DE5"/>
    <w:rsid w:val="008C5655"/>
    <w:rsid w:val="008D46D9"/>
    <w:rsid w:val="008F0BFD"/>
    <w:rsid w:val="008F6E72"/>
    <w:rsid w:val="00900327"/>
    <w:rsid w:val="00901358"/>
    <w:rsid w:val="0090265B"/>
    <w:rsid w:val="0092776A"/>
    <w:rsid w:val="009340F4"/>
    <w:rsid w:val="00935F60"/>
    <w:rsid w:val="00937684"/>
    <w:rsid w:val="00941C77"/>
    <w:rsid w:val="009423E1"/>
    <w:rsid w:val="00943DD3"/>
    <w:rsid w:val="00947D03"/>
    <w:rsid w:val="0095474F"/>
    <w:rsid w:val="00957FB2"/>
    <w:rsid w:val="0096489D"/>
    <w:rsid w:val="009657C5"/>
    <w:rsid w:val="00973D34"/>
    <w:rsid w:val="009763BA"/>
    <w:rsid w:val="00981CC0"/>
    <w:rsid w:val="0098289B"/>
    <w:rsid w:val="00983CB7"/>
    <w:rsid w:val="00994A8A"/>
    <w:rsid w:val="00995889"/>
    <w:rsid w:val="009979E8"/>
    <w:rsid w:val="009A211F"/>
    <w:rsid w:val="009A4456"/>
    <w:rsid w:val="009A62ED"/>
    <w:rsid w:val="009A740C"/>
    <w:rsid w:val="009A79BC"/>
    <w:rsid w:val="009B1780"/>
    <w:rsid w:val="009B1EE6"/>
    <w:rsid w:val="009B4DBE"/>
    <w:rsid w:val="009B4ED5"/>
    <w:rsid w:val="009B577C"/>
    <w:rsid w:val="009B5EDD"/>
    <w:rsid w:val="009B66C6"/>
    <w:rsid w:val="009C0D1B"/>
    <w:rsid w:val="009C1398"/>
    <w:rsid w:val="009C6589"/>
    <w:rsid w:val="009D0092"/>
    <w:rsid w:val="009D5B58"/>
    <w:rsid w:val="009E0001"/>
    <w:rsid w:val="009F416D"/>
    <w:rsid w:val="009F74D2"/>
    <w:rsid w:val="00A01ED7"/>
    <w:rsid w:val="00A02FF9"/>
    <w:rsid w:val="00A0422D"/>
    <w:rsid w:val="00A05E8B"/>
    <w:rsid w:val="00A1355F"/>
    <w:rsid w:val="00A136F7"/>
    <w:rsid w:val="00A14F43"/>
    <w:rsid w:val="00A15890"/>
    <w:rsid w:val="00A2049C"/>
    <w:rsid w:val="00A217AA"/>
    <w:rsid w:val="00A2224C"/>
    <w:rsid w:val="00A241B8"/>
    <w:rsid w:val="00A27830"/>
    <w:rsid w:val="00A36FC3"/>
    <w:rsid w:val="00A37125"/>
    <w:rsid w:val="00A3790C"/>
    <w:rsid w:val="00A406DD"/>
    <w:rsid w:val="00A5098E"/>
    <w:rsid w:val="00A5368B"/>
    <w:rsid w:val="00A53BED"/>
    <w:rsid w:val="00A80B1D"/>
    <w:rsid w:val="00A845F3"/>
    <w:rsid w:val="00A85F30"/>
    <w:rsid w:val="00A86222"/>
    <w:rsid w:val="00A865EB"/>
    <w:rsid w:val="00A86CA1"/>
    <w:rsid w:val="00A8730B"/>
    <w:rsid w:val="00A95DB3"/>
    <w:rsid w:val="00A97728"/>
    <w:rsid w:val="00AA08CE"/>
    <w:rsid w:val="00AA6725"/>
    <w:rsid w:val="00AB0992"/>
    <w:rsid w:val="00AB44FE"/>
    <w:rsid w:val="00AC0617"/>
    <w:rsid w:val="00AC276B"/>
    <w:rsid w:val="00AC3E58"/>
    <w:rsid w:val="00AC538E"/>
    <w:rsid w:val="00AC5524"/>
    <w:rsid w:val="00AC6F58"/>
    <w:rsid w:val="00AD116C"/>
    <w:rsid w:val="00AE11A6"/>
    <w:rsid w:val="00AE5FC7"/>
    <w:rsid w:val="00AF72BC"/>
    <w:rsid w:val="00B043B3"/>
    <w:rsid w:val="00B044AB"/>
    <w:rsid w:val="00B04F3D"/>
    <w:rsid w:val="00B1358C"/>
    <w:rsid w:val="00B14BD9"/>
    <w:rsid w:val="00B20E07"/>
    <w:rsid w:val="00B21A46"/>
    <w:rsid w:val="00B23331"/>
    <w:rsid w:val="00B23FA4"/>
    <w:rsid w:val="00B257F2"/>
    <w:rsid w:val="00B30177"/>
    <w:rsid w:val="00B35D17"/>
    <w:rsid w:val="00B36FD2"/>
    <w:rsid w:val="00B409C7"/>
    <w:rsid w:val="00B41B45"/>
    <w:rsid w:val="00B44655"/>
    <w:rsid w:val="00B44E74"/>
    <w:rsid w:val="00B50A9E"/>
    <w:rsid w:val="00B525BD"/>
    <w:rsid w:val="00B54098"/>
    <w:rsid w:val="00B541DD"/>
    <w:rsid w:val="00B54368"/>
    <w:rsid w:val="00B54E00"/>
    <w:rsid w:val="00B5585F"/>
    <w:rsid w:val="00B63C84"/>
    <w:rsid w:val="00B6662B"/>
    <w:rsid w:val="00B701CC"/>
    <w:rsid w:val="00B71587"/>
    <w:rsid w:val="00B75225"/>
    <w:rsid w:val="00B760ED"/>
    <w:rsid w:val="00B81A37"/>
    <w:rsid w:val="00B861C1"/>
    <w:rsid w:val="00B86218"/>
    <w:rsid w:val="00B863AF"/>
    <w:rsid w:val="00B909F9"/>
    <w:rsid w:val="00B92F38"/>
    <w:rsid w:val="00B95F2F"/>
    <w:rsid w:val="00BA084C"/>
    <w:rsid w:val="00BB0138"/>
    <w:rsid w:val="00BB3058"/>
    <w:rsid w:val="00BB406C"/>
    <w:rsid w:val="00BB7CCC"/>
    <w:rsid w:val="00BC2664"/>
    <w:rsid w:val="00BC3014"/>
    <w:rsid w:val="00BC43CF"/>
    <w:rsid w:val="00BD5D2D"/>
    <w:rsid w:val="00BE1D91"/>
    <w:rsid w:val="00BE5DCC"/>
    <w:rsid w:val="00BF137E"/>
    <w:rsid w:val="00C050F9"/>
    <w:rsid w:val="00C13202"/>
    <w:rsid w:val="00C1378D"/>
    <w:rsid w:val="00C2115D"/>
    <w:rsid w:val="00C2127B"/>
    <w:rsid w:val="00C2290A"/>
    <w:rsid w:val="00C32173"/>
    <w:rsid w:val="00C36B03"/>
    <w:rsid w:val="00C42CD3"/>
    <w:rsid w:val="00C43A54"/>
    <w:rsid w:val="00C5577C"/>
    <w:rsid w:val="00C62265"/>
    <w:rsid w:val="00C65605"/>
    <w:rsid w:val="00C67753"/>
    <w:rsid w:val="00C82608"/>
    <w:rsid w:val="00C92DC5"/>
    <w:rsid w:val="00C94133"/>
    <w:rsid w:val="00C94B14"/>
    <w:rsid w:val="00CA595D"/>
    <w:rsid w:val="00CB33C0"/>
    <w:rsid w:val="00CB5137"/>
    <w:rsid w:val="00CB6759"/>
    <w:rsid w:val="00CC0B89"/>
    <w:rsid w:val="00CC603D"/>
    <w:rsid w:val="00CD091B"/>
    <w:rsid w:val="00CD68E6"/>
    <w:rsid w:val="00CE0101"/>
    <w:rsid w:val="00CE0937"/>
    <w:rsid w:val="00CE5B72"/>
    <w:rsid w:val="00CF04BD"/>
    <w:rsid w:val="00CF20D9"/>
    <w:rsid w:val="00CF59CF"/>
    <w:rsid w:val="00D11B67"/>
    <w:rsid w:val="00D13D78"/>
    <w:rsid w:val="00D15C9C"/>
    <w:rsid w:val="00D1615F"/>
    <w:rsid w:val="00D218CC"/>
    <w:rsid w:val="00D2431C"/>
    <w:rsid w:val="00D317C5"/>
    <w:rsid w:val="00D33280"/>
    <w:rsid w:val="00D3383E"/>
    <w:rsid w:val="00D34B1E"/>
    <w:rsid w:val="00D37A61"/>
    <w:rsid w:val="00D41C30"/>
    <w:rsid w:val="00D43248"/>
    <w:rsid w:val="00D47389"/>
    <w:rsid w:val="00D63BB6"/>
    <w:rsid w:val="00D63F9E"/>
    <w:rsid w:val="00D65F4E"/>
    <w:rsid w:val="00D740D4"/>
    <w:rsid w:val="00D7648E"/>
    <w:rsid w:val="00D84774"/>
    <w:rsid w:val="00D91103"/>
    <w:rsid w:val="00D932BD"/>
    <w:rsid w:val="00DA286F"/>
    <w:rsid w:val="00DA6B6B"/>
    <w:rsid w:val="00DA6D72"/>
    <w:rsid w:val="00DA7A5F"/>
    <w:rsid w:val="00DB0295"/>
    <w:rsid w:val="00DB1D5F"/>
    <w:rsid w:val="00DC62DE"/>
    <w:rsid w:val="00DE5A2C"/>
    <w:rsid w:val="00DE7C20"/>
    <w:rsid w:val="00DF4E4A"/>
    <w:rsid w:val="00E0146F"/>
    <w:rsid w:val="00E01E2C"/>
    <w:rsid w:val="00E06646"/>
    <w:rsid w:val="00E1042F"/>
    <w:rsid w:val="00E10914"/>
    <w:rsid w:val="00E14C54"/>
    <w:rsid w:val="00E228D8"/>
    <w:rsid w:val="00E36B93"/>
    <w:rsid w:val="00E40D84"/>
    <w:rsid w:val="00E4440E"/>
    <w:rsid w:val="00E44919"/>
    <w:rsid w:val="00E452BD"/>
    <w:rsid w:val="00E45508"/>
    <w:rsid w:val="00E512B8"/>
    <w:rsid w:val="00E549BE"/>
    <w:rsid w:val="00E55A97"/>
    <w:rsid w:val="00E561B4"/>
    <w:rsid w:val="00E57981"/>
    <w:rsid w:val="00E61B0E"/>
    <w:rsid w:val="00E64687"/>
    <w:rsid w:val="00E65B23"/>
    <w:rsid w:val="00E6794D"/>
    <w:rsid w:val="00E71747"/>
    <w:rsid w:val="00E73D10"/>
    <w:rsid w:val="00E7457D"/>
    <w:rsid w:val="00E7467E"/>
    <w:rsid w:val="00E76F7E"/>
    <w:rsid w:val="00E94C07"/>
    <w:rsid w:val="00E94D18"/>
    <w:rsid w:val="00EA0167"/>
    <w:rsid w:val="00EA1122"/>
    <w:rsid w:val="00EA3A0C"/>
    <w:rsid w:val="00EA5BC1"/>
    <w:rsid w:val="00EB265C"/>
    <w:rsid w:val="00EB29EA"/>
    <w:rsid w:val="00EB318D"/>
    <w:rsid w:val="00EB3A7C"/>
    <w:rsid w:val="00EC0CAA"/>
    <w:rsid w:val="00EC17B0"/>
    <w:rsid w:val="00EC1EEF"/>
    <w:rsid w:val="00ED2688"/>
    <w:rsid w:val="00ED26C2"/>
    <w:rsid w:val="00ED6409"/>
    <w:rsid w:val="00EE21D4"/>
    <w:rsid w:val="00EE365E"/>
    <w:rsid w:val="00EE4A8F"/>
    <w:rsid w:val="00EF0187"/>
    <w:rsid w:val="00EF063E"/>
    <w:rsid w:val="00EF4AA3"/>
    <w:rsid w:val="00F06A8C"/>
    <w:rsid w:val="00F074DC"/>
    <w:rsid w:val="00F14675"/>
    <w:rsid w:val="00F20545"/>
    <w:rsid w:val="00F22E5C"/>
    <w:rsid w:val="00F23AD3"/>
    <w:rsid w:val="00F254A6"/>
    <w:rsid w:val="00F35BBA"/>
    <w:rsid w:val="00F3797B"/>
    <w:rsid w:val="00F4143D"/>
    <w:rsid w:val="00F444A9"/>
    <w:rsid w:val="00F45010"/>
    <w:rsid w:val="00F50341"/>
    <w:rsid w:val="00F5273E"/>
    <w:rsid w:val="00F53431"/>
    <w:rsid w:val="00F53A00"/>
    <w:rsid w:val="00F70FC0"/>
    <w:rsid w:val="00F720DC"/>
    <w:rsid w:val="00F81C4E"/>
    <w:rsid w:val="00F84156"/>
    <w:rsid w:val="00FA1EEF"/>
    <w:rsid w:val="00FA5191"/>
    <w:rsid w:val="00FA5C43"/>
    <w:rsid w:val="00FA6195"/>
    <w:rsid w:val="00FA7544"/>
    <w:rsid w:val="00FB0CB9"/>
    <w:rsid w:val="00FB5F92"/>
    <w:rsid w:val="00FB6868"/>
    <w:rsid w:val="00FB6FAB"/>
    <w:rsid w:val="00FB7D05"/>
    <w:rsid w:val="00FC58F5"/>
    <w:rsid w:val="00FC5BC4"/>
    <w:rsid w:val="00FC6D74"/>
    <w:rsid w:val="00FC7000"/>
    <w:rsid w:val="00FE2148"/>
    <w:rsid w:val="00FE243D"/>
    <w:rsid w:val="00FE3C7A"/>
    <w:rsid w:val="00FF1021"/>
    <w:rsid w:val="00FF13D6"/>
    <w:rsid w:val="00FF1E71"/>
    <w:rsid w:val="00FF2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C122B"/>
  <w15:chartTrackingRefBased/>
  <w15:docId w15:val="{1788CAE1-6DC3-43E7-997C-B8FD0B6D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DE5"/>
    <w:pPr>
      <w:spacing w:before="120" w:line="360" w:lineRule="atLeast"/>
      <w:jc w:val="both"/>
    </w:pPr>
    <w:rPr>
      <w:rFonts w:ascii="Times New Roman" w:hAnsi="Times New Roman"/>
    </w:rPr>
  </w:style>
  <w:style w:type="paragraph" w:styleId="Heading1">
    <w:name w:val="heading 1"/>
    <w:basedOn w:val="Normal"/>
    <w:next w:val="Normal"/>
    <w:link w:val="Heading1Char"/>
    <w:uiPriority w:val="9"/>
    <w:qFormat/>
    <w:rsid w:val="00502508"/>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AC3E58"/>
    <w:pPr>
      <w:keepNext/>
      <w:keepLines/>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D65F4E"/>
    <w:pPr>
      <w:keepNext/>
      <w:keepLines/>
      <w:outlineLvl w:val="2"/>
    </w:pPr>
    <w:rPr>
      <w:rFonts w:eastAsiaTheme="majorEastAsia" w:cstheme="majorBidi"/>
      <w:b/>
      <w:szCs w:val="24"/>
    </w:rPr>
  </w:style>
  <w:style w:type="paragraph" w:styleId="Heading4">
    <w:name w:val="heading 4"/>
    <w:aliases w:val="tbl fig Heading"/>
    <w:basedOn w:val="Normal"/>
    <w:next w:val="Normal"/>
    <w:link w:val="Heading4Char"/>
    <w:uiPriority w:val="9"/>
    <w:unhideWhenUsed/>
    <w:qFormat/>
    <w:rsid w:val="00B23331"/>
    <w:pPr>
      <w:keepNext/>
      <w:keepLines/>
      <w:spacing w:after="60"/>
      <w:outlineLvl w:val="3"/>
    </w:pPr>
    <w:rPr>
      <w:rFonts w:eastAsiaTheme="majorEastAsia" w:cstheme="majorBidi"/>
      <w:b/>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4B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764BAD"/>
    <w:rPr>
      <w:b/>
      <w:bCs/>
    </w:rPr>
  </w:style>
  <w:style w:type="character" w:customStyle="1" w:styleId="Heading1Char">
    <w:name w:val="Heading 1 Char"/>
    <w:basedOn w:val="DefaultParagraphFont"/>
    <w:link w:val="Heading1"/>
    <w:uiPriority w:val="9"/>
    <w:rsid w:val="00502508"/>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D65F4E"/>
    <w:rPr>
      <w:rFonts w:ascii="Times New Roman" w:eastAsiaTheme="majorEastAsia" w:hAnsi="Times New Roman" w:cstheme="majorBidi"/>
      <w:b/>
      <w:szCs w:val="24"/>
    </w:rPr>
  </w:style>
  <w:style w:type="character" w:customStyle="1" w:styleId="Heading2Char">
    <w:name w:val="Heading 2 Char"/>
    <w:basedOn w:val="DefaultParagraphFont"/>
    <w:link w:val="Heading2"/>
    <w:uiPriority w:val="9"/>
    <w:rsid w:val="00AC3E58"/>
    <w:rPr>
      <w:rFonts w:ascii="Times New Roman" w:eastAsiaTheme="majorEastAsia" w:hAnsi="Times New Roman" w:cstheme="majorBidi"/>
      <w:b/>
      <w:sz w:val="24"/>
      <w:szCs w:val="26"/>
    </w:rPr>
  </w:style>
  <w:style w:type="character" w:customStyle="1" w:styleId="SubtitleChar">
    <w:name w:val="Subtitle Char"/>
    <w:aliases w:val="table Char"/>
    <w:basedOn w:val="DefaultParagraphFont"/>
    <w:link w:val="Subtitle"/>
    <w:uiPriority w:val="11"/>
    <w:locked/>
    <w:rsid w:val="00B23331"/>
    <w:rPr>
      <w:rFonts w:ascii="Times New Roman" w:hAnsi="Times New Roman" w:cs="Times New Roman"/>
      <w:spacing w:val="15"/>
      <w:sz w:val="20"/>
    </w:rPr>
  </w:style>
  <w:style w:type="paragraph" w:styleId="Subtitle">
    <w:name w:val="Subtitle"/>
    <w:aliases w:val="table"/>
    <w:basedOn w:val="Normal"/>
    <w:next w:val="Normal"/>
    <w:link w:val="SubtitleChar"/>
    <w:uiPriority w:val="11"/>
    <w:qFormat/>
    <w:rsid w:val="00B23331"/>
    <w:pPr>
      <w:spacing w:before="0" w:after="0" w:line="257" w:lineRule="auto"/>
    </w:pPr>
    <w:rPr>
      <w:rFonts w:cs="Times New Roman"/>
      <w:spacing w:val="15"/>
      <w:sz w:val="20"/>
    </w:rPr>
  </w:style>
  <w:style w:type="character" w:customStyle="1" w:styleId="SubtitleChar1">
    <w:name w:val="Subtitle Char1"/>
    <w:basedOn w:val="DefaultParagraphFont"/>
    <w:uiPriority w:val="11"/>
    <w:rsid w:val="006D1A1D"/>
    <w:rPr>
      <w:color w:val="5A5A5A" w:themeColor="text1" w:themeTint="A5"/>
      <w:spacing w:val="15"/>
    </w:rPr>
  </w:style>
  <w:style w:type="table" w:styleId="TableGrid">
    <w:name w:val="Table Grid"/>
    <w:basedOn w:val="TableNormal"/>
    <w:uiPriority w:val="39"/>
    <w:rsid w:val="006D1A1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D1A1D"/>
    <w:pPr>
      <w:spacing w:after="0" w:line="240" w:lineRule="auto"/>
    </w:pPr>
    <w:rPr>
      <w:rFonts w:ascii="Calibri" w:eastAsia="DengXi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D1A1D"/>
    <w:pPr>
      <w:spacing w:after="0" w:line="240" w:lineRule="auto"/>
    </w:pPr>
    <w:rPr>
      <w:rFonts w:ascii="Calibri" w:eastAsia="DengXi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tbl fig Heading Char"/>
    <w:basedOn w:val="DefaultParagraphFont"/>
    <w:link w:val="Heading4"/>
    <w:uiPriority w:val="9"/>
    <w:rsid w:val="00B23331"/>
    <w:rPr>
      <w:rFonts w:ascii="Times New Roman" w:eastAsiaTheme="majorEastAsia" w:hAnsi="Times New Roman" w:cstheme="majorBidi"/>
      <w:b/>
      <w:iCs/>
      <w:sz w:val="20"/>
    </w:rPr>
  </w:style>
  <w:style w:type="character" w:styleId="PlaceholderText">
    <w:name w:val="Placeholder Text"/>
    <w:basedOn w:val="DefaultParagraphFont"/>
    <w:uiPriority w:val="99"/>
    <w:semiHidden/>
    <w:rsid w:val="00873AC3"/>
    <w:rPr>
      <w:color w:val="808080"/>
    </w:rPr>
  </w:style>
  <w:style w:type="paragraph" w:styleId="Revision">
    <w:name w:val="Revision"/>
    <w:hidden/>
    <w:uiPriority w:val="99"/>
    <w:semiHidden/>
    <w:rsid w:val="00F3797B"/>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F3797B"/>
    <w:rPr>
      <w:sz w:val="16"/>
      <w:szCs w:val="16"/>
    </w:rPr>
  </w:style>
  <w:style w:type="paragraph" w:styleId="CommentText">
    <w:name w:val="annotation text"/>
    <w:basedOn w:val="Normal"/>
    <w:link w:val="CommentTextChar"/>
    <w:uiPriority w:val="99"/>
    <w:unhideWhenUsed/>
    <w:rsid w:val="00F3797B"/>
    <w:pPr>
      <w:spacing w:line="240" w:lineRule="auto"/>
    </w:pPr>
    <w:rPr>
      <w:sz w:val="20"/>
      <w:szCs w:val="20"/>
    </w:rPr>
  </w:style>
  <w:style w:type="character" w:customStyle="1" w:styleId="CommentTextChar">
    <w:name w:val="Comment Text Char"/>
    <w:basedOn w:val="DefaultParagraphFont"/>
    <w:link w:val="CommentText"/>
    <w:uiPriority w:val="99"/>
    <w:rsid w:val="00F3797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3797B"/>
    <w:rPr>
      <w:b/>
      <w:bCs/>
    </w:rPr>
  </w:style>
  <w:style w:type="character" w:customStyle="1" w:styleId="CommentSubjectChar">
    <w:name w:val="Comment Subject Char"/>
    <w:basedOn w:val="CommentTextChar"/>
    <w:link w:val="CommentSubject"/>
    <w:uiPriority w:val="99"/>
    <w:semiHidden/>
    <w:rsid w:val="00F3797B"/>
    <w:rPr>
      <w:rFonts w:ascii="Times New Roman" w:hAnsi="Times New Roman"/>
      <w:b/>
      <w:bCs/>
      <w:sz w:val="20"/>
      <w:szCs w:val="20"/>
    </w:rPr>
  </w:style>
  <w:style w:type="paragraph" w:styleId="BalloonText">
    <w:name w:val="Balloon Text"/>
    <w:basedOn w:val="Normal"/>
    <w:link w:val="BalloonTextChar"/>
    <w:uiPriority w:val="99"/>
    <w:semiHidden/>
    <w:unhideWhenUsed/>
    <w:rsid w:val="00E94C0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C07"/>
    <w:rPr>
      <w:rFonts w:ascii="Segoe UI" w:hAnsi="Segoe UI" w:cs="Segoe UI"/>
      <w:sz w:val="18"/>
      <w:szCs w:val="18"/>
    </w:rPr>
  </w:style>
  <w:style w:type="paragraph" w:styleId="FootnoteText">
    <w:name w:val="footnote text"/>
    <w:basedOn w:val="Normal"/>
    <w:link w:val="FootnoteTextChar"/>
    <w:uiPriority w:val="99"/>
    <w:semiHidden/>
    <w:unhideWhenUsed/>
    <w:rsid w:val="00E7467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7467E"/>
    <w:rPr>
      <w:rFonts w:ascii="Times New Roman" w:hAnsi="Times New Roman"/>
      <w:sz w:val="20"/>
      <w:szCs w:val="20"/>
    </w:rPr>
  </w:style>
  <w:style w:type="character" w:styleId="FootnoteReference">
    <w:name w:val="footnote reference"/>
    <w:basedOn w:val="DefaultParagraphFont"/>
    <w:uiPriority w:val="99"/>
    <w:semiHidden/>
    <w:unhideWhenUsed/>
    <w:rsid w:val="00E7467E"/>
    <w:rPr>
      <w:vertAlign w:val="superscript"/>
    </w:rPr>
  </w:style>
  <w:style w:type="character" w:styleId="Hyperlink">
    <w:name w:val="Hyperlink"/>
    <w:basedOn w:val="DefaultParagraphFont"/>
    <w:uiPriority w:val="99"/>
    <w:unhideWhenUsed/>
    <w:rsid w:val="00E40D84"/>
    <w:rPr>
      <w:color w:val="0563C1" w:themeColor="hyperlink"/>
      <w:u w:val="single"/>
    </w:rPr>
  </w:style>
  <w:style w:type="character" w:styleId="UnresolvedMention">
    <w:name w:val="Unresolved Mention"/>
    <w:basedOn w:val="DefaultParagraphFont"/>
    <w:uiPriority w:val="99"/>
    <w:semiHidden/>
    <w:unhideWhenUsed/>
    <w:rsid w:val="00E40D84"/>
    <w:rPr>
      <w:color w:val="605E5C"/>
      <w:shd w:val="clear" w:color="auto" w:fill="E1DFDD"/>
    </w:rPr>
  </w:style>
  <w:style w:type="paragraph" w:styleId="Header">
    <w:name w:val="header"/>
    <w:basedOn w:val="Normal"/>
    <w:link w:val="HeaderChar"/>
    <w:uiPriority w:val="99"/>
    <w:unhideWhenUsed/>
    <w:rsid w:val="0061720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1720B"/>
    <w:rPr>
      <w:rFonts w:ascii="Times New Roman" w:hAnsi="Times New Roman"/>
    </w:rPr>
  </w:style>
  <w:style w:type="paragraph" w:styleId="Footer">
    <w:name w:val="footer"/>
    <w:basedOn w:val="Normal"/>
    <w:link w:val="FooterChar"/>
    <w:uiPriority w:val="99"/>
    <w:unhideWhenUsed/>
    <w:rsid w:val="0061720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1720B"/>
    <w:rPr>
      <w:rFonts w:ascii="Times New Roman" w:hAnsi="Times New Roman"/>
    </w:rPr>
  </w:style>
  <w:style w:type="paragraph" w:styleId="ListBullet">
    <w:name w:val="List Bullet"/>
    <w:basedOn w:val="Normal"/>
    <w:uiPriority w:val="99"/>
    <w:semiHidden/>
    <w:unhideWhenUsed/>
    <w:rsid w:val="0032531F"/>
    <w:pPr>
      <w:numPr>
        <w:numId w:val="2"/>
      </w:numPr>
      <w:contextualSpacing/>
    </w:pPr>
  </w:style>
  <w:style w:type="paragraph" w:styleId="ListNumber">
    <w:name w:val="List Number"/>
    <w:basedOn w:val="Normal"/>
    <w:uiPriority w:val="99"/>
    <w:semiHidden/>
    <w:unhideWhenUsed/>
    <w:rsid w:val="0032531F"/>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5273">
      <w:bodyDiv w:val="1"/>
      <w:marLeft w:val="0"/>
      <w:marRight w:val="0"/>
      <w:marTop w:val="0"/>
      <w:marBottom w:val="0"/>
      <w:divBdr>
        <w:top w:val="none" w:sz="0" w:space="0" w:color="auto"/>
        <w:left w:val="none" w:sz="0" w:space="0" w:color="auto"/>
        <w:bottom w:val="none" w:sz="0" w:space="0" w:color="auto"/>
        <w:right w:val="none" w:sz="0" w:space="0" w:color="auto"/>
      </w:divBdr>
    </w:div>
    <w:div w:id="86656491">
      <w:bodyDiv w:val="1"/>
      <w:marLeft w:val="0"/>
      <w:marRight w:val="0"/>
      <w:marTop w:val="0"/>
      <w:marBottom w:val="0"/>
      <w:divBdr>
        <w:top w:val="none" w:sz="0" w:space="0" w:color="auto"/>
        <w:left w:val="none" w:sz="0" w:space="0" w:color="auto"/>
        <w:bottom w:val="none" w:sz="0" w:space="0" w:color="auto"/>
        <w:right w:val="none" w:sz="0" w:space="0" w:color="auto"/>
      </w:divBdr>
    </w:div>
    <w:div w:id="113865419">
      <w:bodyDiv w:val="1"/>
      <w:marLeft w:val="0"/>
      <w:marRight w:val="0"/>
      <w:marTop w:val="0"/>
      <w:marBottom w:val="0"/>
      <w:divBdr>
        <w:top w:val="none" w:sz="0" w:space="0" w:color="auto"/>
        <w:left w:val="none" w:sz="0" w:space="0" w:color="auto"/>
        <w:bottom w:val="none" w:sz="0" w:space="0" w:color="auto"/>
        <w:right w:val="none" w:sz="0" w:space="0" w:color="auto"/>
      </w:divBdr>
    </w:div>
    <w:div w:id="119962060">
      <w:bodyDiv w:val="1"/>
      <w:marLeft w:val="0"/>
      <w:marRight w:val="0"/>
      <w:marTop w:val="0"/>
      <w:marBottom w:val="0"/>
      <w:divBdr>
        <w:top w:val="none" w:sz="0" w:space="0" w:color="auto"/>
        <w:left w:val="none" w:sz="0" w:space="0" w:color="auto"/>
        <w:bottom w:val="none" w:sz="0" w:space="0" w:color="auto"/>
        <w:right w:val="none" w:sz="0" w:space="0" w:color="auto"/>
      </w:divBdr>
    </w:div>
    <w:div w:id="155000093">
      <w:bodyDiv w:val="1"/>
      <w:marLeft w:val="0"/>
      <w:marRight w:val="0"/>
      <w:marTop w:val="0"/>
      <w:marBottom w:val="0"/>
      <w:divBdr>
        <w:top w:val="none" w:sz="0" w:space="0" w:color="auto"/>
        <w:left w:val="none" w:sz="0" w:space="0" w:color="auto"/>
        <w:bottom w:val="none" w:sz="0" w:space="0" w:color="auto"/>
        <w:right w:val="none" w:sz="0" w:space="0" w:color="auto"/>
      </w:divBdr>
    </w:div>
    <w:div w:id="172302207">
      <w:bodyDiv w:val="1"/>
      <w:marLeft w:val="0"/>
      <w:marRight w:val="0"/>
      <w:marTop w:val="0"/>
      <w:marBottom w:val="0"/>
      <w:divBdr>
        <w:top w:val="none" w:sz="0" w:space="0" w:color="auto"/>
        <w:left w:val="none" w:sz="0" w:space="0" w:color="auto"/>
        <w:bottom w:val="none" w:sz="0" w:space="0" w:color="auto"/>
        <w:right w:val="none" w:sz="0" w:space="0" w:color="auto"/>
      </w:divBdr>
    </w:div>
    <w:div w:id="183128787">
      <w:bodyDiv w:val="1"/>
      <w:marLeft w:val="0"/>
      <w:marRight w:val="0"/>
      <w:marTop w:val="0"/>
      <w:marBottom w:val="0"/>
      <w:divBdr>
        <w:top w:val="none" w:sz="0" w:space="0" w:color="auto"/>
        <w:left w:val="none" w:sz="0" w:space="0" w:color="auto"/>
        <w:bottom w:val="none" w:sz="0" w:space="0" w:color="auto"/>
        <w:right w:val="none" w:sz="0" w:space="0" w:color="auto"/>
      </w:divBdr>
    </w:div>
    <w:div w:id="219945039">
      <w:bodyDiv w:val="1"/>
      <w:marLeft w:val="0"/>
      <w:marRight w:val="0"/>
      <w:marTop w:val="0"/>
      <w:marBottom w:val="0"/>
      <w:divBdr>
        <w:top w:val="none" w:sz="0" w:space="0" w:color="auto"/>
        <w:left w:val="none" w:sz="0" w:space="0" w:color="auto"/>
        <w:bottom w:val="none" w:sz="0" w:space="0" w:color="auto"/>
        <w:right w:val="none" w:sz="0" w:space="0" w:color="auto"/>
      </w:divBdr>
      <w:divsChild>
        <w:div w:id="1961253600">
          <w:marLeft w:val="640"/>
          <w:marRight w:val="0"/>
          <w:marTop w:val="0"/>
          <w:marBottom w:val="0"/>
          <w:divBdr>
            <w:top w:val="none" w:sz="0" w:space="0" w:color="auto"/>
            <w:left w:val="none" w:sz="0" w:space="0" w:color="auto"/>
            <w:bottom w:val="none" w:sz="0" w:space="0" w:color="auto"/>
            <w:right w:val="none" w:sz="0" w:space="0" w:color="auto"/>
          </w:divBdr>
        </w:div>
        <w:div w:id="1539583818">
          <w:marLeft w:val="640"/>
          <w:marRight w:val="0"/>
          <w:marTop w:val="0"/>
          <w:marBottom w:val="0"/>
          <w:divBdr>
            <w:top w:val="none" w:sz="0" w:space="0" w:color="auto"/>
            <w:left w:val="none" w:sz="0" w:space="0" w:color="auto"/>
            <w:bottom w:val="none" w:sz="0" w:space="0" w:color="auto"/>
            <w:right w:val="none" w:sz="0" w:space="0" w:color="auto"/>
          </w:divBdr>
        </w:div>
        <w:div w:id="1352410733">
          <w:marLeft w:val="640"/>
          <w:marRight w:val="0"/>
          <w:marTop w:val="0"/>
          <w:marBottom w:val="0"/>
          <w:divBdr>
            <w:top w:val="none" w:sz="0" w:space="0" w:color="auto"/>
            <w:left w:val="none" w:sz="0" w:space="0" w:color="auto"/>
            <w:bottom w:val="none" w:sz="0" w:space="0" w:color="auto"/>
            <w:right w:val="none" w:sz="0" w:space="0" w:color="auto"/>
          </w:divBdr>
        </w:div>
        <w:div w:id="1154950668">
          <w:marLeft w:val="640"/>
          <w:marRight w:val="0"/>
          <w:marTop w:val="0"/>
          <w:marBottom w:val="0"/>
          <w:divBdr>
            <w:top w:val="none" w:sz="0" w:space="0" w:color="auto"/>
            <w:left w:val="none" w:sz="0" w:space="0" w:color="auto"/>
            <w:bottom w:val="none" w:sz="0" w:space="0" w:color="auto"/>
            <w:right w:val="none" w:sz="0" w:space="0" w:color="auto"/>
          </w:divBdr>
        </w:div>
        <w:div w:id="909265819">
          <w:marLeft w:val="640"/>
          <w:marRight w:val="0"/>
          <w:marTop w:val="0"/>
          <w:marBottom w:val="0"/>
          <w:divBdr>
            <w:top w:val="none" w:sz="0" w:space="0" w:color="auto"/>
            <w:left w:val="none" w:sz="0" w:space="0" w:color="auto"/>
            <w:bottom w:val="none" w:sz="0" w:space="0" w:color="auto"/>
            <w:right w:val="none" w:sz="0" w:space="0" w:color="auto"/>
          </w:divBdr>
        </w:div>
        <w:div w:id="354696748">
          <w:marLeft w:val="640"/>
          <w:marRight w:val="0"/>
          <w:marTop w:val="0"/>
          <w:marBottom w:val="0"/>
          <w:divBdr>
            <w:top w:val="none" w:sz="0" w:space="0" w:color="auto"/>
            <w:left w:val="none" w:sz="0" w:space="0" w:color="auto"/>
            <w:bottom w:val="none" w:sz="0" w:space="0" w:color="auto"/>
            <w:right w:val="none" w:sz="0" w:space="0" w:color="auto"/>
          </w:divBdr>
        </w:div>
        <w:div w:id="1025792550">
          <w:marLeft w:val="640"/>
          <w:marRight w:val="0"/>
          <w:marTop w:val="0"/>
          <w:marBottom w:val="0"/>
          <w:divBdr>
            <w:top w:val="none" w:sz="0" w:space="0" w:color="auto"/>
            <w:left w:val="none" w:sz="0" w:space="0" w:color="auto"/>
            <w:bottom w:val="none" w:sz="0" w:space="0" w:color="auto"/>
            <w:right w:val="none" w:sz="0" w:space="0" w:color="auto"/>
          </w:divBdr>
        </w:div>
        <w:div w:id="68576293">
          <w:marLeft w:val="640"/>
          <w:marRight w:val="0"/>
          <w:marTop w:val="0"/>
          <w:marBottom w:val="0"/>
          <w:divBdr>
            <w:top w:val="none" w:sz="0" w:space="0" w:color="auto"/>
            <w:left w:val="none" w:sz="0" w:space="0" w:color="auto"/>
            <w:bottom w:val="none" w:sz="0" w:space="0" w:color="auto"/>
            <w:right w:val="none" w:sz="0" w:space="0" w:color="auto"/>
          </w:divBdr>
        </w:div>
        <w:div w:id="290936591">
          <w:marLeft w:val="640"/>
          <w:marRight w:val="0"/>
          <w:marTop w:val="0"/>
          <w:marBottom w:val="0"/>
          <w:divBdr>
            <w:top w:val="none" w:sz="0" w:space="0" w:color="auto"/>
            <w:left w:val="none" w:sz="0" w:space="0" w:color="auto"/>
            <w:bottom w:val="none" w:sz="0" w:space="0" w:color="auto"/>
            <w:right w:val="none" w:sz="0" w:space="0" w:color="auto"/>
          </w:divBdr>
        </w:div>
        <w:div w:id="2147047907">
          <w:marLeft w:val="640"/>
          <w:marRight w:val="0"/>
          <w:marTop w:val="0"/>
          <w:marBottom w:val="0"/>
          <w:divBdr>
            <w:top w:val="none" w:sz="0" w:space="0" w:color="auto"/>
            <w:left w:val="none" w:sz="0" w:space="0" w:color="auto"/>
            <w:bottom w:val="none" w:sz="0" w:space="0" w:color="auto"/>
            <w:right w:val="none" w:sz="0" w:space="0" w:color="auto"/>
          </w:divBdr>
        </w:div>
        <w:div w:id="1844122092">
          <w:marLeft w:val="640"/>
          <w:marRight w:val="0"/>
          <w:marTop w:val="0"/>
          <w:marBottom w:val="0"/>
          <w:divBdr>
            <w:top w:val="none" w:sz="0" w:space="0" w:color="auto"/>
            <w:left w:val="none" w:sz="0" w:space="0" w:color="auto"/>
            <w:bottom w:val="none" w:sz="0" w:space="0" w:color="auto"/>
            <w:right w:val="none" w:sz="0" w:space="0" w:color="auto"/>
          </w:divBdr>
        </w:div>
        <w:div w:id="367998166">
          <w:marLeft w:val="640"/>
          <w:marRight w:val="0"/>
          <w:marTop w:val="0"/>
          <w:marBottom w:val="0"/>
          <w:divBdr>
            <w:top w:val="none" w:sz="0" w:space="0" w:color="auto"/>
            <w:left w:val="none" w:sz="0" w:space="0" w:color="auto"/>
            <w:bottom w:val="none" w:sz="0" w:space="0" w:color="auto"/>
            <w:right w:val="none" w:sz="0" w:space="0" w:color="auto"/>
          </w:divBdr>
        </w:div>
      </w:divsChild>
    </w:div>
    <w:div w:id="402991609">
      <w:bodyDiv w:val="1"/>
      <w:marLeft w:val="0"/>
      <w:marRight w:val="0"/>
      <w:marTop w:val="0"/>
      <w:marBottom w:val="0"/>
      <w:divBdr>
        <w:top w:val="none" w:sz="0" w:space="0" w:color="auto"/>
        <w:left w:val="none" w:sz="0" w:space="0" w:color="auto"/>
        <w:bottom w:val="none" w:sz="0" w:space="0" w:color="auto"/>
        <w:right w:val="none" w:sz="0" w:space="0" w:color="auto"/>
      </w:divBdr>
      <w:divsChild>
        <w:div w:id="1146362772">
          <w:marLeft w:val="480"/>
          <w:marRight w:val="0"/>
          <w:marTop w:val="0"/>
          <w:marBottom w:val="0"/>
          <w:divBdr>
            <w:top w:val="none" w:sz="0" w:space="0" w:color="auto"/>
            <w:left w:val="none" w:sz="0" w:space="0" w:color="auto"/>
            <w:bottom w:val="none" w:sz="0" w:space="0" w:color="auto"/>
            <w:right w:val="none" w:sz="0" w:space="0" w:color="auto"/>
          </w:divBdr>
        </w:div>
        <w:div w:id="1269459804">
          <w:marLeft w:val="480"/>
          <w:marRight w:val="0"/>
          <w:marTop w:val="0"/>
          <w:marBottom w:val="0"/>
          <w:divBdr>
            <w:top w:val="none" w:sz="0" w:space="0" w:color="auto"/>
            <w:left w:val="none" w:sz="0" w:space="0" w:color="auto"/>
            <w:bottom w:val="none" w:sz="0" w:space="0" w:color="auto"/>
            <w:right w:val="none" w:sz="0" w:space="0" w:color="auto"/>
          </w:divBdr>
        </w:div>
        <w:div w:id="874006854">
          <w:marLeft w:val="480"/>
          <w:marRight w:val="0"/>
          <w:marTop w:val="0"/>
          <w:marBottom w:val="0"/>
          <w:divBdr>
            <w:top w:val="none" w:sz="0" w:space="0" w:color="auto"/>
            <w:left w:val="none" w:sz="0" w:space="0" w:color="auto"/>
            <w:bottom w:val="none" w:sz="0" w:space="0" w:color="auto"/>
            <w:right w:val="none" w:sz="0" w:space="0" w:color="auto"/>
          </w:divBdr>
        </w:div>
        <w:div w:id="519242060">
          <w:marLeft w:val="480"/>
          <w:marRight w:val="0"/>
          <w:marTop w:val="0"/>
          <w:marBottom w:val="0"/>
          <w:divBdr>
            <w:top w:val="none" w:sz="0" w:space="0" w:color="auto"/>
            <w:left w:val="none" w:sz="0" w:space="0" w:color="auto"/>
            <w:bottom w:val="none" w:sz="0" w:space="0" w:color="auto"/>
            <w:right w:val="none" w:sz="0" w:space="0" w:color="auto"/>
          </w:divBdr>
        </w:div>
        <w:div w:id="1463186272">
          <w:marLeft w:val="480"/>
          <w:marRight w:val="0"/>
          <w:marTop w:val="0"/>
          <w:marBottom w:val="0"/>
          <w:divBdr>
            <w:top w:val="none" w:sz="0" w:space="0" w:color="auto"/>
            <w:left w:val="none" w:sz="0" w:space="0" w:color="auto"/>
            <w:bottom w:val="none" w:sz="0" w:space="0" w:color="auto"/>
            <w:right w:val="none" w:sz="0" w:space="0" w:color="auto"/>
          </w:divBdr>
        </w:div>
        <w:div w:id="1062486055">
          <w:marLeft w:val="480"/>
          <w:marRight w:val="0"/>
          <w:marTop w:val="0"/>
          <w:marBottom w:val="0"/>
          <w:divBdr>
            <w:top w:val="none" w:sz="0" w:space="0" w:color="auto"/>
            <w:left w:val="none" w:sz="0" w:space="0" w:color="auto"/>
            <w:bottom w:val="none" w:sz="0" w:space="0" w:color="auto"/>
            <w:right w:val="none" w:sz="0" w:space="0" w:color="auto"/>
          </w:divBdr>
        </w:div>
        <w:div w:id="525801121">
          <w:marLeft w:val="480"/>
          <w:marRight w:val="0"/>
          <w:marTop w:val="0"/>
          <w:marBottom w:val="0"/>
          <w:divBdr>
            <w:top w:val="none" w:sz="0" w:space="0" w:color="auto"/>
            <w:left w:val="none" w:sz="0" w:space="0" w:color="auto"/>
            <w:bottom w:val="none" w:sz="0" w:space="0" w:color="auto"/>
            <w:right w:val="none" w:sz="0" w:space="0" w:color="auto"/>
          </w:divBdr>
        </w:div>
        <w:div w:id="1555894142">
          <w:marLeft w:val="480"/>
          <w:marRight w:val="0"/>
          <w:marTop w:val="0"/>
          <w:marBottom w:val="0"/>
          <w:divBdr>
            <w:top w:val="none" w:sz="0" w:space="0" w:color="auto"/>
            <w:left w:val="none" w:sz="0" w:space="0" w:color="auto"/>
            <w:bottom w:val="none" w:sz="0" w:space="0" w:color="auto"/>
            <w:right w:val="none" w:sz="0" w:space="0" w:color="auto"/>
          </w:divBdr>
        </w:div>
        <w:div w:id="672605929">
          <w:marLeft w:val="480"/>
          <w:marRight w:val="0"/>
          <w:marTop w:val="0"/>
          <w:marBottom w:val="0"/>
          <w:divBdr>
            <w:top w:val="none" w:sz="0" w:space="0" w:color="auto"/>
            <w:left w:val="none" w:sz="0" w:space="0" w:color="auto"/>
            <w:bottom w:val="none" w:sz="0" w:space="0" w:color="auto"/>
            <w:right w:val="none" w:sz="0" w:space="0" w:color="auto"/>
          </w:divBdr>
        </w:div>
        <w:div w:id="286930916">
          <w:marLeft w:val="480"/>
          <w:marRight w:val="0"/>
          <w:marTop w:val="0"/>
          <w:marBottom w:val="0"/>
          <w:divBdr>
            <w:top w:val="none" w:sz="0" w:space="0" w:color="auto"/>
            <w:left w:val="none" w:sz="0" w:space="0" w:color="auto"/>
            <w:bottom w:val="none" w:sz="0" w:space="0" w:color="auto"/>
            <w:right w:val="none" w:sz="0" w:space="0" w:color="auto"/>
          </w:divBdr>
        </w:div>
        <w:div w:id="546991585">
          <w:marLeft w:val="480"/>
          <w:marRight w:val="0"/>
          <w:marTop w:val="0"/>
          <w:marBottom w:val="0"/>
          <w:divBdr>
            <w:top w:val="none" w:sz="0" w:space="0" w:color="auto"/>
            <w:left w:val="none" w:sz="0" w:space="0" w:color="auto"/>
            <w:bottom w:val="none" w:sz="0" w:space="0" w:color="auto"/>
            <w:right w:val="none" w:sz="0" w:space="0" w:color="auto"/>
          </w:divBdr>
        </w:div>
        <w:div w:id="1413504515">
          <w:marLeft w:val="480"/>
          <w:marRight w:val="0"/>
          <w:marTop w:val="0"/>
          <w:marBottom w:val="0"/>
          <w:divBdr>
            <w:top w:val="none" w:sz="0" w:space="0" w:color="auto"/>
            <w:left w:val="none" w:sz="0" w:space="0" w:color="auto"/>
            <w:bottom w:val="none" w:sz="0" w:space="0" w:color="auto"/>
            <w:right w:val="none" w:sz="0" w:space="0" w:color="auto"/>
          </w:divBdr>
        </w:div>
      </w:divsChild>
    </w:div>
    <w:div w:id="405300578">
      <w:bodyDiv w:val="1"/>
      <w:marLeft w:val="0"/>
      <w:marRight w:val="0"/>
      <w:marTop w:val="0"/>
      <w:marBottom w:val="0"/>
      <w:divBdr>
        <w:top w:val="none" w:sz="0" w:space="0" w:color="auto"/>
        <w:left w:val="none" w:sz="0" w:space="0" w:color="auto"/>
        <w:bottom w:val="none" w:sz="0" w:space="0" w:color="auto"/>
        <w:right w:val="none" w:sz="0" w:space="0" w:color="auto"/>
      </w:divBdr>
      <w:divsChild>
        <w:div w:id="1949964128">
          <w:marLeft w:val="480"/>
          <w:marRight w:val="0"/>
          <w:marTop w:val="0"/>
          <w:marBottom w:val="0"/>
          <w:divBdr>
            <w:top w:val="none" w:sz="0" w:space="0" w:color="auto"/>
            <w:left w:val="none" w:sz="0" w:space="0" w:color="auto"/>
            <w:bottom w:val="none" w:sz="0" w:space="0" w:color="auto"/>
            <w:right w:val="none" w:sz="0" w:space="0" w:color="auto"/>
          </w:divBdr>
        </w:div>
        <w:div w:id="1916239457">
          <w:marLeft w:val="480"/>
          <w:marRight w:val="0"/>
          <w:marTop w:val="0"/>
          <w:marBottom w:val="0"/>
          <w:divBdr>
            <w:top w:val="none" w:sz="0" w:space="0" w:color="auto"/>
            <w:left w:val="none" w:sz="0" w:space="0" w:color="auto"/>
            <w:bottom w:val="none" w:sz="0" w:space="0" w:color="auto"/>
            <w:right w:val="none" w:sz="0" w:space="0" w:color="auto"/>
          </w:divBdr>
        </w:div>
        <w:div w:id="758134270">
          <w:marLeft w:val="480"/>
          <w:marRight w:val="0"/>
          <w:marTop w:val="0"/>
          <w:marBottom w:val="0"/>
          <w:divBdr>
            <w:top w:val="none" w:sz="0" w:space="0" w:color="auto"/>
            <w:left w:val="none" w:sz="0" w:space="0" w:color="auto"/>
            <w:bottom w:val="none" w:sz="0" w:space="0" w:color="auto"/>
            <w:right w:val="none" w:sz="0" w:space="0" w:color="auto"/>
          </w:divBdr>
        </w:div>
        <w:div w:id="1166286734">
          <w:marLeft w:val="480"/>
          <w:marRight w:val="0"/>
          <w:marTop w:val="0"/>
          <w:marBottom w:val="0"/>
          <w:divBdr>
            <w:top w:val="none" w:sz="0" w:space="0" w:color="auto"/>
            <w:left w:val="none" w:sz="0" w:space="0" w:color="auto"/>
            <w:bottom w:val="none" w:sz="0" w:space="0" w:color="auto"/>
            <w:right w:val="none" w:sz="0" w:space="0" w:color="auto"/>
          </w:divBdr>
        </w:div>
        <w:div w:id="599215835">
          <w:marLeft w:val="480"/>
          <w:marRight w:val="0"/>
          <w:marTop w:val="0"/>
          <w:marBottom w:val="0"/>
          <w:divBdr>
            <w:top w:val="none" w:sz="0" w:space="0" w:color="auto"/>
            <w:left w:val="none" w:sz="0" w:space="0" w:color="auto"/>
            <w:bottom w:val="none" w:sz="0" w:space="0" w:color="auto"/>
            <w:right w:val="none" w:sz="0" w:space="0" w:color="auto"/>
          </w:divBdr>
        </w:div>
        <w:div w:id="1300959307">
          <w:marLeft w:val="480"/>
          <w:marRight w:val="0"/>
          <w:marTop w:val="0"/>
          <w:marBottom w:val="0"/>
          <w:divBdr>
            <w:top w:val="none" w:sz="0" w:space="0" w:color="auto"/>
            <w:left w:val="none" w:sz="0" w:space="0" w:color="auto"/>
            <w:bottom w:val="none" w:sz="0" w:space="0" w:color="auto"/>
            <w:right w:val="none" w:sz="0" w:space="0" w:color="auto"/>
          </w:divBdr>
        </w:div>
        <w:div w:id="650791091">
          <w:marLeft w:val="480"/>
          <w:marRight w:val="0"/>
          <w:marTop w:val="0"/>
          <w:marBottom w:val="0"/>
          <w:divBdr>
            <w:top w:val="none" w:sz="0" w:space="0" w:color="auto"/>
            <w:left w:val="none" w:sz="0" w:space="0" w:color="auto"/>
            <w:bottom w:val="none" w:sz="0" w:space="0" w:color="auto"/>
            <w:right w:val="none" w:sz="0" w:space="0" w:color="auto"/>
          </w:divBdr>
        </w:div>
        <w:div w:id="557743359">
          <w:marLeft w:val="480"/>
          <w:marRight w:val="0"/>
          <w:marTop w:val="0"/>
          <w:marBottom w:val="0"/>
          <w:divBdr>
            <w:top w:val="none" w:sz="0" w:space="0" w:color="auto"/>
            <w:left w:val="none" w:sz="0" w:space="0" w:color="auto"/>
            <w:bottom w:val="none" w:sz="0" w:space="0" w:color="auto"/>
            <w:right w:val="none" w:sz="0" w:space="0" w:color="auto"/>
          </w:divBdr>
        </w:div>
        <w:div w:id="360208245">
          <w:marLeft w:val="480"/>
          <w:marRight w:val="0"/>
          <w:marTop w:val="0"/>
          <w:marBottom w:val="0"/>
          <w:divBdr>
            <w:top w:val="none" w:sz="0" w:space="0" w:color="auto"/>
            <w:left w:val="none" w:sz="0" w:space="0" w:color="auto"/>
            <w:bottom w:val="none" w:sz="0" w:space="0" w:color="auto"/>
            <w:right w:val="none" w:sz="0" w:space="0" w:color="auto"/>
          </w:divBdr>
        </w:div>
        <w:div w:id="231695629">
          <w:marLeft w:val="480"/>
          <w:marRight w:val="0"/>
          <w:marTop w:val="0"/>
          <w:marBottom w:val="0"/>
          <w:divBdr>
            <w:top w:val="none" w:sz="0" w:space="0" w:color="auto"/>
            <w:left w:val="none" w:sz="0" w:space="0" w:color="auto"/>
            <w:bottom w:val="none" w:sz="0" w:space="0" w:color="auto"/>
            <w:right w:val="none" w:sz="0" w:space="0" w:color="auto"/>
          </w:divBdr>
        </w:div>
        <w:div w:id="2066294677">
          <w:marLeft w:val="480"/>
          <w:marRight w:val="0"/>
          <w:marTop w:val="0"/>
          <w:marBottom w:val="0"/>
          <w:divBdr>
            <w:top w:val="none" w:sz="0" w:space="0" w:color="auto"/>
            <w:left w:val="none" w:sz="0" w:space="0" w:color="auto"/>
            <w:bottom w:val="none" w:sz="0" w:space="0" w:color="auto"/>
            <w:right w:val="none" w:sz="0" w:space="0" w:color="auto"/>
          </w:divBdr>
        </w:div>
        <w:div w:id="1887378000">
          <w:marLeft w:val="480"/>
          <w:marRight w:val="0"/>
          <w:marTop w:val="0"/>
          <w:marBottom w:val="0"/>
          <w:divBdr>
            <w:top w:val="none" w:sz="0" w:space="0" w:color="auto"/>
            <w:left w:val="none" w:sz="0" w:space="0" w:color="auto"/>
            <w:bottom w:val="none" w:sz="0" w:space="0" w:color="auto"/>
            <w:right w:val="none" w:sz="0" w:space="0" w:color="auto"/>
          </w:divBdr>
        </w:div>
      </w:divsChild>
    </w:div>
    <w:div w:id="447314941">
      <w:bodyDiv w:val="1"/>
      <w:marLeft w:val="0"/>
      <w:marRight w:val="0"/>
      <w:marTop w:val="0"/>
      <w:marBottom w:val="0"/>
      <w:divBdr>
        <w:top w:val="none" w:sz="0" w:space="0" w:color="auto"/>
        <w:left w:val="none" w:sz="0" w:space="0" w:color="auto"/>
        <w:bottom w:val="none" w:sz="0" w:space="0" w:color="auto"/>
        <w:right w:val="none" w:sz="0" w:space="0" w:color="auto"/>
      </w:divBdr>
    </w:div>
    <w:div w:id="607353832">
      <w:bodyDiv w:val="1"/>
      <w:marLeft w:val="0"/>
      <w:marRight w:val="0"/>
      <w:marTop w:val="0"/>
      <w:marBottom w:val="0"/>
      <w:divBdr>
        <w:top w:val="none" w:sz="0" w:space="0" w:color="auto"/>
        <w:left w:val="none" w:sz="0" w:space="0" w:color="auto"/>
        <w:bottom w:val="none" w:sz="0" w:space="0" w:color="auto"/>
        <w:right w:val="none" w:sz="0" w:space="0" w:color="auto"/>
      </w:divBdr>
    </w:div>
    <w:div w:id="652759530">
      <w:bodyDiv w:val="1"/>
      <w:marLeft w:val="0"/>
      <w:marRight w:val="0"/>
      <w:marTop w:val="0"/>
      <w:marBottom w:val="0"/>
      <w:divBdr>
        <w:top w:val="none" w:sz="0" w:space="0" w:color="auto"/>
        <w:left w:val="none" w:sz="0" w:space="0" w:color="auto"/>
        <w:bottom w:val="none" w:sz="0" w:space="0" w:color="auto"/>
        <w:right w:val="none" w:sz="0" w:space="0" w:color="auto"/>
      </w:divBdr>
    </w:div>
    <w:div w:id="703092731">
      <w:bodyDiv w:val="1"/>
      <w:marLeft w:val="0"/>
      <w:marRight w:val="0"/>
      <w:marTop w:val="0"/>
      <w:marBottom w:val="0"/>
      <w:divBdr>
        <w:top w:val="none" w:sz="0" w:space="0" w:color="auto"/>
        <w:left w:val="none" w:sz="0" w:space="0" w:color="auto"/>
        <w:bottom w:val="none" w:sz="0" w:space="0" w:color="auto"/>
        <w:right w:val="none" w:sz="0" w:space="0" w:color="auto"/>
      </w:divBdr>
    </w:div>
    <w:div w:id="732773750">
      <w:bodyDiv w:val="1"/>
      <w:marLeft w:val="0"/>
      <w:marRight w:val="0"/>
      <w:marTop w:val="0"/>
      <w:marBottom w:val="0"/>
      <w:divBdr>
        <w:top w:val="none" w:sz="0" w:space="0" w:color="auto"/>
        <w:left w:val="none" w:sz="0" w:space="0" w:color="auto"/>
        <w:bottom w:val="none" w:sz="0" w:space="0" w:color="auto"/>
        <w:right w:val="none" w:sz="0" w:space="0" w:color="auto"/>
      </w:divBdr>
    </w:div>
    <w:div w:id="788820263">
      <w:bodyDiv w:val="1"/>
      <w:marLeft w:val="0"/>
      <w:marRight w:val="0"/>
      <w:marTop w:val="0"/>
      <w:marBottom w:val="0"/>
      <w:divBdr>
        <w:top w:val="none" w:sz="0" w:space="0" w:color="auto"/>
        <w:left w:val="none" w:sz="0" w:space="0" w:color="auto"/>
        <w:bottom w:val="none" w:sz="0" w:space="0" w:color="auto"/>
        <w:right w:val="none" w:sz="0" w:space="0" w:color="auto"/>
      </w:divBdr>
    </w:div>
    <w:div w:id="837042133">
      <w:bodyDiv w:val="1"/>
      <w:marLeft w:val="0"/>
      <w:marRight w:val="0"/>
      <w:marTop w:val="0"/>
      <w:marBottom w:val="0"/>
      <w:divBdr>
        <w:top w:val="none" w:sz="0" w:space="0" w:color="auto"/>
        <w:left w:val="none" w:sz="0" w:space="0" w:color="auto"/>
        <w:bottom w:val="none" w:sz="0" w:space="0" w:color="auto"/>
        <w:right w:val="none" w:sz="0" w:space="0" w:color="auto"/>
      </w:divBdr>
    </w:div>
    <w:div w:id="918906267">
      <w:bodyDiv w:val="1"/>
      <w:marLeft w:val="0"/>
      <w:marRight w:val="0"/>
      <w:marTop w:val="0"/>
      <w:marBottom w:val="0"/>
      <w:divBdr>
        <w:top w:val="none" w:sz="0" w:space="0" w:color="auto"/>
        <w:left w:val="none" w:sz="0" w:space="0" w:color="auto"/>
        <w:bottom w:val="none" w:sz="0" w:space="0" w:color="auto"/>
        <w:right w:val="none" w:sz="0" w:space="0" w:color="auto"/>
      </w:divBdr>
    </w:div>
    <w:div w:id="938564984">
      <w:bodyDiv w:val="1"/>
      <w:marLeft w:val="0"/>
      <w:marRight w:val="0"/>
      <w:marTop w:val="0"/>
      <w:marBottom w:val="0"/>
      <w:divBdr>
        <w:top w:val="none" w:sz="0" w:space="0" w:color="auto"/>
        <w:left w:val="none" w:sz="0" w:space="0" w:color="auto"/>
        <w:bottom w:val="none" w:sz="0" w:space="0" w:color="auto"/>
        <w:right w:val="none" w:sz="0" w:space="0" w:color="auto"/>
      </w:divBdr>
    </w:div>
    <w:div w:id="963196964">
      <w:bodyDiv w:val="1"/>
      <w:marLeft w:val="0"/>
      <w:marRight w:val="0"/>
      <w:marTop w:val="0"/>
      <w:marBottom w:val="0"/>
      <w:divBdr>
        <w:top w:val="none" w:sz="0" w:space="0" w:color="auto"/>
        <w:left w:val="none" w:sz="0" w:space="0" w:color="auto"/>
        <w:bottom w:val="none" w:sz="0" w:space="0" w:color="auto"/>
        <w:right w:val="none" w:sz="0" w:space="0" w:color="auto"/>
      </w:divBdr>
    </w:div>
    <w:div w:id="966425863">
      <w:bodyDiv w:val="1"/>
      <w:marLeft w:val="0"/>
      <w:marRight w:val="0"/>
      <w:marTop w:val="0"/>
      <w:marBottom w:val="0"/>
      <w:divBdr>
        <w:top w:val="none" w:sz="0" w:space="0" w:color="auto"/>
        <w:left w:val="none" w:sz="0" w:space="0" w:color="auto"/>
        <w:bottom w:val="none" w:sz="0" w:space="0" w:color="auto"/>
        <w:right w:val="none" w:sz="0" w:space="0" w:color="auto"/>
      </w:divBdr>
    </w:div>
    <w:div w:id="1017853701">
      <w:bodyDiv w:val="1"/>
      <w:marLeft w:val="0"/>
      <w:marRight w:val="0"/>
      <w:marTop w:val="0"/>
      <w:marBottom w:val="0"/>
      <w:divBdr>
        <w:top w:val="none" w:sz="0" w:space="0" w:color="auto"/>
        <w:left w:val="none" w:sz="0" w:space="0" w:color="auto"/>
        <w:bottom w:val="none" w:sz="0" w:space="0" w:color="auto"/>
        <w:right w:val="none" w:sz="0" w:space="0" w:color="auto"/>
      </w:divBdr>
    </w:div>
    <w:div w:id="1033379519">
      <w:bodyDiv w:val="1"/>
      <w:marLeft w:val="0"/>
      <w:marRight w:val="0"/>
      <w:marTop w:val="0"/>
      <w:marBottom w:val="0"/>
      <w:divBdr>
        <w:top w:val="none" w:sz="0" w:space="0" w:color="auto"/>
        <w:left w:val="none" w:sz="0" w:space="0" w:color="auto"/>
        <w:bottom w:val="none" w:sz="0" w:space="0" w:color="auto"/>
        <w:right w:val="none" w:sz="0" w:space="0" w:color="auto"/>
      </w:divBdr>
    </w:div>
    <w:div w:id="1069769099">
      <w:bodyDiv w:val="1"/>
      <w:marLeft w:val="0"/>
      <w:marRight w:val="0"/>
      <w:marTop w:val="0"/>
      <w:marBottom w:val="0"/>
      <w:divBdr>
        <w:top w:val="none" w:sz="0" w:space="0" w:color="auto"/>
        <w:left w:val="none" w:sz="0" w:space="0" w:color="auto"/>
        <w:bottom w:val="none" w:sz="0" w:space="0" w:color="auto"/>
        <w:right w:val="none" w:sz="0" w:space="0" w:color="auto"/>
      </w:divBdr>
    </w:div>
    <w:div w:id="1146630293">
      <w:bodyDiv w:val="1"/>
      <w:marLeft w:val="0"/>
      <w:marRight w:val="0"/>
      <w:marTop w:val="0"/>
      <w:marBottom w:val="0"/>
      <w:divBdr>
        <w:top w:val="none" w:sz="0" w:space="0" w:color="auto"/>
        <w:left w:val="none" w:sz="0" w:space="0" w:color="auto"/>
        <w:bottom w:val="none" w:sz="0" w:space="0" w:color="auto"/>
        <w:right w:val="none" w:sz="0" w:space="0" w:color="auto"/>
      </w:divBdr>
    </w:div>
    <w:div w:id="1206676990">
      <w:bodyDiv w:val="1"/>
      <w:marLeft w:val="0"/>
      <w:marRight w:val="0"/>
      <w:marTop w:val="0"/>
      <w:marBottom w:val="0"/>
      <w:divBdr>
        <w:top w:val="none" w:sz="0" w:space="0" w:color="auto"/>
        <w:left w:val="none" w:sz="0" w:space="0" w:color="auto"/>
        <w:bottom w:val="none" w:sz="0" w:space="0" w:color="auto"/>
        <w:right w:val="none" w:sz="0" w:space="0" w:color="auto"/>
      </w:divBdr>
      <w:divsChild>
        <w:div w:id="1443574836">
          <w:marLeft w:val="480"/>
          <w:marRight w:val="0"/>
          <w:marTop w:val="0"/>
          <w:marBottom w:val="0"/>
          <w:divBdr>
            <w:top w:val="none" w:sz="0" w:space="0" w:color="auto"/>
            <w:left w:val="none" w:sz="0" w:space="0" w:color="auto"/>
            <w:bottom w:val="none" w:sz="0" w:space="0" w:color="auto"/>
            <w:right w:val="none" w:sz="0" w:space="0" w:color="auto"/>
          </w:divBdr>
        </w:div>
        <w:div w:id="1307737633">
          <w:marLeft w:val="480"/>
          <w:marRight w:val="0"/>
          <w:marTop w:val="0"/>
          <w:marBottom w:val="0"/>
          <w:divBdr>
            <w:top w:val="none" w:sz="0" w:space="0" w:color="auto"/>
            <w:left w:val="none" w:sz="0" w:space="0" w:color="auto"/>
            <w:bottom w:val="none" w:sz="0" w:space="0" w:color="auto"/>
            <w:right w:val="none" w:sz="0" w:space="0" w:color="auto"/>
          </w:divBdr>
        </w:div>
        <w:div w:id="527764279">
          <w:marLeft w:val="480"/>
          <w:marRight w:val="0"/>
          <w:marTop w:val="0"/>
          <w:marBottom w:val="0"/>
          <w:divBdr>
            <w:top w:val="none" w:sz="0" w:space="0" w:color="auto"/>
            <w:left w:val="none" w:sz="0" w:space="0" w:color="auto"/>
            <w:bottom w:val="none" w:sz="0" w:space="0" w:color="auto"/>
            <w:right w:val="none" w:sz="0" w:space="0" w:color="auto"/>
          </w:divBdr>
        </w:div>
        <w:div w:id="1038046670">
          <w:marLeft w:val="480"/>
          <w:marRight w:val="0"/>
          <w:marTop w:val="0"/>
          <w:marBottom w:val="0"/>
          <w:divBdr>
            <w:top w:val="none" w:sz="0" w:space="0" w:color="auto"/>
            <w:left w:val="none" w:sz="0" w:space="0" w:color="auto"/>
            <w:bottom w:val="none" w:sz="0" w:space="0" w:color="auto"/>
            <w:right w:val="none" w:sz="0" w:space="0" w:color="auto"/>
          </w:divBdr>
        </w:div>
        <w:div w:id="1286547081">
          <w:marLeft w:val="480"/>
          <w:marRight w:val="0"/>
          <w:marTop w:val="0"/>
          <w:marBottom w:val="0"/>
          <w:divBdr>
            <w:top w:val="none" w:sz="0" w:space="0" w:color="auto"/>
            <w:left w:val="none" w:sz="0" w:space="0" w:color="auto"/>
            <w:bottom w:val="none" w:sz="0" w:space="0" w:color="auto"/>
            <w:right w:val="none" w:sz="0" w:space="0" w:color="auto"/>
          </w:divBdr>
        </w:div>
        <w:div w:id="1692142528">
          <w:marLeft w:val="480"/>
          <w:marRight w:val="0"/>
          <w:marTop w:val="0"/>
          <w:marBottom w:val="0"/>
          <w:divBdr>
            <w:top w:val="none" w:sz="0" w:space="0" w:color="auto"/>
            <w:left w:val="none" w:sz="0" w:space="0" w:color="auto"/>
            <w:bottom w:val="none" w:sz="0" w:space="0" w:color="auto"/>
            <w:right w:val="none" w:sz="0" w:space="0" w:color="auto"/>
          </w:divBdr>
        </w:div>
        <w:div w:id="1532835941">
          <w:marLeft w:val="480"/>
          <w:marRight w:val="0"/>
          <w:marTop w:val="0"/>
          <w:marBottom w:val="0"/>
          <w:divBdr>
            <w:top w:val="none" w:sz="0" w:space="0" w:color="auto"/>
            <w:left w:val="none" w:sz="0" w:space="0" w:color="auto"/>
            <w:bottom w:val="none" w:sz="0" w:space="0" w:color="auto"/>
            <w:right w:val="none" w:sz="0" w:space="0" w:color="auto"/>
          </w:divBdr>
        </w:div>
        <w:div w:id="1354451296">
          <w:marLeft w:val="480"/>
          <w:marRight w:val="0"/>
          <w:marTop w:val="0"/>
          <w:marBottom w:val="0"/>
          <w:divBdr>
            <w:top w:val="none" w:sz="0" w:space="0" w:color="auto"/>
            <w:left w:val="none" w:sz="0" w:space="0" w:color="auto"/>
            <w:bottom w:val="none" w:sz="0" w:space="0" w:color="auto"/>
            <w:right w:val="none" w:sz="0" w:space="0" w:color="auto"/>
          </w:divBdr>
        </w:div>
        <w:div w:id="896860477">
          <w:marLeft w:val="480"/>
          <w:marRight w:val="0"/>
          <w:marTop w:val="0"/>
          <w:marBottom w:val="0"/>
          <w:divBdr>
            <w:top w:val="none" w:sz="0" w:space="0" w:color="auto"/>
            <w:left w:val="none" w:sz="0" w:space="0" w:color="auto"/>
            <w:bottom w:val="none" w:sz="0" w:space="0" w:color="auto"/>
            <w:right w:val="none" w:sz="0" w:space="0" w:color="auto"/>
          </w:divBdr>
        </w:div>
        <w:div w:id="2112124709">
          <w:marLeft w:val="480"/>
          <w:marRight w:val="0"/>
          <w:marTop w:val="0"/>
          <w:marBottom w:val="0"/>
          <w:divBdr>
            <w:top w:val="none" w:sz="0" w:space="0" w:color="auto"/>
            <w:left w:val="none" w:sz="0" w:space="0" w:color="auto"/>
            <w:bottom w:val="none" w:sz="0" w:space="0" w:color="auto"/>
            <w:right w:val="none" w:sz="0" w:space="0" w:color="auto"/>
          </w:divBdr>
        </w:div>
        <w:div w:id="1694186638">
          <w:marLeft w:val="480"/>
          <w:marRight w:val="0"/>
          <w:marTop w:val="0"/>
          <w:marBottom w:val="0"/>
          <w:divBdr>
            <w:top w:val="none" w:sz="0" w:space="0" w:color="auto"/>
            <w:left w:val="none" w:sz="0" w:space="0" w:color="auto"/>
            <w:bottom w:val="none" w:sz="0" w:space="0" w:color="auto"/>
            <w:right w:val="none" w:sz="0" w:space="0" w:color="auto"/>
          </w:divBdr>
        </w:div>
        <w:div w:id="540676674">
          <w:marLeft w:val="480"/>
          <w:marRight w:val="0"/>
          <w:marTop w:val="0"/>
          <w:marBottom w:val="0"/>
          <w:divBdr>
            <w:top w:val="none" w:sz="0" w:space="0" w:color="auto"/>
            <w:left w:val="none" w:sz="0" w:space="0" w:color="auto"/>
            <w:bottom w:val="none" w:sz="0" w:space="0" w:color="auto"/>
            <w:right w:val="none" w:sz="0" w:space="0" w:color="auto"/>
          </w:divBdr>
        </w:div>
        <w:div w:id="2107578145">
          <w:marLeft w:val="480"/>
          <w:marRight w:val="0"/>
          <w:marTop w:val="0"/>
          <w:marBottom w:val="0"/>
          <w:divBdr>
            <w:top w:val="none" w:sz="0" w:space="0" w:color="auto"/>
            <w:left w:val="none" w:sz="0" w:space="0" w:color="auto"/>
            <w:bottom w:val="none" w:sz="0" w:space="0" w:color="auto"/>
            <w:right w:val="none" w:sz="0" w:space="0" w:color="auto"/>
          </w:divBdr>
        </w:div>
      </w:divsChild>
    </w:div>
    <w:div w:id="1356275220">
      <w:bodyDiv w:val="1"/>
      <w:marLeft w:val="0"/>
      <w:marRight w:val="0"/>
      <w:marTop w:val="0"/>
      <w:marBottom w:val="0"/>
      <w:divBdr>
        <w:top w:val="none" w:sz="0" w:space="0" w:color="auto"/>
        <w:left w:val="none" w:sz="0" w:space="0" w:color="auto"/>
        <w:bottom w:val="none" w:sz="0" w:space="0" w:color="auto"/>
        <w:right w:val="none" w:sz="0" w:space="0" w:color="auto"/>
      </w:divBdr>
    </w:div>
    <w:div w:id="1358852209">
      <w:bodyDiv w:val="1"/>
      <w:marLeft w:val="0"/>
      <w:marRight w:val="0"/>
      <w:marTop w:val="0"/>
      <w:marBottom w:val="0"/>
      <w:divBdr>
        <w:top w:val="none" w:sz="0" w:space="0" w:color="auto"/>
        <w:left w:val="none" w:sz="0" w:space="0" w:color="auto"/>
        <w:bottom w:val="none" w:sz="0" w:space="0" w:color="auto"/>
        <w:right w:val="none" w:sz="0" w:space="0" w:color="auto"/>
      </w:divBdr>
      <w:divsChild>
        <w:div w:id="433743115">
          <w:marLeft w:val="480"/>
          <w:marRight w:val="0"/>
          <w:marTop w:val="0"/>
          <w:marBottom w:val="0"/>
          <w:divBdr>
            <w:top w:val="none" w:sz="0" w:space="0" w:color="auto"/>
            <w:left w:val="none" w:sz="0" w:space="0" w:color="auto"/>
            <w:bottom w:val="none" w:sz="0" w:space="0" w:color="auto"/>
            <w:right w:val="none" w:sz="0" w:space="0" w:color="auto"/>
          </w:divBdr>
        </w:div>
        <w:div w:id="1755973771">
          <w:marLeft w:val="480"/>
          <w:marRight w:val="0"/>
          <w:marTop w:val="0"/>
          <w:marBottom w:val="0"/>
          <w:divBdr>
            <w:top w:val="none" w:sz="0" w:space="0" w:color="auto"/>
            <w:left w:val="none" w:sz="0" w:space="0" w:color="auto"/>
            <w:bottom w:val="none" w:sz="0" w:space="0" w:color="auto"/>
            <w:right w:val="none" w:sz="0" w:space="0" w:color="auto"/>
          </w:divBdr>
        </w:div>
        <w:div w:id="508370159">
          <w:marLeft w:val="480"/>
          <w:marRight w:val="0"/>
          <w:marTop w:val="0"/>
          <w:marBottom w:val="0"/>
          <w:divBdr>
            <w:top w:val="none" w:sz="0" w:space="0" w:color="auto"/>
            <w:left w:val="none" w:sz="0" w:space="0" w:color="auto"/>
            <w:bottom w:val="none" w:sz="0" w:space="0" w:color="auto"/>
            <w:right w:val="none" w:sz="0" w:space="0" w:color="auto"/>
          </w:divBdr>
        </w:div>
        <w:div w:id="151483906">
          <w:marLeft w:val="480"/>
          <w:marRight w:val="0"/>
          <w:marTop w:val="0"/>
          <w:marBottom w:val="0"/>
          <w:divBdr>
            <w:top w:val="none" w:sz="0" w:space="0" w:color="auto"/>
            <w:left w:val="none" w:sz="0" w:space="0" w:color="auto"/>
            <w:bottom w:val="none" w:sz="0" w:space="0" w:color="auto"/>
            <w:right w:val="none" w:sz="0" w:space="0" w:color="auto"/>
          </w:divBdr>
        </w:div>
        <w:div w:id="1625043594">
          <w:marLeft w:val="480"/>
          <w:marRight w:val="0"/>
          <w:marTop w:val="0"/>
          <w:marBottom w:val="0"/>
          <w:divBdr>
            <w:top w:val="none" w:sz="0" w:space="0" w:color="auto"/>
            <w:left w:val="none" w:sz="0" w:space="0" w:color="auto"/>
            <w:bottom w:val="none" w:sz="0" w:space="0" w:color="auto"/>
            <w:right w:val="none" w:sz="0" w:space="0" w:color="auto"/>
          </w:divBdr>
        </w:div>
        <w:div w:id="2134708239">
          <w:marLeft w:val="480"/>
          <w:marRight w:val="0"/>
          <w:marTop w:val="0"/>
          <w:marBottom w:val="0"/>
          <w:divBdr>
            <w:top w:val="none" w:sz="0" w:space="0" w:color="auto"/>
            <w:left w:val="none" w:sz="0" w:space="0" w:color="auto"/>
            <w:bottom w:val="none" w:sz="0" w:space="0" w:color="auto"/>
            <w:right w:val="none" w:sz="0" w:space="0" w:color="auto"/>
          </w:divBdr>
        </w:div>
        <w:div w:id="1864980023">
          <w:marLeft w:val="480"/>
          <w:marRight w:val="0"/>
          <w:marTop w:val="0"/>
          <w:marBottom w:val="0"/>
          <w:divBdr>
            <w:top w:val="none" w:sz="0" w:space="0" w:color="auto"/>
            <w:left w:val="none" w:sz="0" w:space="0" w:color="auto"/>
            <w:bottom w:val="none" w:sz="0" w:space="0" w:color="auto"/>
            <w:right w:val="none" w:sz="0" w:space="0" w:color="auto"/>
          </w:divBdr>
        </w:div>
        <w:div w:id="1877740976">
          <w:marLeft w:val="480"/>
          <w:marRight w:val="0"/>
          <w:marTop w:val="0"/>
          <w:marBottom w:val="0"/>
          <w:divBdr>
            <w:top w:val="none" w:sz="0" w:space="0" w:color="auto"/>
            <w:left w:val="none" w:sz="0" w:space="0" w:color="auto"/>
            <w:bottom w:val="none" w:sz="0" w:space="0" w:color="auto"/>
            <w:right w:val="none" w:sz="0" w:space="0" w:color="auto"/>
          </w:divBdr>
        </w:div>
        <w:div w:id="1545748730">
          <w:marLeft w:val="480"/>
          <w:marRight w:val="0"/>
          <w:marTop w:val="0"/>
          <w:marBottom w:val="0"/>
          <w:divBdr>
            <w:top w:val="none" w:sz="0" w:space="0" w:color="auto"/>
            <w:left w:val="none" w:sz="0" w:space="0" w:color="auto"/>
            <w:bottom w:val="none" w:sz="0" w:space="0" w:color="auto"/>
            <w:right w:val="none" w:sz="0" w:space="0" w:color="auto"/>
          </w:divBdr>
        </w:div>
        <w:div w:id="753668482">
          <w:marLeft w:val="480"/>
          <w:marRight w:val="0"/>
          <w:marTop w:val="0"/>
          <w:marBottom w:val="0"/>
          <w:divBdr>
            <w:top w:val="none" w:sz="0" w:space="0" w:color="auto"/>
            <w:left w:val="none" w:sz="0" w:space="0" w:color="auto"/>
            <w:bottom w:val="none" w:sz="0" w:space="0" w:color="auto"/>
            <w:right w:val="none" w:sz="0" w:space="0" w:color="auto"/>
          </w:divBdr>
        </w:div>
        <w:div w:id="896746049">
          <w:marLeft w:val="480"/>
          <w:marRight w:val="0"/>
          <w:marTop w:val="0"/>
          <w:marBottom w:val="0"/>
          <w:divBdr>
            <w:top w:val="none" w:sz="0" w:space="0" w:color="auto"/>
            <w:left w:val="none" w:sz="0" w:space="0" w:color="auto"/>
            <w:bottom w:val="none" w:sz="0" w:space="0" w:color="auto"/>
            <w:right w:val="none" w:sz="0" w:space="0" w:color="auto"/>
          </w:divBdr>
        </w:div>
        <w:div w:id="1377855722">
          <w:marLeft w:val="480"/>
          <w:marRight w:val="0"/>
          <w:marTop w:val="0"/>
          <w:marBottom w:val="0"/>
          <w:divBdr>
            <w:top w:val="none" w:sz="0" w:space="0" w:color="auto"/>
            <w:left w:val="none" w:sz="0" w:space="0" w:color="auto"/>
            <w:bottom w:val="none" w:sz="0" w:space="0" w:color="auto"/>
            <w:right w:val="none" w:sz="0" w:space="0" w:color="auto"/>
          </w:divBdr>
        </w:div>
        <w:div w:id="1517186231">
          <w:marLeft w:val="480"/>
          <w:marRight w:val="0"/>
          <w:marTop w:val="0"/>
          <w:marBottom w:val="0"/>
          <w:divBdr>
            <w:top w:val="none" w:sz="0" w:space="0" w:color="auto"/>
            <w:left w:val="none" w:sz="0" w:space="0" w:color="auto"/>
            <w:bottom w:val="none" w:sz="0" w:space="0" w:color="auto"/>
            <w:right w:val="none" w:sz="0" w:space="0" w:color="auto"/>
          </w:divBdr>
        </w:div>
      </w:divsChild>
    </w:div>
    <w:div w:id="1392073998">
      <w:bodyDiv w:val="1"/>
      <w:marLeft w:val="0"/>
      <w:marRight w:val="0"/>
      <w:marTop w:val="0"/>
      <w:marBottom w:val="0"/>
      <w:divBdr>
        <w:top w:val="none" w:sz="0" w:space="0" w:color="auto"/>
        <w:left w:val="none" w:sz="0" w:space="0" w:color="auto"/>
        <w:bottom w:val="none" w:sz="0" w:space="0" w:color="auto"/>
        <w:right w:val="none" w:sz="0" w:space="0" w:color="auto"/>
      </w:divBdr>
    </w:div>
    <w:div w:id="1428191451">
      <w:bodyDiv w:val="1"/>
      <w:marLeft w:val="0"/>
      <w:marRight w:val="0"/>
      <w:marTop w:val="0"/>
      <w:marBottom w:val="0"/>
      <w:divBdr>
        <w:top w:val="none" w:sz="0" w:space="0" w:color="auto"/>
        <w:left w:val="none" w:sz="0" w:space="0" w:color="auto"/>
        <w:bottom w:val="none" w:sz="0" w:space="0" w:color="auto"/>
        <w:right w:val="none" w:sz="0" w:space="0" w:color="auto"/>
      </w:divBdr>
    </w:div>
    <w:div w:id="1494031254">
      <w:bodyDiv w:val="1"/>
      <w:marLeft w:val="0"/>
      <w:marRight w:val="0"/>
      <w:marTop w:val="0"/>
      <w:marBottom w:val="0"/>
      <w:divBdr>
        <w:top w:val="none" w:sz="0" w:space="0" w:color="auto"/>
        <w:left w:val="none" w:sz="0" w:space="0" w:color="auto"/>
        <w:bottom w:val="none" w:sz="0" w:space="0" w:color="auto"/>
        <w:right w:val="none" w:sz="0" w:space="0" w:color="auto"/>
      </w:divBdr>
    </w:div>
    <w:div w:id="1574848885">
      <w:bodyDiv w:val="1"/>
      <w:marLeft w:val="0"/>
      <w:marRight w:val="0"/>
      <w:marTop w:val="0"/>
      <w:marBottom w:val="0"/>
      <w:divBdr>
        <w:top w:val="none" w:sz="0" w:space="0" w:color="auto"/>
        <w:left w:val="none" w:sz="0" w:space="0" w:color="auto"/>
        <w:bottom w:val="none" w:sz="0" w:space="0" w:color="auto"/>
        <w:right w:val="none" w:sz="0" w:space="0" w:color="auto"/>
      </w:divBdr>
      <w:divsChild>
        <w:div w:id="1624383201">
          <w:marLeft w:val="480"/>
          <w:marRight w:val="0"/>
          <w:marTop w:val="0"/>
          <w:marBottom w:val="0"/>
          <w:divBdr>
            <w:top w:val="none" w:sz="0" w:space="0" w:color="auto"/>
            <w:left w:val="none" w:sz="0" w:space="0" w:color="auto"/>
            <w:bottom w:val="none" w:sz="0" w:space="0" w:color="auto"/>
            <w:right w:val="none" w:sz="0" w:space="0" w:color="auto"/>
          </w:divBdr>
        </w:div>
        <w:div w:id="592858450">
          <w:marLeft w:val="480"/>
          <w:marRight w:val="0"/>
          <w:marTop w:val="0"/>
          <w:marBottom w:val="0"/>
          <w:divBdr>
            <w:top w:val="none" w:sz="0" w:space="0" w:color="auto"/>
            <w:left w:val="none" w:sz="0" w:space="0" w:color="auto"/>
            <w:bottom w:val="none" w:sz="0" w:space="0" w:color="auto"/>
            <w:right w:val="none" w:sz="0" w:space="0" w:color="auto"/>
          </w:divBdr>
        </w:div>
        <w:div w:id="1326471637">
          <w:marLeft w:val="480"/>
          <w:marRight w:val="0"/>
          <w:marTop w:val="0"/>
          <w:marBottom w:val="0"/>
          <w:divBdr>
            <w:top w:val="none" w:sz="0" w:space="0" w:color="auto"/>
            <w:left w:val="none" w:sz="0" w:space="0" w:color="auto"/>
            <w:bottom w:val="none" w:sz="0" w:space="0" w:color="auto"/>
            <w:right w:val="none" w:sz="0" w:space="0" w:color="auto"/>
          </w:divBdr>
        </w:div>
        <w:div w:id="1493910732">
          <w:marLeft w:val="480"/>
          <w:marRight w:val="0"/>
          <w:marTop w:val="0"/>
          <w:marBottom w:val="0"/>
          <w:divBdr>
            <w:top w:val="none" w:sz="0" w:space="0" w:color="auto"/>
            <w:left w:val="none" w:sz="0" w:space="0" w:color="auto"/>
            <w:bottom w:val="none" w:sz="0" w:space="0" w:color="auto"/>
            <w:right w:val="none" w:sz="0" w:space="0" w:color="auto"/>
          </w:divBdr>
        </w:div>
        <w:div w:id="1302537835">
          <w:marLeft w:val="480"/>
          <w:marRight w:val="0"/>
          <w:marTop w:val="0"/>
          <w:marBottom w:val="0"/>
          <w:divBdr>
            <w:top w:val="none" w:sz="0" w:space="0" w:color="auto"/>
            <w:left w:val="none" w:sz="0" w:space="0" w:color="auto"/>
            <w:bottom w:val="none" w:sz="0" w:space="0" w:color="auto"/>
            <w:right w:val="none" w:sz="0" w:space="0" w:color="auto"/>
          </w:divBdr>
        </w:div>
        <w:div w:id="2123306193">
          <w:marLeft w:val="480"/>
          <w:marRight w:val="0"/>
          <w:marTop w:val="0"/>
          <w:marBottom w:val="0"/>
          <w:divBdr>
            <w:top w:val="none" w:sz="0" w:space="0" w:color="auto"/>
            <w:left w:val="none" w:sz="0" w:space="0" w:color="auto"/>
            <w:bottom w:val="none" w:sz="0" w:space="0" w:color="auto"/>
            <w:right w:val="none" w:sz="0" w:space="0" w:color="auto"/>
          </w:divBdr>
        </w:div>
        <w:div w:id="1109546471">
          <w:marLeft w:val="480"/>
          <w:marRight w:val="0"/>
          <w:marTop w:val="0"/>
          <w:marBottom w:val="0"/>
          <w:divBdr>
            <w:top w:val="none" w:sz="0" w:space="0" w:color="auto"/>
            <w:left w:val="none" w:sz="0" w:space="0" w:color="auto"/>
            <w:bottom w:val="none" w:sz="0" w:space="0" w:color="auto"/>
            <w:right w:val="none" w:sz="0" w:space="0" w:color="auto"/>
          </w:divBdr>
        </w:div>
        <w:div w:id="2827083">
          <w:marLeft w:val="480"/>
          <w:marRight w:val="0"/>
          <w:marTop w:val="0"/>
          <w:marBottom w:val="0"/>
          <w:divBdr>
            <w:top w:val="none" w:sz="0" w:space="0" w:color="auto"/>
            <w:left w:val="none" w:sz="0" w:space="0" w:color="auto"/>
            <w:bottom w:val="none" w:sz="0" w:space="0" w:color="auto"/>
            <w:right w:val="none" w:sz="0" w:space="0" w:color="auto"/>
          </w:divBdr>
        </w:div>
        <w:div w:id="2110391704">
          <w:marLeft w:val="480"/>
          <w:marRight w:val="0"/>
          <w:marTop w:val="0"/>
          <w:marBottom w:val="0"/>
          <w:divBdr>
            <w:top w:val="none" w:sz="0" w:space="0" w:color="auto"/>
            <w:left w:val="none" w:sz="0" w:space="0" w:color="auto"/>
            <w:bottom w:val="none" w:sz="0" w:space="0" w:color="auto"/>
            <w:right w:val="none" w:sz="0" w:space="0" w:color="auto"/>
          </w:divBdr>
        </w:div>
        <w:div w:id="2006590267">
          <w:marLeft w:val="480"/>
          <w:marRight w:val="0"/>
          <w:marTop w:val="0"/>
          <w:marBottom w:val="0"/>
          <w:divBdr>
            <w:top w:val="none" w:sz="0" w:space="0" w:color="auto"/>
            <w:left w:val="none" w:sz="0" w:space="0" w:color="auto"/>
            <w:bottom w:val="none" w:sz="0" w:space="0" w:color="auto"/>
            <w:right w:val="none" w:sz="0" w:space="0" w:color="auto"/>
          </w:divBdr>
        </w:div>
        <w:div w:id="923340947">
          <w:marLeft w:val="480"/>
          <w:marRight w:val="0"/>
          <w:marTop w:val="0"/>
          <w:marBottom w:val="0"/>
          <w:divBdr>
            <w:top w:val="none" w:sz="0" w:space="0" w:color="auto"/>
            <w:left w:val="none" w:sz="0" w:space="0" w:color="auto"/>
            <w:bottom w:val="none" w:sz="0" w:space="0" w:color="auto"/>
            <w:right w:val="none" w:sz="0" w:space="0" w:color="auto"/>
          </w:divBdr>
        </w:div>
        <w:div w:id="162403859">
          <w:marLeft w:val="480"/>
          <w:marRight w:val="0"/>
          <w:marTop w:val="0"/>
          <w:marBottom w:val="0"/>
          <w:divBdr>
            <w:top w:val="none" w:sz="0" w:space="0" w:color="auto"/>
            <w:left w:val="none" w:sz="0" w:space="0" w:color="auto"/>
            <w:bottom w:val="none" w:sz="0" w:space="0" w:color="auto"/>
            <w:right w:val="none" w:sz="0" w:space="0" w:color="auto"/>
          </w:divBdr>
        </w:div>
      </w:divsChild>
    </w:div>
    <w:div w:id="1632856930">
      <w:bodyDiv w:val="1"/>
      <w:marLeft w:val="0"/>
      <w:marRight w:val="0"/>
      <w:marTop w:val="0"/>
      <w:marBottom w:val="0"/>
      <w:divBdr>
        <w:top w:val="none" w:sz="0" w:space="0" w:color="auto"/>
        <w:left w:val="none" w:sz="0" w:space="0" w:color="auto"/>
        <w:bottom w:val="none" w:sz="0" w:space="0" w:color="auto"/>
        <w:right w:val="none" w:sz="0" w:space="0" w:color="auto"/>
      </w:divBdr>
    </w:div>
    <w:div w:id="1657490249">
      <w:bodyDiv w:val="1"/>
      <w:marLeft w:val="0"/>
      <w:marRight w:val="0"/>
      <w:marTop w:val="0"/>
      <w:marBottom w:val="0"/>
      <w:divBdr>
        <w:top w:val="none" w:sz="0" w:space="0" w:color="auto"/>
        <w:left w:val="none" w:sz="0" w:space="0" w:color="auto"/>
        <w:bottom w:val="none" w:sz="0" w:space="0" w:color="auto"/>
        <w:right w:val="none" w:sz="0" w:space="0" w:color="auto"/>
      </w:divBdr>
    </w:div>
    <w:div w:id="1676688972">
      <w:bodyDiv w:val="1"/>
      <w:marLeft w:val="0"/>
      <w:marRight w:val="0"/>
      <w:marTop w:val="0"/>
      <w:marBottom w:val="0"/>
      <w:divBdr>
        <w:top w:val="none" w:sz="0" w:space="0" w:color="auto"/>
        <w:left w:val="none" w:sz="0" w:space="0" w:color="auto"/>
        <w:bottom w:val="none" w:sz="0" w:space="0" w:color="auto"/>
        <w:right w:val="none" w:sz="0" w:space="0" w:color="auto"/>
      </w:divBdr>
    </w:div>
    <w:div w:id="1733845487">
      <w:bodyDiv w:val="1"/>
      <w:marLeft w:val="0"/>
      <w:marRight w:val="0"/>
      <w:marTop w:val="0"/>
      <w:marBottom w:val="0"/>
      <w:divBdr>
        <w:top w:val="none" w:sz="0" w:space="0" w:color="auto"/>
        <w:left w:val="none" w:sz="0" w:space="0" w:color="auto"/>
        <w:bottom w:val="none" w:sz="0" w:space="0" w:color="auto"/>
        <w:right w:val="none" w:sz="0" w:space="0" w:color="auto"/>
      </w:divBdr>
    </w:div>
    <w:div w:id="1734693758">
      <w:bodyDiv w:val="1"/>
      <w:marLeft w:val="0"/>
      <w:marRight w:val="0"/>
      <w:marTop w:val="0"/>
      <w:marBottom w:val="0"/>
      <w:divBdr>
        <w:top w:val="none" w:sz="0" w:space="0" w:color="auto"/>
        <w:left w:val="none" w:sz="0" w:space="0" w:color="auto"/>
        <w:bottom w:val="none" w:sz="0" w:space="0" w:color="auto"/>
        <w:right w:val="none" w:sz="0" w:space="0" w:color="auto"/>
      </w:divBdr>
    </w:div>
    <w:div w:id="1806509494">
      <w:bodyDiv w:val="1"/>
      <w:marLeft w:val="0"/>
      <w:marRight w:val="0"/>
      <w:marTop w:val="0"/>
      <w:marBottom w:val="0"/>
      <w:divBdr>
        <w:top w:val="none" w:sz="0" w:space="0" w:color="auto"/>
        <w:left w:val="none" w:sz="0" w:space="0" w:color="auto"/>
        <w:bottom w:val="none" w:sz="0" w:space="0" w:color="auto"/>
        <w:right w:val="none" w:sz="0" w:space="0" w:color="auto"/>
      </w:divBdr>
    </w:div>
    <w:div w:id="1823698938">
      <w:bodyDiv w:val="1"/>
      <w:marLeft w:val="0"/>
      <w:marRight w:val="0"/>
      <w:marTop w:val="0"/>
      <w:marBottom w:val="0"/>
      <w:divBdr>
        <w:top w:val="none" w:sz="0" w:space="0" w:color="auto"/>
        <w:left w:val="none" w:sz="0" w:space="0" w:color="auto"/>
        <w:bottom w:val="none" w:sz="0" w:space="0" w:color="auto"/>
        <w:right w:val="none" w:sz="0" w:space="0" w:color="auto"/>
      </w:divBdr>
    </w:div>
    <w:div w:id="1851531028">
      <w:bodyDiv w:val="1"/>
      <w:marLeft w:val="0"/>
      <w:marRight w:val="0"/>
      <w:marTop w:val="0"/>
      <w:marBottom w:val="0"/>
      <w:divBdr>
        <w:top w:val="none" w:sz="0" w:space="0" w:color="auto"/>
        <w:left w:val="none" w:sz="0" w:space="0" w:color="auto"/>
        <w:bottom w:val="none" w:sz="0" w:space="0" w:color="auto"/>
        <w:right w:val="none" w:sz="0" w:space="0" w:color="auto"/>
      </w:divBdr>
    </w:div>
    <w:div w:id="1899777060">
      <w:bodyDiv w:val="1"/>
      <w:marLeft w:val="0"/>
      <w:marRight w:val="0"/>
      <w:marTop w:val="0"/>
      <w:marBottom w:val="0"/>
      <w:divBdr>
        <w:top w:val="none" w:sz="0" w:space="0" w:color="auto"/>
        <w:left w:val="none" w:sz="0" w:space="0" w:color="auto"/>
        <w:bottom w:val="none" w:sz="0" w:space="0" w:color="auto"/>
        <w:right w:val="none" w:sz="0" w:space="0" w:color="auto"/>
      </w:divBdr>
    </w:div>
    <w:div w:id="1910917195">
      <w:bodyDiv w:val="1"/>
      <w:marLeft w:val="0"/>
      <w:marRight w:val="0"/>
      <w:marTop w:val="0"/>
      <w:marBottom w:val="0"/>
      <w:divBdr>
        <w:top w:val="none" w:sz="0" w:space="0" w:color="auto"/>
        <w:left w:val="none" w:sz="0" w:space="0" w:color="auto"/>
        <w:bottom w:val="none" w:sz="0" w:space="0" w:color="auto"/>
        <w:right w:val="none" w:sz="0" w:space="0" w:color="auto"/>
      </w:divBdr>
    </w:div>
    <w:div w:id="1930649065">
      <w:bodyDiv w:val="1"/>
      <w:marLeft w:val="0"/>
      <w:marRight w:val="0"/>
      <w:marTop w:val="0"/>
      <w:marBottom w:val="0"/>
      <w:divBdr>
        <w:top w:val="none" w:sz="0" w:space="0" w:color="auto"/>
        <w:left w:val="none" w:sz="0" w:space="0" w:color="auto"/>
        <w:bottom w:val="none" w:sz="0" w:space="0" w:color="auto"/>
        <w:right w:val="none" w:sz="0" w:space="0" w:color="auto"/>
      </w:divBdr>
    </w:div>
    <w:div w:id="209624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mas.moritz@sund.ku.d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qian.gao@sund.ku.d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FBC3E03-742B-4A2F-BC7C-589A60FE845A}">
  <we:reference id="wa104382081" version="1.55.1.0" store="en-US" storeType="OMEX"/>
  <we:alternateReferences>
    <we:reference id="WA104382081" version="1.55.1.0" store="" storeType="OMEX"/>
  </we:alternateReferences>
  <we:properties>
    <we:property name="MENDELEY_CITATIONS" value="[{&quot;citationID&quot;:&quot;MENDELEY_CITATION_3ae66850-c4a5-4e2c-bc53-d650c9d9ad9f&quot;,&quot;properties&quot;:{&quot;noteIndex&quot;:0},&quot;isEdited&quot;:false,&quot;manualOverride&quot;:{&quot;isManuallyOverridden&quot;:false,&quot;citeprocText&quot;:&quot;(Dercksen et al., 2013)&quot;,&quot;manualOverrideText&quot;:&quot;&quot;},&quot;citationTag&quot;:&quot;MENDELEY_CITATION_v3_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&quot;,&quot;citationItems&quot;:[{&quot;id&quot;:&quot;fdec4dd3-b72e-37dd-bb01-8d1ad889d1f1&quot;,&quot;itemData&quot;:{&quot;type&quot;:&quot;article-journal&quot;,&quot;id&quot;:&quot;fdec4dd3-b72e-37dd-bb01-8d1ad889d1f1&quot;,&quot;title&quot;:&quot;Organic acid profile of isovaleric acidemia: A comprehensive metabolomics approach&quot;,&quot;author&quot;:[{&quot;family&quot;:&quot;Dercksen&quot;,&quot;given&quot;:&quot;Marli&quot;,&quot;parse-names&quot;:false,&quot;dropping-particle&quot;:&quot;&quot;,&quot;non-dropping-particle&quot;:&quot;&quot;},{&quot;family&quot;:&quot;Koekemoer&quot;,&quot;given&quot;:&quot;Gerhard&quot;,&quot;parse-names&quot;:false,&quot;dropping-particle&quot;:&quot;&quot;,&quot;non-dropping-particle&quot;:&quot;&quot;},{&quot;family&quot;:&quot;Duran&quot;,&quot;given&quot;:&quot;Marinus&quot;,&quot;parse-names&quot;:false,&quot;dropping-particle&quot;:&quot;&quot;,&quot;non-dropping-particle&quot;:&quot;&quot;},{&quot;family&quot;:&quot;Wanders&quot;,&quot;given&quot;:&quot;Ronald J.A.&quot;,&quot;parse-names&quot;:false,&quot;dropping-particle&quot;:&quot;&quot;,&quot;non-dropping-particle&quot;:&quot;&quot;},{&quot;family&quot;:&quot;Mienie&quot;,&quot;given&quot;:&quot;Lodewyk J.&quot;,&quot;parse-names&quot;:false,&quot;dropping-particle&quot;:&quot;&quot;,&quot;non-dropping-particle&quot;:&quot;&quot;},{&quot;family&quot;:&quot;Reinecke&quot;,&quot;given&quot;:&quot;Carolus J.&quot;,&quot;parse-names&quot;:false,&quot;dropping-particle&quot;:&quot;&quot;,&quot;non-dropping-particle&quot;:&quot;&quot;}],&quot;container-title&quot;:&quot;Metabolomics&quot;,&quot;DOI&quot;:&quot;10.1007/s11306-013-0501-5&quot;,&quot;ISSN&quot;:&quot;15733882&quot;,&quot;issued&quot;:{&quot;date-parts&quot;:[[2013,8]]},&quot;page&quot;:&quot;765-777&quot;,&quot;abstract&quot;:&quot;Isovaleric acidemia (IVA, MIM 248600) can be a severe and potentially life-threatening disease in affected neonates, but with a positive prognosis on treatment for some phenotypes. This study presents the first application of metabolomics to evaluate the metabolite profiles derived from urine samples of untreated and treated IVA patients as well as of obligate heterozygotes. All IVA patients carried the same homozygous c.367 G &gt; A nucleotide change in exon 4 of the IVD gene but manifested phenotypic diversity. Concurrent class analysis (CONCA) was used to compare all the metabolites from the original complete data set obtained from the three case and two control groups used in this investigation. This application of CONCA has not been reported previously, and is used here to compare four different modes of scaling of all metabolites. The variables important in discrimination from the CONCA thus enabled the recognition of different metabolic patterns encapsulated within the data sets that would not have been revealed by using only one mode of scaling. Application of multivariate and univariate analyses disclosed 11 important metabolites that distinguished untreated IVA from controls. These included well-established diagnostic biomarkers of IVA, endogenous detoxification markers, and 3-hydroxycaproic acid, an indicator of ketosis, but not reported previously for this disease. Nine metabolites were identified that reflected the effect of treatment of IVA. They included detoxification products and indicators related to the high carbohydrate and low protein diet which formed the hallmark of the treatment. This investigation also provides the first comparative metabolite profile for heterozygotes of this inherited metabolic disorder. The detection of informative metabolites in even very low concentrations in all three experimental groups highlights the potential advantage of the holistic mode of analysis of inherited metabolic diseases in a metabolomics investigation. © 2013 Springer Science+Business Media New York.&quot;,&quot;issue&quot;:&quot;4&quot;,&quot;volume&quot;:&quot;9&quot;,&quot;container-title-short&quot;:&quot;&quot;},&quot;isTemporary&quot;:false,&quot;suppress-author&quot;:false,&quot;composite&quot;:false,&quot;author-only&quot;:false}]},{&quot;citationID&quot;:&quot;MENDELEY_CITATION_f94ed1d4-c4de-41f6-ae7f-c7bbf9f1573d&quot;,&quot;properties&quot;:{&quot;noteIndex&quot;:0},&quot;isEdited&quot;:false,&quot;manualOverride&quot;:{&quot;isManuallyOverridden&quot;:false,&quot;citeprocText&quot;:&quot;(Abela et al., 2017; Dénes et al., 2012; Smuts et al., 2013; Tebani et al., 2017; Venter et al., 2015)&quot;,&quot;manualOverrideText&quot;:&quot;&quot;},&quot;citationTag&quot;:&quot;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&quot;,&quot;citationItems&quot;:[{&quot;id&quot;:&quot;3219509c-3562-319f-b745-0975a8bcb21b&quot;,&quot;itemData&quot;:{&quot;type&quot;:&quot;article-journal&quot;,&quot;id&quot;:&quot;3219509c-3562-319f-b745-0975a8bcb21b&quot;,&quot;title&quot;:&quot;Untargeted urine metabolomics reveals a biosignature for muscle respiratory chain deficiencies&quot;,&quot;author&quot;:[{&quot;family&quot;:&quot;Venter&quot;,&quot;given&quot;:&quot;Leonie&quot;,&quot;parse-names&quot;:false,&quot;dropping-particle&quot;:&quot;&quot;,&quot;non-dropping-particle&quot;:&quot;&quot;},{&quot;family&quot;:&quot;Lindeque&quot;,&quot;given&quot;:&quot;Zander&quot;,&quot;parse-names&quot;:false,&quot;dropping-particle&quot;:&quot;&quot;,&quot;non-dropping-particle&quot;:&quot;&quot;},{&quot;family&quot;:&quot;Jansen van Rensburg&quot;,&quot;given&quot;:&quot;Peet&quot;,&quot;parse-names&quot;:false,&quot;dropping-particle&quot;:&quot;&quot;,&quot;non-dropping-particle&quot;:&quot;&quot;},{&quot;family&quot;:&quot;Westhuizen&quot;,&quot;given&quot;:&quot;Francois&quot;,&quot;parse-names&quot;:false,&quot;dropping-particle&quot;:&quot;&quot;,&quot;non-dropping-particle&quot;:&quot;van der&quot;},{&quot;family&quot;:&quot;Smuts&quot;,&quot;given&quot;:&quot;Izelle&quot;,&quot;parse-names&quot;:false,&quot;dropping-particle&quot;:&quot;&quot;,&quot;non-dropping-particle&quot;:&quot;&quot;},{&quot;family&quot;:&quot;Louw&quot;,&quot;given&quot;:&quot;Roan&quot;,&quot;parse-names&quot;:false,&quot;dropping-particle&quot;:&quot;&quot;,&quot;non-dropping-particle&quot;:&quot;&quot;}],&quot;container-title&quot;:&quot;Metabolomics&quot;,&quot;accessed&quot;:{&quot;date-parts&quot;:[[2024,9,25]]},&quot;DOI&quot;:&quot;10.1007/S11306-014-0675-5/FIGURES/4&quot;,&quot;ISSN&quot;:&quot;15733890&quot;,&quot;URL&quot;:&quot;https://link.springer.com/article/10.1007/s11306-014-0675-5&quot;,&quot;issued&quot;:{&quot;date-parts&quot;:[[2015,2,1]]},&quot;page&quot;:&quot;111-121&quot;,&quot;abstract&quot;:&quot;Mitochondrial diseases are a heterogeneous group of disorders characterised by impaired mitochondrial oxidative phosphorylation system. Most often for mitochondrial disease, where no metabolic diagnostic biomarkers exist, a deficiency is diagnosed after analysing the respiratory chain enzymes (complexes I-IV) in affected tissues or by identifying one of an ever expanding number of DNA mutations. This presents a great challenge to identify cases to undergo the invasive diagnostic procedures required. An untargeted liquid chromatography mass spectrometry metabolomics approach was used to search for a metabolic biosignature that can distinguish respiratory chain deficient (RCD) patients from clinical controls (CC). A cohort of 37 ethnically diverse cases was used. Sample preparation, liquid chromatography time-of-flight mass spectrometry methods and data processing methods were standardised. Furthermore the developed methodology used reverse phase chromatography in conjunction with positive electrospray ionisation and hydrophilic interaction chromatography with negative electrospray ionisation. Urine samples of 37 patients representing two different experimental groups were analysed. The two experimental groups comprised of patients with confirmed RCDs and CC. After a variety of data mining steps and statistical analyses a list of 12 features were compiled with the ability to distinguish between patients with RCDs and CC. Although the features of the biosignature needs to be identified and the biosignature validated, this study demonstrates the value of untargeted metabolomics to identify a metabolic biosignature to possibly be applied in the selection criteria for RCDs.&quot;,&quot;publisher&quot;:&quot;Springer Science and Business Media, LLC&quot;,&quot;issue&quot;:&quot;1&quot;,&quot;volume&quot;:&quot;11&quot;,&quot;container-title-short&quot;:&quot;&quot;},&quot;isTemporary&quot;:false},{&quot;id&quot;:&quot;11c4220f-7423-3241-9039-e961905262cb&quot;,&quot;itemData&quot;:{&quot;type&quot;:&quot;article-journal&quot;,&quot;id&quot;:&quot;11c4220f-7423-3241-9039-e961905262cb&quot;,&quot;title&quot;:&quot;Plasma metabolomics reveals a diagnostic metabolic fingerprint for mitochondrial aconitase (ACO2) deficiency&quot;,&quot;author&quot;:[{&quot;family&quot;:&quot;Abela&quot;,&quot;given&quot;:&quot;Lucia&quot;,&quot;parse-names&quot;:false,&quot;dropping-particle&quot;:&quot;&quot;,&quot;non-dropping-particle&quot;:&quot;&quot;},{&quot;family&quot;:&quot;Spiegel&quot;,&quot;given&quot;:&quot;Ronen&quot;,&quot;parse-names&quot;:false,&quot;dropping-particle&quot;:&quot;&quot;,&quot;non-dropping-particle&quot;:&quot;&quot;},{&quot;family&quot;:&quot;Crowther&quot;,&quot;given&quot;:&quot;Lisa M.&quot;,&quot;parse-names&quot;:false,&quot;dropping-particle&quot;:&quot;&quot;,&quot;non-dropping-particle&quot;:&quot;&quot;},{&quot;family&quot;:&quot;Klein&quot;,&quot;given&quot;:&quot;Andrea&quot;,&quot;parse-names&quot;:false,&quot;dropping-particle&quot;:&quot;&quot;,&quot;non-dropping-particle&quot;:&quot;&quot;},{&quot;family&quot;:&quot;Steindl&quot;,&quot;given&quot;:&quot;Katharina&quot;,&quot;parse-names&quot;:false,&quot;dropping-particle&quot;:&quot;&quot;,&quot;non-dropping-particle&quot;:&quot;&quot;},{&quot;family&quot;:&quot;Papuc&quot;,&quot;given&quot;:&quot;Sorina Mihaela&quot;,&quot;parse-names&quot;:false,&quot;dropping-particle&quot;:&quot;&quot;,&quot;non-dropping-particle&quot;:&quot;&quot;},{&quot;family&quot;:&quot;Joset&quot;,&quot;given&quot;:&quot;Pascal&quot;,&quot;parse-names&quot;:false,&quot;dropping-particle&quot;:&quot;&quot;,&quot;non-dropping-particle&quot;:&quot;&quot;},{&quot;family&quot;:&quot;Zehavi&quot;,&quot;given&quot;:&quot;Yoav&quot;,&quot;parse-names&quot;:false,&quot;dropping-particle&quot;:&quot;&quot;,&quot;non-dropping-particle&quot;:&quot;&quot;},{&quot;family&quot;:&quot;Rauch&quot;,&quot;given&quot;:&quot;Anita&quot;,&quot;parse-names&quot;:false,&quot;dropping-particle&quot;:&quot;&quot;,&quot;non-dropping-particle&quot;:&quot;&quot;},{&quot;family&quot;:&quot;Plecko&quot;,&quot;given&quot;:&quot;Barbara&quot;,&quot;parse-names&quot;:false,&quot;dropping-particle&quot;:&quot;&quot;,&quot;non-dropping-particle&quot;:&quot;&quot;},{&quot;family&quot;:&quot;Simmons&quot;,&quot;given&quot;:&quot;Thomas Luke&quot;,&quot;parse-names&quot;:false,&quot;dropping-particle&quot;:&quot;&quot;,&quot;non-dropping-particle&quot;:&quot;&quot;}],&quot;container-title&quot;:&quot;PLOS ONE&quot;,&quot;accessed&quot;:{&quot;date-parts&quot;:[[2024,9,25]]},&quot;DOI&quot;:&quot;10.1371/JOURNAL.PONE.0176363&quot;,&quot;ISBN&quot;:&quot;1111111111&quot;,&quot;ISSN&quot;:&quot;1932-6203&quot;,&quot;PMID&quot;:&quot;28463998&quot;,&quot;URL&quot;:&quot;https://journals.plos.org/plosone/article?id=10.1371/journal.pone.0176363&quot;,&quot;issued&quot;:{&quot;date-parts&quot;:[[2017,5,1]]},&quot;page&quot;:&quot;e0176363&quot;,&quot;abstract&quot;:&quot;Mitochondrial respiratory chain dysfunction has been identified in a number of neurodegenerative disorders. Infantile cerebellar-retinal degeneration associated with mutations in the mitochondrial aconitase 2 gene (ACO2) has been recently described as a neurodegenerative disease of autosomal recessive inheritance. To date there is no biomarker for ACO2 deficiency and diagnosis relies on genetic analysis. Here we report global metabolic profiling in eight patients with ACO2 deficiency. Using an LC-MS-based metabolomics platform we have identified several metabolites with affected plasma concentrations including the tricarboxylic acid cycle metabolites cis-aconitate, isocitrate and alpha-ketoglutarate, as well as phosphoenolpyruvate and hydroxybutyrate. Taken together we report a diagnostic metabolic fingerprint for mitochondrial aconitase 2 deficiency.&quot;,&quot;publisher&quot;:&quot;Public Library of Science&quot;,&quot;issue&quot;:&quot;5&quot;,&quot;volume&quot;:&quot;12&quot;,&quot;container-title-short&quot;:&quot;PLoS One&quot;},&quot;isTemporary&quot;:false},{&quot;id&quot;:&quot;e357e18f-7efc-3b2c-b768-e55edbe2f186&quot;,&quot;itemData&quot;:{&quot;type&quot;:&quot;article-journal&quot;,&quot;id&quot;:&quot;e357e18f-7efc-3b2c-b768-e55edbe2f186&quot;,&quot;title&quot;:&quot;Metabolic phenotyping of mucopolysaccharidoses using untargeted liquid chromatography ion mobility mass spectrometry-based strategy&quot;,&quot;author&quot;:[{&quot;family&quot;:&quot;Tebani&quot;,&quot;given&quot;:&quot;Abdellah&quot;,&quot;parse-names&quot;:false,&quot;dropping-particle&quot;:&quot;&quot;,&quot;non-dropping-particle&quot;:&quot;&quot;},{&quot;family&quot;:&quot;Abily-Donval&quot;,&quot;given&quot;:&quot;Lenaig&quot;,&quot;parse-names&quot;:false,&quot;dropping-particle&quot;:&quot;&quot;,&quot;non-dropping-particle&quot;:&quot;&quot;},{&quot;family&quot;:&quot;Schmitz-Afonso&quot;,&quot;given&quot;:&quot;Isabelle&quot;,&quot;parse-names&quot;:false,&quot;dropping-particle&quot;:&quot;&quot;,&quot;non-dropping-particle&quot;:&quot;&quot;},{&quot;family&quot;:&quot;Heron&quot;,&quot;given&quot;:&quot;Benedicte&quot;,&quot;parse-names&quot;:false,&quot;dropping-particle&quot;:&quot;&quot;,&quot;non-dropping-particle&quot;:&quot;&quot;},{&quot;family&quot;:&quot;Piraud&quot;,&quot;given&quot;:&quot;Monique&quot;,&quot;parse-names&quot;:false,&quot;dropping-particle&quot;:&quot;&quot;,&quot;non-dropping-particle&quot;:&quot;&quot;},{&quot;family&quot;:&quot;Ausseil&quot;,&quot;given&quot;:&quot;Jérome&quot;,&quot;parse-names&quot;:false,&quot;dropping-particle&quot;:&quot;&quot;,&quot;non-dropping-particle&quot;:&quot;&quot;},{&quot;family&quot;:&quot;Zerimech&quot;,&quot;given&quot;:&quot;Farid&quot;,&quot;parse-names&quot;:false,&quot;dropping-particle&quot;:&quot;&quot;,&quot;non-dropping-particle&quot;:&quot;&quot;},{&quot;family&quot;:&quot;Brassier&quot;,&quot;given&quot;:&quot;Anais&quot;,&quot;parse-names&quot;:false,&quot;dropping-particle&quot;:&quot;&quot;,&quot;non-dropping-particle&quot;:&quot;&quot;},{&quot;family&quot;:&quot;Lonlay&quot;,&quot;given&quot;:&quot;Pascale&quot;,&quot;parse-names&quot;:false,&quot;dropping-particle&quot;:&quot;&quot;,&quot;non-dropping-particle&quot;:&quot;De&quot;},{&quot;family&quot;:&quot;Levade&quot;,&quot;given&quot;:&quot;Thierry&quot;,&quot;parse-names&quot;:false,&quot;dropping-particle&quot;:&quot;&quot;,&quot;non-dropping-particle&quot;:&quot;&quot;},{&quot;family&quot;:&quot;Marrett&quot;,&quot;given&quot;:&quot;Stéphane&quot;,&quot;parse-names&quot;:false,&quot;dropping-particle&quot;:&quot;&quot;,&quot;non-dropping-particle&quot;:&quot;&quot;},{&quot;family&quot;:&quot;Afonso&quot;,&quot;given&quot;:&quot;Carlos&quot;,&quot;parse-names&quot;:false,&quot;dropping-particle&quot;:&quot;&quot;,&quot;non-dropping-particle&quot;:&quot;&quot;},{&quot;family&quot;:&quot;Bekri&quot;,&quot;given&quot;:&quot;Soumeya&quot;,&quot;parse-names&quot;:false,&quot;dropping-particle&quot;:&quot;&quot;,&quot;non-dropping-particle&quot;:&quot;&quot;}],&quot;container-title&quot;:&quot;Molecular Genetics and Metabolism&quot;,&quot;accessed&quot;:{&quot;date-parts&quot;:[[2024,9,25]]},&quot;DOI&quot;:&quot;10.1016/J.YMGME.2016.11.342&quot;,&quot;ISSN&quot;:&quot;1096-7192&quot;,&quot;issued&quot;:{&quot;date-parts&quot;:[[2017,1,1]]},&quot;page&quot;:&quot;S130&quot;,&quot;abstract&quot;:&quot;The rise of \&quot;omic\&quot; approaches offers a great opportunity to develop new effective tools for screening, diagnosis, treatment and monitoring of diseases. The primary objective of this study is to build urine metabolic fingerprints-based models to screen mucopolysaccharidoses (MPS). The generated models allow discriminating MPS samples from non-MPS samples, the differential study would delineate specific urine metabolic patterns that could be used for diagnosis and treatment follow-up purposes. This national study involved several French expert centers (Toulouse, Lyon, Lille, Amiens, Paris and Rouen) and over 190 MPS samples have been collected. The MPS samples and 150 controls have been used as a training set for model building and cross-validation. The data have been acquired using an untargeted high resolution mass spectrometry liquid chromatography ion mobility-based method developed in our lab. The multivariate statistical analysis of the data evidenced metabolic fingerprint variability between MPS and control groups and between MPS treated and non-treated groups. The preliminary results of this study suggest that metabolomics may provide a promising tool to study MPS. (This work is co-supported by Genzyme-Sanofi and Shire, European Union, Région Normandie, Inserm, CNRS, Normandy University and IRIB. Europe gets involved in Normandie with European Regional Development Fund (ERDF).).&quot;,&quot;publisher&quot;:&quot;Academic Press&quot;,&quot;issue&quot;:&quot;1-2&quot;,&quot;volume&quot;:&quot;120&quot;,&quot;container-title-short&quot;:&quot;Mol Genet Metab&quot;},&quot;isTemporary&quot;:false},{&quot;id&quot;:&quot;5ea6b35e-1505-31d5-ad2c-4847556baa4f&quot;,&quot;itemData&quot;:{&quot;type&quot;:&quot;article-journal&quot;,&quot;id&quot;:&quot;5ea6b35e-1505-31d5-ad2c-4847556baa4f&quot;,&quot;title&quot;:&quot;Metabonomics of newborn screening dried blood spot samples: A novel approach in the screening and diagnostics of inborn errors of metabolism&quot;,&quot;author&quot;:[{&quot;family&quot;:&quot;Dénes&quot;,&quot;given&quot;:&quot;Júlia&quot;,&quot;parse-names&quot;:false,&quot;dropping-particle&quot;:&quot;&quot;,&quot;non-dropping-particle&quot;:&quot;&quot;},{&quot;family&quot;:&quot;Szabó&quot;,&quot;given&quot;:&quot;Eszter&quot;,&quot;parse-names&quot;:false,&quot;dropping-particle&quot;:&quot;&quot;,&quot;non-dropping-particle&quot;:&quot;&quot;},{&quot;family&quot;:&quot;Robinette&quot;,&quot;given&quot;:&quot;Steven L.&quot;,&quot;parse-names&quot;:false,&quot;dropping-particle&quot;:&quot;&quot;,&quot;non-dropping-particle&quot;:&quot;&quot;},{&quot;family&quot;:&quot;Szatmári&quot;,&quot;given&quot;:&quot;Ildikó&quot;,&quot;parse-names&quot;:false,&quot;dropping-particle&quot;:&quot;&quot;,&quot;non-dropping-particle&quot;:&quot;&quot;},{&quot;family&quot;:&quot;Szonyi&quot;,&quot;given&quot;:&quot;László&quot;,&quot;parse-names&quot;:false,&quot;dropping-particle&quot;:&quot;&quot;,&quot;non-dropping-particle&quot;:&quot;&quot;},{&quot;family&quot;:&quot;Kreuder&quot;,&quot;given&quot;:&quot;Joachim G.&quot;,&quot;parse-names&quot;:false,&quot;dropping-particle&quot;:&quot;&quot;,&quot;non-dropping-particle&quot;:&quot;&quot;},{&quot;family&quot;:&quot;Rauterberg&quot;,&quot;given&quot;:&quot;Ernst W.&quot;,&quot;parse-names&quot;:false,&quot;dropping-particle&quot;:&quot;&quot;,&quot;non-dropping-particle&quot;:&quot;&quot;},{&quot;family&quot;:&quot;Takáts&quot;,&quot;given&quot;:&quot;Zoltán&quot;,&quot;parse-names&quot;:false,&quot;dropping-particle&quot;:&quot;&quot;,&quot;non-dropping-particle&quot;:&quot;&quot;}],&quot;container-title&quot;:&quot;Analytical Chemistry&quot;,&quot;accessed&quot;:{&quot;date-parts&quot;:[[2024,9,25]]},&quot;DOI&quot;:&quot;10.1021/AC302527M/SUPPL_FILE/AC302527M_SI_001.PDF&quot;,&quot;ISSN&quot;:&quot;00032700&quot;,&quot;PMID&quot;:&quot;23094949&quot;,&quot;URL&quot;:&quot;https://pubs.acs.org/doi/full/10.1021/ac302527m&quot;,&quot;issued&quot;:{&quot;date-parts&quot;:[[2012,11,20]]},&quot;page&quot;:&quot;10113-10120&quot;,&quot;abstract&quot;:&quot;A novel, single stage high resolution mass spectrometry-based method is presented for the population level screening of inborn errors of metabolism. The approach proposed here extends traditional electrospray tandem mass spectrometry screening by introducing nanospray ionization and high resolution mass spectrometry, allowing the selective detection of more than 400 individual metabolic constituents of blood including acylcarnitines, amino acids, organic acids, fatty acids, carbohydrates, bile acids, and complex lipids. Dried blood spots were extracted using a methanolic solution of isotope labeled internal standards, and filtered extracts were electrosprayed using a fully automated chip-based nanospray ion source in both positive and negative ion mode. Ions were analyzed using an Orbitrap Fourier transformation mass spectrometer at nominal mass resolution of 100 000. Individual metabolic constituents were quantified using standard isotope dilution methods. Concentration threshold (cutoff) level-based analysis allows the identification of newborns with metabolic diseases, similarly to the traditional electrospray tandem mass spectrometry (ESI-MS/MS) method; however, the detection of additional known biomarkers (e.g., organic acids) results in improved sensitivity and selectivity. The broad range of detected analytes allowed the untargeted multivariate statistical analysis of spectra and identification of additional diseased states, therapeutic artifacts, and damaged samples, besides the metabolic disease panel. © 2012 American Chemical Society.&quot;,&quot;publisher&quot;:&quot;American Chemical Society&quot;,&quot;issue&quot;:&quot;22&quot;,&quot;volume&quot;:&quot;84&quot;,&quot;container-title-short&quot;:&quot;Anal Chem&quot;},&quot;isTemporary&quot;:false},{&quot;id&quot;:&quot;f281f255-ea2c-3957-922f-3a33e05ab39f&quot;,&quot;itemData&quot;:{&quot;type&quot;:&quot;article-journal&quot;,&quot;id&quot;:&quot;f281f255-ea2c-3957-922f-3a33e05ab39f&quot;,&quot;title&quot;:&quot;Disclosure of a putative biosignature for respiratory chain disorders through a metabolomics approach&quot;,&quot;author&quot;:[{&quot;family&quot;:&quot;Smuts&quot;,&quot;given&quot;:&quot;Izelle&quot;,&quot;parse-names&quot;:false,&quot;dropping-particle&quot;:&quot;&quot;,&quot;non-dropping-particle&quot;:&quot;&quot;},{&quot;family&quot;:&quot;Westhuizen&quot;,&quot;given&quot;:&quot;Francois H.&quot;,&quot;parse-names&quot;:false,&quot;dropping-particle&quot;:&quot;&quot;,&quot;non-dropping-particle&quot;:&quot;van der&quot;},{&quot;family&quot;:&quot;Louw&quot;,&quot;given&quot;:&quot;Roan&quot;,&quot;parse-names&quot;:false,&quot;dropping-particle&quot;:&quot;&quot;,&quot;non-dropping-particle&quot;:&quot;&quot;},{&quot;family&quot;:&quot;Mienie&quot;,&quot;given&quot;:&quot;Lodewyk J.&quot;,&quot;parse-names&quot;:false,&quot;dropping-particle&quot;:&quot;&quot;,&quot;non-dropping-particle&quot;:&quot;&quot;},{&quot;family&quot;:&quot;Engelke&quot;,&quot;given&quot;:&quot;Udo F.H.&quot;,&quot;parse-names&quot;:false,&quot;dropping-particle&quot;:&quot;&quot;,&quot;non-dropping-particle&quot;:&quot;&quot;},{&quot;family&quot;:&quot;Wevers&quot;,&quot;given&quot;:&quot;Ron A.&quot;,&quot;parse-names&quot;:false,&quot;dropping-particle&quot;:&quot;&quot;,&quot;non-dropping-particle&quot;:&quot;&quot;},{&quot;family&quot;:&quot;Mason&quot;,&quot;given&quot;:&quot;Shayne&quot;,&quot;parse-names&quot;:false,&quot;dropping-particle&quot;:&quot;&quot;,&quot;non-dropping-particle&quot;:&quot;&quot;},{&quot;family&quot;:&quot;Koekemoer&quot;,&quot;given&quot;:&quot;Gerhard&quot;,&quot;parse-names&quot;:false,&quot;dropping-particle&quot;:&quot;&quot;,&quot;non-dropping-particle&quot;:&quot;&quot;},{&quot;family&quot;:&quot;Reinecke&quot;,&quot;given&quot;:&quot;Carolus J.&quot;,&quot;parse-names&quot;:false,&quot;dropping-particle&quot;:&quot;&quot;,&quot;non-dropping-particle&quot;:&quot;&quot;}],&quot;container-title&quot;:&quot;Metabolomics&quot;,&quot;accessed&quot;:{&quot;date-parts&quot;:[[2024,9,25]]},&quot;DOI&quot;:&quot;10.1007/S11306-012-0455-Z/TABLES/4&quot;,&quot;ISSN&quot;:&quot;15733890&quot;,&quot;URL&quot;:&quot;https://link.springer.com/article/10.1007/s11306-012-0455-z&quot;,&quot;issued&quot;:{&quot;date-parts&quot;:[[2013,4,1]]},&quot;page&quot;:&quot;379-391&quot;,&quot;abstract&quot;:&quot;The diagnosis of respiratory chain deficiencies (RCDs) is complicated and the need for a diagnostic biomarker or biosignature has been widely expressed. In this study, the metabolic profile of a selected group of 29 RCD patients, with a predominantly muscle disease phenotype, and 22 controls were investigated using targeted and untargeted analyses of three sub-sections of the human metabolome, including urinary organic acids and amino acids [measured by gas chromatography-mass spectrometry (GC-MS)], as well as acylcarnitines (measured by electrospray ionization tandem MS). Although MS technologies are highly sensitive and selective, they are restrictive by being applied only to sub-sections of the metabolome; an untargeted nuclear magnetic resonance (NMR) spectroscopy approach was therefore also included. After data reduction and pre-treatment, a biosignature comprising six organic acids (lactic, succinic, 2-hydroxyglutaric, 3-hydroxyisobutyric, 3-hydroxyisovaleric and 3-hydroxy-3-methylglutaric acids), six amino acids (alanine, glycine, glutamic acid, serine, tyrosine and α-aminoadipic acid) and creatine, was constructed from uni- and multivariate statistical analyses and verified by cross-validation. The results presented here provide the first proof-of-concept that the metabolomics approach is capable of defining a biosignature for RCDs. We postulate that the composite of organic acids ≈ amino acids &gt; creatine &gt; betaine &gt; carnitines represents the basic biosignature for RCDs. Validated through a prospective study, this could offer an improved ability to assign individual patients to a group with defined RCD characteristics and improve case selection for biopsy procedures, especially in infants and children. © 2012 Springer Science+Business Media, LLC.&quot;,&quot;publisher&quot;:&quot;Springer Science and Business Media, LLC&quot;,&quot;issue&quot;:&quot;2&quot;,&quot;volume&quot;:&quot;9&quot;,&quot;container-title-short&quot;:&quot;&quot;},&quot;isTemporary&quot;:false}]},{&quot;citationID&quot;:&quot;MENDELEY_CITATION_51cdc3cb-bee2-440b-a7f6-b864b535e687&quot;,&quot;properties&quot;:{&quot;noteIndex&quot;:0},&quot;isEdited&quot;:false,&quot;manualOverride&quot;:{&quot;isManuallyOverridden&quot;:false,&quot;citeprocText&quot;:&quot;(Haijes et al., 2019)&quot;,&quot;manualOverrideText&quot;:&quot;&quot;},&quot;citationTag&quot;:&quot;MENDELEY_CITATION_v3_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&quot;,&quot;citationItems&quot;:[{&quot;id&quot;:&quot;f1704cd1-6f4e-39d0-bcf1-46210e3b0d60&quot;,&quot;itemData&quot;:{&quot;type&quot;:&quot;article-journal&quot;,&quot;id&quot;:&quot;f1704cd1-6f4e-39d0-bcf1-46210e3b0d60&quot;,&quot;title&quot;:&quot;Direct-infusion based metabolomics unveils biochemical profiles of inborn errors of metabolism in cerebrospinal fluid&quot;,&quot;author&quot;:[{&quot;family&quot;:&quot;Haijes&quot;,&quot;given&quot;:&quot;Hanneke A.&quot;,&quot;parse-names&quot;:false,&quot;dropping-particle&quot;:&quot;&quot;,&quot;non-dropping-particle&quot;:&quot;&quot;},{&quot;family&quot;:&quot;Ham&quot;,&quot;given&quot;:&quot;Maria&quot;,&quot;parse-names&quot;:false,&quot;dropping-particle&quot;:&quot;&quot;,&quot;non-dropping-particle&quot;:&quot;van der&quot;},{&quot;family&quot;:&quot;Gerrits&quot;,&quot;given&quot;:&quot;Johan&quot;,&quot;parse-names&quot;:false,&quot;dropping-particle&quot;:&quot;&quot;,&quot;non-dropping-particle&quot;:&quot;&quot;},{&quot;family&quot;:&quot;Hasselt&quot;,&quot;given&quot;:&quot;Peter M.&quot;,&quot;parse-names&quot;:false,&quot;dropping-particle&quot;:&quot;&quot;,&quot;non-dropping-particle&quot;:&quot;van&quot;},{&quot;family&quot;:&quot;Prinsen&quot;,&quot;given&quot;:&quot;Hubertus C.M.T.&quot;,&quot;parse-names&quot;:false,&quot;dropping-particle&quot;:&quot;&quot;,&quot;non-dropping-particle&quot;:&quot;&quot;},{&quot;family&quot;:&quot;Sain-van der Velden&quot;,&quot;given&quot;:&quot;Monique G.M.&quot;,&quot;parse-names&quot;:false,&quot;dropping-particle&quot;:&quot;&quot;,&quot;non-dropping-particle&quot;:&quot;de&quot;},{&quot;family&quot;:&quot;Verhoeven-Duif&quot;,&quot;given&quot;:&quot;Nanda M.&quot;,&quot;parse-names&quot;:false,&quot;dropping-particle&quot;:&quot;&quot;,&quot;non-dropping-particle&quot;:&quot;&quot;},{&quot;family&quot;:&quot;Jans&quot;,&quot;given&quot;:&quot;Judith J.M.&quot;,&quot;parse-names&quot;:false,&quot;dropping-particle&quot;:&quot;&quot;,&quot;non-dropping-particle&quot;:&quot;&quot;}],&quot;container-title&quot;:&quot;Molecular Genetics and Metabolism&quot;,&quot;DOI&quot;:&quot;10.1016/j.ymgme.2019.03.005&quot;,&quot;ISSN&quot;:&quot;10967206&quot;,&quot;PMID&quot;:&quot;30926434&quot;,&quot;issued&quot;:{&quot;date-parts&quot;:[[2019,5,1]]},&quot;page&quot;:&quot;51-57&quot;,&quot;abstract&quot;:&quot;Background: For inborn errors of metabolism (IEM), metabolomics is performed for three main purposes: 1)development of next generation metabolic screening platforms, 2)identification of new biomarkers in predefined patient cohorts and 3)for identification of new IEM. To date, plasma, urine and dried blood spots are used. We anticipate that cerebrospinal fluid (CSF)holds additional – valuable – information, especially for IEM with neurological involvement. To expand metabolomics to CSF, we here tested whether direct-infusion high-resolution mass spectrometry (DI-HRMS)based non-quantitative metabolomics could correctly capture the biochemical profile of patients with an IEM in CSF. Methods: Eleven patient samples, harboring eight different IEM, and thirty control samples were analyzed using DI-HRMS. First we assessed whether the biochemical profile of the control samples represented the expected profile in CSF. Next, each patient sample was assigned a ‘most probable diagnosis’ by an investigator blinded for the known diagnoses of the patients. Results: the biochemical profile identified using DI-HRMS in CSF samples resembled the known profile, with – among others – the highest median intensities for mass peaks annotated with glucose, lactic acid, citric acid and glutamine. Subsequent analysis of patient CSF profiles resulted in correct ‘most probable diagnoses’ for all eleven patients, including non-ketotic hyperglycinaemia, propionic aciduria, purine nucleoside phosphorylase deficiency, argininosuccinic aciduria, tyrosinaemia type I, hyperphenylalaninemia and hypermethioninaemia. Conclusion: We here demonstrate that DI-HRMS based non-quantitative metabolomics accurately captures the biochemical profile of this set of patients in CSF, opening new ways for using metabolomics in CSF in the metabolic diagnostic laboratory.&quot;,&quot;publisher&quot;:&quot;Academic Press Inc.&quot;,&quot;issue&quot;:&quot;1&quot;,&quot;volume&quot;:&quot;127&quot;,&quot;container-title-short&quot;:&quot;Mol Genet Metab&quot;},&quot;isTemporary&quot;:false,&quot;suppress-author&quot;:false,&quot;composite&quot;:false,&quot;author-only&quot;:false}]},{&quot;citationID&quot;:&quot;MENDELEY_CITATION_7a0391c5-e346-4e21-a198-cc2afb174094&quot;,&quot;properties&quot;:{&quot;noteIndex&quot;:0},&quot;isEdited&quot;:false,&quot;manualOverride&quot;:{&quot;isManuallyOverridden&quot;:false,&quot;citeprocText&quot;:&quot;(Coene et al., 2018; Haijes et al., 2020; Thistlethwaite et al., 2022)&quot;,&quot;manualOverrideText&quot;:&quot;&quot;},&quot;citationTag&quot;:&quot;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&quot;,&quot;citationItems&quot;:[{&quot;id&quot;:&quot;66557360-665c-3e4d-8b9d-a352d04cc259&quot;,&quot;itemData&quot;:{&quot;type&quot;:&quot;article-journal&quot;,&quot;id&quot;:&quot;66557360-665c-3e4d-8b9d-a352d04cc259&quot;,&quot;title&quot;:&quot;Next-generation metabolic screening: targeted and untargeted metabolomics for the diagnosis of inborn errors of metabolism in individual patients&quot;,&quot;author&quot;:[{&quot;family&quot;:&quot;Coene&quot;,&quot;given&quot;:&quot;Karlien L.M.&quot;,&quot;parse-names&quot;:false,&quot;dropping-particle&quot;:&quot;&quot;,&quot;non-dropping-particle&quot;:&quot;&quot;},{&quot;family&quot;:&quot;Kluijtmans&quot;,&quot;given&quot;:&quot;Leo A.J.&quot;,&quot;parse-names&quot;:false,&quot;dropping-particle&quot;:&quot;&quot;,&quot;non-dropping-particle&quot;:&quot;&quot;},{&quot;family&quot;:&quot;Heeft&quot;,&quot;given&quot;:&quot;Ed&quot;,&quot;parse-names&quot;:false,&quot;dropping-particle&quot;:&quot;&quot;,&quot;non-dropping-particle&quot;:&quot;van der&quot;},{&quot;family&quot;:&quot;Engelke&quot;,&quot;given&quot;:&quot;Udo F.H.&quot;,&quot;parse-names&quot;:false,&quot;dropping-particle&quot;:&quot;&quot;,&quot;non-dropping-particle&quot;:&quot;&quot;},{&quot;family&quot;:&quot;Boer&quot;,&quot;given&quot;:&quot;Siebolt&quot;,&quot;parse-names&quot;:false,&quot;dropping-particle&quot;:&quot;&quot;,&quot;non-dropping-particle&quot;:&quot;de&quot;},{&quot;family&quot;:&quot;Hoegen&quot;,&quot;given&quot;:&quot;Brechtje&quot;,&quot;parse-names&quot;:false,&quot;dropping-particle&quot;:&quot;&quot;,&quot;non-dropping-particle&quot;:&quot;&quot;},{&quot;family&quot;:&quot;Kwast&quot;,&quot;given&quot;:&quot;Hanneke J.T.&quot;,&quot;parse-names&quot;:false,&quot;dropping-particle&quot;:&quot;&quot;,&quot;non-dropping-particle&quot;:&quot;&quot;},{&quot;family&quot;:&quot;Vorst&quot;,&quot;given&quot;:&quot;Maartje&quot;,&quot;parse-names&quot;:false,&quot;dropping-particle&quot;:&quot;&quot;,&quot;non-dropping-particle&quot;:&quot;van de&quot;},{&quot;family&quot;:&quot;Huigen&quot;,&quot;given&quot;:&quot;Marleen C.D.G.&quot;,&quot;parse-names&quot;:false,&quot;dropping-particle&quot;:&quot;&quot;,&quot;non-dropping-particle&quot;:&quot;&quot;},{&quot;family&quot;:&quot;Keularts&quot;,&quot;given&quot;:&quot;Irene M.L.W.&quot;,&quot;parse-names&quot;:false,&quot;dropping-particle&quot;:&quot;&quot;,&quot;non-dropping-particle&quot;:&quot;&quot;},{&quot;family&quot;:&quot;Schreuder&quot;,&quot;given&quot;:&quot;Michiel F.&quot;,&quot;parse-names&quot;:false,&quot;dropping-particle&quot;:&quot;&quot;,&quot;non-dropping-particle&quot;:&quot;&quot;},{&quot;family&quot;:&quot;Karnebeek&quot;,&quot;given&quot;:&quot;Clara D.M.&quot;,&quot;parse-names&quot;:false,&quot;dropping-particle&quot;:&quot;&quot;,&quot;non-dropping-particle&quot;:&quot;van&quot;},{&quot;family&quot;:&quot;Wortmann&quot;,&quot;given&quot;:&quot;Saskia B.&quot;,&quot;parse-names&quot;:false,&quot;dropping-particle&quot;:&quot;&quot;,&quot;non-dropping-particle&quot;:&quot;&quot;},{&quot;family&quot;:&quot;Vries&quot;,&quot;given&quot;:&quot;Maaike C.&quot;,&quot;parse-names&quot;:false,&quot;dropping-particle&quot;:&quot;&quot;,&quot;non-dropping-particle&quot;:&quot;de&quot;},{&quot;family&quot;:&quot;Janssen&quot;,&quot;given&quot;:&quot;Mirian C.H.&quot;,&quot;parse-names&quot;:false,&quot;dropping-particle&quot;:&quot;&quot;,&quot;non-dropping-particle&quot;:&quot;&quot;},{&quot;family&quot;:&quot;Gilissen&quot;,&quot;given&quot;:&quot;Christian&quot;,&quot;parse-names&quot;:false,&quot;dropping-particle&quot;:&quot;&quot;,&quot;non-dropping-particle&quot;:&quot;&quot;},{&quot;family&quot;:&quot;Engel&quot;,&quot;given&quot;:&quot;Jasper&quot;,&quot;parse-names&quot;:false,&quot;dropping-particle&quot;:&quot;&quot;,&quot;non-dropping-particle&quot;:&quot;&quot;},{&quot;family&quot;:&quot;Wevers&quot;,&quot;given&quot;:&quot;Ron A.&quot;,&quot;parse-names&quot;:false,&quot;dropping-particle&quot;:&quot;&quot;,&quot;non-dropping-particle&quot;:&quot;&quot;}],&quot;container-title&quot;:&quot;Journal of Inherited Metabolic Disease&quot;,&quot;DOI&quot;:&quot;10.1007/s10545-017-0131-6&quot;,&quot;ISSN&quot;:&quot;15732665&quot;,&quot;PMID&quot;:&quot;29453510&quot;,&quot;issued&quot;:{&quot;date-parts&quot;:[[2018,5,1]]},&quot;page&quot;:&quot;337-353&quot;,&quot;abstract&quot;:&quot;The implementation of whole-exome sequencing in clinical diagnostics has generated a need for functional evaluation of genetic variants. In the field of inborn errors of metabolism (IEM), a diverse spectrum of targeted biochemical assays is employed to analyze a limited amount of metabolites. We now present a single-platform, high-resolution liquid chromatography quadrupole time of flight (LC-QTOF) method that can be applied for holistic metabolic profiling in plasma of individual IEM-suspected patients. This method, which we termed “next-generation metabolic screening” (NGMS), can detect &gt;10,000 features in each sample. In the NGMS workflow, features identified in patient and control samples are aligned using the “various forms of chromatography mass spectrometry (XCMS)” software package. Subsequently, all features are annotated using the Human Metabolome Database, and statistical testing is performed to identify significantly perturbed metabolite concentrations in a patient sample compared with controls. We propose three main modalities to analyze complex, untargeted metabolomics data. First, a targeted evaluation can be done based on identified genetic variants of uncertain significance in metabolic pathways. Second, we developed a panel of IEM-related metabolites to filter untargeted metabolomics data. Based on this IEM-panel approach, we provided the correct diagnosis for 42 of 46 IEMs. As a last modality, metabolomics data can be analyzed in an untargeted setting, which we term “open the metabolome” analysis. This approach identifies potential novel biomarkers in known IEMs and leads to identification of biomarkers for as yet unknown IEMs. We are convinced that NGMS is the way forward in laboratory diagnostics of IEMs.&quot;,&quot;publisher&quot;:&quot;Springer Netherlands&quot;,&quot;issue&quot;:&quot;3&quot;,&quot;volume&quot;:&quot;41&quot;,&quot;container-title-short&quot;:&quot;J Inherit Metab Dis&quot;},&quot;isTemporary&quot;:false},{&quot;id&quot;:&quot;c8aa53f2-49bd-370e-ae2d-b64bfe5f2d16&quot;,&quot;itemData&quot;:{&quot;type&quot;:&quot;article-journal&quot;,&quot;id&quot;:&quot;c8aa53f2-49bd-370e-ae2d-b64bfe5f2d16&quot;,&quot;title&quot;:&quot;Untargeted metabolomics for metabolic diagnostic screening with automated data interpretation using a knowledge-based algorithm&quot;,&quot;author&quot;:[{&quot;family&quot;:&quot;Haijes&quot;,&quot;given&quot;:&quot;Hanneke A.&quot;,&quot;parse-names&quot;:false,&quot;dropping-particle&quot;:&quot;&quot;,&quot;non-dropping-particle&quot;:&quot;&quot;},{&quot;family&quot;:&quot;Ham&quot;,&quot;given&quot;:&quot;Maria&quot;,&quot;parse-names&quot;:false,&quot;dropping-particle&quot;:&quot;&quot;,&quot;non-dropping-particle&quot;:&quot;van der&quot;},{&quot;family&quot;:&quot;Prinsen&quot;,&quot;given&quot;:&quot;Hubertus C.M.T.&quot;,&quot;parse-names&quot;:false,&quot;dropping-particle&quot;:&quot;&quot;,&quot;non-dropping-particle&quot;:&quot;&quot;},{&quot;family&quot;:&quot;Broeks&quot;,&quot;given&quot;:&quot;Melissa H.&quot;,&quot;parse-names&quot;:false,&quot;dropping-particle&quot;:&quot;&quot;,&quot;non-dropping-particle&quot;:&quot;&quot;},{&quot;family&quot;:&quot;Hasselt&quot;,&quot;given&quot;:&quot;Peter M.&quot;,&quot;parse-names&quot;:false,&quot;dropping-particle&quot;:&quot;&quot;,&quot;non-dropping-particle&quot;:&quot;van&quot;},{&quot;family&quot;:&quot;Sain-Van der Velden&quot;,&quot;given&quot;:&quot;Monique G.M.&quot;,&quot;parse-names&quot;:false,&quot;dropping-particle&quot;:&quot;&quot;,&quot;non-dropping-particle&quot;:&quot;de&quot;},{&quot;family&quot;:&quot;Verhoeven-Duif&quot;,&quot;given&quot;:&quot;Nanda M.&quot;,&quot;parse-names&quot;:false,&quot;dropping-particle&quot;:&quot;&quot;,&quot;non-dropping-particle&quot;:&quot;&quot;},{&quot;family&quot;:&quot;Jans&quot;,&quot;given&quot;:&quot;Judith J.M.&quot;,&quot;parse-names&quot;:false,&quot;dropping-particle&quot;:&quot;&quot;,&quot;non-dropping-particle&quot;:&quot;&quot;}],&quot;container-title&quot;:&quot;International Journal of Molecular Sciences&quot;,&quot;DOI&quot;:&quot;10.3390/ijms21030979&quot;,&quot;ISSN&quot;:&quot;14220067&quot;,&quot;PMID&quot;:&quot;32024143&quot;,&quot;issued&quot;:{&quot;date-parts&quot;:[[2020,2,1]]},&quot;abstract&quot;:&quot;Untargeted metabolomics may become a standard approach to address diagnostic requests, but, at present, data interpretation is very labor-intensive. To facilitate its implementation in metabolic diagnostic screening, we developed a method for automated data interpretation that preselects the most likely inborn errors of metabolism (IEM). The input parameters of the knowledge-based algorithm were (1) weight scores assigned to 268 unique metabolites for 119 different IEM based on literature and expert opinion, and (2) metabolite Z-scores and ranks based on direct-infusion high resolution mass spectrometry. The output was a ranked list of differential diagnoses (DD) per sample. The algorithm was first optimized using a training set of 110 dried blood spots (DBS) comprising 23 different IEM and 86 plasma samples comprising 21 different IEM. Further optimization was performed using a set of 96 DBS consisting of 53 different IEM. The diagnostic value was validated in a set of 115 plasma samples, which included 58 different IEM and resulted in the correct diagnosis being included in the DD of 72% of the samples, comprising 44 different IEM. The median length of the DD was 10 IEM, and the correct diagnosis ranked first in 37% of the samples. Here, we demonstrate the accuracy of the diagnostic algorithm in preselecting the most likely IEM, based on the untargeted metabolomics of a single sample. We show, as a proof of principle, that automated data interpretation has the potential to facilitate the implementation of untargeted metabolomics for metabolic diagnostic screening, and we provide suggestions for further optimization of the algorithm to improve diagnostic accuracy.&quot;,&quot;publisher&quot;:&quot;MDPI AG&quot;,&quot;issue&quot;:&quot;3&quot;,&quot;volume&quot;:&quot;21&quot;,&quot;container-title-short&quot;:&quot;Int J Mol Sci&quot;},&quot;isTemporary&quot;:false},{&quot;id&quot;:&quot;b33d2b0f-d382-371d-b286-ce0022a99f3e&quot;,&quot;itemData&quot;:{&quot;type&quot;:&quot;article-journal&quot;,&quot;id&quot;:&quot;b33d2b0f-d382-371d-b286-ce0022a99f3e&quot;,&quot;title&quot;:&quot;Clinical diagnosis of metabolic disorders using untargeted metabolomic profiling and disease-specific networks learned from profiling data&quot;,&quot;author&quot;:[{&quot;family&quot;:&quot;Thistlethwaite&quot;,&quot;given&quot;:&quot;Lillian R.&quot;,&quot;parse-names&quot;:false,&quot;dropping-particle&quot;:&quot;&quot;,&quot;non-dropping-particle&quot;:&quot;&quot;},{&quot;family&quot;:&quot;Li&quot;,&quot;given&quot;:&quot;Xiqi&quot;,&quot;parse-names&quot;:false,&quot;dropping-particle&quot;:&quot;&quot;,&quot;non-dropping-particle&quot;:&quot;&quot;},{&quot;family&quot;:&quot;Burrage&quot;,&quot;given&quot;:&quot;Lindsay C.&quot;,&quot;parse-names&quot;:false,&quot;dropping-particle&quot;:&quot;&quot;,&quot;non-dropping-particle&quot;:&quot;&quot;},{&quot;family&quot;:&quot;Riehle&quot;,&quot;given&quot;:&quot;Kevin&quot;,&quot;parse-names&quot;:false,&quot;dropping-particle&quot;:&quot;&quot;,&quot;non-dropping-particle&quot;:&quot;&quot;},{&quot;family&quot;:&quot;Hacia&quot;,&quot;given&quot;:&quot;Joseph G.&quot;,&quot;parse-names&quot;:false,&quot;dropping-particle&quot;:&quot;&quot;,&quot;non-dropping-particle&quot;:&quot;&quot;},{&quot;family&quot;:&quot;Braverman&quot;,&quot;given&quot;:&quot;Nancy&quot;,&quot;parse-names&quot;:false,&quot;dropping-particle&quot;:&quot;&quot;,&quot;non-dropping-particle&quot;:&quot;&quot;},{&quot;family&quot;:&quot;Wangler&quot;,&quot;given&quot;:&quot;Michael F.&quot;,&quot;parse-names&quot;:false,&quot;dropping-particle&quot;:&quot;&quot;,&quot;non-dropping-particle&quot;:&quot;&quot;},{&quot;family&quot;:&quot;Miller&quot;,&quot;given&quot;:&quot;Marcus J.&quot;,&quot;parse-names&quot;:false,&quot;dropping-particle&quot;:&quot;&quot;,&quot;non-dropping-particle&quot;:&quot;&quot;},{&quot;family&quot;:&quot;Elsea&quot;,&quot;given&quot;:&quot;Sarah H.&quot;,&quot;parse-names&quot;:false,&quot;dropping-particle&quot;:&quot;&quot;,&quot;non-dropping-particle&quot;:&quot;&quot;},{&quot;family&quot;:&quot;Milosavljevic&quot;,&quot;given&quot;:&quot;Aleksandar&quot;,&quot;parse-names&quot;:false,&quot;dropping-particle&quot;:&quot;&quot;,&quot;non-dropping-particle&quot;:&quot;&quot;}],&quot;container-title&quot;:&quot;Scientific Reports&quot;,&quot;DOI&quot;:&quot;10.1038/s41598-022-10415-5&quot;,&quot;ISSN&quot;:&quot;20452322&quot;,&quot;PMID&quot;:&quot;35449147&quot;,&quot;issued&quot;:{&quot;date-parts&quot;:[[2022,12,1]]},&quot;abstract&quot;:&quot;Untargeted metabolomics is a global molecular profiling technology that can be used to screen for inborn errors of metabolism (IEMs). Metabolite perturbations are evaluated based on current knowledge of specific metabolic pathway deficiencies, a manual diagnostic process that is qualitative, has limited scalability, and is not equipped to learn from accumulating clinical data. Our purpose was to improve upon manual diagnosis of IEMs in the clinic by developing novel computational methods for analyzing untargeted metabolomics data. We employed CTD, an automated computational diagnostic method that “connects the dots” between metabolite perturbations observed in individual metabolomics profiling data and modules identified in disease­specific metabolite co-perturbation networks learned from prior profiling data. We also extended CTD to calculate distances between any two individuals (CTDncd) and between an individual and a disease state (CTDdm), to provide additional network-quantified predictors for use in diagnosis. We show that across 539 plasma samples, CTD-based network-quantified measures can reproduce accurate diagnosis of 16 different IEMs, including adenylosuccinase deficiency, argininemia, argininosuccinic aciduria, aromatic l-amino acid decarboxylase deficiency, cerebral creatine deficiency syndrome type 2, citrullinemia, cobalamin biosynthesis defect, GABA-transaminase deficiency, glutaric acidemia type 1, maple syrup urine disease, methylmalonic aciduria, ornithine transcarbamylase deficiency, phenylketonuria, propionic acidemia, rhizomelic chondrodysplasia punctata, and the Zellweger spectrum disorders. Our approach can be used to supplement information from biochemical pathways and has the potential to significantly enhance the interpretation of variants of uncertain significance uncovered by exome sequencing. CTD, CTDdm, and CTDncd can serve as an essential toolset for biological interpretation of untargeted metabolomics data that overcomes limitations associated with manual diagnosis to assist diagnosticians in clinical decision-making. By automating and quantifying the interpretation of perturbation patterns, CTD can improve the speed and confidence by which clinical laboratory directors make diagnostic and treatment decisions, while automatically improving performance with new case data.&quot;,&quot;publisher&quot;:&quot;Nature Research&quot;,&quot;issue&quot;:&quot;1&quot;,&quot;volume&quot;:&quot;12&quot;,&quot;container-title-short&quot;:&quot;Sci Rep&quot;},&quot;isTemporary&quot;:false}]},{&quot;citationID&quot;:&quot;MENDELEY_CITATION_907ccf02-8072-4c1a-a8da-fbd64938a508&quot;,&quot;properties&quot;:{&quot;noteIndex&quot;:0},&quot;isEdited&quot;:false,&quot;manualOverride&quot;:{&quot;isManuallyOverridden&quot;:false,&quot;citeprocText&quot;:&quot;(Kronborg et al., 2024)&quot;,&quot;manualOverrideText&quot;:&quot;&quot;},&quot;citationTag&quot;:&quot;MENDELEY_CITATION_v3_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&quot;,&quot;citationItems&quot;:[{&quot;id&quot;:&quot;dc24ccf5-630d-341f-9d85-e13cae555071&quot;,&quot;itemData&quot;:{&quot;type&quot;:&quot;article-journal&quot;,&quot;id&quot;:&quot;dc24ccf5-630d-341f-9d85-e13cae555071&quot;,&quot;title&quot;:&quot;Low sphingolipid levels predict poor survival in patients with alcohol-related liver disease&quot;,&quot;author&quot;:[{&quot;family&quot;:&quot;Kronborg&quot;,&quot;given&quot;:&quot;Thit Mynster&quot;,&quot;parse-names&quot;:false,&quot;dropping-particle&quot;:&quot;&quot;,&quot;non-dropping-particle&quot;:&quot;&quot;},{&quot;family&quot;:&quot;Gao&quot;,&quot;given&quot;:&quot;Qian&quot;,&quot;parse-names&quot;:false,&quot;dropping-particle&quot;:&quot;&quot;,&quot;non-dropping-particle&quot;:&quot;&quot;},{&quot;family&quot;:&quot;Trošt&quot;,&quot;given&quot;:&quot;Kajetan&quot;,&quot;parse-names&quot;:false,&quot;dropping-particle&quot;:&quot;&quot;,&quot;non-dropping-particle&quot;:&quot;&quot;},{&quot;family&quot;:&quot;Ytting&quot;,&quot;given&quot;:&quot;Henriette&quot;,&quot;parse-names&quot;:false,&quot;dropping-particle&quot;:&quot;&quot;,&quot;non-dropping-particle&quot;:&quot;&quot;},{&quot;family&quot;:&quot;O'Connell&quot;,&quot;given&quot;:&quot;Malene Barfod&quot;,&quot;parse-names&quot;:false,&quot;dropping-particle&quot;:&quot;&quot;,&quot;non-dropping-particle&quot;:&quot;&quot;},{&quot;family&quot;:&quot;Werge&quot;,&quot;given&quot;:&quot;Mikkel Parsberg&quot;,&quot;parse-names&quot;:false,&quot;dropping-particle&quot;:&quot;&quot;,&quot;non-dropping-particle&quot;:&quot;&quot;},{&quot;family&quot;:&quot;Thing&quot;,&quot;given&quot;:&quot;Mira&quot;,&quot;parse-names&quot;:false,&quot;dropping-particle&quot;:&quot;&quot;,&quot;non-dropping-particle&quot;:&quot;&quot;},{&quot;family&quot;:&quot;Gluud&quot;,&quot;given&quot;:&quot;Lise Lotte&quot;,&quot;parse-names&quot;:false,&quot;dropping-particle&quot;:&quot;&quot;,&quot;non-dropping-particle&quot;:&quot;&quot;},{&quot;family&quot;:&quot;Hamberg&quot;,&quot;given&quot;:&quot;Ole&quot;,&quot;parse-names&quot;:false,&quot;dropping-particle&quot;:&quot;&quot;,&quot;non-dropping-particle&quot;:&quot;&quot;},{&quot;family&quot;:&quot;Møller&quot;,&quot;given&quot;:&quot;Søren&quot;,&quot;parse-names&quot;:false,&quot;dropping-particle&quot;:&quot;&quot;,&quot;non-dropping-particle&quot;:&quot;&quot;},{&quot;family&quot;:&quot;Moritz&quot;,&quot;given&quot;:&quot;Thomas&quot;,&quot;parse-names&quot;:false,&quot;dropping-particle&quot;:&quot;&quot;,&quot;non-dropping-particle&quot;:&quot;&quot;},{&quot;family&quot;:&quot;Bendtsen&quot;,&quot;given&quot;:&quot;Flemming&quot;,&quot;parse-names&quot;:false,&quot;dropping-particle&quot;:&quot;&quot;,&quot;non-dropping-particle&quot;:&quot;&quot;},{&quot;family&quot;:&quot;Kimer&quot;,&quot;given&quot;:&quot;Nina&quot;,&quot;parse-names&quot;:false,&quot;dropping-particle&quot;:&quot;&quot;,&quot;non-dropping-particle&quot;:&quot;&quot;}],&quot;container-title&quot;:&quot;JHEP Reports&quot;,&quot;DOI&quot;:&quot;10.1016/j.jhepr.2023.100953&quot;,&quot;ISSN&quot;:&quot;25895559&quot;,&quot;issued&quot;:{&quot;date-parts&quot;:[[2024,2,1]]},&quot;abstract&quot;:&quot;Background &amp; Aims: Alcohol-related hepatitis (AH) and alcohol-related cirrhosis are grave conditions with poor prognoses. Altered hepatic lipid metabolism can impact disease development and varies between different alcohol-related liver diseases. Therefore, we aimed to investigate lipidomics and metabolomics at various stages of alcohol-related liver diseases and their correlation with survival. Methods: Patients with newly diagnosed alcohol-related cirrhosis, who currently used alcohol (ALC-A), stable outpatients with decompensated alcohol-related cirrhosis with at least 8 weeks of alcohol abstinence (ALC), and patients with AH, were compared with each other and with healthy controls (HC). Circulating lipids and metabolites were analysed using HPLC and mass spectrometry. Results: Forty patients with ALC, 95 with ALC-A, 30 with AH, and 42 HC provided plasma. Lipid levels changed according to disease severity, with generally lower levels in AH and cirrhosis than in the HC group; this was most pronounced for AH, followed by ALC-A. Nine out of 10 free fatty acids differed between cirrhosis groups by relative increases of 0.12–0.66 in ALC compared with the ALC-A group (p &lt;0.0005). For metabolomics, total bile acids increased by 19.7, 31.3, and 80.4 in the ALC, ALC-A, and AH groups, respectively, compared with HC (all p &lt;0.0001). Low sphingolipid ([d42:1] and [d41:1]) levels could not predict 180-day mortality (AUC = 0.73, p = 0.95 and AUC = 0.73, p = 0.95) more accurately than the model for end-stage liver disease score (AUC = 0.71), but did predict 90-day mortality (AUC d42:1 = 0.922, AUC d41:1 = 0.893; p d42:1 = 0.005, p d41:1 = 0.007) more accurately than the MELD score AUCMELD = 0.70, pMELD = 0.19). Conclusions: Alcohol-related severe liver disease is characterised by low lipid levels progressing with severity of liver disease, especially low sphingomyelins, which also associate to poor prognoses. Impact and implications: Lipidomics has the potential to diagnose and risk stratify patients with liver diseases. Lipidomics differed between patients with alcohol-related hepatitis and alcohol-related cirrhosis with and without recent alcohol use. Furthermore, lipidomics could predict short-term mortality and might be suitable as a prognostic tool in the future. Clinical Trials Registration: Scientific Ethics Committee of the Capital Region of Denmark, journal no. H-21013476.&quot;,&quot;publisher&quot;:&quot;Elsevier B.V.&quot;,&quot;issue&quot;:&quot;2&quot;,&quot;volume&quot;:&quot;6&quot;,&quot;container-title-short&quot;:&quot;&quot;},&quot;isTemporary&quot;:false}]},{&quot;citationID&quot;:&quot;MENDELEY_CITATION_d5501d9e-3e09-4d19-af8b-285fffa50678&quot;,&quot;properties&quot;:{&quot;noteIndex&quot;:0},&quot;isEdited&quot;:false,&quot;manualOverride&quot;:{&quot;citeprocText&quot;:&quot;(Vorkas et al., 2015)&quot;,&quot;isManuallyOverridden&quot;:false,&quot;manualOverrideText&quot;:&quot;&quot;},&quot;citationTag&quot;:&quot;MENDELEY_CITATION_v3_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&quot;,&quot;citationItems&quot;:[{&quot;id&quot;:&quot;c6b59992-9d1b-55be-90fd-f1518ef239da&quot;,&quot;itemData&quot;:{&quot;DOI&quot;:&quot;10.1021/ac503775m&quot;,&quot;ISSN&quot;:&quot;15206882&quot;,&quot;abstract&quot;:&quot;Metabolic profiling studies aim to achieve broad metabolome coverage in specific biological samples. However, wide metabolome coverage has proven difficult to achieve, mostly because of the diverse physicochemical properties of small molecules, obligating analysts to seek multiplatform and multimethod approaches. Challenges are even greater when it comes to applications to tissue samples, where tissue lysis and metabolite extraction can induce significant systematic variation in composition. We have developed a pipeline for obtaining the aqueous and organic compounds from diseased arterial tissue using two consecutive extractions, followed by a different untargeted UPLC-MS analysis method for each extract. Methods were rationally chosen and optimized to address the different physicochemical properties of each extract: hydrophilic interaction liquid chromatography (HILIC) for the aqueous extract and reversed-phase chromatography for the organic. This pipeline can be generic for tissue analysis as demonstrated by applications to different tissue types. The experimental setup and fast turnaround time of the two methods contributed toward obtaining highly reproducible features with exceptional chromatographic performance (CV % &lt; 0.5%), making this pipeline suitable for metabolic profiling applications. We structurally assigned 226 metabolites from a range of chemical classes (e.g., carnitines, α-amino acids, purines, pyrimidines, phospholipids, sphingolipids, free fatty acids, and glycerolipids) which were mapped to their corresponding pathways, biological functions and known disease mechanisms. The combination of the two untargeted UPLC-MS methods showed high metabolite complementarity. We demonstrate the application of this pipeline to cardiovascular disease, where we show that the analyzed diseased groups (n = 120) of arterial tissue could be distinguished based on their metabolic profiles.&quot;,&quot;author&quot;:[{&quot;dropping-particle&quot;:&quot;&quot;,&quot;family&quot;:&quot;Vorkas&quot;,&quot;given&quot;:&quot;Panagiotis A.&quot;,&quot;non-dropping-particle&quot;:&quot;&quot;,&quot;parse-names&quot;:false,&quot;suffix&quot;:&quot;&quot;},{&quot;dropping-particle&quot;:&quot;&quot;,&quot;family&quot;:&quot;Isaac&quot;,&quot;given&quot;:&quot;Giorgis&quot;,&quot;non-dropping-particle&quot;:&quot;&quot;,&quot;parse-names&quot;:false,&quot;suffix&quot;:&quot;&quot;},{&quot;dropping-particle&quot;:&quot;&quot;,&quot;family&quot;:&quot;Anwar&quot;,&quot;given&quot;:&quot;Muzaffar A.&quot;,&quot;non-dropping-particle&quot;:&quot;&quot;,&quot;parse-names&quot;:false,&quot;suffix&quot;:&quot;&quot;},{&quot;dropping-particle&quot;:&quot;&quot;,&quot;family&quot;:&quot;Davies&quot;,&quot;given&quot;:&quot;Alun H.&quot;,&quot;non-dropping-particle&quot;:&quot;&quot;,&quot;parse-names&quot;:false,&quot;suffix&quot;:&quot;&quot;},{&quot;dropping-particle&quot;:&quot;&quot;,&quot;family&quot;:&quot;Want&quot;,&quot;given&quot;:&quot;Elizabeth J.&quot;,&quot;non-dropping-particle&quot;:&quot;&quot;,&quot;parse-names&quot;:false,&quot;suffix&quot;:&quot;&quot;},{&quot;dropping-particle&quot;:&quot;&quot;,&quot;family&quot;:&quot;Nicholson&quot;,&quot;given&quot;:&quot;Jeremy K.&quot;,&quot;non-dropping-particle&quot;:&quot;&quot;,&quot;parse-names&quot;:false,&quot;suffix&quot;:&quot;&quot;},{&quot;dropping-particle&quot;:&quot;&quot;,&quot;family&quot;:&quot;Holmes&quot;,&quot;given&quot;:&quot;Elaine&quot;,&quot;non-dropping-particle&quot;:&quot;&quot;,&quot;parse-names&quot;:false,&quot;suffix&quot;:&quot;&quot;}],&quot;container-title&quot;:&quot;Analytical Chemistry&quot;,&quot;id&quot;:&quot;c6b59992-9d1b-55be-90fd-f1518ef239da&quot;,&quot;issued&quot;:{&quot;date-parts&quot;:[[&quot;2015&quot;]]},&quot;title&quot;:&quot;Untargeted UPLC-MS profiling pipeline to expand tissue metabolome coverage: Application to cardiovascular disease&quot;,&quot;type&quot;:&quot;article-journal&quot;,&quot;container-title-short&quot;:&quot;Anal Chem&quot;},&quot;uris&quot;:[&quot;http://www.mendeley.com/documents/?uuid=ee84c3c3-8b5d-423a-b91b-334c2e2312a4&quot;],&quot;isTemporary&quot;:false,&quot;legacyDesktopId&quot;:&quot;ee84c3c3-8b5d-423a-b91b-334c2e2312a4&quot;}]},{&quot;citationID&quot;:&quot;MENDELEY_CITATION_33a57b59-0725-4c59-9a44-3ee6aa383f0d&quot;,&quot;properties&quot;:{&quot;noteIndex&quot;:0},&quot;isEdited&quot;:false,&quot;manualOverride&quot;:{&quot;isManuallyOverridden&quot;:false,&quot;citeprocText&quot;:&quot;(Witten &amp;#38; Tibshirani, 2010)&quot;,&quot;manualOverrideText&quot;:&quot;&quot;},&quot;citationTag&quot;:&quot;MENDELEY_CITATION_v3_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&quot;,&quot;citationItems&quot;:[{&quot;id&quot;:&quot;41049418-6862-3947-acdb-21a19fbe3bc4&quot;,&quot;itemData&quot;:{&quot;type&quot;:&quot;article-journal&quot;,&quot;id&quot;:&quot;41049418-6862-3947-acdb-21a19fbe3bc4&quot;,&quot;title&quot;:&quot;A framework for feature selection in clustering&quot;,&quot;author&quot;:[{&quot;family&quot;:&quot;Witten&quot;,&quot;given&quot;:&quot;Daniela M.&quot;,&quot;parse-names&quot;:false,&quot;dropping-particle&quot;:&quot;&quot;,&quot;non-dropping-particle&quot;:&quot;&quot;},{&quot;family&quot;:&quot;Tibshirani&quot;,&quot;given&quot;:&quot;Robert&quot;,&quot;parse-names&quot;:false,&quot;dropping-particle&quot;:&quot;&quot;,&quot;non-dropping-particle&quot;:&quot;&quot;}],&quot;container-title&quot;:&quot;Journal of the American Statistical Association&quot;,&quot;DOI&quot;:&quot;10.1198/jasa.2010.tm09415&quot;,&quot;ISSN&quot;:&quot;01621459&quot;,&quot;PMID&quot;:&quot;20811510&quot;,&quot;issued&quot;:{&quot;date-parts&quot;:[[2010,6]]},&quot;page&quot;:&quot;713-726&quot;,&quot;abstract&quot;:&quot;We consider the problem of clustering observations using a potentially large set of features. One might expect that the true underlying clusters present in the data differ only with respect to a small fraction of the features, and will be missed if one clusters the observations using the full set of features.We propose a novel framework for sparse clustering, in which one clusters the observations using an adaptively chosen subset of the features. The method uses a lasso-type penalty to select the features.We use this framework to develop simple methods for sparse K-means and sparse hierarchical clustering. A single criterion governs both the selection of the features and the resulting clusters. These approaches are demonstrated on simulated and genomic data. © 2010 American Statistical Association.&quot;,&quot;issue&quot;:&quot;490&quot;,&quot;volume&quot;:&quot;105&quot;,&quot;container-title-short&quot;:&quot;J Am Stat Assoc&quot;},&quot;isTemporary&quot;:false,&quot;suppress-author&quot;:false,&quot;composite&quot;:false,&quot;author-only&quot;:false}]},{&quot;citationID&quot;:&quot;MENDELEY_CITATION_620e0b6c-07ee-4a08-a7ae-16edeae01afe&quot;,&quot;properties&quot;:{&quot;noteIndex&quot;:0},&quot;isEdited&quot;:false,&quot;manualOverride&quot;:{&quot;isManuallyOverridden&quot;:false,&quot;citeprocText&quot;:&quot;(Coene et al., 2018; Haijes et al., 2020)&quot;,&quot;manualOverrideText&quot;:&quot;&quot;},&quot;citationTag&quot;:&quot;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&quot;,&quot;citationItems&quot;:[{&quot;id&quot;:&quot;c8aa53f2-49bd-370e-ae2d-b64bfe5f2d16&quot;,&quot;itemData&quot;:{&quot;type&quot;:&quot;article-journal&quot;,&quot;id&quot;:&quot;c8aa53f2-49bd-370e-ae2d-b64bfe5f2d16&quot;,&quot;title&quot;:&quot;Untargeted metabolomics for metabolic diagnostic screening with automated data interpretation using a knowledge-based algorithm&quot;,&quot;author&quot;:[{&quot;family&quot;:&quot;Haijes&quot;,&quot;given&quot;:&quot;Hanneke A.&quot;,&quot;parse-names&quot;:false,&quot;dropping-particle&quot;:&quot;&quot;,&quot;non-dropping-particle&quot;:&quot;&quot;},{&quot;family&quot;:&quot;Ham&quot;,&quot;given&quot;:&quot;Maria&quot;,&quot;parse-names&quot;:false,&quot;dropping-particle&quot;:&quot;&quot;,&quot;non-dropping-particle&quot;:&quot;van der&quot;},{&quot;family&quot;:&quot;Prinsen&quot;,&quot;given&quot;:&quot;Hubertus C.M.T.&quot;,&quot;parse-names&quot;:false,&quot;dropping-particle&quot;:&quot;&quot;,&quot;non-dropping-particle&quot;:&quot;&quot;},{&quot;family&quot;:&quot;Broeks&quot;,&quot;given&quot;:&quot;Melissa H.&quot;,&quot;parse-names&quot;:false,&quot;dropping-particle&quot;:&quot;&quot;,&quot;non-dropping-particle&quot;:&quot;&quot;},{&quot;family&quot;:&quot;Hasselt&quot;,&quot;given&quot;:&quot;Peter M.&quot;,&quot;parse-names&quot;:false,&quot;dropping-particle&quot;:&quot;&quot;,&quot;non-dropping-particle&quot;:&quot;van&quot;},{&quot;family&quot;:&quot;Sain-Van der Velden&quot;,&quot;given&quot;:&quot;Monique G.M.&quot;,&quot;parse-names&quot;:false,&quot;dropping-particle&quot;:&quot;&quot;,&quot;non-dropping-particle&quot;:&quot;de&quot;},{&quot;family&quot;:&quot;Verhoeven-Duif&quot;,&quot;given&quot;:&quot;Nanda M.&quot;,&quot;parse-names&quot;:false,&quot;dropping-particle&quot;:&quot;&quot;,&quot;non-dropping-particle&quot;:&quot;&quot;},{&quot;family&quot;:&quot;Jans&quot;,&quot;given&quot;:&quot;Judith J.M.&quot;,&quot;parse-names&quot;:false,&quot;dropping-particle&quot;:&quot;&quot;,&quot;non-dropping-particle&quot;:&quot;&quot;}],&quot;container-title&quot;:&quot;International Journal of Molecular Sciences&quot;,&quot;DOI&quot;:&quot;10.3390/ijms21030979&quot;,&quot;ISSN&quot;:&quot;14220067&quot;,&quot;PMID&quot;:&quot;32024143&quot;,&quot;issued&quot;:{&quot;date-parts&quot;:[[2020,2,1]]},&quot;abstract&quot;:&quot;Untargeted metabolomics may become a standard approach to address diagnostic requests, but, at present, data interpretation is very labor-intensive. To facilitate its implementation in metabolic diagnostic screening, we developed a method for automated data interpretation that preselects the most likely inborn errors of metabolism (IEM). The input parameters of the knowledge-based algorithm were (1) weight scores assigned to 268 unique metabolites for 119 different IEM based on literature and expert opinion, and (2) metabolite Z-scores and ranks based on direct-infusion high resolution mass spectrometry. The output was a ranked list of differential diagnoses (DD) per sample. The algorithm was first optimized using a training set of 110 dried blood spots (DBS) comprising 23 different IEM and 86 plasma samples comprising 21 different IEM. Further optimization was performed using a set of 96 DBS consisting of 53 different IEM. The diagnostic value was validated in a set of 115 plasma samples, which included 58 different IEM and resulted in the correct diagnosis being included in the DD of 72% of the samples, comprising 44 different IEM. The median length of the DD was 10 IEM, and the correct diagnosis ranked first in 37% of the samples. Here, we demonstrate the accuracy of the diagnostic algorithm in preselecting the most likely IEM, based on the untargeted metabolomics of a single sample. We show, as a proof of principle, that automated data interpretation has the potential to facilitate the implementation of untargeted metabolomics for metabolic diagnostic screening, and we provide suggestions for further optimization of the algorithm to improve diagnostic accuracy.&quot;,&quot;publisher&quot;:&quot;MDPI AG&quot;,&quot;issue&quot;:&quot;3&quot;,&quot;volume&quot;:&quot;21&quot;,&quot;container-title-short&quot;:&quot;Int J Mol Sci&quot;},&quot;isTemporary&quot;:false},{&quot;id&quot;:&quot;66557360-665c-3e4d-8b9d-a352d04cc259&quot;,&quot;itemData&quot;:{&quot;type&quot;:&quot;article-journal&quot;,&quot;id&quot;:&quot;66557360-665c-3e4d-8b9d-a352d04cc259&quot;,&quot;title&quot;:&quot;Next-generation metabolic screening: targeted and untargeted metabolomics for the diagnosis of inborn errors of metabolism in individual patients&quot;,&quot;author&quot;:[{&quot;family&quot;:&quot;Coene&quot;,&quot;given&quot;:&quot;Karlien L.M.&quot;,&quot;parse-names&quot;:false,&quot;dropping-particle&quot;:&quot;&quot;,&quot;non-dropping-particle&quot;:&quot;&quot;},{&quot;family&quot;:&quot;Kluijtmans&quot;,&quot;given&quot;:&quot;Leo A.J.&quot;,&quot;parse-names&quot;:false,&quot;dropping-particle&quot;:&quot;&quot;,&quot;non-dropping-particle&quot;:&quot;&quot;},{&quot;family&quot;:&quot;Heeft&quot;,&quot;given&quot;:&quot;Ed&quot;,&quot;parse-names&quot;:false,&quot;dropping-particle&quot;:&quot;&quot;,&quot;non-dropping-particle&quot;:&quot;van der&quot;},{&quot;family&quot;:&quot;Engelke&quot;,&quot;given&quot;:&quot;Udo F.H.&quot;,&quot;parse-names&quot;:false,&quot;dropping-particle&quot;:&quot;&quot;,&quot;non-dropping-particle&quot;:&quot;&quot;},{&quot;family&quot;:&quot;Boer&quot;,&quot;given&quot;:&quot;Siebolt&quot;,&quot;parse-names&quot;:false,&quot;dropping-particle&quot;:&quot;&quot;,&quot;non-dropping-particle&quot;:&quot;de&quot;},{&quot;family&quot;:&quot;Hoegen&quot;,&quot;given&quot;:&quot;Brechtje&quot;,&quot;parse-names&quot;:false,&quot;dropping-particle&quot;:&quot;&quot;,&quot;non-dropping-particle&quot;:&quot;&quot;},{&quot;family&quot;:&quot;Kwast&quot;,&quot;given&quot;:&quot;Hanneke J.T.&quot;,&quot;parse-names&quot;:false,&quot;dropping-particle&quot;:&quot;&quot;,&quot;non-dropping-particle&quot;:&quot;&quot;},{&quot;family&quot;:&quot;Vorst&quot;,&quot;given&quot;:&quot;Maartje&quot;,&quot;parse-names&quot;:false,&quot;dropping-particle&quot;:&quot;&quot;,&quot;non-dropping-particle&quot;:&quot;van de&quot;},{&quot;family&quot;:&quot;Huigen&quot;,&quot;given&quot;:&quot;Marleen C.D.G.&quot;,&quot;parse-names&quot;:false,&quot;dropping-particle&quot;:&quot;&quot;,&quot;non-dropping-particle&quot;:&quot;&quot;},{&quot;family&quot;:&quot;Keularts&quot;,&quot;given&quot;:&quot;Irene M.L.W.&quot;,&quot;parse-names&quot;:false,&quot;dropping-particle&quot;:&quot;&quot;,&quot;non-dropping-particle&quot;:&quot;&quot;},{&quot;family&quot;:&quot;Schreuder&quot;,&quot;given&quot;:&quot;Michiel F.&quot;,&quot;parse-names&quot;:false,&quot;dropping-particle&quot;:&quot;&quot;,&quot;non-dropping-particle&quot;:&quot;&quot;},{&quot;family&quot;:&quot;Karnebeek&quot;,&quot;given&quot;:&quot;Clara D.M.&quot;,&quot;parse-names&quot;:false,&quot;dropping-particle&quot;:&quot;&quot;,&quot;non-dropping-particle&quot;:&quot;van&quot;},{&quot;family&quot;:&quot;Wortmann&quot;,&quot;given&quot;:&quot;Saskia B.&quot;,&quot;parse-names&quot;:false,&quot;dropping-particle&quot;:&quot;&quot;,&quot;non-dropping-particle&quot;:&quot;&quot;},{&quot;family&quot;:&quot;Vries&quot;,&quot;given&quot;:&quot;Maaike C.&quot;,&quot;parse-names&quot;:false,&quot;dropping-particle&quot;:&quot;&quot;,&quot;non-dropping-particle&quot;:&quot;de&quot;},{&quot;family&quot;:&quot;Janssen&quot;,&quot;given&quot;:&quot;Mirian C.H.&quot;,&quot;parse-names&quot;:false,&quot;dropping-particle&quot;:&quot;&quot;,&quot;non-dropping-particle&quot;:&quot;&quot;},{&quot;family&quot;:&quot;Gilissen&quot;,&quot;given&quot;:&quot;Christian&quot;,&quot;parse-names&quot;:false,&quot;dropping-particle&quot;:&quot;&quot;,&quot;non-dropping-particle&quot;:&quot;&quot;},{&quot;family&quot;:&quot;Engel&quot;,&quot;given&quot;:&quot;Jasper&quot;,&quot;parse-names&quot;:false,&quot;dropping-particle&quot;:&quot;&quot;,&quot;non-dropping-particle&quot;:&quot;&quot;},{&quot;family&quot;:&quot;Wevers&quot;,&quot;given&quot;:&quot;Ron A.&quot;,&quot;parse-names&quot;:false,&quot;dropping-particle&quot;:&quot;&quot;,&quot;non-dropping-particle&quot;:&quot;&quot;}],&quot;container-title&quot;:&quot;Journal of Inherited Metabolic Disease&quot;,&quot;DOI&quot;:&quot;10.1007/s10545-017-0131-6&quot;,&quot;ISSN&quot;:&quot;15732665&quot;,&quot;PMID&quot;:&quot;29453510&quot;,&quot;issued&quot;:{&quot;date-parts&quot;:[[2018,5,1]]},&quot;page&quot;:&quot;337-353&quot;,&quot;abstract&quot;:&quot;The implementation of whole-exome sequencing in clinical diagnostics has generated a need for functional evaluation of genetic variants. In the field of inborn errors of metabolism (IEM), a diverse spectrum of targeted biochemical assays is employed to analyze a limited amount of metabolites. We now present a single-platform, high-resolution liquid chromatography quadrupole time of flight (LC-QTOF) method that can be applied for holistic metabolic profiling in plasma of individual IEM-suspected patients. This method, which we termed “next-generation metabolic screening” (NGMS), can detect &gt;10,000 features in each sample. In the NGMS workflow, features identified in patient and control samples are aligned using the “various forms of chromatography mass spectrometry (XCMS)” software package. Subsequently, all features are annotated using the Human Metabolome Database, and statistical testing is performed to identify significantly perturbed metabolite concentrations in a patient sample compared with controls. We propose three main modalities to analyze complex, untargeted metabolomics data. First, a targeted evaluation can be done based on identified genetic variants of uncertain significance in metabolic pathways. Second, we developed a panel of IEM-related metabolites to filter untargeted metabolomics data. Based on this IEM-panel approach, we provided the correct diagnosis for 42 of 46 IEMs. As a last modality, metabolomics data can be analyzed in an untargeted setting, which we term “open the metabolome” analysis. This approach identifies potential novel biomarkers in known IEMs and leads to identification of biomarkers for as yet unknown IEMs. We are convinced that NGMS is the way forward in laboratory diagnostics of IEMs.&quot;,&quot;publisher&quot;:&quot;Springer Netherlands&quot;,&quot;issue&quot;:&quot;3&quot;,&quot;volume&quot;:&quot;41&quot;,&quot;container-title-short&quot;:&quot;J Inherit Metab Dis&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761E9-93A0-404F-B03F-E7701A24325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1704</TotalTime>
  <Pages>2</Pages>
  <Words>497</Words>
  <Characters>3455</Characters>
  <Application>Microsoft Office Word</Application>
  <DocSecurity>0</DocSecurity>
  <Lines>28</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SUND - KU</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 Gao</dc:creator>
  <cp:keywords/>
  <dc:description/>
  <cp:lastModifiedBy>Qian Gao</cp:lastModifiedBy>
  <cp:revision>114</cp:revision>
  <cp:lastPrinted>2025-02-18T09:39:00Z</cp:lastPrinted>
  <dcterms:created xsi:type="dcterms:W3CDTF">2025-03-12T13:42:00Z</dcterms:created>
  <dcterms:modified xsi:type="dcterms:W3CDTF">2025-06-20T16:30:00Z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DocumentDate">
    <vt:lpwstr>45601</vt:lpwstr>
  </property>
  <property fmtid="{D5CDD505-2E9C-101B-9397-08002B2CF9AE}" pid="3" name="SD_IntegrationInfoAdded">
    <vt:bool>true</vt:bool>
  </property>
  <property fmtid="{D5CDD505-2E9C-101B-9397-08002B2CF9AE}" pid="4" name="ContentRemapped">
    <vt:lpwstr>true</vt:lpwstr>
  </property>
  <property fmtid="{D5CDD505-2E9C-101B-9397-08002B2CF9AE}" pid="5" name="GrammarlyDocumentId">
    <vt:lpwstr>ad6a873b18cfa0e66d692154c9d9e430289ab00974e505bdb47232623a09765f</vt:lpwstr>
  </property>
</Properties>
</file>