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0D220" w14:textId="22A08418" w:rsidR="007C6A30" w:rsidRPr="007C6A30" w:rsidRDefault="007C6A30" w:rsidP="52A7145F">
      <w:pPr>
        <w:spacing w:line="240" w:lineRule="auto"/>
        <w:jc w:val="both"/>
        <w:rPr>
          <w:rFonts w:ascii="Aptos" w:eastAsia="Aptos" w:hAnsi="Aptos" w:cs="Aptos"/>
          <w:lang w:val="en-US" w:eastAsia="it-IT"/>
        </w:rPr>
      </w:pPr>
      <w:r w:rsidRPr="2AA72B73">
        <w:rPr>
          <w:rFonts w:ascii="Aptos" w:eastAsia="Aptos" w:hAnsi="Aptos" w:cs="Aptos"/>
          <w:b/>
          <w:bCs/>
          <w:color w:val="000000" w:themeColor="text1"/>
          <w:lang w:val="en-US" w:eastAsia="it-IT"/>
        </w:rPr>
        <w:t>Supplementary</w:t>
      </w:r>
      <w:r w:rsidR="45D51856" w:rsidRPr="2AA72B73">
        <w:rPr>
          <w:rFonts w:ascii="Aptos" w:eastAsia="Aptos" w:hAnsi="Aptos" w:cs="Aptos"/>
          <w:b/>
          <w:bCs/>
          <w:color w:val="000000" w:themeColor="text1"/>
          <w:lang w:val="en-US" w:eastAsia="it-IT"/>
        </w:rPr>
        <w:t xml:space="preserve"> information</w:t>
      </w:r>
    </w:p>
    <w:p w14:paraId="6C0134D8" w14:textId="77777777" w:rsidR="007C6A30" w:rsidRPr="007C6A30" w:rsidRDefault="007C6A30" w:rsidP="52A7145F">
      <w:pPr>
        <w:spacing w:line="240" w:lineRule="auto"/>
        <w:jc w:val="both"/>
        <w:rPr>
          <w:rFonts w:ascii="Aptos" w:eastAsia="Aptos" w:hAnsi="Aptos" w:cs="Aptos"/>
          <w:lang w:val="en-US" w:eastAsia="it-IT"/>
        </w:rPr>
      </w:pPr>
      <w:r w:rsidRPr="52A7145F">
        <w:rPr>
          <w:rFonts w:ascii="Aptos" w:eastAsia="Aptos" w:hAnsi="Aptos" w:cs="Aptos"/>
          <w:b/>
          <w:bCs/>
          <w:color w:val="000000" w:themeColor="text1"/>
          <w:lang w:val="en-US" w:eastAsia="it-IT"/>
        </w:rPr>
        <w:t xml:space="preserve">S1 - 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>Original TMIC MTX MEGA kit protocol. The following protocol corresponds to the original procedure provided by the manufacturer. </w:t>
      </w:r>
    </w:p>
    <w:p w14:paraId="1A947878" w14:textId="77777777" w:rsidR="007C6A30" w:rsidRPr="00996D29" w:rsidRDefault="007C6A30" w:rsidP="52A7145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ptos" w:eastAsia="Aptos" w:hAnsi="Aptos" w:cs="Aptos"/>
          <w:b/>
          <w:bCs/>
          <w:color w:val="000000"/>
          <w:lang w:eastAsia="it-IT"/>
        </w:rPr>
      </w:pPr>
      <w:r w:rsidRPr="00996D29">
        <w:rPr>
          <w:rFonts w:ascii="Aptos" w:eastAsia="Aptos" w:hAnsi="Aptos" w:cs="Aptos"/>
          <w:b/>
          <w:bCs/>
          <w:color w:val="000000" w:themeColor="text1"/>
          <w:lang w:eastAsia="it-IT"/>
        </w:rPr>
        <w:t>Panel A + DFI</w:t>
      </w:r>
    </w:p>
    <w:p w14:paraId="07FB740A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>Thaw plasma/serum samples on ice and vortex before use.</w:t>
      </w:r>
    </w:p>
    <w:p w14:paraId="37FBC087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>Remove the rack from the ‘Panel A – SamplePrep’ filter plate. If any filter does not sit at the bottom of the plate, centrifuge the plate for 2 min at 50 g.</w:t>
      </w:r>
    </w:p>
    <w:p w14:paraId="2A644FF9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>Prepare the calibration and QC standards (See Table S1).</w:t>
      </w:r>
    </w:p>
    <w:p w14:paraId="55F1B555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Add 10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>L of both ‘Panel A – FIS1’ and ‘Panel A – FIS2’ solutions to all wells of the filter plate, except for the double blank well position. </w:t>
      </w:r>
    </w:p>
    <w:p w14:paraId="082BADAB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Add 10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>L of both ‘Panel A – FS1’ and ‘Panel A – FS2’ solutions to all calibration standards and QC wells. </w:t>
      </w:r>
    </w:p>
    <w:p w14:paraId="08918E39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>Dry the plate under N2 at RT for 10 min at 5 LPM.</w:t>
      </w:r>
    </w:p>
    <w:p w14:paraId="16FBCB91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Add 10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L of ‘Panel A – </w:t>
      </w:r>
      <w:proofErr w:type="gramStart"/>
      <w:r w:rsidRPr="52A7145F">
        <w:rPr>
          <w:rFonts w:ascii="Aptos" w:eastAsia="Aptos" w:hAnsi="Aptos" w:cs="Aptos"/>
          <w:color w:val="000000" w:themeColor="text1"/>
          <w:lang w:val="en-US" w:eastAsia="it-IT"/>
        </w:rPr>
        <w:t>LIS’</w:t>
      </w:r>
      <w:proofErr w:type="gramEnd"/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 to all wells except for the double blank well.</w:t>
      </w:r>
    </w:p>
    <w:p w14:paraId="30741103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Add 10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>L of PBS, calibration standards, QCs and plasma/serum samples according to the plate configuration. </w:t>
      </w:r>
    </w:p>
    <w:p w14:paraId="4118A7AB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>Dry the plate under N2 at RT for 30 min at 5 LPM.</w:t>
      </w:r>
    </w:p>
    <w:p w14:paraId="5DDC26B7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Prepare fresh pre-mix derivatization solution: 1900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L each of ethanol, pyridine and water.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Vortex for 60 seconds.</w:t>
      </w:r>
    </w:p>
    <w:p w14:paraId="244D9FA3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Prepare 5% PITC solution: add 300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>L of fresh PITC to the pre-mix solution prepared in step j.</w:t>
      </w:r>
    </w:p>
    <w:p w14:paraId="734046C6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Add 50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>L of 5% PITC solution to each well. </w:t>
      </w:r>
    </w:p>
    <w:p w14:paraId="7E25CB63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>Cover the plate with a lid and incubate for 20 min at RT.</w:t>
      </w:r>
    </w:p>
    <w:p w14:paraId="55E52C39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>Dry the plate under N2 for 90 min at 5 LPM.</w:t>
      </w:r>
    </w:p>
    <w:p w14:paraId="23EAB1DF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>Prepare the extraction solvent: dissolve 76 mg of ammonium acetate in 200 mL of MeOH.</w:t>
      </w:r>
    </w:p>
    <w:p w14:paraId="2201DD02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Add 300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>L of extraction solvent to each well and shake at 300 rpm at RT for 30 min.</w:t>
      </w:r>
    </w:p>
    <w:p w14:paraId="0EA522F0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>Centrifuge the plate at 50 g for 3 min. </w:t>
      </w:r>
    </w:p>
    <w:p w14:paraId="2850AB07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>Separate the lower capture plate from the upper filter plate.</w:t>
      </w:r>
    </w:p>
    <w:p w14:paraId="047F0663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Transfer 50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L from each well of the capture plate to the corresponding wells of the ‘Panel A – LC-MS/MS’ plate. Add 450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L of water to each well, cover the plate with a silicone mat and shake at 500 rpm for 15 min.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Transfer the plate to the LC for analysis.</w:t>
      </w:r>
    </w:p>
    <w:p w14:paraId="2C9FA8E7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>Prepare DFI buffer: mix 9 mL of ‘DFI Buffer’ with 260 mL of MeOH.</w:t>
      </w:r>
    </w:p>
    <w:p w14:paraId="5BF2FCCF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Transfer 10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>L from each well of the capture plate to the corresponding wells of the ‘Panel A – DFI-MS/MS’ plate.</w:t>
      </w:r>
    </w:p>
    <w:p w14:paraId="13EB4864" w14:textId="77777777" w:rsidR="007C6A30" w:rsidRPr="007C6A30" w:rsidRDefault="007C6A30" w:rsidP="52A7145F">
      <w:pPr>
        <w:numPr>
          <w:ilvl w:val="1"/>
          <w:numId w:val="2"/>
        </w:numPr>
        <w:spacing w:after="0" w:line="240" w:lineRule="auto"/>
        <w:ind w:left="1440" w:hanging="360"/>
        <w:jc w:val="both"/>
        <w:textAlignment w:val="baseline"/>
        <w:rPr>
          <w:rFonts w:ascii="Aptos" w:eastAsia="Aptos" w:hAnsi="Aptos" w:cs="Aptos"/>
          <w:color w:val="000000"/>
          <w:lang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Add 490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L of DFI buffer to each well of the ‘Panel A – DFI-MS/MS’ plate, cover it with a silicone mat and shake at 500 rpm for 15 min.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Transfer the plate to the LC for analysis.</w:t>
      </w:r>
    </w:p>
    <w:p w14:paraId="12EF55CC" w14:textId="77777777" w:rsidR="007C6A30" w:rsidRPr="00996D29" w:rsidRDefault="007C6A30" w:rsidP="52A7145F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ptos" w:eastAsia="Aptos" w:hAnsi="Aptos" w:cs="Aptos"/>
          <w:b/>
          <w:bCs/>
          <w:color w:val="000000"/>
          <w:lang w:eastAsia="it-IT"/>
        </w:rPr>
      </w:pPr>
      <w:r w:rsidRPr="00996D29">
        <w:rPr>
          <w:rFonts w:ascii="Aptos" w:eastAsia="Aptos" w:hAnsi="Aptos" w:cs="Aptos"/>
          <w:b/>
          <w:bCs/>
          <w:color w:val="000000" w:themeColor="text1"/>
          <w:lang w:eastAsia="it-IT"/>
        </w:rPr>
        <w:t>Panel B</w:t>
      </w:r>
    </w:p>
    <w:p w14:paraId="17DECC8E" w14:textId="77777777" w:rsidR="007C6A30" w:rsidRPr="00EE2EF5" w:rsidRDefault="007C6A30" w:rsidP="00EE2EF5">
      <w:pPr>
        <w:pStyle w:val="Paragrafoelenco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00EE2EF5">
        <w:rPr>
          <w:rFonts w:ascii="Aptos" w:eastAsia="Aptos" w:hAnsi="Aptos" w:cs="Aptos"/>
          <w:color w:val="000000" w:themeColor="text1"/>
          <w:lang w:val="en-US" w:eastAsia="it-IT"/>
        </w:rPr>
        <w:t>Thaw plasma/serum samples on ice and vortex before use.</w:t>
      </w:r>
    </w:p>
    <w:p w14:paraId="6C3A62AE" w14:textId="77777777" w:rsidR="007C6A30" w:rsidRPr="00EE2EF5" w:rsidRDefault="007C6A30" w:rsidP="00EE2EF5">
      <w:pPr>
        <w:pStyle w:val="Paragrafoelenco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00EE2EF5">
        <w:rPr>
          <w:rFonts w:ascii="Aptos" w:eastAsia="Aptos" w:hAnsi="Aptos" w:cs="Aptos"/>
          <w:color w:val="000000" w:themeColor="text1"/>
          <w:lang w:val="en-US" w:eastAsia="it-IT"/>
        </w:rPr>
        <w:t>Label 1.5 mL Eppendorf tubes for double blank samples, 3 blanks, 7 calibration standards, 3 QCs and plasma/serum samples.</w:t>
      </w:r>
    </w:p>
    <w:p w14:paraId="41D7942A" w14:textId="77777777" w:rsidR="007C6A30" w:rsidRPr="007C6A30" w:rsidRDefault="007C6A30" w:rsidP="00EE2EF5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>Prepare the calibration and QC standards (See Table S1).</w:t>
      </w:r>
    </w:p>
    <w:p w14:paraId="48A72C5B" w14:textId="77777777" w:rsidR="007C6A30" w:rsidRPr="007C6A30" w:rsidRDefault="007C6A30" w:rsidP="00EE2EF5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Add 30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>L of PBS, calibration standards, QCs and plasma/serum samples to the corresponding labeled tubes.</w:t>
      </w:r>
    </w:p>
    <w:p w14:paraId="1E1364E1" w14:textId="77777777" w:rsidR="007C6A30" w:rsidRPr="007C6A30" w:rsidRDefault="007C6A30" w:rsidP="00EE2EF5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Add 90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>L of ice-cold MeOH to each tube for protein precipitation.</w:t>
      </w:r>
    </w:p>
    <w:p w14:paraId="01F6E745" w14:textId="77777777" w:rsidR="007C6A30" w:rsidRPr="007C6A30" w:rsidRDefault="007C6A30" w:rsidP="00EE2EF5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>Vortex each tube for 30 seconds and transfer to a -20°C freezer overnight.</w:t>
      </w:r>
    </w:p>
    <w:p w14:paraId="7F2619D0" w14:textId="77777777" w:rsidR="007C6A30" w:rsidRPr="007C6A30" w:rsidRDefault="007C6A30" w:rsidP="00EE2EF5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>Centrifuge all the plasma/serum samples at 18,000 g for 15 min at 4°C.</w:t>
      </w:r>
    </w:p>
    <w:p w14:paraId="47A518B5" w14:textId="77777777" w:rsidR="007C6A30" w:rsidRPr="007C6A30" w:rsidRDefault="007C6A30" w:rsidP="00EE2EF5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Transfer 50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>L of the double blank, blanks, calibration standards, QCS and plasma/serum sample supernatants to the corresponding wells of the ‘Panel B – SamplePrep’.</w:t>
      </w:r>
    </w:p>
    <w:p w14:paraId="06CF425A" w14:textId="77777777" w:rsidR="007C6A30" w:rsidRPr="007C6A30" w:rsidRDefault="007C6A30" w:rsidP="00EE2EF5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>Prepare Reagent A, Reagent B, Reagent C and Reagent L-RA: </w:t>
      </w:r>
    </w:p>
    <w:p w14:paraId="4FC29800" w14:textId="77777777" w:rsidR="007C6A30" w:rsidRPr="007C6A30" w:rsidRDefault="007C6A30" w:rsidP="00EE2EF5">
      <w:pPr>
        <w:numPr>
          <w:ilvl w:val="2"/>
          <w:numId w:val="8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>Reagent A: 3 mL of MeOH 50% in water to the Reagent A glass vial and vortex until the solid in the vial is fully dissolved.</w:t>
      </w:r>
    </w:p>
    <w:p w14:paraId="254A376B" w14:textId="77777777" w:rsidR="007C6A30" w:rsidRPr="007C6A30" w:rsidRDefault="007C6A30" w:rsidP="00EE2EF5">
      <w:pPr>
        <w:numPr>
          <w:ilvl w:val="2"/>
          <w:numId w:val="8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lastRenderedPageBreak/>
        <w:t>Reagent B: 3 mL of MeOH to the Reagent B glass vial and vortex until the solid in the vial is fully dissolved. </w:t>
      </w:r>
    </w:p>
    <w:p w14:paraId="39D28442" w14:textId="77777777" w:rsidR="007C6A30" w:rsidRPr="007C6A30" w:rsidRDefault="007C6A30" w:rsidP="00EE2EF5">
      <w:pPr>
        <w:numPr>
          <w:ilvl w:val="2"/>
          <w:numId w:val="8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Reagent C: mix 215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L of pyridine and 2635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>L of MeOH 75% in water in the Reagent C glass vial and vortex for 30 seconds. </w:t>
      </w:r>
    </w:p>
    <w:p w14:paraId="4FB78D53" w14:textId="77777777" w:rsidR="007C6A30" w:rsidRPr="007C6A30" w:rsidRDefault="007C6A30" w:rsidP="00EE2EF5">
      <w:pPr>
        <w:numPr>
          <w:ilvl w:val="2"/>
          <w:numId w:val="8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52A7145F">
        <w:rPr>
          <w:rFonts w:ascii="Aptos" w:eastAsia="Aptos" w:hAnsi="Aptos" w:cs="Aptos"/>
          <w:color w:val="000000" w:themeColor="text1"/>
          <w:lang w:val="en-US" w:eastAsia="it-IT"/>
        </w:rPr>
        <w:t xml:space="preserve">Reagent L-RA: add 25 </w:t>
      </w:r>
      <w:r w:rsidRPr="52A7145F">
        <w:rPr>
          <w:rFonts w:ascii="Aptos" w:eastAsia="Aptos" w:hAnsi="Aptos" w:cs="Aptos"/>
          <w:color w:val="000000" w:themeColor="text1"/>
          <w:lang w:eastAsia="it-IT"/>
        </w:rPr>
        <w:t>μ</w:t>
      </w:r>
      <w:r w:rsidRPr="52A7145F">
        <w:rPr>
          <w:rFonts w:ascii="Aptos" w:eastAsia="Aptos" w:hAnsi="Aptos" w:cs="Aptos"/>
          <w:color w:val="000000" w:themeColor="text1"/>
          <w:lang w:val="en-US" w:eastAsia="it-IT"/>
        </w:rPr>
        <w:t>L of MeOH 50% in water to the ‘Panel B – L-RA’ tube and vortex for 60 seconds.</w:t>
      </w:r>
    </w:p>
    <w:p w14:paraId="046A40B1" w14:textId="318A4111" w:rsidR="007C6A30" w:rsidRPr="00EE2EF5" w:rsidRDefault="007C6A30" w:rsidP="00EE2EF5">
      <w:pPr>
        <w:pStyle w:val="Paragrafoelenco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00EE2EF5">
        <w:rPr>
          <w:rFonts w:ascii="Aptos" w:eastAsia="Aptos" w:hAnsi="Aptos" w:cs="Aptos"/>
          <w:color w:val="000000" w:themeColor="text1"/>
          <w:lang w:val="en-US" w:eastAsia="it-IT"/>
        </w:rPr>
        <w:t xml:space="preserve">Transfer 25 </w:t>
      </w:r>
      <w:r w:rsidRPr="00EE2EF5">
        <w:rPr>
          <w:rFonts w:ascii="Aptos" w:eastAsia="Aptos" w:hAnsi="Aptos" w:cs="Aptos"/>
          <w:color w:val="000000" w:themeColor="text1"/>
          <w:lang w:eastAsia="it-IT"/>
        </w:rPr>
        <w:t>μ</w:t>
      </w:r>
      <w:r w:rsidRPr="00EE2EF5">
        <w:rPr>
          <w:rFonts w:ascii="Aptos" w:eastAsia="Aptos" w:hAnsi="Aptos" w:cs="Aptos"/>
          <w:color w:val="000000" w:themeColor="text1"/>
          <w:lang w:val="en-US" w:eastAsia="it-IT"/>
        </w:rPr>
        <w:t>L of Reagent B and Reagent C to the ‘Panel B – L-RA’ tube.</w:t>
      </w:r>
    </w:p>
    <w:p w14:paraId="58F885B9" w14:textId="77777777" w:rsidR="007C6A30" w:rsidRPr="00EE2EF5" w:rsidRDefault="007C6A30" w:rsidP="00EE2EF5">
      <w:pPr>
        <w:pStyle w:val="Paragrafoelenco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00EE2EF5">
        <w:rPr>
          <w:rFonts w:ascii="Aptos" w:eastAsia="Aptos" w:hAnsi="Aptos" w:cs="Aptos"/>
          <w:color w:val="000000" w:themeColor="text1"/>
          <w:lang w:val="en-US" w:eastAsia="it-IT"/>
        </w:rPr>
        <w:t xml:space="preserve">Add 50 </w:t>
      </w:r>
      <w:r w:rsidRPr="00EE2EF5">
        <w:rPr>
          <w:rFonts w:ascii="Aptos" w:eastAsia="Aptos" w:hAnsi="Aptos" w:cs="Aptos"/>
          <w:color w:val="000000" w:themeColor="text1"/>
          <w:lang w:eastAsia="it-IT"/>
        </w:rPr>
        <w:t>μ</w:t>
      </w:r>
      <w:r w:rsidRPr="00EE2EF5">
        <w:rPr>
          <w:rFonts w:ascii="Aptos" w:eastAsia="Aptos" w:hAnsi="Aptos" w:cs="Aptos"/>
          <w:color w:val="000000" w:themeColor="text1"/>
          <w:lang w:val="en-US" w:eastAsia="it-IT"/>
        </w:rPr>
        <w:t>L of ‘Panel B – LIS’ solution to the ‘Panel B – L-RA’ tube and vortex.</w:t>
      </w:r>
    </w:p>
    <w:p w14:paraId="21AD236B" w14:textId="77777777" w:rsidR="007C6A30" w:rsidRPr="00EE2EF5" w:rsidRDefault="007C6A30" w:rsidP="00EE2EF5">
      <w:pPr>
        <w:pStyle w:val="Paragrafoelenco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00EE2EF5">
        <w:rPr>
          <w:rFonts w:ascii="Aptos" w:eastAsia="Aptos" w:hAnsi="Aptos" w:cs="Aptos"/>
          <w:color w:val="000000" w:themeColor="text1"/>
          <w:lang w:val="en-US" w:eastAsia="it-IT"/>
        </w:rPr>
        <w:t>Transfer 2.8 mL each of Reagent A and Reagent B to the Reagent C vial and vortex for 30 seconds.</w:t>
      </w:r>
    </w:p>
    <w:p w14:paraId="34C1722D" w14:textId="77777777" w:rsidR="007C6A30" w:rsidRPr="00EE2EF5" w:rsidRDefault="007C6A30" w:rsidP="00EE2EF5">
      <w:pPr>
        <w:pStyle w:val="Paragrafoelenco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00EE2EF5">
        <w:rPr>
          <w:rFonts w:ascii="Aptos" w:eastAsia="Aptos" w:hAnsi="Aptos" w:cs="Aptos"/>
          <w:color w:val="000000" w:themeColor="text1"/>
          <w:lang w:val="en-US" w:eastAsia="it-IT"/>
        </w:rPr>
        <w:t xml:space="preserve">Add 75 </w:t>
      </w:r>
      <w:r w:rsidRPr="00EE2EF5">
        <w:rPr>
          <w:rFonts w:ascii="Aptos" w:eastAsia="Aptos" w:hAnsi="Aptos" w:cs="Aptos"/>
          <w:color w:val="000000" w:themeColor="text1"/>
          <w:lang w:eastAsia="it-IT"/>
        </w:rPr>
        <w:t>μ</w:t>
      </w:r>
      <w:r w:rsidRPr="00EE2EF5">
        <w:rPr>
          <w:rFonts w:ascii="Aptos" w:eastAsia="Aptos" w:hAnsi="Aptos" w:cs="Aptos"/>
          <w:color w:val="000000" w:themeColor="text1"/>
          <w:lang w:val="en-US" w:eastAsia="it-IT"/>
        </w:rPr>
        <w:t>L of the solution prepared in Step l to each well of the ‘Panel B – SamplePrep’ plate.</w:t>
      </w:r>
    </w:p>
    <w:p w14:paraId="1FB2C4AF" w14:textId="77777777" w:rsidR="007C6A30" w:rsidRPr="00EE2EF5" w:rsidRDefault="007C6A30" w:rsidP="00EE2EF5">
      <w:pPr>
        <w:pStyle w:val="Paragrafoelenco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00EE2EF5">
        <w:rPr>
          <w:rFonts w:ascii="Aptos" w:eastAsia="Aptos" w:hAnsi="Aptos" w:cs="Aptos"/>
          <w:color w:val="000000" w:themeColor="text1"/>
          <w:lang w:val="en-US" w:eastAsia="it-IT"/>
        </w:rPr>
        <w:t>Shake the ‘Panel B – SamplePrep’ plate and the ‘Panel B – L-RA’ tube at 500 rpm for 2 hours at RT.</w:t>
      </w:r>
    </w:p>
    <w:p w14:paraId="7F29E9A8" w14:textId="77777777" w:rsidR="007C6A30" w:rsidRPr="00EE2EF5" w:rsidRDefault="007C6A30" w:rsidP="00EE2EF5">
      <w:pPr>
        <w:pStyle w:val="Paragrafoelenco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00EE2EF5">
        <w:rPr>
          <w:rFonts w:ascii="Aptos" w:eastAsia="Aptos" w:hAnsi="Aptos" w:cs="Aptos"/>
          <w:color w:val="000000" w:themeColor="text1"/>
          <w:lang w:val="en-US" w:eastAsia="it-IT"/>
        </w:rPr>
        <w:t xml:space="preserve">Add 350 </w:t>
      </w:r>
      <w:r w:rsidRPr="00EE2EF5">
        <w:rPr>
          <w:rFonts w:ascii="Aptos" w:eastAsia="Aptos" w:hAnsi="Aptos" w:cs="Aptos"/>
          <w:color w:val="000000" w:themeColor="text1"/>
          <w:lang w:eastAsia="it-IT"/>
        </w:rPr>
        <w:t>μ</w:t>
      </w:r>
      <w:r w:rsidRPr="00EE2EF5">
        <w:rPr>
          <w:rFonts w:ascii="Aptos" w:eastAsia="Aptos" w:hAnsi="Aptos" w:cs="Aptos"/>
          <w:color w:val="000000" w:themeColor="text1"/>
          <w:lang w:val="en-US" w:eastAsia="it-IT"/>
        </w:rPr>
        <w:t>L of water to each well of the ‘Panel B – SamplePrep’ plate. </w:t>
      </w:r>
    </w:p>
    <w:p w14:paraId="7F635D47" w14:textId="77777777" w:rsidR="007C6A30" w:rsidRPr="00EE2EF5" w:rsidRDefault="007C6A30" w:rsidP="00EE2EF5">
      <w:pPr>
        <w:pStyle w:val="Paragrafoelenco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00EE2EF5">
        <w:rPr>
          <w:rFonts w:ascii="Aptos" w:eastAsia="Aptos" w:hAnsi="Aptos" w:cs="Aptos"/>
          <w:color w:val="000000" w:themeColor="text1"/>
          <w:lang w:val="en-US" w:eastAsia="it-IT"/>
        </w:rPr>
        <w:t xml:space="preserve">Prepare Reagent D: add 3 mL of MeOH to the Reagent D glass vial and vortex until the solid in the vial is fully dissolved. Add 25 </w:t>
      </w:r>
      <w:r w:rsidRPr="00EE2EF5">
        <w:rPr>
          <w:rFonts w:ascii="Aptos" w:eastAsia="Aptos" w:hAnsi="Aptos" w:cs="Aptos"/>
          <w:color w:val="000000" w:themeColor="text1"/>
          <w:lang w:eastAsia="it-IT"/>
        </w:rPr>
        <w:t>μ</w:t>
      </w:r>
      <w:r w:rsidRPr="00EE2EF5">
        <w:rPr>
          <w:rFonts w:ascii="Aptos" w:eastAsia="Aptos" w:hAnsi="Aptos" w:cs="Aptos"/>
          <w:color w:val="000000" w:themeColor="text1"/>
          <w:lang w:val="en-US" w:eastAsia="it-IT"/>
        </w:rPr>
        <w:t>L of Reagent D to each well of the ‘Panel B – SamplePrep’ plate and shake it at 500 rpm for 30 min.</w:t>
      </w:r>
    </w:p>
    <w:p w14:paraId="33B6EF8D" w14:textId="77777777" w:rsidR="007C6A30" w:rsidRPr="00EE2EF5" w:rsidRDefault="007C6A30" w:rsidP="00EE2EF5">
      <w:pPr>
        <w:pStyle w:val="Paragrafoelenco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00EE2EF5">
        <w:rPr>
          <w:rFonts w:ascii="Aptos" w:eastAsia="Aptos" w:hAnsi="Aptos" w:cs="Aptos"/>
          <w:color w:val="000000" w:themeColor="text1"/>
          <w:lang w:val="en-US" w:eastAsia="it-IT"/>
        </w:rPr>
        <w:t xml:space="preserve">Add 1125 </w:t>
      </w:r>
      <w:r w:rsidRPr="00EE2EF5">
        <w:rPr>
          <w:rFonts w:ascii="Aptos" w:eastAsia="Aptos" w:hAnsi="Aptos" w:cs="Aptos"/>
          <w:color w:val="000000" w:themeColor="text1"/>
          <w:lang w:eastAsia="it-IT"/>
        </w:rPr>
        <w:t>μ</w:t>
      </w:r>
      <w:r w:rsidRPr="00EE2EF5">
        <w:rPr>
          <w:rFonts w:ascii="Aptos" w:eastAsia="Aptos" w:hAnsi="Aptos" w:cs="Aptos"/>
          <w:color w:val="000000" w:themeColor="text1"/>
          <w:lang w:val="en-US" w:eastAsia="it-IT"/>
        </w:rPr>
        <w:t>L of water to the ‘Panel B – L-RA’ tube and vortex for 30 seconds.</w:t>
      </w:r>
    </w:p>
    <w:p w14:paraId="583AF946" w14:textId="77777777" w:rsidR="007C6A30" w:rsidRPr="00EE2EF5" w:rsidRDefault="007C6A30" w:rsidP="00EE2EF5">
      <w:pPr>
        <w:pStyle w:val="Paragrafoelenco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00EE2EF5">
        <w:rPr>
          <w:rFonts w:ascii="Aptos" w:eastAsia="Aptos" w:hAnsi="Aptos" w:cs="Aptos"/>
          <w:color w:val="000000" w:themeColor="text1"/>
          <w:lang w:val="en-US" w:eastAsia="it-IT"/>
        </w:rPr>
        <w:t xml:space="preserve">Add 10 </w:t>
      </w:r>
      <w:r w:rsidRPr="00EE2EF5">
        <w:rPr>
          <w:rFonts w:ascii="Aptos" w:eastAsia="Aptos" w:hAnsi="Aptos" w:cs="Aptos"/>
          <w:color w:val="000000" w:themeColor="text1"/>
          <w:lang w:eastAsia="it-IT"/>
        </w:rPr>
        <w:t>μ</w:t>
      </w:r>
      <w:r w:rsidRPr="00EE2EF5">
        <w:rPr>
          <w:rFonts w:ascii="Aptos" w:eastAsia="Aptos" w:hAnsi="Aptos" w:cs="Aptos"/>
          <w:color w:val="000000" w:themeColor="text1"/>
          <w:lang w:val="en-US" w:eastAsia="it-IT"/>
        </w:rPr>
        <w:t>L of the solution prepared in Step q to each well of the ‘Panel B – LC-MS/MS’ plate except the double blank well. </w:t>
      </w:r>
    </w:p>
    <w:p w14:paraId="38DD477E" w14:textId="77777777" w:rsidR="007C6A30" w:rsidRPr="00EE2EF5" w:rsidRDefault="007C6A30" w:rsidP="00EE2EF5">
      <w:pPr>
        <w:pStyle w:val="Paragrafoelenco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ptos" w:eastAsia="Aptos" w:hAnsi="Aptos" w:cs="Aptos"/>
          <w:color w:val="000000"/>
          <w:lang w:val="en-US" w:eastAsia="it-IT"/>
        </w:rPr>
      </w:pPr>
      <w:r w:rsidRPr="00EE2EF5">
        <w:rPr>
          <w:rFonts w:ascii="Aptos" w:eastAsia="Aptos" w:hAnsi="Aptos" w:cs="Aptos"/>
          <w:color w:val="000000" w:themeColor="text1"/>
          <w:lang w:val="en-US" w:eastAsia="it-IT"/>
        </w:rPr>
        <w:t xml:space="preserve">Transfer 25 </w:t>
      </w:r>
      <w:r w:rsidRPr="00EE2EF5">
        <w:rPr>
          <w:rFonts w:ascii="Aptos" w:eastAsia="Aptos" w:hAnsi="Aptos" w:cs="Aptos"/>
          <w:color w:val="000000" w:themeColor="text1"/>
          <w:lang w:eastAsia="it-IT"/>
        </w:rPr>
        <w:t>μ</w:t>
      </w:r>
      <w:r w:rsidRPr="00EE2EF5">
        <w:rPr>
          <w:rFonts w:ascii="Aptos" w:eastAsia="Aptos" w:hAnsi="Aptos" w:cs="Aptos"/>
          <w:color w:val="000000" w:themeColor="text1"/>
          <w:lang w:val="en-US" w:eastAsia="it-IT"/>
        </w:rPr>
        <w:t xml:space="preserve">L from each well of the ‘Panel B – SamplePrep’ plate to the corresponding wells of the ‘Panel B – LC-MS/MS’ plate and add 215 </w:t>
      </w:r>
      <w:r w:rsidRPr="00EE2EF5">
        <w:rPr>
          <w:rFonts w:ascii="Aptos" w:eastAsia="Aptos" w:hAnsi="Aptos" w:cs="Aptos"/>
          <w:color w:val="000000" w:themeColor="text1"/>
          <w:lang w:eastAsia="it-IT"/>
        </w:rPr>
        <w:t>μ</w:t>
      </w:r>
      <w:r w:rsidRPr="00EE2EF5">
        <w:rPr>
          <w:rFonts w:ascii="Aptos" w:eastAsia="Aptos" w:hAnsi="Aptos" w:cs="Aptos"/>
          <w:color w:val="000000" w:themeColor="text1"/>
          <w:lang w:val="en-US" w:eastAsia="it-IT"/>
        </w:rPr>
        <w:t>L of water to each well. Cover the plate with a silicone mat, shake at 500 rpm for 15 min and transfer the plate to the LC for analysis.</w:t>
      </w:r>
    </w:p>
    <w:p w14:paraId="672A6659" w14:textId="77777777" w:rsidR="007C6A30" w:rsidRPr="007C6A30" w:rsidRDefault="007C6A30" w:rsidP="00EE2EF5">
      <w:pPr>
        <w:spacing w:after="0" w:line="240" w:lineRule="auto"/>
        <w:rPr>
          <w:rFonts w:ascii="Aptos" w:eastAsia="Aptos" w:hAnsi="Aptos" w:cs="Aptos"/>
          <w:lang w:val="en-US" w:eastAsia="it-IT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2580"/>
        <w:gridCol w:w="5253"/>
      </w:tblGrid>
      <w:tr w:rsidR="007C6A30" w:rsidRPr="007C6A30" w14:paraId="11A7C871" w14:textId="77777777" w:rsidTr="52A7145F">
        <w:trPr>
          <w:trHeight w:val="300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BEAA2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val="en-US"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78849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Panel A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39622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Panel B</w:t>
            </w:r>
          </w:p>
        </w:tc>
      </w:tr>
      <w:tr w:rsidR="007C6A30" w:rsidRPr="00A52029" w14:paraId="2C5F3B11" w14:textId="77777777" w:rsidTr="52A7145F">
        <w:trPr>
          <w:trHeight w:val="300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498CA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Cal 7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39927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Panel A – LCal7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92F2F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val="en-US"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 xml:space="preserve">Add 100 </w:t>
            </w: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μ</w:t>
            </w:r>
            <w:r w:rsidRPr="52A7145F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L Panel B – LCal7-2 to the Panel B – LCal7-1</w:t>
            </w:r>
          </w:p>
        </w:tc>
      </w:tr>
      <w:tr w:rsidR="007C6A30" w:rsidRPr="007C6A30" w14:paraId="0EC2BDB4" w14:textId="77777777" w:rsidTr="52A7145F">
        <w:trPr>
          <w:trHeight w:val="300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20874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Cal 6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1EA49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240 μL Cal 7 + 80 μL H2O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286C1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240 μL Cal 7 + 80 μL MeOH 75%</w:t>
            </w:r>
          </w:p>
        </w:tc>
      </w:tr>
      <w:tr w:rsidR="007C6A30" w:rsidRPr="007C6A30" w14:paraId="3E2E1645" w14:textId="77777777" w:rsidTr="52A7145F">
        <w:trPr>
          <w:trHeight w:val="300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1B6F3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Cal 5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41D19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160 μL Cal 6 + 80 μL H2O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4FE75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160 μL Cal 6 + 80 μL MeOH 75%</w:t>
            </w:r>
          </w:p>
        </w:tc>
      </w:tr>
      <w:tr w:rsidR="007C6A30" w:rsidRPr="007C6A30" w14:paraId="602A0F3D" w14:textId="77777777" w:rsidTr="52A7145F">
        <w:trPr>
          <w:trHeight w:val="300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DF226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Cal 4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2F94E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80 μL Cal 5 + 80 μL H2O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F4DB8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80 μL Cal 5 + 80 μL MeOH 75%</w:t>
            </w:r>
          </w:p>
        </w:tc>
      </w:tr>
      <w:tr w:rsidR="007C6A30" w:rsidRPr="007C6A30" w14:paraId="6CF8ADE2" w14:textId="77777777" w:rsidTr="52A7145F">
        <w:trPr>
          <w:trHeight w:val="300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AFBD9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Cal 3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A0B40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80 μL Cal 4 + 80 μL H2O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C89CD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80 μL Cal 4 + 80 μL MeOH 75%</w:t>
            </w:r>
          </w:p>
        </w:tc>
      </w:tr>
      <w:tr w:rsidR="007C6A30" w:rsidRPr="007C6A30" w14:paraId="1EBA4110" w14:textId="77777777" w:rsidTr="52A7145F">
        <w:trPr>
          <w:trHeight w:val="300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ABA37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Cal 2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57E794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40 μL Cal 3 + 160 μL H2O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1A2DD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40 μL Cal 3 + 160 μL MeOH 75%</w:t>
            </w:r>
          </w:p>
        </w:tc>
      </w:tr>
      <w:tr w:rsidR="007C6A30" w:rsidRPr="007C6A30" w14:paraId="0054EA1C" w14:textId="77777777" w:rsidTr="52A7145F">
        <w:trPr>
          <w:trHeight w:val="300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3D5A1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Cal 1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B9A1E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80 μL Cal 2 + 80 μL H2O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28AF1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80 μL Cal 2 + 80 μL MeOH 75%</w:t>
            </w:r>
          </w:p>
        </w:tc>
      </w:tr>
      <w:tr w:rsidR="007C6A30" w:rsidRPr="007C6A30" w14:paraId="37A19007" w14:textId="77777777" w:rsidTr="52A7145F">
        <w:trPr>
          <w:trHeight w:val="300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F62A3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QC 3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4CB6D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Panel A – LQC3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DFDBC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Panel B – LQC3</w:t>
            </w:r>
          </w:p>
        </w:tc>
      </w:tr>
      <w:tr w:rsidR="007C6A30" w:rsidRPr="007C6A30" w14:paraId="02077A0C" w14:textId="77777777" w:rsidTr="52A7145F">
        <w:trPr>
          <w:trHeight w:val="300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DB1EC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QC 2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222FB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80 μL QC3 + 80 μL H2O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F2C47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80 μL QC3 + 80 μL MeOH 75%</w:t>
            </w:r>
          </w:p>
        </w:tc>
      </w:tr>
      <w:tr w:rsidR="007C6A30" w:rsidRPr="007C6A30" w14:paraId="3C450F05" w14:textId="77777777" w:rsidTr="52A7145F">
        <w:trPr>
          <w:trHeight w:val="300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6CF25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QC 1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8CDEA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80 μL QC2 + 240 μL H2O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428DC" w14:textId="77777777" w:rsidR="007C6A30" w:rsidRPr="007C6A30" w:rsidRDefault="007C6A30" w:rsidP="52A7145F">
            <w:pPr>
              <w:spacing w:after="0" w:line="240" w:lineRule="auto"/>
              <w:jc w:val="center"/>
              <w:rPr>
                <w:rFonts w:ascii="Aptos" w:eastAsia="Aptos" w:hAnsi="Aptos" w:cs="Aptos"/>
                <w:lang w:eastAsia="it-IT"/>
              </w:rPr>
            </w:pPr>
            <w:r w:rsidRPr="52A7145F">
              <w:rPr>
                <w:rFonts w:ascii="Aptos" w:eastAsia="Aptos" w:hAnsi="Aptos" w:cs="Aptos"/>
                <w:color w:val="000000" w:themeColor="text1"/>
                <w:lang w:eastAsia="it-IT"/>
              </w:rPr>
              <w:t>80 μL QC2 + 240 μL MeOH 75%</w:t>
            </w:r>
          </w:p>
        </w:tc>
      </w:tr>
    </w:tbl>
    <w:p w14:paraId="0B020ABF" w14:textId="4FACD582" w:rsidR="007C6A30" w:rsidRDefault="007C6A30" w:rsidP="52A7145F">
      <w:pPr>
        <w:spacing w:line="240" w:lineRule="auto"/>
        <w:jc w:val="both"/>
        <w:rPr>
          <w:rFonts w:ascii="Aptos" w:eastAsia="Aptos" w:hAnsi="Aptos" w:cs="Aptos"/>
          <w:color w:val="000000" w:themeColor="text1"/>
          <w:lang w:val="en-US" w:eastAsia="it-IT"/>
        </w:rPr>
      </w:pPr>
      <w:r w:rsidRPr="6664DC10">
        <w:rPr>
          <w:rFonts w:ascii="Aptos" w:eastAsia="Aptos" w:hAnsi="Aptos" w:cs="Aptos"/>
          <w:b/>
          <w:bCs/>
          <w:color w:val="000000" w:themeColor="text1"/>
          <w:lang w:val="en-US" w:eastAsia="it-IT"/>
        </w:rPr>
        <w:t>Table S1</w:t>
      </w:r>
      <w:r w:rsidR="00A52029">
        <w:rPr>
          <w:rFonts w:ascii="Aptos" w:eastAsia="Aptos" w:hAnsi="Aptos" w:cs="Aptos"/>
          <w:b/>
          <w:bCs/>
          <w:color w:val="000000" w:themeColor="text1"/>
          <w:lang w:val="en-US" w:eastAsia="it-IT"/>
        </w:rPr>
        <w:t>a</w:t>
      </w:r>
      <w:r w:rsidRPr="6664DC10">
        <w:rPr>
          <w:rFonts w:ascii="Aptos" w:eastAsia="Aptos" w:hAnsi="Aptos" w:cs="Aptos"/>
          <w:color w:val="000000" w:themeColor="text1"/>
          <w:lang w:val="en-US" w:eastAsia="it-IT"/>
        </w:rPr>
        <w:t>. Calibration and QC standards preparation for Panel A and Panel B.</w:t>
      </w:r>
    </w:p>
    <w:p w14:paraId="6E7B5668" w14:textId="77777777" w:rsidR="00996D29" w:rsidRDefault="00996D29" w:rsidP="52A7145F">
      <w:pPr>
        <w:spacing w:line="240" w:lineRule="auto"/>
        <w:jc w:val="both"/>
        <w:rPr>
          <w:rFonts w:ascii="Aptos" w:eastAsia="Aptos" w:hAnsi="Aptos" w:cs="Aptos"/>
          <w:color w:val="000000" w:themeColor="text1"/>
          <w:lang w:val="en-US"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A52029" w14:paraId="7B82AD15" w14:textId="77777777" w:rsidTr="00A52029">
        <w:tc>
          <w:tcPr>
            <w:tcW w:w="2407" w:type="dxa"/>
          </w:tcPr>
          <w:p w14:paraId="13662485" w14:textId="01E924D4" w:rsidR="00A52029" w:rsidRDefault="00CA4256" w:rsidP="00EE2EF5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lang w:val="en-US" w:eastAsia="it-IT"/>
              </w:rPr>
              <w:t xml:space="preserve">Panel A - </w:t>
            </w:r>
            <w:r w:rsidR="00A52029">
              <w:rPr>
                <w:rFonts w:ascii="Aptos" w:eastAsia="Aptos" w:hAnsi="Aptos" w:cs="Aptos"/>
                <w:b/>
                <w:bCs/>
                <w:color w:val="000000" w:themeColor="text1"/>
                <w:lang w:val="en-US" w:eastAsia="it-IT"/>
              </w:rPr>
              <w:t>Step</w:t>
            </w:r>
          </w:p>
        </w:tc>
        <w:tc>
          <w:tcPr>
            <w:tcW w:w="2407" w:type="dxa"/>
          </w:tcPr>
          <w:p w14:paraId="5093AB74" w14:textId="77777777" w:rsidR="00A52029" w:rsidRDefault="00A52029" w:rsidP="00EE2EF5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lang w:val="en-US" w:eastAsia="it-IT"/>
              </w:rPr>
            </w:pPr>
          </w:p>
        </w:tc>
        <w:tc>
          <w:tcPr>
            <w:tcW w:w="2407" w:type="dxa"/>
          </w:tcPr>
          <w:p w14:paraId="4C255EA2" w14:textId="432C3327" w:rsidR="00A52029" w:rsidRDefault="00A52029" w:rsidP="00EE2EF5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lang w:val="en-US" w:eastAsia="it-IT"/>
              </w:rPr>
              <w:t>Original Protocol</w:t>
            </w:r>
          </w:p>
        </w:tc>
        <w:tc>
          <w:tcPr>
            <w:tcW w:w="2407" w:type="dxa"/>
          </w:tcPr>
          <w:p w14:paraId="50AC4292" w14:textId="02DD40E3" w:rsidR="00A52029" w:rsidRDefault="00A52029" w:rsidP="00EE2EF5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lang w:val="en-US" w:eastAsia="it-IT"/>
              </w:rPr>
              <w:t>Optimized Protocol</w:t>
            </w:r>
          </w:p>
        </w:tc>
      </w:tr>
      <w:tr w:rsidR="00A52029" w:rsidRPr="00EE2EF5" w14:paraId="612E1770" w14:textId="77777777" w:rsidTr="0043510B">
        <w:tc>
          <w:tcPr>
            <w:tcW w:w="2407" w:type="dxa"/>
            <w:vAlign w:val="center"/>
          </w:tcPr>
          <w:p w14:paraId="5F36FADC" w14:textId="5AA40662" w:rsidR="00A52029" w:rsidRPr="00EE2EF5" w:rsidRDefault="00A52029" w:rsidP="0043510B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0</w:t>
            </w:r>
          </w:p>
        </w:tc>
        <w:tc>
          <w:tcPr>
            <w:tcW w:w="2407" w:type="dxa"/>
            <w:vAlign w:val="center"/>
          </w:tcPr>
          <w:p w14:paraId="5B42AA0E" w14:textId="4FB92116" w:rsidR="00A52029" w:rsidRPr="00EE2EF5" w:rsidRDefault="00A52029" w:rsidP="0043510B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Plate washing</w:t>
            </w:r>
          </w:p>
        </w:tc>
        <w:tc>
          <w:tcPr>
            <w:tcW w:w="2407" w:type="dxa"/>
            <w:vAlign w:val="center"/>
          </w:tcPr>
          <w:p w14:paraId="2782B6A6" w14:textId="26034085" w:rsidR="00A52029" w:rsidRPr="00EE2EF5" w:rsidRDefault="00A52029" w:rsidP="0043510B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-</w:t>
            </w:r>
          </w:p>
        </w:tc>
        <w:tc>
          <w:tcPr>
            <w:tcW w:w="2407" w:type="dxa"/>
            <w:vAlign w:val="center"/>
          </w:tcPr>
          <w:p w14:paraId="7178FA85" w14:textId="4CB18C82" w:rsidR="00A52029" w:rsidRPr="00EE2EF5" w:rsidRDefault="00A52029" w:rsidP="0043510B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100% MeOH, centrifugation,</w:t>
            </w:r>
          </w:p>
          <w:p w14:paraId="5CA5D6CB" w14:textId="1AEC2CA2" w:rsidR="00A52029" w:rsidRPr="00EE2EF5" w:rsidRDefault="00A52029" w:rsidP="0043510B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N</w:t>
            </w:r>
            <w:r w:rsidRPr="00EE2EF5">
              <w:rPr>
                <w:rFonts w:ascii="Aptos" w:eastAsia="Aptos" w:hAnsi="Aptos" w:cs="Aptos"/>
                <w:color w:val="000000" w:themeColor="text1"/>
                <w:vertAlign w:val="subscript"/>
                <w:lang w:val="en-US" w:eastAsia="it-IT"/>
              </w:rPr>
              <w:t>2</w:t>
            </w: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 xml:space="preserve"> drying</w:t>
            </w:r>
          </w:p>
        </w:tc>
      </w:tr>
      <w:tr w:rsidR="00A52029" w:rsidRPr="00EE2EF5" w14:paraId="1766B115" w14:textId="77777777" w:rsidTr="00A52029">
        <w:tc>
          <w:tcPr>
            <w:tcW w:w="2407" w:type="dxa"/>
          </w:tcPr>
          <w:p w14:paraId="404620E5" w14:textId="6AD9EDD1" w:rsidR="00A52029" w:rsidRPr="00EE2EF5" w:rsidRDefault="00A520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Between d and e</w:t>
            </w:r>
          </w:p>
        </w:tc>
        <w:tc>
          <w:tcPr>
            <w:tcW w:w="2407" w:type="dxa"/>
          </w:tcPr>
          <w:p w14:paraId="5D68B8AC" w14:textId="3B816815" w:rsidR="00A52029" w:rsidRPr="00EE2EF5" w:rsidRDefault="00A520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Plate drying</w:t>
            </w:r>
          </w:p>
        </w:tc>
        <w:tc>
          <w:tcPr>
            <w:tcW w:w="2407" w:type="dxa"/>
          </w:tcPr>
          <w:p w14:paraId="15818344" w14:textId="6E82CF1C" w:rsidR="00A52029" w:rsidRPr="00EE2EF5" w:rsidRDefault="00A520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-</w:t>
            </w:r>
          </w:p>
        </w:tc>
        <w:tc>
          <w:tcPr>
            <w:tcW w:w="2407" w:type="dxa"/>
          </w:tcPr>
          <w:p w14:paraId="249586F2" w14:textId="25C075A4" w:rsidR="00A52029" w:rsidRPr="00EE2EF5" w:rsidRDefault="00A520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N</w:t>
            </w:r>
            <w:r w:rsidRPr="00EE2EF5">
              <w:rPr>
                <w:rFonts w:ascii="Aptos" w:eastAsia="Aptos" w:hAnsi="Aptos" w:cs="Aptos"/>
                <w:color w:val="000000" w:themeColor="text1"/>
                <w:vertAlign w:val="subscript"/>
                <w:lang w:val="en-US" w:eastAsia="it-IT"/>
              </w:rPr>
              <w:t xml:space="preserve">2 </w:t>
            </w: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drying 5 min, 5 LPM</w:t>
            </w:r>
          </w:p>
        </w:tc>
      </w:tr>
      <w:tr w:rsidR="00A52029" w:rsidRPr="00EE2EF5" w14:paraId="552147FD" w14:textId="77777777" w:rsidTr="00A52029">
        <w:tc>
          <w:tcPr>
            <w:tcW w:w="2407" w:type="dxa"/>
          </w:tcPr>
          <w:p w14:paraId="59A42AD3" w14:textId="25104F70" w:rsidR="00A52029" w:rsidRPr="00EE2EF5" w:rsidRDefault="00CA4256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p</w:t>
            </w:r>
          </w:p>
        </w:tc>
        <w:tc>
          <w:tcPr>
            <w:tcW w:w="2407" w:type="dxa"/>
          </w:tcPr>
          <w:p w14:paraId="0A0BC356" w14:textId="7AF32B12" w:rsidR="00A52029" w:rsidRPr="00EE2EF5" w:rsidRDefault="00CA4256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Extraction-shaking</w:t>
            </w:r>
          </w:p>
        </w:tc>
        <w:tc>
          <w:tcPr>
            <w:tcW w:w="2407" w:type="dxa"/>
          </w:tcPr>
          <w:p w14:paraId="00517630" w14:textId="09E661AF" w:rsidR="00A52029" w:rsidRPr="00EE2EF5" w:rsidRDefault="00CA4256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300 rpm</w:t>
            </w:r>
          </w:p>
        </w:tc>
        <w:tc>
          <w:tcPr>
            <w:tcW w:w="2407" w:type="dxa"/>
          </w:tcPr>
          <w:p w14:paraId="502FCEE7" w14:textId="4686B7C0" w:rsidR="00A52029" w:rsidRPr="00EE2EF5" w:rsidRDefault="00CA4256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180 rpm</w:t>
            </w:r>
          </w:p>
        </w:tc>
      </w:tr>
      <w:tr w:rsidR="00A52029" w:rsidRPr="00EE2EF5" w14:paraId="7006D0A8" w14:textId="77777777" w:rsidTr="00A52029">
        <w:tc>
          <w:tcPr>
            <w:tcW w:w="2407" w:type="dxa"/>
          </w:tcPr>
          <w:p w14:paraId="78D3957D" w14:textId="4CF65690" w:rsidR="00A52029" w:rsidRPr="00EE2EF5" w:rsidRDefault="00CA4256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q</w:t>
            </w:r>
          </w:p>
        </w:tc>
        <w:tc>
          <w:tcPr>
            <w:tcW w:w="2407" w:type="dxa"/>
          </w:tcPr>
          <w:p w14:paraId="681AE1C8" w14:textId="70E5E0E1" w:rsidR="00A52029" w:rsidRPr="00EE2EF5" w:rsidRDefault="00CA4256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Plate centrifugation</w:t>
            </w:r>
          </w:p>
        </w:tc>
        <w:tc>
          <w:tcPr>
            <w:tcW w:w="2407" w:type="dxa"/>
          </w:tcPr>
          <w:p w14:paraId="6A549BC8" w14:textId="1A5B9BF3" w:rsidR="00A52029" w:rsidRPr="00EE2EF5" w:rsidRDefault="00CA4256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50g</w:t>
            </w:r>
          </w:p>
        </w:tc>
        <w:tc>
          <w:tcPr>
            <w:tcW w:w="2407" w:type="dxa"/>
          </w:tcPr>
          <w:p w14:paraId="4AE93799" w14:textId="2DBEF471" w:rsidR="00A52029" w:rsidRPr="00EE2EF5" w:rsidRDefault="00CA4256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500g</w:t>
            </w:r>
          </w:p>
        </w:tc>
      </w:tr>
      <w:tr w:rsidR="00A52029" w:rsidRPr="00EE2EF5" w14:paraId="57B2EB36" w14:textId="77777777" w:rsidTr="0043510B">
        <w:tc>
          <w:tcPr>
            <w:tcW w:w="2407" w:type="dxa"/>
            <w:vAlign w:val="center"/>
          </w:tcPr>
          <w:p w14:paraId="507FA255" w14:textId="11B456B7" w:rsidR="00A52029" w:rsidRPr="00EE2EF5" w:rsidRDefault="00CA4256" w:rsidP="0043510B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s</w:t>
            </w:r>
          </w:p>
        </w:tc>
        <w:tc>
          <w:tcPr>
            <w:tcW w:w="2407" w:type="dxa"/>
            <w:vAlign w:val="center"/>
          </w:tcPr>
          <w:p w14:paraId="4B8386E5" w14:textId="1BE82BC6" w:rsidR="00A52029" w:rsidRPr="00EE2EF5" w:rsidRDefault="00CA4256" w:rsidP="0043510B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LC-MS/MS plate shaking</w:t>
            </w:r>
          </w:p>
        </w:tc>
        <w:tc>
          <w:tcPr>
            <w:tcW w:w="2407" w:type="dxa"/>
            <w:vAlign w:val="center"/>
          </w:tcPr>
          <w:p w14:paraId="0FDAEE3D" w14:textId="584102F9" w:rsidR="00A52029" w:rsidRPr="00EE2EF5" w:rsidRDefault="00CA4256" w:rsidP="0043510B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500 rpm</w:t>
            </w:r>
          </w:p>
        </w:tc>
        <w:tc>
          <w:tcPr>
            <w:tcW w:w="2407" w:type="dxa"/>
            <w:vAlign w:val="center"/>
          </w:tcPr>
          <w:p w14:paraId="5CF254FA" w14:textId="3B71193A" w:rsidR="00A52029" w:rsidRPr="00EE2EF5" w:rsidRDefault="00CA4256" w:rsidP="0043510B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300 rpm</w:t>
            </w:r>
          </w:p>
        </w:tc>
      </w:tr>
      <w:tr w:rsidR="00CA4256" w:rsidRPr="00EE2EF5" w14:paraId="66B8DC73" w14:textId="77777777" w:rsidTr="00A52029">
        <w:tc>
          <w:tcPr>
            <w:tcW w:w="2407" w:type="dxa"/>
          </w:tcPr>
          <w:p w14:paraId="0E796F85" w14:textId="4DE996E5" w:rsidR="00CA4256" w:rsidRPr="00EE2EF5" w:rsidRDefault="00CA4256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LC-MS/MS analysis</w:t>
            </w:r>
          </w:p>
        </w:tc>
        <w:tc>
          <w:tcPr>
            <w:tcW w:w="2407" w:type="dxa"/>
          </w:tcPr>
          <w:p w14:paraId="63B80CC4" w14:textId="3D3ACA6F" w:rsidR="00CA4256" w:rsidRPr="00EE2EF5" w:rsidRDefault="00CA4256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Injection volume</w:t>
            </w:r>
          </w:p>
        </w:tc>
        <w:tc>
          <w:tcPr>
            <w:tcW w:w="2407" w:type="dxa"/>
          </w:tcPr>
          <w:p w14:paraId="26CEB809" w14:textId="01D438A5" w:rsidR="00CA4256" w:rsidRPr="00EE2EF5" w:rsidRDefault="00CA4256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 xml:space="preserve">10 </w:t>
            </w:r>
            <w:proofErr w:type="spellStart"/>
            <w:r w:rsidRPr="00EE2EF5">
              <w:rPr>
                <w:rFonts w:ascii="Aptos" w:eastAsia="Aptos" w:hAnsi="Aptos" w:cs="Aptos"/>
                <w:color w:val="000000" w:themeColor="text1"/>
                <w:lang w:eastAsia="it-IT"/>
              </w:rPr>
              <w:t>μL</w:t>
            </w:r>
            <w:proofErr w:type="spellEnd"/>
          </w:p>
        </w:tc>
        <w:tc>
          <w:tcPr>
            <w:tcW w:w="2407" w:type="dxa"/>
          </w:tcPr>
          <w:p w14:paraId="6376FC45" w14:textId="43EEEFE9" w:rsidR="00CA4256" w:rsidRPr="00EE2EF5" w:rsidRDefault="00CA4256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 xml:space="preserve">15 </w:t>
            </w:r>
            <w:proofErr w:type="spellStart"/>
            <w:r w:rsidRPr="00EE2EF5">
              <w:rPr>
                <w:rFonts w:ascii="Aptos" w:eastAsia="Aptos" w:hAnsi="Aptos" w:cs="Aptos"/>
                <w:color w:val="000000" w:themeColor="text1"/>
                <w:lang w:eastAsia="it-IT"/>
              </w:rPr>
              <w:t>μL</w:t>
            </w:r>
            <w:proofErr w:type="spellEnd"/>
          </w:p>
        </w:tc>
      </w:tr>
      <w:tr w:rsidR="00996D29" w:rsidRPr="00EE2EF5" w14:paraId="5B18E7FF" w14:textId="77777777" w:rsidTr="00A52029">
        <w:tc>
          <w:tcPr>
            <w:tcW w:w="2407" w:type="dxa"/>
          </w:tcPr>
          <w:p w14:paraId="433032CA" w14:textId="41EE3F50" w:rsidR="00996D29" w:rsidRPr="00996D29" w:rsidRDefault="00996D29" w:rsidP="00EE2EF5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lang w:val="en-US" w:eastAsia="it-IT"/>
              </w:rPr>
            </w:pPr>
            <w:r w:rsidRPr="00996D29">
              <w:rPr>
                <w:rFonts w:ascii="Aptos" w:eastAsia="Aptos" w:hAnsi="Aptos" w:cs="Aptos"/>
                <w:b/>
                <w:bCs/>
                <w:color w:val="000000" w:themeColor="text1"/>
                <w:lang w:val="en-US" w:eastAsia="it-IT"/>
              </w:rPr>
              <w:t>DFI</w:t>
            </w:r>
            <w:r>
              <w:rPr>
                <w:rFonts w:ascii="Aptos" w:eastAsia="Aptos" w:hAnsi="Aptos" w:cs="Aptos"/>
                <w:b/>
                <w:bCs/>
                <w:color w:val="000000" w:themeColor="text1"/>
                <w:lang w:val="en-US" w:eastAsia="it-IT"/>
              </w:rPr>
              <w:t xml:space="preserve"> - step</w:t>
            </w:r>
          </w:p>
        </w:tc>
        <w:tc>
          <w:tcPr>
            <w:tcW w:w="2407" w:type="dxa"/>
          </w:tcPr>
          <w:p w14:paraId="2B194B8C" w14:textId="77777777" w:rsidR="00996D29" w:rsidRPr="00EE2EF5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</w:p>
        </w:tc>
        <w:tc>
          <w:tcPr>
            <w:tcW w:w="2407" w:type="dxa"/>
          </w:tcPr>
          <w:p w14:paraId="0473FD60" w14:textId="77777777" w:rsidR="00996D29" w:rsidRPr="00EE2EF5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</w:p>
        </w:tc>
        <w:tc>
          <w:tcPr>
            <w:tcW w:w="2407" w:type="dxa"/>
          </w:tcPr>
          <w:p w14:paraId="70CBF23C" w14:textId="77777777" w:rsidR="00996D29" w:rsidRPr="00EE2EF5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</w:p>
        </w:tc>
      </w:tr>
      <w:tr w:rsidR="00996D29" w:rsidRPr="00EE2EF5" w14:paraId="2E2E29AA" w14:textId="77777777" w:rsidTr="00A52029">
        <w:tc>
          <w:tcPr>
            <w:tcW w:w="2407" w:type="dxa"/>
          </w:tcPr>
          <w:p w14:paraId="1DC8C3FC" w14:textId="3C01274A" w:rsidR="00996D29" w:rsidRP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996D29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v</w:t>
            </w:r>
          </w:p>
        </w:tc>
        <w:tc>
          <w:tcPr>
            <w:tcW w:w="2407" w:type="dxa"/>
          </w:tcPr>
          <w:p w14:paraId="3A135CC9" w14:textId="460B0526" w:rsidR="00996D29" w:rsidRPr="00EE2EF5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Plate shaking</w:t>
            </w:r>
          </w:p>
        </w:tc>
        <w:tc>
          <w:tcPr>
            <w:tcW w:w="2407" w:type="dxa"/>
          </w:tcPr>
          <w:p w14:paraId="13DB5461" w14:textId="387A4ECA" w:rsidR="00996D29" w:rsidRPr="00EE2EF5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500 rpm</w:t>
            </w:r>
          </w:p>
        </w:tc>
        <w:tc>
          <w:tcPr>
            <w:tcW w:w="2407" w:type="dxa"/>
          </w:tcPr>
          <w:p w14:paraId="6040BA0B" w14:textId="03A90DC0" w:rsidR="00996D29" w:rsidRPr="00EE2EF5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300 rpm</w:t>
            </w:r>
          </w:p>
        </w:tc>
      </w:tr>
      <w:tr w:rsidR="00CA4256" w14:paraId="0F6CB90A" w14:textId="77777777" w:rsidTr="00A52029">
        <w:tc>
          <w:tcPr>
            <w:tcW w:w="2407" w:type="dxa"/>
          </w:tcPr>
          <w:p w14:paraId="3273FA9C" w14:textId="76E87FCF" w:rsidR="00CA4256" w:rsidRDefault="00CA4256" w:rsidP="00EE2EF5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lang w:val="en-US" w:eastAsia="it-IT"/>
              </w:rPr>
              <w:lastRenderedPageBreak/>
              <w:t>Panel B - Step</w:t>
            </w:r>
          </w:p>
        </w:tc>
        <w:tc>
          <w:tcPr>
            <w:tcW w:w="2407" w:type="dxa"/>
          </w:tcPr>
          <w:p w14:paraId="26620924" w14:textId="77777777" w:rsidR="00CA4256" w:rsidRDefault="00CA4256" w:rsidP="00EE2EF5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lang w:val="en-US" w:eastAsia="it-IT"/>
              </w:rPr>
            </w:pPr>
          </w:p>
        </w:tc>
        <w:tc>
          <w:tcPr>
            <w:tcW w:w="2407" w:type="dxa"/>
          </w:tcPr>
          <w:p w14:paraId="1A057516" w14:textId="77777777" w:rsidR="00CA4256" w:rsidRDefault="00CA4256" w:rsidP="00EE2EF5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lang w:val="en-US" w:eastAsia="it-IT"/>
              </w:rPr>
            </w:pPr>
          </w:p>
        </w:tc>
        <w:tc>
          <w:tcPr>
            <w:tcW w:w="2407" w:type="dxa"/>
          </w:tcPr>
          <w:p w14:paraId="5E6979A6" w14:textId="77777777" w:rsidR="00CA4256" w:rsidRDefault="00CA4256" w:rsidP="00EE2EF5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lang w:val="en-US" w:eastAsia="it-IT"/>
              </w:rPr>
            </w:pPr>
          </w:p>
        </w:tc>
      </w:tr>
      <w:tr w:rsidR="00CA4256" w:rsidRPr="00EE2EF5" w14:paraId="2DFC3F71" w14:textId="77777777" w:rsidTr="0043510B">
        <w:tc>
          <w:tcPr>
            <w:tcW w:w="2407" w:type="dxa"/>
            <w:vAlign w:val="center"/>
          </w:tcPr>
          <w:p w14:paraId="208E18B3" w14:textId="665B03E6" w:rsidR="00CA4256" w:rsidRPr="00EE2EF5" w:rsidRDefault="00EE2EF5" w:rsidP="0043510B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f</w:t>
            </w:r>
          </w:p>
        </w:tc>
        <w:tc>
          <w:tcPr>
            <w:tcW w:w="2407" w:type="dxa"/>
            <w:vAlign w:val="center"/>
          </w:tcPr>
          <w:p w14:paraId="06565762" w14:textId="560FC701" w:rsidR="00CA4256" w:rsidRPr="00EE2EF5" w:rsidRDefault="00CA4256" w:rsidP="0043510B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DBS incubation</w:t>
            </w:r>
          </w:p>
        </w:tc>
        <w:tc>
          <w:tcPr>
            <w:tcW w:w="2407" w:type="dxa"/>
            <w:vAlign w:val="center"/>
          </w:tcPr>
          <w:p w14:paraId="3963019A" w14:textId="5F7B99F1" w:rsidR="00CA4256" w:rsidRPr="00EE2EF5" w:rsidRDefault="00EE2EF5" w:rsidP="0043510B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Overnight incubation at -20°C</w:t>
            </w:r>
          </w:p>
        </w:tc>
        <w:tc>
          <w:tcPr>
            <w:tcW w:w="2407" w:type="dxa"/>
            <w:vAlign w:val="center"/>
          </w:tcPr>
          <w:p w14:paraId="264130DC" w14:textId="4BAED57B" w:rsidR="00CA4256" w:rsidRPr="00EE2EF5" w:rsidRDefault="00EE2EF5" w:rsidP="0043510B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E2EF5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20 min shaking at 4°C</w:t>
            </w:r>
          </w:p>
        </w:tc>
      </w:tr>
      <w:tr w:rsidR="00EE2EF5" w:rsidRPr="00EE2EF5" w14:paraId="46491A82" w14:textId="77777777" w:rsidTr="00A52029">
        <w:tc>
          <w:tcPr>
            <w:tcW w:w="2407" w:type="dxa"/>
          </w:tcPr>
          <w:p w14:paraId="1073BF7E" w14:textId="35127511" w:rsidR="00EE2EF5" w:rsidRPr="00EE2EF5" w:rsidRDefault="00EE2EF5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proofErr w:type="spellStart"/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i</w:t>
            </w:r>
            <w:proofErr w:type="spellEnd"/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-I</w:t>
            </w:r>
          </w:p>
        </w:tc>
        <w:tc>
          <w:tcPr>
            <w:tcW w:w="2407" w:type="dxa"/>
          </w:tcPr>
          <w:p w14:paraId="4385F46E" w14:textId="2D045535" w:rsidR="00EE2EF5" w:rsidRPr="00EE2EF5" w:rsidRDefault="00EE2EF5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Reagent A</w:t>
            </w:r>
          </w:p>
        </w:tc>
        <w:tc>
          <w:tcPr>
            <w:tcW w:w="2407" w:type="dxa"/>
          </w:tcPr>
          <w:p w14:paraId="04FEE785" w14:textId="0F7076EB" w:rsidR="00EE2EF5" w:rsidRPr="00EE2EF5" w:rsidRDefault="00EE2EF5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-</w:t>
            </w:r>
          </w:p>
        </w:tc>
        <w:tc>
          <w:tcPr>
            <w:tcW w:w="2407" w:type="dxa"/>
          </w:tcPr>
          <w:p w14:paraId="42049EB3" w14:textId="2AE43275" w:rsidR="00EE2EF5" w:rsidRPr="00EE2EF5" w:rsidRDefault="00EE2EF5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+5s ultrasonic bath</w:t>
            </w:r>
          </w:p>
        </w:tc>
      </w:tr>
      <w:tr w:rsidR="00EE2EF5" w:rsidRPr="00EE2EF5" w14:paraId="5DA0ABAD" w14:textId="77777777" w:rsidTr="00A52029">
        <w:tc>
          <w:tcPr>
            <w:tcW w:w="2407" w:type="dxa"/>
          </w:tcPr>
          <w:p w14:paraId="292FC33C" w14:textId="72DF5C59" w:rsidR="00EE2EF5" w:rsidRDefault="00EE2EF5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proofErr w:type="spellStart"/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i</w:t>
            </w:r>
            <w:proofErr w:type="spellEnd"/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-II</w:t>
            </w:r>
          </w:p>
        </w:tc>
        <w:tc>
          <w:tcPr>
            <w:tcW w:w="2407" w:type="dxa"/>
          </w:tcPr>
          <w:p w14:paraId="286190AB" w14:textId="34F24EAE" w:rsidR="00EE2EF5" w:rsidRDefault="00EE2EF5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Reagent B</w:t>
            </w:r>
          </w:p>
        </w:tc>
        <w:tc>
          <w:tcPr>
            <w:tcW w:w="2407" w:type="dxa"/>
          </w:tcPr>
          <w:p w14:paraId="41F7A89E" w14:textId="4EC12707" w:rsidR="00EE2EF5" w:rsidRDefault="00EE2EF5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-</w:t>
            </w:r>
          </w:p>
        </w:tc>
        <w:tc>
          <w:tcPr>
            <w:tcW w:w="2407" w:type="dxa"/>
          </w:tcPr>
          <w:p w14:paraId="550C8D97" w14:textId="3EA31DA3" w:rsidR="00EE2EF5" w:rsidRDefault="00EE2EF5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+5s ultrasonic bath</w:t>
            </w:r>
          </w:p>
        </w:tc>
      </w:tr>
      <w:tr w:rsidR="00EE2EF5" w:rsidRPr="00EE2EF5" w14:paraId="027F140D" w14:textId="77777777" w:rsidTr="00A52029">
        <w:tc>
          <w:tcPr>
            <w:tcW w:w="2407" w:type="dxa"/>
          </w:tcPr>
          <w:p w14:paraId="05C64549" w14:textId="6030E03B" w:rsidR="00EE2EF5" w:rsidRDefault="00EE2EF5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n</w:t>
            </w:r>
          </w:p>
        </w:tc>
        <w:tc>
          <w:tcPr>
            <w:tcW w:w="2407" w:type="dxa"/>
          </w:tcPr>
          <w:p w14:paraId="225CABEE" w14:textId="6259FBDC" w:rsidR="00EE2EF5" w:rsidRDefault="00EE2EF5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Plate shaking</w:t>
            </w:r>
          </w:p>
        </w:tc>
        <w:tc>
          <w:tcPr>
            <w:tcW w:w="2407" w:type="dxa"/>
          </w:tcPr>
          <w:p w14:paraId="583C9BF5" w14:textId="3EAD8BB3" w:rsidR="00EE2EF5" w:rsidRDefault="00EE2EF5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500 rpm</w:t>
            </w:r>
          </w:p>
        </w:tc>
        <w:tc>
          <w:tcPr>
            <w:tcW w:w="2407" w:type="dxa"/>
          </w:tcPr>
          <w:p w14:paraId="2837DF52" w14:textId="3C69069B" w:rsidR="00EE2EF5" w:rsidRDefault="00EE2EF5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300 rpm</w:t>
            </w:r>
          </w:p>
        </w:tc>
      </w:tr>
      <w:tr w:rsidR="00996D29" w:rsidRPr="00EE2EF5" w14:paraId="4EE437DC" w14:textId="77777777" w:rsidTr="00A52029">
        <w:tc>
          <w:tcPr>
            <w:tcW w:w="2407" w:type="dxa"/>
          </w:tcPr>
          <w:p w14:paraId="7919C455" w14:textId="243FCC77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p</w:t>
            </w:r>
          </w:p>
        </w:tc>
        <w:tc>
          <w:tcPr>
            <w:tcW w:w="2407" w:type="dxa"/>
          </w:tcPr>
          <w:p w14:paraId="6C8DF8DF" w14:textId="7D0AE60F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Reagent D</w:t>
            </w:r>
          </w:p>
        </w:tc>
        <w:tc>
          <w:tcPr>
            <w:tcW w:w="2407" w:type="dxa"/>
          </w:tcPr>
          <w:p w14:paraId="1D9176EE" w14:textId="2628DBBD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-</w:t>
            </w:r>
          </w:p>
        </w:tc>
        <w:tc>
          <w:tcPr>
            <w:tcW w:w="2407" w:type="dxa"/>
          </w:tcPr>
          <w:p w14:paraId="708C3BEF" w14:textId="4E419D11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+5s ultrasonic bath</w:t>
            </w:r>
          </w:p>
        </w:tc>
      </w:tr>
      <w:tr w:rsidR="00996D29" w:rsidRPr="00EE2EF5" w14:paraId="5F9EE992" w14:textId="77777777" w:rsidTr="00A52029">
        <w:tc>
          <w:tcPr>
            <w:tcW w:w="2407" w:type="dxa"/>
          </w:tcPr>
          <w:p w14:paraId="1F42887C" w14:textId="6E7372C2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p</w:t>
            </w:r>
          </w:p>
        </w:tc>
        <w:tc>
          <w:tcPr>
            <w:tcW w:w="2407" w:type="dxa"/>
          </w:tcPr>
          <w:p w14:paraId="567AB4B8" w14:textId="1D5CF735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Plate shaking</w:t>
            </w:r>
          </w:p>
        </w:tc>
        <w:tc>
          <w:tcPr>
            <w:tcW w:w="2407" w:type="dxa"/>
          </w:tcPr>
          <w:p w14:paraId="3C73CF1C" w14:textId="397D4E81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500 rpm</w:t>
            </w:r>
          </w:p>
        </w:tc>
        <w:tc>
          <w:tcPr>
            <w:tcW w:w="2407" w:type="dxa"/>
          </w:tcPr>
          <w:p w14:paraId="41DD3DF6" w14:textId="5BD62341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300 rpm</w:t>
            </w:r>
          </w:p>
        </w:tc>
      </w:tr>
      <w:tr w:rsidR="00996D29" w:rsidRPr="00EE2EF5" w14:paraId="4593B5F5" w14:textId="77777777" w:rsidTr="00A52029">
        <w:tc>
          <w:tcPr>
            <w:tcW w:w="2407" w:type="dxa"/>
          </w:tcPr>
          <w:p w14:paraId="1FA37ACC" w14:textId="4EB84388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s</w:t>
            </w:r>
          </w:p>
        </w:tc>
        <w:tc>
          <w:tcPr>
            <w:tcW w:w="2407" w:type="dxa"/>
          </w:tcPr>
          <w:p w14:paraId="5DAAB6C1" w14:textId="39661E7B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Sample dilution</w:t>
            </w:r>
          </w:p>
        </w:tc>
        <w:tc>
          <w:tcPr>
            <w:tcW w:w="2407" w:type="dxa"/>
          </w:tcPr>
          <w:p w14:paraId="7931F15C" w14:textId="7B6A4F1C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 xml:space="preserve">25 </w:t>
            </w:r>
            <w:r w:rsidRPr="00EE2EF5">
              <w:rPr>
                <w:rFonts w:ascii="Aptos" w:eastAsia="Aptos" w:hAnsi="Aptos" w:cs="Aptos"/>
                <w:color w:val="000000" w:themeColor="text1"/>
                <w:lang w:eastAsia="it-IT"/>
              </w:rPr>
              <w:t>μL</w:t>
            </w:r>
            <w:r>
              <w:rPr>
                <w:rFonts w:ascii="Aptos" w:eastAsia="Aptos" w:hAnsi="Aptos" w:cs="Aptos"/>
                <w:color w:val="000000" w:themeColor="text1"/>
                <w:lang w:eastAsia="it-IT"/>
              </w:rPr>
              <w:t xml:space="preserve">+215 </w:t>
            </w:r>
            <w:proofErr w:type="spellStart"/>
            <w:r w:rsidRPr="00EE2EF5">
              <w:rPr>
                <w:rFonts w:ascii="Aptos" w:eastAsia="Aptos" w:hAnsi="Aptos" w:cs="Aptos"/>
                <w:color w:val="000000" w:themeColor="text1"/>
                <w:lang w:eastAsia="it-IT"/>
              </w:rPr>
              <w:t>μL</w:t>
            </w:r>
            <w:proofErr w:type="spellEnd"/>
            <w:r>
              <w:rPr>
                <w:rFonts w:ascii="Aptos" w:eastAsia="Aptos" w:hAnsi="Aptos" w:cs="Aptos"/>
                <w:color w:val="000000" w:themeColor="text1"/>
                <w:lang w:eastAsia="it-IT"/>
              </w:rPr>
              <w:t xml:space="preserve"> H</w:t>
            </w:r>
            <w:r w:rsidRPr="00996D29">
              <w:rPr>
                <w:rFonts w:ascii="Aptos" w:eastAsia="Aptos" w:hAnsi="Aptos" w:cs="Aptos"/>
                <w:color w:val="000000" w:themeColor="text1"/>
                <w:vertAlign w:val="subscript"/>
                <w:lang w:eastAsia="it-IT"/>
              </w:rPr>
              <w:t>2</w:t>
            </w:r>
            <w:r>
              <w:rPr>
                <w:rFonts w:ascii="Aptos" w:eastAsia="Aptos" w:hAnsi="Aptos" w:cs="Aptos"/>
                <w:color w:val="000000" w:themeColor="text1"/>
                <w:lang w:eastAsia="it-IT"/>
              </w:rPr>
              <w:t>O</w:t>
            </w:r>
          </w:p>
        </w:tc>
        <w:tc>
          <w:tcPr>
            <w:tcW w:w="2407" w:type="dxa"/>
          </w:tcPr>
          <w:p w14:paraId="0C05622B" w14:textId="11C26D9D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 xml:space="preserve">50 </w:t>
            </w:r>
            <w:r w:rsidRPr="00EE2EF5">
              <w:rPr>
                <w:rFonts w:ascii="Aptos" w:eastAsia="Aptos" w:hAnsi="Aptos" w:cs="Aptos"/>
                <w:color w:val="000000" w:themeColor="text1"/>
                <w:lang w:eastAsia="it-IT"/>
              </w:rPr>
              <w:t>μL</w:t>
            </w:r>
            <w:r>
              <w:rPr>
                <w:rFonts w:ascii="Aptos" w:eastAsia="Aptos" w:hAnsi="Aptos" w:cs="Aptos"/>
                <w:color w:val="000000" w:themeColor="text1"/>
                <w:lang w:eastAsia="it-IT"/>
              </w:rPr>
              <w:t xml:space="preserve">+200 </w:t>
            </w:r>
            <w:proofErr w:type="spellStart"/>
            <w:r w:rsidRPr="00EE2EF5">
              <w:rPr>
                <w:rFonts w:ascii="Aptos" w:eastAsia="Aptos" w:hAnsi="Aptos" w:cs="Aptos"/>
                <w:color w:val="000000" w:themeColor="text1"/>
                <w:lang w:eastAsia="it-IT"/>
              </w:rPr>
              <w:t>μL</w:t>
            </w:r>
            <w:proofErr w:type="spellEnd"/>
            <w:r>
              <w:rPr>
                <w:rFonts w:ascii="Aptos" w:eastAsia="Aptos" w:hAnsi="Aptos" w:cs="Aptos"/>
                <w:color w:val="000000" w:themeColor="text1"/>
                <w:lang w:eastAsia="it-IT"/>
              </w:rPr>
              <w:t xml:space="preserve"> H</w:t>
            </w:r>
            <w:r w:rsidRPr="00996D29">
              <w:rPr>
                <w:rFonts w:ascii="Aptos" w:eastAsia="Aptos" w:hAnsi="Aptos" w:cs="Aptos"/>
                <w:color w:val="000000" w:themeColor="text1"/>
                <w:vertAlign w:val="subscript"/>
                <w:lang w:eastAsia="it-IT"/>
              </w:rPr>
              <w:t>2</w:t>
            </w:r>
            <w:r>
              <w:rPr>
                <w:rFonts w:ascii="Aptos" w:eastAsia="Aptos" w:hAnsi="Aptos" w:cs="Aptos"/>
                <w:color w:val="000000" w:themeColor="text1"/>
                <w:lang w:eastAsia="it-IT"/>
              </w:rPr>
              <w:t>O</w:t>
            </w:r>
          </w:p>
        </w:tc>
      </w:tr>
      <w:tr w:rsidR="00996D29" w:rsidRPr="00EE2EF5" w14:paraId="226D0EB6" w14:textId="77777777" w:rsidTr="00A52029">
        <w:tc>
          <w:tcPr>
            <w:tcW w:w="2407" w:type="dxa"/>
          </w:tcPr>
          <w:p w14:paraId="4C030458" w14:textId="4CDA149D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s</w:t>
            </w:r>
          </w:p>
        </w:tc>
        <w:tc>
          <w:tcPr>
            <w:tcW w:w="2407" w:type="dxa"/>
          </w:tcPr>
          <w:p w14:paraId="2ACA7A23" w14:textId="5ADE2848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Plate shaking</w:t>
            </w:r>
          </w:p>
        </w:tc>
        <w:tc>
          <w:tcPr>
            <w:tcW w:w="2407" w:type="dxa"/>
          </w:tcPr>
          <w:p w14:paraId="34BC6636" w14:textId="3F5B6994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500 rpm</w:t>
            </w:r>
          </w:p>
        </w:tc>
        <w:tc>
          <w:tcPr>
            <w:tcW w:w="2407" w:type="dxa"/>
          </w:tcPr>
          <w:p w14:paraId="3AA9E2C2" w14:textId="636AE59B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300 rpm</w:t>
            </w:r>
          </w:p>
        </w:tc>
      </w:tr>
      <w:tr w:rsidR="00996D29" w:rsidRPr="00EE2EF5" w14:paraId="3EA7FCA2" w14:textId="77777777" w:rsidTr="00A52029">
        <w:tc>
          <w:tcPr>
            <w:tcW w:w="2407" w:type="dxa"/>
          </w:tcPr>
          <w:p w14:paraId="70541230" w14:textId="480495AD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LC-MS/MS analysis</w:t>
            </w:r>
          </w:p>
        </w:tc>
        <w:tc>
          <w:tcPr>
            <w:tcW w:w="2407" w:type="dxa"/>
          </w:tcPr>
          <w:p w14:paraId="644AB498" w14:textId="1EE7F8B5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Injection volume</w:t>
            </w:r>
          </w:p>
        </w:tc>
        <w:tc>
          <w:tcPr>
            <w:tcW w:w="2407" w:type="dxa"/>
          </w:tcPr>
          <w:p w14:paraId="20FF207C" w14:textId="76351555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 w:rsidRPr="00E4431C">
              <w:rPr>
                <w:rFonts w:ascii="Aptos" w:eastAsia="Aptos" w:hAnsi="Aptos" w:cs="Aptos"/>
                <w:color w:val="000000" w:themeColor="text1"/>
                <w:lang w:val="en-US" w:eastAsia="it-IT"/>
              </w:rPr>
              <w:t>10</w:t>
            </w: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 xml:space="preserve"> </w:t>
            </w:r>
            <w:proofErr w:type="spellStart"/>
            <w:r w:rsidRPr="00EE2EF5">
              <w:rPr>
                <w:rFonts w:ascii="Aptos" w:eastAsia="Aptos" w:hAnsi="Aptos" w:cs="Aptos"/>
                <w:color w:val="000000" w:themeColor="text1"/>
                <w:lang w:eastAsia="it-IT"/>
              </w:rPr>
              <w:t>μL</w:t>
            </w:r>
            <w:proofErr w:type="spellEnd"/>
          </w:p>
        </w:tc>
        <w:tc>
          <w:tcPr>
            <w:tcW w:w="2407" w:type="dxa"/>
          </w:tcPr>
          <w:p w14:paraId="768DF2C9" w14:textId="333477F0" w:rsidR="00996D29" w:rsidRDefault="00996D29" w:rsidP="00EE2EF5">
            <w:pPr>
              <w:jc w:val="center"/>
              <w:rPr>
                <w:rFonts w:ascii="Aptos" w:eastAsia="Aptos" w:hAnsi="Aptos" w:cs="Aptos"/>
                <w:color w:val="000000" w:themeColor="text1"/>
                <w:lang w:val="en-US" w:eastAsia="it-IT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 w:eastAsia="it-IT"/>
              </w:rPr>
              <w:t xml:space="preserve">20 </w:t>
            </w:r>
            <w:proofErr w:type="spellStart"/>
            <w:r w:rsidRPr="00EE2EF5">
              <w:rPr>
                <w:rFonts w:ascii="Aptos" w:eastAsia="Aptos" w:hAnsi="Aptos" w:cs="Aptos"/>
                <w:color w:val="000000" w:themeColor="text1"/>
                <w:lang w:eastAsia="it-IT"/>
              </w:rPr>
              <w:t>μL</w:t>
            </w:r>
            <w:proofErr w:type="spellEnd"/>
          </w:p>
        </w:tc>
      </w:tr>
    </w:tbl>
    <w:p w14:paraId="70F7997D" w14:textId="24F0733C" w:rsidR="00A52029" w:rsidRPr="007C6A30" w:rsidRDefault="00A52029" w:rsidP="52A7145F">
      <w:pPr>
        <w:spacing w:line="240" w:lineRule="auto"/>
        <w:jc w:val="both"/>
        <w:rPr>
          <w:rFonts w:ascii="Aptos" w:eastAsia="Aptos" w:hAnsi="Aptos" w:cs="Aptos"/>
          <w:lang w:val="en-US" w:eastAsia="it-IT"/>
        </w:rPr>
      </w:pPr>
      <w:r w:rsidRPr="6664DC10">
        <w:rPr>
          <w:rFonts w:ascii="Aptos" w:eastAsia="Aptos" w:hAnsi="Aptos" w:cs="Aptos"/>
          <w:b/>
          <w:bCs/>
          <w:color w:val="000000" w:themeColor="text1"/>
          <w:lang w:val="en-US" w:eastAsia="it-IT"/>
        </w:rPr>
        <w:t>Table S1</w:t>
      </w:r>
      <w:r>
        <w:rPr>
          <w:rFonts w:ascii="Aptos" w:eastAsia="Aptos" w:hAnsi="Aptos" w:cs="Aptos"/>
          <w:b/>
          <w:bCs/>
          <w:color w:val="000000" w:themeColor="text1"/>
          <w:lang w:val="en-US" w:eastAsia="it-IT"/>
        </w:rPr>
        <w:t>b</w:t>
      </w:r>
      <w:r w:rsidRPr="6664DC10">
        <w:rPr>
          <w:rFonts w:ascii="Aptos" w:eastAsia="Aptos" w:hAnsi="Aptos" w:cs="Aptos"/>
          <w:color w:val="000000" w:themeColor="text1"/>
          <w:lang w:val="en-US" w:eastAsia="it-IT"/>
        </w:rPr>
        <w:t xml:space="preserve">. </w:t>
      </w:r>
      <w:r>
        <w:rPr>
          <w:rFonts w:ascii="Aptos" w:eastAsia="Aptos" w:hAnsi="Aptos" w:cs="Aptos"/>
          <w:color w:val="000000" w:themeColor="text1"/>
          <w:lang w:val="en-US" w:eastAsia="it-IT"/>
        </w:rPr>
        <w:t>Original vs Optimized protocol</w:t>
      </w:r>
      <w:r w:rsidR="00996D29">
        <w:rPr>
          <w:rFonts w:ascii="Aptos" w:eastAsia="Aptos" w:hAnsi="Aptos" w:cs="Aptos"/>
          <w:color w:val="000000" w:themeColor="text1"/>
          <w:lang w:val="en-US" w:eastAsia="it-IT"/>
        </w:rPr>
        <w:t xml:space="preserve">. </w:t>
      </w:r>
      <w:r w:rsidR="00E4431C">
        <w:rPr>
          <w:rFonts w:ascii="Aptos" w:eastAsia="Aptos" w:hAnsi="Aptos" w:cs="Aptos"/>
          <w:color w:val="000000" w:themeColor="text1"/>
          <w:lang w:val="en-US" w:eastAsia="it-IT"/>
        </w:rPr>
        <w:t>The f</w:t>
      </w:r>
      <w:r w:rsidR="00996D29">
        <w:rPr>
          <w:rFonts w:ascii="Aptos" w:eastAsia="Aptos" w:hAnsi="Aptos" w:cs="Aptos"/>
          <w:color w:val="000000" w:themeColor="text1"/>
          <w:lang w:val="en-US" w:eastAsia="it-IT"/>
        </w:rPr>
        <w:t>irst column indicates the Panel</w:t>
      </w:r>
      <w:r w:rsidR="0043510B">
        <w:rPr>
          <w:rFonts w:ascii="Aptos" w:eastAsia="Aptos" w:hAnsi="Aptos" w:cs="Aptos"/>
          <w:color w:val="000000" w:themeColor="text1"/>
          <w:lang w:val="en-US" w:eastAsia="it-IT"/>
        </w:rPr>
        <w:t xml:space="preserve"> (A, DFI, B)</w:t>
      </w:r>
      <w:r w:rsidR="00996D29">
        <w:rPr>
          <w:rFonts w:ascii="Aptos" w:eastAsia="Aptos" w:hAnsi="Aptos" w:cs="Aptos"/>
          <w:color w:val="000000" w:themeColor="text1"/>
          <w:lang w:val="en-US" w:eastAsia="it-IT"/>
        </w:rPr>
        <w:t xml:space="preserve"> and step of the original protocol that was modified</w:t>
      </w:r>
      <w:r w:rsidR="0043510B">
        <w:rPr>
          <w:rFonts w:ascii="Aptos" w:eastAsia="Aptos" w:hAnsi="Aptos" w:cs="Aptos"/>
          <w:color w:val="000000" w:themeColor="text1"/>
          <w:lang w:val="en-US" w:eastAsia="it-IT"/>
        </w:rPr>
        <w:t>. The second column represents which part of the protocol was modified. Column three and four are the original and the optimized protocol.</w:t>
      </w:r>
    </w:p>
    <w:p w14:paraId="1CB7B732" w14:textId="2DF9A4D2" w:rsidR="6664DC10" w:rsidRDefault="6664DC10" w:rsidP="6664DC10">
      <w:pPr>
        <w:spacing w:line="240" w:lineRule="auto"/>
        <w:jc w:val="both"/>
        <w:rPr>
          <w:rFonts w:ascii="Aptos" w:eastAsia="Aptos" w:hAnsi="Aptos" w:cs="Aptos"/>
          <w:b/>
          <w:bCs/>
          <w:color w:val="000000" w:themeColor="text1"/>
          <w:lang w:val="en-US" w:eastAsia="it-IT"/>
        </w:rPr>
      </w:pPr>
    </w:p>
    <w:p w14:paraId="7A9BB85A" w14:textId="7B2C59E4" w:rsidR="672517A8" w:rsidRDefault="672517A8" w:rsidP="6664DC10">
      <w:pPr>
        <w:spacing w:line="240" w:lineRule="auto"/>
        <w:jc w:val="both"/>
        <w:rPr>
          <w:rFonts w:ascii="Aptos" w:eastAsia="Aptos" w:hAnsi="Aptos" w:cs="Aptos"/>
          <w:b/>
          <w:bCs/>
          <w:color w:val="000000" w:themeColor="text1"/>
          <w:lang w:val="en-US" w:eastAsia="it-IT"/>
        </w:rPr>
      </w:pPr>
      <w:r w:rsidRPr="39A3CC0E">
        <w:rPr>
          <w:rFonts w:ascii="Aptos" w:eastAsia="Aptos" w:hAnsi="Aptos" w:cs="Aptos"/>
          <w:b/>
          <w:bCs/>
          <w:color w:val="000000" w:themeColor="text1"/>
          <w:lang w:val="en-US" w:eastAsia="it-IT"/>
        </w:rPr>
        <w:t xml:space="preserve">S2. </w:t>
      </w:r>
      <w:r w:rsidR="2A5F926B" w:rsidRPr="39A3CC0E">
        <w:rPr>
          <w:rFonts w:ascii="Aptos" w:eastAsia="Aptos" w:hAnsi="Aptos" w:cs="Aptos"/>
          <w:color w:val="000000" w:themeColor="text1"/>
          <w:lang w:val="en-US" w:eastAsia="it-IT"/>
        </w:rPr>
        <w:t>TMIC MTX MEGA</w:t>
      </w:r>
      <w:r w:rsidR="2A5F926B" w:rsidRPr="39A3CC0E">
        <w:rPr>
          <w:rFonts w:ascii="Aptos" w:eastAsia="Aptos" w:hAnsi="Aptos" w:cs="Aptos"/>
          <w:b/>
          <w:bCs/>
          <w:color w:val="000000" w:themeColor="text1"/>
          <w:lang w:val="en-US" w:eastAsia="it-IT"/>
        </w:rPr>
        <w:t xml:space="preserve"> </w:t>
      </w:r>
      <w:r w:rsidR="7B12C7EF" w:rsidRPr="39A3CC0E">
        <w:rPr>
          <w:rFonts w:ascii="Aptos" w:eastAsia="Aptos" w:hAnsi="Aptos" w:cs="Aptos"/>
          <w:color w:val="000000" w:themeColor="text1"/>
          <w:lang w:val="en-US" w:eastAsia="it-IT"/>
        </w:rPr>
        <w:t>a</w:t>
      </w:r>
      <w:r w:rsidR="724D178C" w:rsidRPr="39A3CC0E">
        <w:rPr>
          <w:rFonts w:ascii="Aptos" w:eastAsia="Aptos" w:hAnsi="Aptos" w:cs="Aptos"/>
          <w:color w:val="000000" w:themeColor="text1"/>
          <w:lang w:val="en-US" w:eastAsia="it-IT"/>
        </w:rPr>
        <w:t>ssay</w:t>
      </w:r>
      <w:r w:rsidR="724D178C" w:rsidRPr="39A3CC0E">
        <w:rPr>
          <w:rFonts w:ascii="Aptos" w:eastAsia="Aptos" w:hAnsi="Aptos" w:cs="Aptos"/>
          <w:b/>
          <w:bCs/>
          <w:color w:val="000000" w:themeColor="text1"/>
          <w:lang w:val="en-US" w:eastAsia="it-IT"/>
        </w:rPr>
        <w:t xml:space="preserve"> </w:t>
      </w:r>
      <w:r w:rsidR="14DB0370" w:rsidRPr="39A3CC0E">
        <w:rPr>
          <w:rFonts w:ascii="Aptos" w:eastAsia="Aptos" w:hAnsi="Aptos" w:cs="Aptos"/>
          <w:color w:val="000000" w:themeColor="text1"/>
          <w:lang w:val="en-US" w:eastAsia="it-IT"/>
        </w:rPr>
        <w:t xml:space="preserve">characteristics and </w:t>
      </w:r>
      <w:r w:rsidR="65B708BA" w:rsidRPr="39A3CC0E">
        <w:rPr>
          <w:rFonts w:ascii="Aptos" w:eastAsia="Aptos" w:hAnsi="Aptos" w:cs="Aptos"/>
          <w:color w:val="000000" w:themeColor="text1"/>
          <w:lang w:val="en-US" w:eastAsia="it-IT"/>
        </w:rPr>
        <w:t xml:space="preserve">metabolite </w:t>
      </w:r>
      <w:r w:rsidR="14DB0370" w:rsidRPr="39A3CC0E">
        <w:rPr>
          <w:rFonts w:ascii="Aptos" w:eastAsia="Aptos" w:hAnsi="Aptos" w:cs="Aptos"/>
          <w:color w:val="000000" w:themeColor="text1"/>
          <w:lang w:val="en-US" w:eastAsia="it-IT"/>
        </w:rPr>
        <w:t>classes</w:t>
      </w:r>
      <w:r w:rsidR="59D30AD7" w:rsidRPr="39A3CC0E">
        <w:rPr>
          <w:rFonts w:ascii="Aptos" w:eastAsia="Aptos" w:hAnsi="Aptos" w:cs="Aptos"/>
          <w:color w:val="000000" w:themeColor="text1"/>
          <w:lang w:val="en-US" w:eastAsia="it-IT"/>
        </w:rPr>
        <w:t>.</w:t>
      </w:r>
    </w:p>
    <w:tbl>
      <w:tblPr>
        <w:tblW w:w="0" w:type="auto"/>
        <w:tblLook w:val="0420" w:firstRow="1" w:lastRow="0" w:firstColumn="0" w:lastColumn="0" w:noHBand="0" w:noVBand="1"/>
      </w:tblPr>
      <w:tblGrid>
        <w:gridCol w:w="2700"/>
        <w:gridCol w:w="2700"/>
        <w:gridCol w:w="2700"/>
      </w:tblGrid>
      <w:tr w:rsidR="6664DC10" w14:paraId="0A95C2D2" w14:textId="77777777" w:rsidTr="6664DC10">
        <w:trPr>
          <w:trHeight w:val="585"/>
        </w:trPr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5E9929" w14:textId="05D4A086" w:rsidR="6664DC10" w:rsidRPr="00A52029" w:rsidRDefault="6664DC10">
            <w:pPr>
              <w:rPr>
                <w:lang w:val="en-US"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CF27E5" w14:textId="43657378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Panel A</w:t>
            </w: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D39168" w14:textId="1337ED62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Panel B</w:t>
            </w:r>
          </w:p>
        </w:tc>
      </w:tr>
      <w:tr w:rsidR="6664DC10" w14:paraId="33D02B98" w14:textId="77777777" w:rsidTr="6664DC10">
        <w:trPr>
          <w:trHeight w:val="585"/>
        </w:trPr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344A33" w14:textId="7CF62C65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Sample volume</w:t>
            </w: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106457" w14:textId="178ECE81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10 µL</w:t>
            </w: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D70B4A" w14:textId="1E3349E3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30 µL</w:t>
            </w:r>
          </w:p>
        </w:tc>
      </w:tr>
      <w:tr w:rsidR="6664DC10" w14:paraId="3EBA6725" w14:textId="77777777" w:rsidTr="6664DC10">
        <w:trPr>
          <w:trHeight w:val="585"/>
        </w:trPr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65F545" w14:textId="62BD4A43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Derivatization</w:t>
            </w: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04268B" w14:textId="7C2D2330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PITC</w:t>
            </w: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FD5A8A" w14:textId="6C58BC77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3-NPH</w:t>
            </w:r>
          </w:p>
        </w:tc>
      </w:tr>
      <w:tr w:rsidR="6664DC10" w14:paraId="5BB4295E" w14:textId="77777777" w:rsidTr="6664DC10">
        <w:trPr>
          <w:trHeight w:val="585"/>
        </w:trPr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0B68F4" w14:textId="0E7CFEB6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LC-MS</w:t>
            </w: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F37BE4" w14:textId="32D28FAD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Positive</w:t>
            </w: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FF8145" w14:textId="28A6316F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Negative</w:t>
            </w:r>
          </w:p>
        </w:tc>
      </w:tr>
      <w:tr w:rsidR="6664DC10" w14:paraId="238734FD" w14:textId="77777777" w:rsidTr="6664DC10">
        <w:trPr>
          <w:trHeight w:val="585"/>
        </w:trPr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E0EDA4" w14:textId="231E660C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DFI-MS</w:t>
            </w: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4D7C79" w14:textId="3B3F1E05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DFI 1, DFI 2</w:t>
            </w: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753C90" w14:textId="2DC295D3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</w:tr>
    </w:tbl>
    <w:p w14:paraId="7153A487" w14:textId="33D2F59D" w:rsidR="0637E7D4" w:rsidRDefault="0637E7D4" w:rsidP="6664DC10">
      <w:pPr>
        <w:spacing w:line="240" w:lineRule="auto"/>
        <w:jc w:val="both"/>
        <w:rPr>
          <w:rFonts w:ascii="Aptos" w:eastAsia="Aptos" w:hAnsi="Aptos" w:cs="Aptos"/>
          <w:color w:val="000000" w:themeColor="text1"/>
          <w:lang w:val="en-US" w:eastAsia="it-IT"/>
        </w:rPr>
      </w:pPr>
      <w:r w:rsidRPr="2AA72B73">
        <w:rPr>
          <w:rFonts w:ascii="Aptos" w:eastAsia="Aptos" w:hAnsi="Aptos" w:cs="Aptos"/>
          <w:b/>
          <w:bCs/>
          <w:color w:val="000000" w:themeColor="text1"/>
          <w:lang w:val="en-US" w:eastAsia="it-IT"/>
        </w:rPr>
        <w:t>Table S2</w:t>
      </w:r>
      <w:r w:rsidR="0A5C67B6" w:rsidRPr="2AA72B73">
        <w:rPr>
          <w:rFonts w:ascii="Aptos" w:eastAsia="Aptos" w:hAnsi="Aptos" w:cs="Aptos"/>
          <w:b/>
          <w:bCs/>
          <w:color w:val="000000" w:themeColor="text1"/>
          <w:lang w:val="en-US" w:eastAsia="it-IT"/>
        </w:rPr>
        <w:t>a</w:t>
      </w:r>
      <w:r w:rsidRPr="2AA72B73">
        <w:rPr>
          <w:rFonts w:ascii="Aptos" w:eastAsia="Aptos" w:hAnsi="Aptos" w:cs="Aptos"/>
          <w:b/>
          <w:bCs/>
          <w:color w:val="000000" w:themeColor="text1"/>
          <w:lang w:val="en-US" w:eastAsia="it-IT"/>
        </w:rPr>
        <w:t xml:space="preserve">. </w:t>
      </w:r>
      <w:r w:rsidR="02555FB5" w:rsidRPr="2AA72B73">
        <w:rPr>
          <w:rFonts w:ascii="Aptos" w:eastAsia="Aptos" w:hAnsi="Aptos" w:cs="Aptos"/>
          <w:color w:val="000000" w:themeColor="text1"/>
          <w:lang w:val="en-US" w:eastAsia="it-IT"/>
        </w:rPr>
        <w:t>Analytical c</w:t>
      </w:r>
      <w:r w:rsidRPr="2AA72B73">
        <w:rPr>
          <w:rFonts w:ascii="Aptos" w:eastAsia="Aptos" w:hAnsi="Aptos" w:cs="Aptos"/>
          <w:color w:val="000000" w:themeColor="text1"/>
          <w:lang w:val="en-US" w:eastAsia="it-IT"/>
        </w:rPr>
        <w:t>haracteristics of Panel A and B</w:t>
      </w:r>
      <w:r w:rsidR="3CE03359" w:rsidRPr="2AA72B73">
        <w:rPr>
          <w:rFonts w:ascii="Aptos" w:eastAsia="Aptos" w:hAnsi="Aptos" w:cs="Aptos"/>
          <w:color w:val="000000" w:themeColor="text1"/>
          <w:lang w:val="en-US" w:eastAsia="it-IT"/>
        </w:rPr>
        <w:t xml:space="preserve">, including required sample volume, derivatization, LC-MS ionization polarity and DFI-MS. </w:t>
      </w:r>
      <w:r w:rsidRPr="2AA72B73">
        <w:rPr>
          <w:rFonts w:ascii="Aptos" w:eastAsia="Aptos" w:hAnsi="Aptos" w:cs="Aptos"/>
          <w:color w:val="000000" w:themeColor="text1"/>
          <w:lang w:val="en-US" w:eastAsia="it-IT"/>
        </w:rPr>
        <w:t>Abbreviations: PITC</w:t>
      </w:r>
      <w:r w:rsidR="016BF88A" w:rsidRPr="2AA72B73">
        <w:rPr>
          <w:rFonts w:ascii="Aptos" w:eastAsia="Aptos" w:hAnsi="Aptos" w:cs="Aptos"/>
          <w:color w:val="000000" w:themeColor="text1"/>
          <w:lang w:val="en-US" w:eastAsia="it-IT"/>
        </w:rPr>
        <w:t xml:space="preserve"> – Phenylisothyocyanate, 3-NPH – 3-nitrophenylhydrazine.</w:t>
      </w:r>
    </w:p>
    <w:tbl>
      <w:tblPr>
        <w:tblW w:w="0" w:type="auto"/>
        <w:tblLook w:val="0420" w:firstRow="1" w:lastRow="0" w:firstColumn="0" w:lastColumn="0" w:noHBand="0" w:noVBand="1"/>
      </w:tblPr>
      <w:tblGrid>
        <w:gridCol w:w="2100"/>
        <w:gridCol w:w="2100"/>
        <w:gridCol w:w="2100"/>
        <w:gridCol w:w="2100"/>
      </w:tblGrid>
      <w:tr w:rsidR="6664DC10" w14:paraId="238332F1" w14:textId="77777777" w:rsidTr="6664DC10">
        <w:trPr>
          <w:trHeight w:val="585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DD9119" w14:textId="0FC25BDE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Panel A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E53CA4" w14:textId="46521AE8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Panel B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35C109" w14:textId="7FFE0A9E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b/>
                <w:bCs/>
                <w:color w:val="000000" w:themeColor="text1"/>
              </w:rPr>
              <w:t>DFI 1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ED4B59" w14:textId="5A5EAF7D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b/>
                <w:bCs/>
                <w:color w:val="000000" w:themeColor="text1"/>
              </w:rPr>
              <w:t>DFI 2</w:t>
            </w:r>
          </w:p>
        </w:tc>
      </w:tr>
      <w:tr w:rsidR="6664DC10" w14:paraId="38883E88" w14:textId="77777777" w:rsidTr="6664DC10">
        <w:trPr>
          <w:trHeight w:val="585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7BA06D" w14:textId="2153D52B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Alkaloids and derivatives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E8DD28" w14:textId="6A1F6CF3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Amino acids and derivatives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5B71D9" w14:textId="79D1279C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Carnitines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438269" w14:textId="49C4AF16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Ceramides</w:t>
            </w:r>
          </w:p>
        </w:tc>
      </w:tr>
      <w:tr w:rsidR="6664DC10" w14:paraId="4D513391" w14:textId="77777777" w:rsidTr="6664DC10">
        <w:trPr>
          <w:trHeight w:val="585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C80A91" w14:textId="36EF6516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Amino acids and derivatives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312AE0" w14:textId="06AE2B52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Fatty acids and derivatives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0CA97A" w14:textId="46EBFD4A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Hexose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EF2D2A" w14:textId="37833DB8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Cholesterol esters</w:t>
            </w:r>
          </w:p>
        </w:tc>
      </w:tr>
      <w:tr w:rsidR="6664DC10" w14:paraId="3159BDBC" w14:textId="77777777" w:rsidTr="6664DC10">
        <w:trPr>
          <w:trHeight w:val="585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0695D8" w14:textId="1F1A8870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Biogenic amines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B291B3" w14:textId="23DEF4E3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Indole derivatives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D7DEF1" w14:textId="5CD42293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LPC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4E2AC9" w14:textId="0DA80CA1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DC</w:t>
            </w:r>
          </w:p>
        </w:tc>
      </w:tr>
      <w:tr w:rsidR="6664DC10" w14:paraId="04DAD726" w14:textId="77777777" w:rsidTr="6664DC10">
        <w:trPr>
          <w:trHeight w:val="585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CF9920" w14:textId="3718B7F4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Catecholamines and derivatives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ACDE0F" w14:textId="4AD95BBA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Ketone and keto acids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BA9E4E" w14:textId="1760FF15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PC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8FA064" w14:textId="10A8F6EE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TG</w:t>
            </w:r>
          </w:p>
        </w:tc>
      </w:tr>
      <w:tr w:rsidR="6664DC10" w14:paraId="1C3BDF53" w14:textId="77777777" w:rsidTr="6664DC10">
        <w:trPr>
          <w:trHeight w:val="585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9F7638" w14:textId="25919127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Dipeptides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97CA17" w14:textId="3A3DB050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Nucleobases and nucleosides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2DCFA9" w14:textId="03BA09FC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SM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551580" w14:textId="687FBEE6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HexCer</w:t>
            </w:r>
          </w:p>
        </w:tc>
      </w:tr>
      <w:tr w:rsidR="6664DC10" w14:paraId="5B43B388" w14:textId="77777777" w:rsidTr="6664DC10">
        <w:trPr>
          <w:trHeight w:val="585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FA4179" w14:textId="1EBAFF0E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lastRenderedPageBreak/>
              <w:t>Indole derivatives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A6EF7B" w14:textId="0DAA6451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Organic acids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557093" w14:textId="4B38F38A" w:rsidR="6664DC10" w:rsidRDefault="6664DC10"/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99F14A" w14:textId="30C4D3EE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DiHexCer</w:t>
            </w:r>
          </w:p>
        </w:tc>
      </w:tr>
      <w:tr w:rsidR="6664DC10" w14:paraId="3628A02F" w14:textId="77777777" w:rsidTr="6664DC10">
        <w:trPr>
          <w:trHeight w:val="585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7E6C57" w14:textId="5B39B091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Nucleobases and nucleosides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2C4720" w14:textId="05D6C303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Phenolic acids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BACB95" w14:textId="3AB33D40" w:rsidR="6664DC10" w:rsidRDefault="6664DC10"/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892736" w14:textId="0AE11064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TriHexCer</w:t>
            </w:r>
          </w:p>
        </w:tc>
      </w:tr>
      <w:tr w:rsidR="6664DC10" w14:paraId="4343A671" w14:textId="77777777" w:rsidTr="6664DC10">
        <w:trPr>
          <w:trHeight w:val="585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101AE4" w14:textId="01F8A77A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Organic acids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FA3A8E" w14:textId="7DD5C69F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Sugars and derivatives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958EDF" w14:textId="64D106BC" w:rsidR="6664DC10" w:rsidRDefault="6664DC10"/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629F0B" w14:textId="5441298E" w:rsidR="6664DC10" w:rsidRDefault="6664DC10"/>
        </w:tc>
      </w:tr>
      <w:tr w:rsidR="6664DC10" w14:paraId="6C4C8F56" w14:textId="77777777" w:rsidTr="6664DC10">
        <w:trPr>
          <w:trHeight w:val="585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1ED605" w14:textId="0F988174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Others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95B95C" w14:textId="456E73E1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Sulfates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A0A63C" w14:textId="154BEF55" w:rsidR="6664DC10" w:rsidRDefault="6664DC10"/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780A99" w14:textId="6D55E7A4" w:rsidR="6664DC10" w:rsidRDefault="6664DC10"/>
        </w:tc>
      </w:tr>
      <w:tr w:rsidR="6664DC10" w14:paraId="31AE9A0E" w14:textId="77777777" w:rsidTr="6664DC10">
        <w:trPr>
          <w:trHeight w:val="585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E0D694" w14:textId="50576327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Sulfates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04C907" w14:textId="3C4A1729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Trp-Kyn Pathway Metabolites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7A5BE6" w14:textId="004C4AD0" w:rsidR="6664DC10" w:rsidRDefault="6664DC10"/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3090D8" w14:textId="4DBBD73D" w:rsidR="6664DC10" w:rsidRDefault="6664DC10"/>
        </w:tc>
      </w:tr>
      <w:tr w:rsidR="6664DC10" w14:paraId="56675216" w14:textId="77777777" w:rsidTr="6664DC10">
        <w:trPr>
          <w:trHeight w:val="585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AC0538" w14:textId="760968D1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Trp-Kyn Pathway Metabolites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F89A69" w14:textId="0411C725" w:rsidR="6664DC10" w:rsidRDefault="6664DC10"/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0005FE" w14:textId="67F35696" w:rsidR="6664DC10" w:rsidRDefault="6664DC10"/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D87C1A" w14:textId="072920FC" w:rsidR="6664DC10" w:rsidRDefault="6664DC10"/>
        </w:tc>
      </w:tr>
      <w:tr w:rsidR="6664DC10" w14:paraId="4842EFBF" w14:textId="77777777" w:rsidTr="6664DC10">
        <w:trPr>
          <w:trHeight w:val="585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76ECEE" w14:textId="00D3325A" w:rsidR="6664DC10" w:rsidRDefault="6664DC10" w:rsidP="6664DC10">
            <w:pPr>
              <w:spacing w:after="0"/>
              <w:jc w:val="center"/>
            </w:pPr>
            <w:r w:rsidRPr="6664DC10">
              <w:rPr>
                <w:rFonts w:ascii="Calibri" w:eastAsia="Calibri" w:hAnsi="Calibri" w:cs="Calibri"/>
                <w:color w:val="000000" w:themeColor="text1"/>
              </w:rPr>
              <w:t>Vitamins and derivatives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51B2E9" w14:textId="7202D1CC" w:rsidR="6664DC10" w:rsidRDefault="6664DC10"/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4ABFFF" w14:textId="5FFBE193" w:rsidR="6664DC10" w:rsidRDefault="6664DC10"/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DA25F2" w14:textId="03506134" w:rsidR="6664DC10" w:rsidRDefault="6664DC10"/>
        </w:tc>
      </w:tr>
    </w:tbl>
    <w:p w14:paraId="3D0867F9" w14:textId="398D100B" w:rsidR="46A3AAF8" w:rsidRDefault="46A3AAF8" w:rsidP="6664DC10">
      <w:pPr>
        <w:spacing w:line="240" w:lineRule="auto"/>
        <w:jc w:val="both"/>
        <w:rPr>
          <w:rFonts w:ascii="Aptos" w:eastAsia="Aptos" w:hAnsi="Aptos" w:cs="Aptos"/>
          <w:color w:val="000000" w:themeColor="text1"/>
          <w:lang w:val="en-US" w:eastAsia="it-IT"/>
        </w:rPr>
      </w:pPr>
      <w:r w:rsidRPr="2AA72B73">
        <w:rPr>
          <w:rFonts w:ascii="Aptos" w:eastAsia="Aptos" w:hAnsi="Aptos" w:cs="Aptos"/>
          <w:b/>
          <w:bCs/>
          <w:color w:val="000000" w:themeColor="text1"/>
          <w:lang w:val="en-US" w:eastAsia="it-IT"/>
        </w:rPr>
        <w:t>Table S2</w:t>
      </w:r>
      <w:r w:rsidR="7E7F40B6" w:rsidRPr="2AA72B73">
        <w:rPr>
          <w:rFonts w:ascii="Aptos" w:eastAsia="Aptos" w:hAnsi="Aptos" w:cs="Aptos"/>
          <w:b/>
          <w:bCs/>
          <w:color w:val="000000" w:themeColor="text1"/>
          <w:lang w:val="en-US" w:eastAsia="it-IT"/>
        </w:rPr>
        <w:t>b</w:t>
      </w:r>
      <w:r w:rsidRPr="2AA72B73">
        <w:rPr>
          <w:rFonts w:ascii="Aptos" w:eastAsia="Aptos" w:hAnsi="Aptos" w:cs="Aptos"/>
          <w:b/>
          <w:bCs/>
          <w:color w:val="000000" w:themeColor="text1"/>
          <w:lang w:val="en-US" w:eastAsia="it-IT"/>
        </w:rPr>
        <w:t>.</w:t>
      </w:r>
      <w:r w:rsidRPr="2AA72B73">
        <w:rPr>
          <w:rFonts w:ascii="Aptos" w:eastAsia="Aptos" w:hAnsi="Aptos" w:cs="Aptos"/>
          <w:color w:val="000000" w:themeColor="text1"/>
          <w:lang w:val="en-US" w:eastAsia="it-IT"/>
        </w:rPr>
        <w:t xml:space="preserve"> </w:t>
      </w:r>
      <w:r w:rsidR="22C1F616" w:rsidRPr="2AA72B73">
        <w:rPr>
          <w:rFonts w:ascii="Aptos" w:eastAsia="Aptos" w:hAnsi="Aptos" w:cs="Aptos"/>
          <w:color w:val="000000" w:themeColor="text1"/>
          <w:lang w:val="en-US" w:eastAsia="it-IT"/>
        </w:rPr>
        <w:t>Metabolite c</w:t>
      </w:r>
      <w:r w:rsidRPr="2AA72B73">
        <w:rPr>
          <w:rFonts w:ascii="Aptos" w:eastAsia="Aptos" w:hAnsi="Aptos" w:cs="Aptos"/>
          <w:color w:val="000000" w:themeColor="text1"/>
          <w:lang w:val="en-US" w:eastAsia="it-IT"/>
        </w:rPr>
        <w:t xml:space="preserve">lasses covered by Panel A, Panel B, DFI 1 and DFI 2. </w:t>
      </w:r>
      <w:r w:rsidR="37E51D79" w:rsidRPr="2AA72B73">
        <w:rPr>
          <w:rFonts w:ascii="Aptos" w:eastAsia="Aptos" w:hAnsi="Aptos" w:cs="Aptos"/>
          <w:color w:val="000000" w:themeColor="text1"/>
          <w:lang w:val="en-US" w:eastAsia="it-IT"/>
        </w:rPr>
        <w:t>Abbreviations: Trp-Kyn – Tryptophan-Kynurenine, LPC</w:t>
      </w:r>
      <w:r w:rsidR="031F1488" w:rsidRPr="2AA72B73">
        <w:rPr>
          <w:rFonts w:ascii="Aptos" w:eastAsia="Aptos" w:hAnsi="Aptos" w:cs="Aptos"/>
          <w:color w:val="000000" w:themeColor="text1"/>
          <w:lang w:val="en-US" w:eastAsia="it-IT"/>
        </w:rPr>
        <w:t xml:space="preserve"> – Lysophosphatidylcholines, PC – Phosphatidylcholines, SM – Sphingomyelins, DC</w:t>
      </w:r>
      <w:r w:rsidR="0D173C55" w:rsidRPr="2AA72B73">
        <w:rPr>
          <w:rFonts w:ascii="Aptos" w:eastAsia="Aptos" w:hAnsi="Aptos" w:cs="Aptos"/>
          <w:color w:val="000000" w:themeColor="text1"/>
          <w:lang w:val="en-US" w:eastAsia="it-IT"/>
        </w:rPr>
        <w:t xml:space="preserve"> – Diacylglycerols, TG – Triacylglycerols</w:t>
      </w:r>
      <w:r w:rsidR="107A8A0E" w:rsidRPr="2AA72B73">
        <w:rPr>
          <w:rFonts w:ascii="Aptos" w:eastAsia="Aptos" w:hAnsi="Aptos" w:cs="Aptos"/>
          <w:color w:val="000000" w:themeColor="text1"/>
          <w:lang w:val="en-US" w:eastAsia="it-IT"/>
        </w:rPr>
        <w:t>, HexCer – Hexosylceramides, DiHexCer – Dihexosylceramides, TriHexCer – Trihexosylceramides.</w:t>
      </w:r>
    </w:p>
    <w:p w14:paraId="0A37501D" w14:textId="688F57C3" w:rsidR="007C6A30" w:rsidRPr="007C6A30" w:rsidRDefault="320ED0A0" w:rsidP="007C6A30">
      <w:pPr>
        <w:spacing w:line="240" w:lineRule="auto"/>
        <w:jc w:val="both"/>
      </w:pPr>
      <w:r>
        <w:rPr>
          <w:noProof/>
        </w:rPr>
        <w:lastRenderedPageBreak/>
        <w:drawing>
          <wp:inline distT="0" distB="0" distL="0" distR="0" wp14:anchorId="46E5CAFA" wp14:editId="59C0B0A9">
            <wp:extent cx="6138663" cy="8810625"/>
            <wp:effectExtent l="0" t="0" r="0" b="0"/>
            <wp:docPr id="97621069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210693" name="Picture 97621069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8663" cy="881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6464F" w14:textId="18B32025" w:rsidR="007C6A30" w:rsidRPr="007C6A30" w:rsidRDefault="007C6A30" w:rsidP="52A7145F">
      <w:pPr>
        <w:spacing w:line="240" w:lineRule="auto"/>
        <w:jc w:val="both"/>
        <w:rPr>
          <w:rFonts w:ascii="Aptos" w:eastAsia="Aptos" w:hAnsi="Aptos" w:cs="Aptos"/>
          <w:color w:val="000000" w:themeColor="text1"/>
          <w:lang w:val="en-US" w:eastAsia="it-IT"/>
        </w:rPr>
      </w:pPr>
      <w:r w:rsidRPr="086E81C6">
        <w:rPr>
          <w:rFonts w:ascii="Aptos" w:eastAsia="Aptos" w:hAnsi="Aptos" w:cs="Aptos"/>
          <w:b/>
          <w:bCs/>
          <w:color w:val="000000" w:themeColor="text1"/>
          <w:lang w:val="en-US" w:eastAsia="it-IT"/>
        </w:rPr>
        <w:lastRenderedPageBreak/>
        <w:t>S</w:t>
      </w:r>
      <w:r w:rsidR="2B11658B" w:rsidRPr="086E81C6">
        <w:rPr>
          <w:rFonts w:ascii="Aptos" w:eastAsia="Aptos" w:hAnsi="Aptos" w:cs="Aptos"/>
          <w:b/>
          <w:bCs/>
          <w:color w:val="000000" w:themeColor="text1"/>
          <w:lang w:val="en-US" w:eastAsia="it-IT"/>
        </w:rPr>
        <w:t>3</w:t>
      </w:r>
      <w:r w:rsidRPr="086E81C6">
        <w:rPr>
          <w:rFonts w:ascii="Aptos" w:eastAsia="Aptos" w:hAnsi="Aptos" w:cs="Aptos"/>
          <w:b/>
          <w:bCs/>
          <w:color w:val="000000" w:themeColor="text1"/>
          <w:lang w:val="en-US" w:eastAsia="it-IT"/>
        </w:rPr>
        <w:t>.</w:t>
      </w:r>
      <w:r w:rsidRPr="086E81C6">
        <w:rPr>
          <w:rFonts w:ascii="Aptos" w:eastAsia="Aptos" w:hAnsi="Aptos" w:cs="Aptos"/>
          <w:color w:val="000000" w:themeColor="text1"/>
          <w:lang w:val="en-US" w:eastAsia="it-IT"/>
        </w:rPr>
        <w:t xml:space="preserve"> Biological variation</w:t>
      </w:r>
      <w:r w:rsidR="0823E114" w:rsidRPr="086E81C6">
        <w:rPr>
          <w:rFonts w:ascii="Aptos" w:eastAsia="Aptos" w:hAnsi="Aptos" w:cs="Aptos"/>
          <w:color w:val="000000" w:themeColor="text1"/>
          <w:lang w:val="en-US" w:eastAsia="it-IT"/>
        </w:rPr>
        <w:t xml:space="preserve"> for DBS (</w:t>
      </w:r>
      <w:r w:rsidR="0A398497" w:rsidRPr="086E81C6">
        <w:rPr>
          <w:rFonts w:ascii="Aptos" w:eastAsia="Aptos" w:hAnsi="Aptos" w:cs="Aptos"/>
          <w:color w:val="000000" w:themeColor="text1"/>
          <w:lang w:val="en-US" w:eastAsia="it-IT"/>
        </w:rPr>
        <w:t>a</w:t>
      </w:r>
      <w:r w:rsidR="0823E114" w:rsidRPr="086E81C6">
        <w:rPr>
          <w:rFonts w:ascii="Aptos" w:eastAsia="Aptos" w:hAnsi="Aptos" w:cs="Aptos"/>
          <w:color w:val="000000" w:themeColor="text1"/>
          <w:lang w:val="en-US" w:eastAsia="it-IT"/>
        </w:rPr>
        <w:t>) and serum (</w:t>
      </w:r>
      <w:r w:rsidR="498CF68A" w:rsidRPr="086E81C6">
        <w:rPr>
          <w:rFonts w:ascii="Aptos" w:eastAsia="Aptos" w:hAnsi="Aptos" w:cs="Aptos"/>
          <w:color w:val="000000" w:themeColor="text1"/>
          <w:lang w:val="en-US" w:eastAsia="it-IT"/>
        </w:rPr>
        <w:t>b</w:t>
      </w:r>
      <w:r w:rsidR="0823E114" w:rsidRPr="086E81C6">
        <w:rPr>
          <w:rFonts w:ascii="Aptos" w:eastAsia="Aptos" w:hAnsi="Aptos" w:cs="Aptos"/>
          <w:color w:val="000000" w:themeColor="text1"/>
          <w:lang w:val="en-US" w:eastAsia="it-IT"/>
        </w:rPr>
        <w:t>)</w:t>
      </w:r>
      <w:r w:rsidR="3B8A5E46" w:rsidRPr="086E81C6">
        <w:rPr>
          <w:rFonts w:ascii="Aptos" w:eastAsia="Aptos" w:hAnsi="Aptos" w:cs="Aptos"/>
          <w:color w:val="000000" w:themeColor="text1"/>
          <w:lang w:val="en-US" w:eastAsia="it-IT"/>
        </w:rPr>
        <w:t>, considering pool samples</w:t>
      </w:r>
      <w:r w:rsidR="0823E114" w:rsidRPr="086E81C6">
        <w:rPr>
          <w:rFonts w:ascii="Aptos" w:eastAsia="Aptos" w:hAnsi="Aptos" w:cs="Aptos"/>
          <w:color w:val="000000" w:themeColor="text1"/>
          <w:lang w:val="en-US" w:eastAsia="it-IT"/>
        </w:rPr>
        <w:t>. CV% is on the y-axis, log10</w:t>
      </w:r>
      <w:r w:rsidR="04883461" w:rsidRPr="086E81C6">
        <w:rPr>
          <w:rFonts w:ascii="Aptos" w:eastAsia="Aptos" w:hAnsi="Aptos" w:cs="Aptos"/>
          <w:color w:val="000000" w:themeColor="text1"/>
          <w:lang w:val="en-US" w:eastAsia="it-IT"/>
        </w:rPr>
        <w:t xml:space="preserve"> (mean concentration) is on the x-axis. The two plots represent the biological variation of all the classes </w:t>
      </w:r>
      <w:r w:rsidR="6AC4CC01" w:rsidRPr="086E81C6">
        <w:rPr>
          <w:rFonts w:ascii="Aptos" w:eastAsia="Aptos" w:hAnsi="Aptos" w:cs="Aptos"/>
          <w:color w:val="000000" w:themeColor="text1"/>
          <w:lang w:val="en-US" w:eastAsia="it-IT"/>
        </w:rPr>
        <w:t>detected</w:t>
      </w:r>
      <w:r w:rsidR="04883461" w:rsidRPr="086E81C6">
        <w:rPr>
          <w:rFonts w:ascii="Aptos" w:eastAsia="Aptos" w:hAnsi="Aptos" w:cs="Aptos"/>
          <w:color w:val="000000" w:themeColor="text1"/>
          <w:lang w:val="en-US" w:eastAsia="it-IT"/>
        </w:rPr>
        <w:t xml:space="preserve"> </w:t>
      </w:r>
      <w:r w:rsidR="7F9AFEBA" w:rsidRPr="086E81C6">
        <w:rPr>
          <w:rFonts w:ascii="Aptos" w:eastAsia="Aptos" w:hAnsi="Aptos" w:cs="Aptos"/>
          <w:color w:val="000000" w:themeColor="text1"/>
          <w:lang w:val="en-US" w:eastAsia="it-IT"/>
        </w:rPr>
        <w:t>(different colors according to the legend)</w:t>
      </w:r>
      <w:r w:rsidR="63E441CC" w:rsidRPr="086E81C6">
        <w:rPr>
          <w:rFonts w:ascii="Aptos" w:eastAsia="Aptos" w:hAnsi="Aptos" w:cs="Aptos"/>
          <w:color w:val="000000" w:themeColor="text1"/>
          <w:lang w:val="en-US" w:eastAsia="it-IT"/>
        </w:rPr>
        <w:t xml:space="preserve"> across DBS and serum pools.</w:t>
      </w:r>
    </w:p>
    <w:p w14:paraId="242C2B3B" w14:textId="0BEA22E6" w:rsidR="14013D41" w:rsidRDefault="14013D41" w:rsidP="14013D41">
      <w:pPr>
        <w:spacing w:line="240" w:lineRule="auto"/>
        <w:jc w:val="both"/>
        <w:rPr>
          <w:rFonts w:ascii="Aptos" w:eastAsia="Aptos" w:hAnsi="Aptos" w:cs="Aptos"/>
          <w:color w:val="000000" w:themeColor="text1"/>
          <w:lang w:val="en-US" w:eastAsia="it-IT"/>
        </w:rPr>
      </w:pPr>
    </w:p>
    <w:p w14:paraId="5DAB6C7B" w14:textId="3BBE4646" w:rsidR="007C6A30" w:rsidRPr="007C6A30" w:rsidRDefault="7C21E744" w:rsidP="086E81C6">
      <w:pPr>
        <w:spacing w:line="240" w:lineRule="auto"/>
        <w:jc w:val="both"/>
        <w:rPr>
          <w:b/>
          <w:bCs/>
          <w:lang w:val="en-US" w:eastAsia="it-IT"/>
        </w:rPr>
      </w:pPr>
      <w:r w:rsidRPr="00A52029">
        <w:rPr>
          <w:b/>
          <w:bCs/>
          <w:lang w:val="en-US"/>
        </w:rPr>
        <w:t xml:space="preserve"> </w:t>
      </w:r>
      <w:r w:rsidR="0AEF145C">
        <w:rPr>
          <w:noProof/>
        </w:rPr>
        <w:drawing>
          <wp:inline distT="0" distB="0" distL="0" distR="0" wp14:anchorId="43BEAE90" wp14:editId="68798E28">
            <wp:extent cx="4434976" cy="6267450"/>
            <wp:effectExtent l="0" t="0" r="0" b="0"/>
            <wp:docPr id="201397056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970567" name="Picture 201397056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976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F17B1" w14:textId="379F11D2" w:rsidR="0B3A4210" w:rsidRDefault="0B3A4210" w:rsidP="14013D41">
      <w:pPr>
        <w:spacing w:line="240" w:lineRule="auto"/>
        <w:jc w:val="both"/>
        <w:rPr>
          <w:lang w:val="en-US"/>
        </w:rPr>
      </w:pPr>
      <w:r w:rsidRPr="086E81C6">
        <w:rPr>
          <w:b/>
          <w:bCs/>
          <w:lang w:val="en-US"/>
        </w:rPr>
        <w:t>S4.</w:t>
      </w:r>
      <w:r w:rsidR="1943A32F" w:rsidRPr="086E81C6">
        <w:rPr>
          <w:b/>
          <w:bCs/>
          <w:lang w:val="en-US"/>
        </w:rPr>
        <w:t xml:space="preserve"> </w:t>
      </w:r>
      <w:r w:rsidR="1943A32F" w:rsidRPr="086E81C6">
        <w:rPr>
          <w:lang w:val="en-US"/>
        </w:rPr>
        <w:t xml:space="preserve">Violin plots </w:t>
      </w:r>
      <w:r w:rsidR="0709289D" w:rsidRPr="086E81C6">
        <w:rPr>
          <w:lang w:val="en-US"/>
        </w:rPr>
        <w:t>showing the distribution of coefficient of variation (CV%) across all the evaluated matrices.</w:t>
      </w:r>
      <w:r w:rsidR="18BEB3FC" w:rsidRPr="086E81C6">
        <w:rPr>
          <w:lang w:val="en-US"/>
        </w:rPr>
        <w:t xml:space="preserve"> CV% was calculated across all samples for each metabolite. </w:t>
      </w:r>
      <w:r w:rsidR="2A611DC4" w:rsidRPr="086E81C6">
        <w:rPr>
          <w:b/>
          <w:bCs/>
          <w:lang w:val="en-US"/>
        </w:rPr>
        <w:t>a)</w:t>
      </w:r>
      <w:r w:rsidR="766074A0" w:rsidRPr="086E81C6">
        <w:rPr>
          <w:b/>
          <w:bCs/>
          <w:lang w:val="en-US"/>
        </w:rPr>
        <w:t xml:space="preserve"> </w:t>
      </w:r>
      <w:r w:rsidR="18BEB3FC" w:rsidRPr="086E81C6">
        <w:rPr>
          <w:lang w:val="en-US"/>
        </w:rPr>
        <w:t>The upper plot includes all quantified metabolites</w:t>
      </w:r>
      <w:r w:rsidR="7865F51A" w:rsidRPr="086E81C6">
        <w:rPr>
          <w:lang w:val="en-US"/>
        </w:rPr>
        <w:t xml:space="preserve">. </w:t>
      </w:r>
      <w:r w:rsidR="7865F51A" w:rsidRPr="086E81C6">
        <w:rPr>
          <w:b/>
          <w:bCs/>
          <w:lang w:val="en-US"/>
        </w:rPr>
        <w:t>b)</w:t>
      </w:r>
      <w:r w:rsidR="7865F51A" w:rsidRPr="086E81C6">
        <w:rPr>
          <w:lang w:val="en-US"/>
        </w:rPr>
        <w:t xml:space="preserve"> </w:t>
      </w:r>
      <w:r w:rsidR="219CE232" w:rsidRPr="086E81C6">
        <w:rPr>
          <w:lang w:val="en-US"/>
        </w:rPr>
        <w:t xml:space="preserve">the </w:t>
      </w:r>
      <w:r w:rsidR="160BDDB6" w:rsidRPr="086E81C6">
        <w:rPr>
          <w:lang w:val="en-US"/>
        </w:rPr>
        <w:t>lower</w:t>
      </w:r>
      <w:r w:rsidR="219CE232" w:rsidRPr="086E81C6">
        <w:rPr>
          <w:lang w:val="en-US"/>
        </w:rPr>
        <w:t xml:space="preserve"> one shows CV % for all samples </w:t>
      </w:r>
      <w:r w:rsidR="672D84EC" w:rsidRPr="086E81C6">
        <w:rPr>
          <w:lang w:val="en-US"/>
        </w:rPr>
        <w:t>considering a threshold of CV &lt; 100%.</w:t>
      </w:r>
    </w:p>
    <w:p w14:paraId="02EB378F" w14:textId="77777777" w:rsidR="00B451B9" w:rsidRPr="007C6A30" w:rsidRDefault="00B451B9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B451B9" w:rsidRPr="007C6A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9AE"/>
    <w:multiLevelType w:val="multilevel"/>
    <w:tmpl w:val="F7FC0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644835"/>
    <w:multiLevelType w:val="hybridMultilevel"/>
    <w:tmpl w:val="C01694B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81F"/>
    <w:multiLevelType w:val="multilevel"/>
    <w:tmpl w:val="902C5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B85575"/>
    <w:multiLevelType w:val="hybridMultilevel"/>
    <w:tmpl w:val="4158279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8D499E"/>
    <w:multiLevelType w:val="multilevel"/>
    <w:tmpl w:val="0B24C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1978789">
    <w:abstractNumId w:val="2"/>
  </w:num>
  <w:num w:numId="2" w16cid:durableId="192420932">
    <w:abstractNumId w:val="2"/>
    <w:lvlOverride w:ilvl="1">
      <w:lvl w:ilvl="1">
        <w:numFmt w:val="lowerLetter"/>
        <w:lvlText w:val="%2."/>
        <w:lvlJc w:val="left"/>
      </w:lvl>
    </w:lvlOverride>
  </w:num>
  <w:num w:numId="3" w16cid:durableId="112284883">
    <w:abstractNumId w:val="2"/>
    <w:lvlOverride w:ilvl="1">
      <w:lvl w:ilvl="1">
        <w:numFmt w:val="lowerLetter"/>
        <w:lvlText w:val="%2."/>
        <w:lvlJc w:val="left"/>
      </w:lvl>
    </w:lvlOverride>
  </w:num>
  <w:num w:numId="4" w16cid:durableId="1549490206">
    <w:abstractNumId w:val="2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5" w16cid:durableId="780879703">
    <w:abstractNumId w:val="1"/>
  </w:num>
  <w:num w:numId="6" w16cid:durableId="93937633">
    <w:abstractNumId w:val="0"/>
  </w:num>
  <w:num w:numId="7" w16cid:durableId="1460681550">
    <w:abstractNumId w:val="3"/>
  </w:num>
  <w:num w:numId="8" w16cid:durableId="519319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A30"/>
    <w:rsid w:val="0043510B"/>
    <w:rsid w:val="007C6A30"/>
    <w:rsid w:val="00996D29"/>
    <w:rsid w:val="00A52029"/>
    <w:rsid w:val="00B451B9"/>
    <w:rsid w:val="00CA4256"/>
    <w:rsid w:val="00D64D08"/>
    <w:rsid w:val="00E4431C"/>
    <w:rsid w:val="00E7E35D"/>
    <w:rsid w:val="00EE2EF5"/>
    <w:rsid w:val="0118EFEF"/>
    <w:rsid w:val="016BF88A"/>
    <w:rsid w:val="02555FB5"/>
    <w:rsid w:val="02821BCB"/>
    <w:rsid w:val="031F1488"/>
    <w:rsid w:val="036FE276"/>
    <w:rsid w:val="040C92F1"/>
    <w:rsid w:val="04883461"/>
    <w:rsid w:val="04BD46CF"/>
    <w:rsid w:val="0637E7D4"/>
    <w:rsid w:val="0694B6F4"/>
    <w:rsid w:val="0709289D"/>
    <w:rsid w:val="07750538"/>
    <w:rsid w:val="0823E114"/>
    <w:rsid w:val="086E81C6"/>
    <w:rsid w:val="08DFB28F"/>
    <w:rsid w:val="0A398497"/>
    <w:rsid w:val="0A5C67B6"/>
    <w:rsid w:val="0AEF145C"/>
    <w:rsid w:val="0B3A4210"/>
    <w:rsid w:val="0C281FCC"/>
    <w:rsid w:val="0C769753"/>
    <w:rsid w:val="0D173C55"/>
    <w:rsid w:val="107A8A0E"/>
    <w:rsid w:val="1254DE91"/>
    <w:rsid w:val="12BB612D"/>
    <w:rsid w:val="14013D41"/>
    <w:rsid w:val="14DB0370"/>
    <w:rsid w:val="160BDDB6"/>
    <w:rsid w:val="17460C6D"/>
    <w:rsid w:val="18BEB3FC"/>
    <w:rsid w:val="1943A32F"/>
    <w:rsid w:val="1946AE3C"/>
    <w:rsid w:val="1ADA423F"/>
    <w:rsid w:val="1F1D30F6"/>
    <w:rsid w:val="205100A1"/>
    <w:rsid w:val="218DE024"/>
    <w:rsid w:val="219CE232"/>
    <w:rsid w:val="21C1915B"/>
    <w:rsid w:val="21F7603F"/>
    <w:rsid w:val="229B42FF"/>
    <w:rsid w:val="22C1F616"/>
    <w:rsid w:val="27CEF89F"/>
    <w:rsid w:val="2A5F926B"/>
    <w:rsid w:val="2A611DC4"/>
    <w:rsid w:val="2AA72B73"/>
    <w:rsid w:val="2AEBB612"/>
    <w:rsid w:val="2B11658B"/>
    <w:rsid w:val="2D734D55"/>
    <w:rsid w:val="320ED0A0"/>
    <w:rsid w:val="371219E7"/>
    <w:rsid w:val="37C203D9"/>
    <w:rsid w:val="37E51D79"/>
    <w:rsid w:val="39A3CC0E"/>
    <w:rsid w:val="3A1B0114"/>
    <w:rsid w:val="3B8A5E46"/>
    <w:rsid w:val="3CE03359"/>
    <w:rsid w:val="40A2F7C5"/>
    <w:rsid w:val="411BE06C"/>
    <w:rsid w:val="41F1D796"/>
    <w:rsid w:val="45D51856"/>
    <w:rsid w:val="464D9FE4"/>
    <w:rsid w:val="46A3AAF8"/>
    <w:rsid w:val="46A87005"/>
    <w:rsid w:val="47E22A7B"/>
    <w:rsid w:val="498CF68A"/>
    <w:rsid w:val="4BF8DE3B"/>
    <w:rsid w:val="4C0FA8A5"/>
    <w:rsid w:val="4F62C87E"/>
    <w:rsid w:val="4FF18922"/>
    <w:rsid w:val="52A7145F"/>
    <w:rsid w:val="53E83FE4"/>
    <w:rsid w:val="56181D84"/>
    <w:rsid w:val="5708D522"/>
    <w:rsid w:val="59D30AD7"/>
    <w:rsid w:val="5A506609"/>
    <w:rsid w:val="5BEF6085"/>
    <w:rsid w:val="5E3961F4"/>
    <w:rsid w:val="5F69D20F"/>
    <w:rsid w:val="6208F002"/>
    <w:rsid w:val="6219D1F6"/>
    <w:rsid w:val="625BDF58"/>
    <w:rsid w:val="63E441CC"/>
    <w:rsid w:val="64309BFF"/>
    <w:rsid w:val="65A64C6C"/>
    <w:rsid w:val="65B708BA"/>
    <w:rsid w:val="6664DC10"/>
    <w:rsid w:val="672517A8"/>
    <w:rsid w:val="672D84EC"/>
    <w:rsid w:val="681BE1BA"/>
    <w:rsid w:val="68AD1645"/>
    <w:rsid w:val="6939BE1B"/>
    <w:rsid w:val="69C86405"/>
    <w:rsid w:val="6ABFDFEA"/>
    <w:rsid w:val="6AC4CC01"/>
    <w:rsid w:val="6C380129"/>
    <w:rsid w:val="6DF7FD99"/>
    <w:rsid w:val="6FBEFBA6"/>
    <w:rsid w:val="6FCFC7EE"/>
    <w:rsid w:val="71F7EF22"/>
    <w:rsid w:val="724D178C"/>
    <w:rsid w:val="74B4762F"/>
    <w:rsid w:val="76522E89"/>
    <w:rsid w:val="766074A0"/>
    <w:rsid w:val="7862D563"/>
    <w:rsid w:val="7865F51A"/>
    <w:rsid w:val="7A5F5FE6"/>
    <w:rsid w:val="7B12C7EF"/>
    <w:rsid w:val="7C21E744"/>
    <w:rsid w:val="7E7F40B6"/>
    <w:rsid w:val="7E8EBD60"/>
    <w:rsid w:val="7F9AF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0E070"/>
  <w15:chartTrackingRefBased/>
  <w15:docId w15:val="{1C69B583-1BAA-459D-B0BE-43CEBC1E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EE2E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2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8C3C584A9641A47BFB21C1379A541BA" ma:contentTypeVersion="15" ma:contentTypeDescription="Creare un nuovo documento." ma:contentTypeScope="" ma:versionID="e546097ed1db1c7022f42c921cf6d9b6">
  <xsd:schema xmlns:xsd="http://www.w3.org/2001/XMLSchema" xmlns:xs="http://www.w3.org/2001/XMLSchema" xmlns:p="http://schemas.microsoft.com/office/2006/metadata/properties" xmlns:ns2="2df5e17e-8742-4d8a-a51b-6488bb10837b" xmlns:ns3="6524f4e2-a4e8-42ed-9da8-764e688ded31" targetNamespace="http://schemas.microsoft.com/office/2006/metadata/properties" ma:root="true" ma:fieldsID="6164c0b319b3aeb42afe68be12bd95d6" ns2:_="" ns3:_="">
    <xsd:import namespace="2df5e17e-8742-4d8a-a51b-6488bb10837b"/>
    <xsd:import namespace="6524f4e2-a4e8-42ed-9da8-764e688de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5e17e-8742-4d8a-a51b-6488bb1083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5d33079-0ec2-4629-b015-13445a9c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4f4e2-a4e8-42ed-9da8-764e688de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810ba5f-a875-47fc-a1d1-bd2779f3d6fc}" ma:internalName="TaxCatchAll" ma:showField="CatchAllData" ma:web="6524f4e2-a4e8-42ed-9da8-764e688ded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f5e17e-8742-4d8a-a51b-6488bb10837b">
      <Terms xmlns="http://schemas.microsoft.com/office/infopath/2007/PartnerControls"/>
    </lcf76f155ced4ddcb4097134ff3c332f>
    <TaxCatchAll xmlns="6524f4e2-a4e8-42ed-9da8-764e688ded3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9ED030-2520-40B0-8F2E-4CAAA40509B5}"/>
</file>

<file path=customXml/itemProps2.xml><?xml version="1.0" encoding="utf-8"?>
<ds:datastoreItem xmlns:ds="http://schemas.openxmlformats.org/officeDocument/2006/customXml" ds:itemID="{9D2F5F9E-38D4-42AB-B718-D70CA4506F72}">
  <ds:schemaRefs>
    <ds:schemaRef ds:uri="http://schemas.microsoft.com/office/2006/metadata/properties"/>
    <ds:schemaRef ds:uri="http://schemas.microsoft.com/office/infopath/2007/PartnerControls"/>
    <ds:schemaRef ds:uri="2df5e17e-8742-4d8a-a51b-6488bb10837b"/>
    <ds:schemaRef ds:uri="6524f4e2-a4e8-42ed-9da8-764e688ded31"/>
  </ds:schemaRefs>
</ds:datastoreItem>
</file>

<file path=customXml/itemProps3.xml><?xml version="1.0" encoding="utf-8"?>
<ds:datastoreItem xmlns:ds="http://schemas.openxmlformats.org/officeDocument/2006/customXml" ds:itemID="{377CF783-D1B8-42B6-87AC-A4BC45D0A4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e.bossi13@campus.unimib.it</dc:creator>
  <cp:keywords/>
  <dc:description/>
  <cp:lastModifiedBy>Eleonora Bossi</cp:lastModifiedBy>
  <cp:revision>13</cp:revision>
  <dcterms:created xsi:type="dcterms:W3CDTF">2026-02-05T16:36:00Z</dcterms:created>
  <dcterms:modified xsi:type="dcterms:W3CDTF">2026-03-30T13:10:00Z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0x010100B8C3C584A9641A47BFB21C1379A541BA</vt:lpwstr>
  </property>
  <property fmtid="{D5CDD505-2E9C-101B-9397-08002B2CF9AE}" pid="3" name="MediaServiceImageTags">
    <vt:lpwstr/>
  </property>
</Properties>
</file>