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5C29" w14:textId="33368ACA" w:rsidR="00871248" w:rsidRPr="00837BB8" w:rsidRDefault="00871248" w:rsidP="0087124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Information: </w:t>
      </w:r>
      <w:r w:rsidRPr="00837BB8">
        <w:rPr>
          <w:rFonts w:ascii="Times New Roman" w:hAnsi="Times New Roman" w:cs="Times New Roman"/>
          <w:b/>
          <w:bCs/>
          <w:sz w:val="24"/>
          <w:szCs w:val="24"/>
          <w:lang w:val="en-US"/>
        </w:rPr>
        <w:t>Metabolic insights into the pathophysiology of tuberculous meningitis in FFPE postmortem human brain tissue</w:t>
      </w:r>
    </w:p>
    <w:p w14:paraId="3058C147" w14:textId="02E194AD" w:rsidR="00871248" w:rsidRDefault="00871248" w:rsidP="00325576">
      <w:pPr>
        <w:jc w:val="both"/>
        <w:rPr>
          <w:rFonts w:ascii="Times New Roman" w:hAnsi="Times New Roman" w:cs="Times New Roman"/>
          <w:sz w:val="20"/>
          <w:szCs w:val="20"/>
          <w:lang w:val="en-ZA"/>
        </w:rPr>
      </w:pPr>
    </w:p>
    <w:p w14:paraId="6831C400" w14:textId="77777777" w:rsidR="00871248" w:rsidRDefault="00871248" w:rsidP="00325576">
      <w:pPr>
        <w:jc w:val="both"/>
        <w:rPr>
          <w:rFonts w:ascii="Times New Roman" w:hAnsi="Times New Roman" w:cs="Times New Roman"/>
          <w:sz w:val="20"/>
          <w:szCs w:val="20"/>
          <w:lang w:val="en-ZA"/>
        </w:rPr>
      </w:pPr>
    </w:p>
    <w:p w14:paraId="3B9DFE34" w14:textId="57FB8BDF" w:rsidR="00325576" w:rsidRPr="002A49EF" w:rsidRDefault="00325576" w:rsidP="00325576">
      <w:pPr>
        <w:jc w:val="both"/>
        <w:rPr>
          <w:rFonts w:ascii="Times New Roman" w:hAnsi="Times New Roman" w:cs="Times New Roman"/>
          <w:sz w:val="20"/>
          <w:szCs w:val="20"/>
          <w:lang w:val="en-ZA"/>
        </w:rPr>
      </w:pPr>
      <w:r w:rsidRPr="002A49EF">
        <w:rPr>
          <w:rFonts w:ascii="Times New Roman" w:hAnsi="Times New Roman" w:cs="Times New Roman"/>
          <w:noProof/>
          <w:sz w:val="20"/>
          <w:szCs w:val="20"/>
          <w:lang w:val="en-ZA"/>
        </w:rPr>
        <w:drawing>
          <wp:inline distT="0" distB="0" distL="0" distR="0" wp14:anchorId="7693051D" wp14:editId="0138186F">
            <wp:extent cx="5745480" cy="5107305"/>
            <wp:effectExtent l="0" t="0" r="7620" b="0"/>
            <wp:docPr id="4998048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10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DE410" w14:textId="77777777" w:rsidR="00325576" w:rsidRDefault="00325576" w:rsidP="00325576">
      <w:pPr>
        <w:jc w:val="both"/>
        <w:rPr>
          <w:rFonts w:ascii="Times New Roman" w:hAnsi="Times New Roman" w:cs="Times New Roman"/>
          <w:sz w:val="20"/>
          <w:szCs w:val="20"/>
          <w:lang w:val="en-ZA"/>
        </w:rPr>
      </w:pPr>
      <w:r w:rsidRPr="00325576">
        <w:rPr>
          <w:rFonts w:ascii="Times New Roman" w:hAnsi="Times New Roman" w:cs="Times New Roman"/>
          <w:sz w:val="20"/>
          <w:szCs w:val="20"/>
          <w:lang w:val="en-ZA"/>
        </w:rPr>
        <w:t>Fig. S1. A PCA scores plot showing PC1 (23.3% of the variance) and PC2 (20.1% of the variance), indicating variation between the sample groups: non-TBM controls (red), TBM group (blue), and QC group (green). Principal components 1 and 2 account for 43.4% of the total variation.</w:t>
      </w:r>
    </w:p>
    <w:p w14:paraId="44EFD2BA" w14:textId="77777777" w:rsidR="003066B5" w:rsidRDefault="003066B5"/>
    <w:sectPr w:rsidR="00306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76"/>
    <w:rsid w:val="003066B5"/>
    <w:rsid w:val="00325576"/>
    <w:rsid w:val="00641BE9"/>
    <w:rsid w:val="006E1894"/>
    <w:rsid w:val="00871248"/>
    <w:rsid w:val="00A5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9FE753"/>
  <w15:chartTrackingRefBased/>
  <w15:docId w15:val="{239305AB-94BA-4C62-9861-7E4EFA44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57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5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5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5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5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5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5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5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5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5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5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5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325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325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576"/>
    <w:pPr>
      <w:spacing w:before="160"/>
      <w:jc w:val="center"/>
    </w:pPr>
    <w:rPr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3255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576"/>
    <w:pPr>
      <w:ind w:left="720"/>
      <w:contextualSpacing/>
    </w:pPr>
    <w:rPr>
      <w:lang w:val="en-ZA"/>
    </w:rPr>
  </w:style>
  <w:style w:type="character" w:styleId="IntenseEmphasis">
    <w:name w:val="Intense Emphasis"/>
    <w:basedOn w:val="DefaultParagraphFont"/>
    <w:uiPriority w:val="21"/>
    <w:qFormat/>
    <w:rsid w:val="003255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5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57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25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576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Abisola Sholeye</dc:creator>
  <cp:keywords/>
  <dc:description/>
  <cp:lastModifiedBy>Shayne Mason</cp:lastModifiedBy>
  <cp:revision>2</cp:revision>
  <dcterms:created xsi:type="dcterms:W3CDTF">2026-05-12T10:36:00Z</dcterms:created>
  <dcterms:modified xsi:type="dcterms:W3CDTF">2026-05-12T10:36:00Z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0764beb9-3f9b-43da-af61-cd2dc298a72a</vt:lpwstr>
  </property>
</Properties>
</file>