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650" w:rsidRDefault="00834650" w:rsidP="00834650">
      <w:pPr>
        <w:spacing w:line="480" w:lineRule="auto"/>
        <w:rPr>
          <w:rFonts w:ascii="Arial Unicode MS" w:hAnsi="Arial Unicode MS" w:cs="Arial Unicode MS"/>
        </w:rPr>
      </w:pPr>
      <w:bookmarkStart w:id="0" w:name="[IMAGE-Fig5_Print.png]"/>
      <w:bookmarkStart w:id="1" w:name="_GoBack"/>
      <w:r>
        <w:rPr>
          <w:rFonts w:ascii="Arial Unicode MS" w:cs="Arial Unicode MS"/>
          <w:b/>
          <w:bCs/>
          <w:noProof/>
          <w:lang w:eastAsia="en-IN"/>
        </w:rPr>
        <w:drawing>
          <wp:inline distT="0" distB="0" distL="0" distR="0" wp14:anchorId="7ECE5775" wp14:editId="4CFE22F5">
            <wp:extent cx="5734050" cy="3581400"/>
            <wp:effectExtent l="0" t="0" r="0" b="0"/>
            <wp:docPr id="632454889" name="Obraz 1" descr="MS_float_image_02a7abd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454889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bookmarkEnd w:id="1"/>
    </w:p>
    <w:p w:rsidR="00834650" w:rsidRDefault="00834650" w:rsidP="00834650">
      <w:pPr>
        <w:rPr>
          <w:rFonts w:ascii="Arial Unicode MS" w:hAnsi="Arial Unicode MS" w:cs="Arial Unicode MS"/>
          <w:i/>
          <w:iCs/>
        </w:rPr>
      </w:pPr>
      <w:r>
        <w:rPr>
          <w:rFonts w:ascii="Arial Unicode MS" w:eastAsia="Arial Unicode MS" w:hAnsi="Times New Roman" w:cs="Arial Unicode MS"/>
          <w:b/>
          <w:bCs/>
          <w:i/>
          <w:iCs/>
          <w:sz w:val="24"/>
          <w:szCs w:val="24"/>
          <w:lang w:val="en-US"/>
        </w:rPr>
        <w:t>Supplemental Fig.</w:t>
      </w:r>
      <w:r>
        <w:rPr>
          <w:rFonts w:ascii="Arial Unicode MS" w:eastAsia="Arial Unicode MS" w:hAnsi="Times New Roman" w:cs="Arial Unicode MS"/>
          <w:b/>
          <w:bCs/>
          <w:i/>
          <w:iCs/>
          <w:sz w:val="24"/>
          <w:szCs w:val="24"/>
          <w:lang w:val="en-US"/>
        </w:rPr>
        <w:t> </w:t>
      </w:r>
      <w:r>
        <w:rPr>
          <w:rFonts w:ascii="Arial Unicode MS" w:eastAsia="Arial Unicode MS" w:hAnsi="Times New Roman" w:cs="Arial Unicode MS"/>
          <w:b/>
          <w:bCs/>
          <w:i/>
          <w:iCs/>
          <w:sz w:val="24"/>
          <w:szCs w:val="24"/>
          <w:lang w:val="en-US"/>
        </w:rPr>
        <w:t xml:space="preserve">1. 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  <w:lang w:val="en-US"/>
        </w:rPr>
        <w:t>Volcano plots showing differential metabolite abundance in mouse liver following chronic BPA exposure. (A) Negative electrospray ionization mode (ESI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  <w:lang w:val="en-US"/>
        </w:rPr>
        <w:t>−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  <w:lang w:val="en-US"/>
        </w:rPr>
        <w:t>). (B) Positive electrospray ionization mode (ESI+). The x-axis shows log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  <w:lang w:val="en-US"/>
        </w:rPr>
        <w:t>₂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  <w:lang w:val="en-US"/>
        </w:rPr>
        <w:t xml:space="preserve"> fold change (</w:t>
      </w:r>
      <w:proofErr w:type="spellStart"/>
      <w:r>
        <w:rPr>
          <w:rFonts w:ascii="Arial Unicode MS" w:eastAsia="Arial Unicode MS" w:hAnsi="Times New Roman" w:cs="Arial Unicode MS"/>
          <w:i/>
          <w:iCs/>
          <w:sz w:val="24"/>
          <w:szCs w:val="24"/>
          <w:lang w:val="en-US"/>
        </w:rPr>
        <w:t>log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  <w:lang w:val="en-US"/>
        </w:rPr>
        <w:t>₂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  <w:lang w:val="en-US"/>
        </w:rPr>
        <w:t>FC</w:t>
      </w:r>
      <w:proofErr w:type="spellEnd"/>
      <w:r>
        <w:rPr>
          <w:rFonts w:ascii="Arial Unicode MS" w:eastAsia="Arial Unicode MS" w:hAnsi="Times New Roman" w:cs="Arial Unicode MS"/>
          <w:i/>
          <w:iCs/>
          <w:sz w:val="24"/>
          <w:szCs w:val="24"/>
          <w:lang w:val="en-US"/>
        </w:rPr>
        <w:t>) between BPA-treated and control groups, and the y-axis shows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  <w:lang w:val="en-US"/>
        </w:rPr>
        <w:t> − 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  <w:lang w:val="en-US"/>
        </w:rPr>
        <w:t>log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  <w:lang w:val="en-US"/>
        </w:rPr>
        <w:t>₁₀</w:t>
      </w:r>
      <w:r>
        <w:rPr>
          <w:rFonts w:ascii="Arial Unicode MS" w:eastAsia="Arial Unicode MS" w:hAnsi="Times New Roman" w:cs="Arial Unicode MS"/>
          <w:i/>
          <w:iCs/>
          <w:sz w:val="24"/>
          <w:szCs w:val="24"/>
          <w:lang w:val="en-US"/>
        </w:rPr>
        <w:t xml:space="preserve"> (t-test p-value). Each point represents a metabolite feature, with point size proportional to the Variable Importance in Projection (VIP) score from the OPLS-DA model. Vertical dashed lines indicate fold-change thresholds, and the horizontal dashed line indicates the statistical significance threshold. Metabolites meeting the predefined criteria for differential abundance are highlighted as downregulated (red) or upregulated (green) in BPA-treated mice, while gray points represent non-significant features.</w:t>
      </w:r>
    </w:p>
    <w:p w:rsidR="00834650" w:rsidRDefault="00834650" w:rsidP="00834650">
      <w:pPr>
        <w:rPr>
          <w:rFonts w:ascii="Arial Unicode MS" w:hAnsi="Arial Unicode MS" w:cs="Arial Unicode MS"/>
          <w:i/>
          <w:iCs/>
        </w:rPr>
      </w:pPr>
      <w:bookmarkStart w:id="2" w:name="[IMAGE-Fig6_Print.png]"/>
      <w:r>
        <w:rPr>
          <w:rFonts w:ascii="Arial Unicode MS" w:cs="Arial Unicode MS"/>
          <w:b/>
          <w:bCs/>
          <w:noProof/>
          <w:lang w:eastAsia="en-IN"/>
        </w:rPr>
        <w:lastRenderedPageBreak/>
        <w:drawing>
          <wp:inline distT="0" distB="0" distL="0" distR="0" wp14:anchorId="4C8FE9CB" wp14:editId="4808F3F3">
            <wp:extent cx="5724525" cy="5724525"/>
            <wp:effectExtent l="0" t="0" r="9525" b="9525"/>
            <wp:docPr id="52960409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604094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572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  <w:r>
        <w:rPr>
          <w:rFonts w:ascii="Arial Unicode MS" w:eastAsia="Arial Unicode MS" w:hAnsi="Times New Roman" w:cs="Arial Unicode MS"/>
          <w:b/>
          <w:bCs/>
          <w:i/>
          <w:iCs/>
          <w:color w:val="000000"/>
          <w:sz w:val="24"/>
          <w:szCs w:val="24"/>
          <w:lang w:val="en-US"/>
        </w:rPr>
        <w:t>Supplemental Fig.</w:t>
      </w:r>
      <w:r>
        <w:rPr>
          <w:rFonts w:ascii="Arial Unicode MS" w:eastAsia="Arial Unicode MS" w:hAnsi="Times New Roman" w:cs="Arial Unicode MS"/>
          <w:b/>
          <w:bCs/>
          <w:i/>
          <w:iCs/>
          <w:color w:val="000000"/>
          <w:sz w:val="24"/>
          <w:szCs w:val="24"/>
          <w:lang w:val="en-US"/>
        </w:rPr>
        <w:t> </w:t>
      </w:r>
      <w:r>
        <w:rPr>
          <w:rFonts w:ascii="Arial Unicode MS" w:eastAsia="Arial Unicode MS" w:hAnsi="Times New Roman" w:cs="Arial Unicode MS"/>
          <w:b/>
          <w:bCs/>
          <w:i/>
          <w:iCs/>
          <w:color w:val="000000"/>
          <w:sz w:val="24"/>
          <w:szCs w:val="24"/>
          <w:lang w:val="en-US"/>
        </w:rPr>
        <w:t xml:space="preserve">2. </w:t>
      </w:r>
      <w:r>
        <w:rPr>
          <w:rFonts w:ascii="Arial Unicode MS" w:eastAsia="Arial Unicode MS" w:hAnsi="Times New Roman" w:cs="Arial Unicode MS"/>
          <w:i/>
          <w:iCs/>
          <w:color w:val="000000"/>
          <w:sz w:val="24"/>
          <w:szCs w:val="24"/>
          <w:lang w:val="en-US"/>
        </w:rPr>
        <w:t>Venn diagram depicting the distribution of differentially abundant metabolites (DAMs) identified in liver tissue using ESI</w:t>
      </w:r>
      <w:r>
        <w:rPr>
          <w:rFonts w:ascii="Arial Unicode MS" w:eastAsia="Arial Unicode MS" w:hAnsi="Times New Roman" w:cs="Arial Unicode MS"/>
          <w:i/>
          <w:iCs/>
          <w:color w:val="000000"/>
          <w:sz w:val="24"/>
          <w:szCs w:val="24"/>
          <w:lang w:val="en-US"/>
        </w:rPr>
        <w:t>−</w:t>
      </w:r>
      <w:r>
        <w:rPr>
          <w:rFonts w:ascii="Arial Unicode MS" w:eastAsia="Arial Unicode MS" w:hAnsi="Times New Roman" w:cs="Arial Unicode MS"/>
          <w:i/>
          <w:iCs/>
          <w:color w:val="000000"/>
          <w:sz w:val="24"/>
          <w:szCs w:val="24"/>
          <w:lang w:val="en-US"/>
        </w:rPr>
        <w:t xml:space="preserve"> (blue) and ESI+ (yellow) ionization modes. Unique DAMs detected in each mode are shown in the non-overlapping regions, while shared metabolites are presented in the central intersection.</w:t>
      </w:r>
    </w:p>
    <w:p w:rsidR="001C0EB9" w:rsidRDefault="001C0EB9"/>
    <w:sectPr w:rsidR="001C0EB9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650"/>
    <w:rsid w:val="00004DDC"/>
    <w:rsid w:val="0001306A"/>
    <w:rsid w:val="00025B16"/>
    <w:rsid w:val="00026861"/>
    <w:rsid w:val="00034B74"/>
    <w:rsid w:val="00040AB6"/>
    <w:rsid w:val="00042960"/>
    <w:rsid w:val="00056056"/>
    <w:rsid w:val="00061A86"/>
    <w:rsid w:val="00074637"/>
    <w:rsid w:val="00082516"/>
    <w:rsid w:val="000A18DA"/>
    <w:rsid w:val="000A2C67"/>
    <w:rsid w:val="000A4E12"/>
    <w:rsid w:val="000C7DE2"/>
    <w:rsid w:val="000F0618"/>
    <w:rsid w:val="000F452B"/>
    <w:rsid w:val="000F7B91"/>
    <w:rsid w:val="001025F4"/>
    <w:rsid w:val="001052E4"/>
    <w:rsid w:val="00111E3D"/>
    <w:rsid w:val="00113573"/>
    <w:rsid w:val="00120B3A"/>
    <w:rsid w:val="0012668B"/>
    <w:rsid w:val="00127DFB"/>
    <w:rsid w:val="00135BB6"/>
    <w:rsid w:val="00150245"/>
    <w:rsid w:val="001507FF"/>
    <w:rsid w:val="001651CA"/>
    <w:rsid w:val="00165509"/>
    <w:rsid w:val="00170106"/>
    <w:rsid w:val="001774DB"/>
    <w:rsid w:val="00177987"/>
    <w:rsid w:val="001875D5"/>
    <w:rsid w:val="001C0EB9"/>
    <w:rsid w:val="001C5E93"/>
    <w:rsid w:val="001D498F"/>
    <w:rsid w:val="001D5442"/>
    <w:rsid w:val="001D7B8B"/>
    <w:rsid w:val="001D7F72"/>
    <w:rsid w:val="001E5E07"/>
    <w:rsid w:val="001F31E4"/>
    <w:rsid w:val="001F7F75"/>
    <w:rsid w:val="00226049"/>
    <w:rsid w:val="00235FC8"/>
    <w:rsid w:val="002408F5"/>
    <w:rsid w:val="00251BBF"/>
    <w:rsid w:val="002567AC"/>
    <w:rsid w:val="00313828"/>
    <w:rsid w:val="003334BC"/>
    <w:rsid w:val="00343C1A"/>
    <w:rsid w:val="003504BE"/>
    <w:rsid w:val="00350ABA"/>
    <w:rsid w:val="003556E1"/>
    <w:rsid w:val="0036038B"/>
    <w:rsid w:val="00367393"/>
    <w:rsid w:val="00371DC3"/>
    <w:rsid w:val="00372021"/>
    <w:rsid w:val="0038341E"/>
    <w:rsid w:val="003A2ACE"/>
    <w:rsid w:val="003D3239"/>
    <w:rsid w:val="003F0254"/>
    <w:rsid w:val="003F0386"/>
    <w:rsid w:val="003F309A"/>
    <w:rsid w:val="00400309"/>
    <w:rsid w:val="004204C1"/>
    <w:rsid w:val="00436166"/>
    <w:rsid w:val="0044388E"/>
    <w:rsid w:val="00450D9F"/>
    <w:rsid w:val="004757C3"/>
    <w:rsid w:val="004A7254"/>
    <w:rsid w:val="004B47F9"/>
    <w:rsid w:val="004C3D0E"/>
    <w:rsid w:val="004F58FC"/>
    <w:rsid w:val="004F7DFB"/>
    <w:rsid w:val="00513C92"/>
    <w:rsid w:val="0054534D"/>
    <w:rsid w:val="0055310F"/>
    <w:rsid w:val="005546BB"/>
    <w:rsid w:val="00570374"/>
    <w:rsid w:val="00576E48"/>
    <w:rsid w:val="005A02CA"/>
    <w:rsid w:val="005A0FE3"/>
    <w:rsid w:val="005C41DA"/>
    <w:rsid w:val="005D04C3"/>
    <w:rsid w:val="005D387F"/>
    <w:rsid w:val="005E4356"/>
    <w:rsid w:val="005F08B4"/>
    <w:rsid w:val="006164BF"/>
    <w:rsid w:val="00622622"/>
    <w:rsid w:val="00637AC4"/>
    <w:rsid w:val="0065409E"/>
    <w:rsid w:val="00677EEF"/>
    <w:rsid w:val="006B5946"/>
    <w:rsid w:val="006C3A79"/>
    <w:rsid w:val="006D55E1"/>
    <w:rsid w:val="006F4804"/>
    <w:rsid w:val="0071595F"/>
    <w:rsid w:val="007333F9"/>
    <w:rsid w:val="00735EFE"/>
    <w:rsid w:val="00750500"/>
    <w:rsid w:val="0076076A"/>
    <w:rsid w:val="007665C9"/>
    <w:rsid w:val="00776F99"/>
    <w:rsid w:val="00795559"/>
    <w:rsid w:val="007A250A"/>
    <w:rsid w:val="007B2433"/>
    <w:rsid w:val="007D7139"/>
    <w:rsid w:val="007E7F2C"/>
    <w:rsid w:val="0080246C"/>
    <w:rsid w:val="00815441"/>
    <w:rsid w:val="008211BE"/>
    <w:rsid w:val="00832650"/>
    <w:rsid w:val="00834650"/>
    <w:rsid w:val="00836507"/>
    <w:rsid w:val="00850EC4"/>
    <w:rsid w:val="00855296"/>
    <w:rsid w:val="00861E9E"/>
    <w:rsid w:val="00863FF6"/>
    <w:rsid w:val="008B3913"/>
    <w:rsid w:val="008B6ACF"/>
    <w:rsid w:val="008B73D9"/>
    <w:rsid w:val="008D4AED"/>
    <w:rsid w:val="008F1214"/>
    <w:rsid w:val="008F5334"/>
    <w:rsid w:val="0090737F"/>
    <w:rsid w:val="00931B4B"/>
    <w:rsid w:val="009349C4"/>
    <w:rsid w:val="00952372"/>
    <w:rsid w:val="009558EC"/>
    <w:rsid w:val="00955932"/>
    <w:rsid w:val="009563DD"/>
    <w:rsid w:val="009616C5"/>
    <w:rsid w:val="00963C8E"/>
    <w:rsid w:val="0096565A"/>
    <w:rsid w:val="00976BD9"/>
    <w:rsid w:val="00984B41"/>
    <w:rsid w:val="009926C7"/>
    <w:rsid w:val="009A0DF7"/>
    <w:rsid w:val="009A3788"/>
    <w:rsid w:val="009A4AB8"/>
    <w:rsid w:val="009D3CC6"/>
    <w:rsid w:val="009F1597"/>
    <w:rsid w:val="00A020B8"/>
    <w:rsid w:val="00A0703E"/>
    <w:rsid w:val="00A11195"/>
    <w:rsid w:val="00A149C3"/>
    <w:rsid w:val="00A44750"/>
    <w:rsid w:val="00AB2DB6"/>
    <w:rsid w:val="00AC6EED"/>
    <w:rsid w:val="00AD0414"/>
    <w:rsid w:val="00AD2B23"/>
    <w:rsid w:val="00AF405B"/>
    <w:rsid w:val="00B07506"/>
    <w:rsid w:val="00B22CB3"/>
    <w:rsid w:val="00B3118F"/>
    <w:rsid w:val="00B35AB1"/>
    <w:rsid w:val="00B35BC3"/>
    <w:rsid w:val="00B43FD6"/>
    <w:rsid w:val="00B53EFB"/>
    <w:rsid w:val="00B55221"/>
    <w:rsid w:val="00B6099A"/>
    <w:rsid w:val="00B6752E"/>
    <w:rsid w:val="00B67E1A"/>
    <w:rsid w:val="00B82175"/>
    <w:rsid w:val="00B8405C"/>
    <w:rsid w:val="00BA3CD4"/>
    <w:rsid w:val="00BB20C0"/>
    <w:rsid w:val="00BC007F"/>
    <w:rsid w:val="00BC46AD"/>
    <w:rsid w:val="00BD1D4A"/>
    <w:rsid w:val="00BE19E2"/>
    <w:rsid w:val="00BF66B1"/>
    <w:rsid w:val="00C00F49"/>
    <w:rsid w:val="00C03326"/>
    <w:rsid w:val="00C03DAB"/>
    <w:rsid w:val="00C04491"/>
    <w:rsid w:val="00C10382"/>
    <w:rsid w:val="00C21619"/>
    <w:rsid w:val="00C26441"/>
    <w:rsid w:val="00C30575"/>
    <w:rsid w:val="00C30951"/>
    <w:rsid w:val="00C44C49"/>
    <w:rsid w:val="00C471BD"/>
    <w:rsid w:val="00C50720"/>
    <w:rsid w:val="00C6528D"/>
    <w:rsid w:val="00C71800"/>
    <w:rsid w:val="00C73DB7"/>
    <w:rsid w:val="00C80D3E"/>
    <w:rsid w:val="00CC236C"/>
    <w:rsid w:val="00CC4A2A"/>
    <w:rsid w:val="00CD55C5"/>
    <w:rsid w:val="00CE0F17"/>
    <w:rsid w:val="00CE4324"/>
    <w:rsid w:val="00CF2412"/>
    <w:rsid w:val="00CF6676"/>
    <w:rsid w:val="00D01204"/>
    <w:rsid w:val="00D13412"/>
    <w:rsid w:val="00D311C6"/>
    <w:rsid w:val="00D40BD0"/>
    <w:rsid w:val="00D454D7"/>
    <w:rsid w:val="00D74FBE"/>
    <w:rsid w:val="00D93BCC"/>
    <w:rsid w:val="00DA2821"/>
    <w:rsid w:val="00DB10E3"/>
    <w:rsid w:val="00DB2DD1"/>
    <w:rsid w:val="00DD0E72"/>
    <w:rsid w:val="00DD2423"/>
    <w:rsid w:val="00DE58D4"/>
    <w:rsid w:val="00DE7E76"/>
    <w:rsid w:val="00E21043"/>
    <w:rsid w:val="00E35780"/>
    <w:rsid w:val="00E4308B"/>
    <w:rsid w:val="00E67785"/>
    <w:rsid w:val="00E87F5A"/>
    <w:rsid w:val="00EC1C59"/>
    <w:rsid w:val="00EC72BF"/>
    <w:rsid w:val="00ED1E1A"/>
    <w:rsid w:val="00EE0B50"/>
    <w:rsid w:val="00EE1D4A"/>
    <w:rsid w:val="00EE2783"/>
    <w:rsid w:val="00F32AC8"/>
    <w:rsid w:val="00F33064"/>
    <w:rsid w:val="00F42EDE"/>
    <w:rsid w:val="00F46405"/>
    <w:rsid w:val="00F50AA9"/>
    <w:rsid w:val="00F56928"/>
    <w:rsid w:val="00F76B0D"/>
    <w:rsid w:val="00F83C89"/>
    <w:rsid w:val="00FA1DFC"/>
    <w:rsid w:val="00FB7A1C"/>
    <w:rsid w:val="00FC0E6B"/>
    <w:rsid w:val="00FC4092"/>
    <w:rsid w:val="00FE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F76EC0-1D09-43A4-A9A7-3D331B4A7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176</Words>
  <Characters>1008</Characters>
  <Application>Microsoft Office Word</Application>
  <DocSecurity>0</DocSecurity>
  <Lines>8</Lines>
  <Paragraphs>2</Paragraphs>
  <ScaleCrop>false</ScaleCrop>
  <Company>HP Inc.</Company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Reshma V</dc:creator>
  <cp:keywords/>
  <dc:description/>
  <cp:lastModifiedBy>Reshma V</cp:lastModifiedBy>
  <cp:revision>1</cp:revision>
  <dcterms:created xsi:type="dcterms:W3CDTF">2026-07-26T17:49:00Z</dcterms:created>
  <dcterms:modified xsi:type="dcterms:W3CDTF">2026-07-26T17:51:00Z</dcterms:modified>
</cp:coreProperties>
</file>