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3A134" w14:textId="2BA59C2C" w:rsidR="000D27DA" w:rsidRPr="006A61B9" w:rsidRDefault="00246F92">
      <w:pPr>
        <w:rPr>
          <w:b/>
          <w:bCs/>
          <w:sz w:val="28"/>
          <w:szCs w:val="28"/>
        </w:rPr>
      </w:pPr>
      <w:r w:rsidRPr="006A61B9">
        <w:rPr>
          <w:b/>
          <w:bCs/>
          <w:sz w:val="28"/>
          <w:szCs w:val="28"/>
        </w:rPr>
        <w:t>Supplemental Appendix</w:t>
      </w:r>
    </w:p>
    <w:p w14:paraId="17354D7A" w14:textId="77777777" w:rsidR="00246F92" w:rsidRPr="00246F92" w:rsidRDefault="00246F92">
      <w:pPr>
        <w:rPr>
          <w:sz w:val="24"/>
          <w:szCs w:val="24"/>
        </w:rPr>
      </w:pPr>
    </w:p>
    <w:p w14:paraId="2ED1E94D" w14:textId="4B09C014" w:rsidR="00246F92" w:rsidRDefault="00246F92" w:rsidP="00246F92">
      <w:pPr>
        <w:rPr>
          <w:sz w:val="24"/>
          <w:szCs w:val="24"/>
          <w:lang w:val="en-US"/>
        </w:rPr>
      </w:pPr>
      <w:r w:rsidRPr="00246F92">
        <w:rPr>
          <w:b/>
          <w:bCs/>
          <w:sz w:val="24"/>
          <w:szCs w:val="24"/>
        </w:rPr>
        <w:t>Supplemental Figure 1</w:t>
      </w:r>
      <w:r w:rsidRPr="00246F92">
        <w:rPr>
          <w:b/>
          <w:bCs/>
          <w:sz w:val="24"/>
          <w:szCs w:val="24"/>
          <w:lang w:val="en-US"/>
        </w:rPr>
        <w:t>.</w:t>
      </w:r>
      <w:r w:rsidRPr="00246F92">
        <w:rPr>
          <w:sz w:val="24"/>
          <w:szCs w:val="24"/>
          <w:lang w:val="en-US"/>
        </w:rPr>
        <w:t xml:space="preserve"> Bladder </w:t>
      </w:r>
      <w:r w:rsidR="00D404F4">
        <w:rPr>
          <w:sz w:val="24"/>
          <w:szCs w:val="24"/>
          <w:lang w:val="en-US"/>
        </w:rPr>
        <w:t>a</w:t>
      </w:r>
      <w:r w:rsidRPr="00246F92">
        <w:rPr>
          <w:sz w:val="24"/>
          <w:szCs w:val="24"/>
          <w:lang w:val="en-US"/>
        </w:rPr>
        <w:t xml:space="preserve">ctivity </w:t>
      </w:r>
      <w:r w:rsidR="00D404F4">
        <w:rPr>
          <w:sz w:val="24"/>
          <w:szCs w:val="24"/>
          <w:lang w:val="en-US"/>
        </w:rPr>
        <w:t>a</w:t>
      </w:r>
      <w:r w:rsidRPr="00246F92">
        <w:rPr>
          <w:sz w:val="24"/>
          <w:szCs w:val="24"/>
          <w:lang w:val="en-US"/>
        </w:rPr>
        <w:t xml:space="preserve">ssessment </w:t>
      </w:r>
      <w:r w:rsidR="00D404F4">
        <w:rPr>
          <w:sz w:val="24"/>
          <w:szCs w:val="24"/>
          <w:lang w:val="en-US"/>
        </w:rPr>
        <w:t>m</w:t>
      </w:r>
      <w:r w:rsidRPr="00246F92">
        <w:rPr>
          <w:sz w:val="24"/>
          <w:szCs w:val="24"/>
          <w:lang w:val="en-US"/>
        </w:rPr>
        <w:t>ethod</w:t>
      </w:r>
    </w:p>
    <w:p w14:paraId="4013A663" w14:textId="6B4C94B0" w:rsidR="006A61B9" w:rsidRPr="00246F92" w:rsidRDefault="006A61B9" w:rsidP="00246F92">
      <w:pPr>
        <w:rPr>
          <w:sz w:val="24"/>
          <w:szCs w:val="24"/>
        </w:rPr>
      </w:pPr>
      <w:r>
        <w:rPr>
          <w:noProof/>
          <w:sz w:val="24"/>
          <w:szCs w:val="24"/>
        </w:rPr>
        <w:drawing>
          <wp:inline distT="0" distB="0" distL="0" distR="0" wp14:anchorId="73F11FCB" wp14:editId="526142E4">
            <wp:extent cx="5731510" cy="4081145"/>
            <wp:effectExtent l="0" t="0" r="2540" b="0"/>
            <wp:docPr id="1936959509" name="Picture 1" descr="A close up of a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509" name="Picture 1" descr="A close up of a sca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4081145"/>
                    </a:xfrm>
                    <a:prstGeom prst="rect">
                      <a:avLst/>
                    </a:prstGeom>
                  </pic:spPr>
                </pic:pic>
              </a:graphicData>
            </a:graphic>
          </wp:inline>
        </w:drawing>
      </w:r>
    </w:p>
    <w:p w14:paraId="45F00178" w14:textId="77777777" w:rsidR="00246F92" w:rsidRPr="00846466" w:rsidRDefault="00246F92" w:rsidP="00246F92">
      <w:pPr>
        <w:pStyle w:val="Caption"/>
        <w:spacing w:after="0"/>
        <w:rPr>
          <w:i w:val="0"/>
          <w:iCs w:val="0"/>
          <w:color w:val="auto"/>
          <w:sz w:val="20"/>
          <w:szCs w:val="20"/>
          <w:lang w:val="en-US"/>
        </w:rPr>
      </w:pPr>
      <w:r w:rsidRPr="00846466">
        <w:rPr>
          <w:i w:val="0"/>
          <w:iCs w:val="0"/>
          <w:color w:val="auto"/>
          <w:sz w:val="20"/>
          <w:szCs w:val="20"/>
          <w:lang w:val="en-US"/>
        </w:rPr>
        <w:t>Bladder activity was quantitatively assessed by placing an ROI in the maximum radioactive diameter in the transverse plane in such a way as the ROI diameter was maximized, whilst still being contained within the radioactive extent of the bladder. SUV</w:t>
      </w:r>
      <w:r w:rsidRPr="00846466">
        <w:rPr>
          <w:i w:val="0"/>
          <w:iCs w:val="0"/>
          <w:color w:val="auto"/>
          <w:sz w:val="20"/>
          <w:szCs w:val="20"/>
          <w:vertAlign w:val="subscript"/>
          <w:lang w:val="en-US"/>
        </w:rPr>
        <w:t>max</w:t>
      </w:r>
      <w:r w:rsidRPr="00846466">
        <w:rPr>
          <w:i w:val="0"/>
          <w:iCs w:val="0"/>
          <w:color w:val="auto"/>
          <w:sz w:val="20"/>
          <w:szCs w:val="20"/>
          <w:lang w:val="en-US"/>
        </w:rPr>
        <w:t xml:space="preserve"> and SUV</w:t>
      </w:r>
      <w:r w:rsidRPr="00846466">
        <w:rPr>
          <w:i w:val="0"/>
          <w:iCs w:val="0"/>
          <w:color w:val="auto"/>
          <w:sz w:val="20"/>
          <w:szCs w:val="20"/>
          <w:vertAlign w:val="subscript"/>
          <w:lang w:val="en-US"/>
        </w:rPr>
        <w:t>mean</w:t>
      </w:r>
      <w:r w:rsidRPr="00846466">
        <w:rPr>
          <w:i w:val="0"/>
          <w:iCs w:val="0"/>
          <w:color w:val="auto"/>
          <w:sz w:val="20"/>
          <w:szCs w:val="20"/>
          <w:lang w:val="en-US"/>
        </w:rPr>
        <w:t xml:space="preserve"> from this ROI were recorded. SUV scale 0</w:t>
      </w:r>
      <w:r w:rsidRPr="00846466">
        <w:rPr>
          <w:rFonts w:cstheme="minorHAnsi"/>
          <w:i w:val="0"/>
          <w:iCs w:val="0"/>
          <w:color w:val="auto"/>
          <w:sz w:val="20"/>
          <w:szCs w:val="20"/>
          <w:lang w:val="en-US"/>
        </w:rPr>
        <w:t>–</w:t>
      </w:r>
      <w:r w:rsidRPr="00846466">
        <w:rPr>
          <w:i w:val="0"/>
          <w:iCs w:val="0"/>
          <w:color w:val="auto"/>
          <w:sz w:val="20"/>
          <w:szCs w:val="20"/>
          <w:lang w:val="en-US"/>
        </w:rPr>
        <w:t>10.</w:t>
      </w:r>
    </w:p>
    <w:p w14:paraId="65740432" w14:textId="77777777" w:rsidR="00246F92" w:rsidRDefault="00246F92"/>
    <w:p w14:paraId="517445D7" w14:textId="77777777" w:rsidR="00E10C75" w:rsidRDefault="00E10C75"/>
    <w:p w14:paraId="734878F3" w14:textId="77777777" w:rsidR="00E10C75" w:rsidRDefault="00E10C75"/>
    <w:p w14:paraId="3EEC8B54" w14:textId="2A478A57" w:rsidR="00407591" w:rsidRDefault="00407591">
      <w:pPr>
        <w:rPr>
          <w:b/>
          <w:bCs/>
          <w:sz w:val="24"/>
          <w:szCs w:val="24"/>
        </w:rPr>
      </w:pPr>
      <w:r>
        <w:rPr>
          <w:b/>
          <w:bCs/>
          <w:sz w:val="24"/>
          <w:szCs w:val="24"/>
        </w:rPr>
        <w:br w:type="page"/>
      </w:r>
    </w:p>
    <w:p w14:paraId="1A2A9829" w14:textId="2AF1CD44" w:rsidR="0099251B" w:rsidRDefault="0099251B" w:rsidP="0099251B">
      <w:pPr>
        <w:autoSpaceDE w:val="0"/>
        <w:autoSpaceDN w:val="0"/>
        <w:adjustRightInd w:val="0"/>
        <w:spacing w:before="120" w:after="0" w:line="360" w:lineRule="auto"/>
        <w:rPr>
          <w:rFonts w:cstheme="minorHAnsi"/>
          <w:b/>
          <w:bCs/>
          <w:kern w:val="0"/>
          <w:sz w:val="24"/>
          <w:szCs w:val="24"/>
          <w:lang w:val="en-US" w:bidi="bn-IN"/>
        </w:rPr>
      </w:pPr>
      <w:r>
        <w:rPr>
          <w:rFonts w:cstheme="minorHAnsi"/>
          <w:b/>
          <w:bCs/>
          <w:kern w:val="0"/>
          <w:sz w:val="24"/>
          <w:szCs w:val="24"/>
          <w:lang w:val="en-US" w:bidi="bn-IN"/>
        </w:rPr>
        <w:lastRenderedPageBreak/>
        <w:t xml:space="preserve">Supplemental Table 1. </w:t>
      </w:r>
      <w:r w:rsidRPr="001D4FFE">
        <w:rPr>
          <w:rFonts w:cstheme="minorHAnsi"/>
          <w:kern w:val="0"/>
          <w:sz w:val="24"/>
          <w:szCs w:val="24"/>
          <w:lang w:val="en-US" w:bidi="bn-IN"/>
        </w:rPr>
        <w:t xml:space="preserve">Read </w:t>
      </w:r>
      <w:r>
        <w:rPr>
          <w:rFonts w:cstheme="minorHAnsi"/>
          <w:kern w:val="0"/>
          <w:sz w:val="24"/>
          <w:szCs w:val="24"/>
          <w:lang w:val="en-US" w:bidi="bn-IN"/>
        </w:rPr>
        <w:t>m</w:t>
      </w:r>
      <w:r w:rsidRPr="001D4FFE">
        <w:rPr>
          <w:rFonts w:cstheme="minorHAnsi"/>
          <w:kern w:val="0"/>
          <w:sz w:val="24"/>
          <w:szCs w:val="24"/>
          <w:lang w:val="en-US" w:bidi="bn-IN"/>
        </w:rPr>
        <w:t xml:space="preserve">ethodology </w:t>
      </w:r>
      <w:r>
        <w:rPr>
          <w:rFonts w:cstheme="minorHAnsi"/>
          <w:kern w:val="0"/>
          <w:sz w:val="24"/>
          <w:szCs w:val="24"/>
          <w:lang w:val="en-US" w:bidi="bn-IN"/>
        </w:rPr>
        <w:t>for the q</w:t>
      </w:r>
      <w:r w:rsidRPr="001D4FFE">
        <w:rPr>
          <w:rFonts w:cstheme="minorHAnsi"/>
          <w:kern w:val="0"/>
          <w:sz w:val="24"/>
          <w:szCs w:val="24"/>
          <w:lang w:val="en-US" w:bidi="bn-IN"/>
        </w:rPr>
        <w:t xml:space="preserve">ualitative </w:t>
      </w:r>
      <w:proofErr w:type="gramStart"/>
      <w:r>
        <w:rPr>
          <w:rFonts w:cstheme="minorHAnsi"/>
          <w:kern w:val="0"/>
          <w:sz w:val="24"/>
          <w:szCs w:val="24"/>
          <w:lang w:val="en-US" w:bidi="bn-IN"/>
        </w:rPr>
        <w:t>a</w:t>
      </w:r>
      <w:r w:rsidRPr="001D4FFE">
        <w:rPr>
          <w:rFonts w:cstheme="minorHAnsi"/>
          <w:kern w:val="0"/>
          <w:sz w:val="24"/>
          <w:szCs w:val="24"/>
          <w:lang w:val="en-US" w:bidi="bn-IN"/>
        </w:rPr>
        <w:t>ssessment</w:t>
      </w:r>
      <w:proofErr w:type="gramEnd"/>
    </w:p>
    <w:tbl>
      <w:tblPr>
        <w:tblStyle w:val="TableGrid"/>
        <w:tblW w:w="0" w:type="auto"/>
        <w:tblLook w:val="04A0" w:firstRow="1" w:lastRow="0" w:firstColumn="1" w:lastColumn="0" w:noHBand="0" w:noVBand="1"/>
      </w:tblPr>
      <w:tblGrid>
        <w:gridCol w:w="2122"/>
        <w:gridCol w:w="6894"/>
      </w:tblGrid>
      <w:tr w:rsidR="0099251B" w:rsidRPr="00FD6A4D" w14:paraId="1B48870E" w14:textId="77777777" w:rsidTr="00174380">
        <w:tc>
          <w:tcPr>
            <w:tcW w:w="2122" w:type="dxa"/>
          </w:tcPr>
          <w:p w14:paraId="6F1C184F" w14:textId="77777777" w:rsidR="0099251B" w:rsidRPr="00FD6A4D" w:rsidRDefault="0099251B" w:rsidP="00F4627F">
            <w:pPr>
              <w:autoSpaceDE w:val="0"/>
              <w:autoSpaceDN w:val="0"/>
              <w:adjustRightInd w:val="0"/>
              <w:spacing w:before="60"/>
              <w:rPr>
                <w:rFonts w:cstheme="minorHAnsi"/>
                <w:b/>
                <w:bCs/>
                <w:kern w:val="0"/>
                <w:lang w:val="en-US" w:bidi="bn-IN"/>
              </w:rPr>
            </w:pPr>
            <w:r w:rsidRPr="00FD6A4D">
              <w:rPr>
                <w:rFonts w:cstheme="minorHAnsi"/>
                <w:b/>
                <w:bCs/>
                <w:kern w:val="0"/>
                <w:lang w:val="en-US" w:bidi="bn-IN"/>
              </w:rPr>
              <w:t>General</w:t>
            </w:r>
          </w:p>
        </w:tc>
        <w:tc>
          <w:tcPr>
            <w:tcW w:w="6894" w:type="dxa"/>
          </w:tcPr>
          <w:p w14:paraId="23DD907A" w14:textId="77777777"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color w:val="000000"/>
                <w:kern w:val="0"/>
                <w:lang w:val="en-US" w:bidi="bn-IN"/>
              </w:rPr>
              <w:t xml:space="preserve">Readers will re-evaluate all </w:t>
            </w:r>
            <w:r w:rsidRPr="00FD6A4D">
              <w:rPr>
                <w:rFonts w:cstheme="minorHAnsi"/>
                <w:color w:val="000000"/>
                <w:kern w:val="0"/>
                <w:vertAlign w:val="superscript"/>
                <w:lang w:val="en-US" w:bidi="bn-IN"/>
              </w:rPr>
              <w:t>18</w:t>
            </w:r>
            <w:r w:rsidRPr="00FD6A4D">
              <w:rPr>
                <w:rFonts w:cstheme="minorHAnsi"/>
                <w:color w:val="000000"/>
                <w:kern w:val="0"/>
                <w:lang w:val="en-US" w:bidi="bn-IN"/>
              </w:rPr>
              <w:t xml:space="preserve">F-flotufolastat-PET scans acquired in the studies </w:t>
            </w:r>
            <w:r>
              <w:rPr>
                <w:rFonts w:cstheme="minorHAnsi"/>
                <w:color w:val="000000"/>
                <w:kern w:val="0"/>
                <w:lang w:val="en-US" w:bidi="bn-IN"/>
              </w:rPr>
              <w:t>&lt;&lt;LIGHTHOUSE&gt;&gt;</w:t>
            </w:r>
            <w:r w:rsidRPr="00FD6A4D">
              <w:rPr>
                <w:rFonts w:cstheme="minorHAnsi"/>
                <w:color w:val="000000"/>
                <w:kern w:val="0"/>
                <w:lang w:val="en-US" w:bidi="bn-IN"/>
              </w:rPr>
              <w:t xml:space="preserve"> and </w:t>
            </w:r>
            <w:r>
              <w:rPr>
                <w:rFonts w:cstheme="minorHAnsi"/>
                <w:color w:val="000000"/>
                <w:kern w:val="0"/>
                <w:lang w:val="en-US" w:bidi="bn-IN"/>
              </w:rPr>
              <w:t>&lt;&lt;SPOTLIGHT&gt;&gt;</w:t>
            </w:r>
            <w:r w:rsidRPr="00FD6A4D">
              <w:rPr>
                <w:rFonts w:cstheme="minorHAnsi"/>
                <w:color w:val="000000"/>
                <w:kern w:val="0"/>
                <w:lang w:val="en-US" w:bidi="bn-IN"/>
              </w:rPr>
              <w:t xml:space="preserve"> and will perform qualitative characterization of the urinary excretion of </w:t>
            </w:r>
            <w:r w:rsidRPr="00FD6A4D">
              <w:rPr>
                <w:rFonts w:cstheme="minorHAnsi"/>
                <w:color w:val="000000"/>
                <w:kern w:val="0"/>
                <w:vertAlign w:val="superscript"/>
                <w:lang w:val="en-US" w:bidi="bn-IN"/>
              </w:rPr>
              <w:t>18</w:t>
            </w:r>
            <w:r w:rsidRPr="00FD6A4D">
              <w:rPr>
                <w:rFonts w:cstheme="minorHAnsi"/>
                <w:color w:val="000000"/>
                <w:kern w:val="0"/>
                <w:lang w:val="en-US" w:bidi="bn-IN"/>
              </w:rPr>
              <w:t>F-flotufolastat.</w:t>
            </w:r>
          </w:p>
          <w:p w14:paraId="05FC62E1" w14:textId="77777777"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color w:val="000000"/>
                <w:kern w:val="0"/>
                <w:lang w:val="en-US" w:bidi="bn-IN"/>
              </w:rPr>
              <w:t>Qualitative assessment will be scored based on the extent to which urinary excretion affected assessment of the prostate</w:t>
            </w:r>
            <w:r>
              <w:rPr>
                <w:rFonts w:cstheme="minorHAnsi"/>
                <w:color w:val="000000"/>
                <w:kern w:val="0"/>
                <w:lang w:val="en-US" w:bidi="bn-IN"/>
              </w:rPr>
              <w:t xml:space="preserve">/ </w:t>
            </w:r>
            <w:r w:rsidRPr="00FD6A4D">
              <w:rPr>
                <w:rFonts w:cstheme="minorHAnsi"/>
                <w:color w:val="000000"/>
                <w:kern w:val="0"/>
                <w:lang w:val="en-US" w:bidi="bn-IN"/>
              </w:rPr>
              <w:t>bed and/or for the para-iliac nodes:</w:t>
            </w:r>
          </w:p>
          <w:p w14:paraId="3E69FAF3" w14:textId="77777777" w:rsidR="0099251B" w:rsidRPr="00FD6A4D" w:rsidRDefault="0099251B" w:rsidP="00F4627F">
            <w:pPr>
              <w:pStyle w:val="ListParagraph"/>
              <w:numPr>
                <w:ilvl w:val="0"/>
                <w:numId w:val="9"/>
              </w:numPr>
              <w:autoSpaceDE w:val="0"/>
              <w:autoSpaceDN w:val="0"/>
              <w:adjustRightInd w:val="0"/>
              <w:spacing w:before="60"/>
              <w:contextualSpacing w:val="0"/>
              <w:rPr>
                <w:rFonts w:cstheme="minorHAnsi"/>
                <w:color w:val="000000"/>
                <w:kern w:val="0"/>
                <w:lang w:val="en-US" w:bidi="bn-IN"/>
              </w:rPr>
            </w:pPr>
            <w:r w:rsidRPr="00FD6A4D">
              <w:rPr>
                <w:rFonts w:cstheme="minorHAnsi"/>
                <w:b/>
                <w:bCs/>
                <w:color w:val="000000"/>
                <w:kern w:val="0"/>
                <w:lang w:val="en-US" w:bidi="bn-IN"/>
              </w:rPr>
              <w:t>0</w:t>
            </w:r>
            <w:r w:rsidRPr="00FD6A4D">
              <w:rPr>
                <w:rFonts w:cstheme="minorHAnsi"/>
                <w:color w:val="000000"/>
                <w:kern w:val="0"/>
                <w:lang w:val="en-US" w:bidi="bn-IN"/>
              </w:rPr>
              <w:t xml:space="preserve"> – no or hardly any urinary activity </w:t>
            </w:r>
            <w:proofErr w:type="gramStart"/>
            <w:r w:rsidRPr="00FD6A4D">
              <w:rPr>
                <w:rFonts w:cstheme="minorHAnsi"/>
                <w:color w:val="000000"/>
                <w:kern w:val="0"/>
                <w:lang w:val="en-US" w:bidi="bn-IN"/>
              </w:rPr>
              <w:t>visible</w:t>
            </w:r>
            <w:r>
              <w:rPr>
                <w:rFonts w:cstheme="minorHAnsi"/>
                <w:color w:val="000000"/>
                <w:kern w:val="0"/>
                <w:lang w:val="en-US" w:bidi="bn-IN"/>
              </w:rPr>
              <w:t>;</w:t>
            </w:r>
            <w:proofErr w:type="gramEnd"/>
          </w:p>
          <w:p w14:paraId="02CD1260" w14:textId="77777777" w:rsidR="0099251B" w:rsidRPr="00FD6A4D" w:rsidRDefault="0099251B" w:rsidP="00F4627F">
            <w:pPr>
              <w:pStyle w:val="ListParagraph"/>
              <w:numPr>
                <w:ilvl w:val="0"/>
                <w:numId w:val="9"/>
              </w:numPr>
              <w:autoSpaceDE w:val="0"/>
              <w:autoSpaceDN w:val="0"/>
              <w:adjustRightInd w:val="0"/>
              <w:spacing w:before="60"/>
              <w:contextualSpacing w:val="0"/>
              <w:rPr>
                <w:rFonts w:cstheme="minorHAnsi"/>
                <w:color w:val="000000"/>
                <w:kern w:val="0"/>
                <w:lang w:val="en-US" w:bidi="bn-IN"/>
              </w:rPr>
            </w:pPr>
            <w:r w:rsidRPr="00FD6A4D">
              <w:rPr>
                <w:rFonts w:cstheme="minorHAnsi"/>
                <w:b/>
                <w:bCs/>
                <w:color w:val="000000"/>
                <w:kern w:val="0"/>
                <w:lang w:val="en-US" w:bidi="bn-IN"/>
              </w:rPr>
              <w:t>1</w:t>
            </w:r>
            <w:r w:rsidRPr="00FD6A4D">
              <w:rPr>
                <w:rFonts w:cstheme="minorHAnsi"/>
                <w:color w:val="000000"/>
                <w:kern w:val="0"/>
                <w:lang w:val="en-US" w:bidi="bn-IN"/>
              </w:rPr>
              <w:t xml:space="preserve"> – urinary activity visible, but distinction between urine and disease </w:t>
            </w:r>
            <w:proofErr w:type="gramStart"/>
            <w:r w:rsidRPr="00FD6A4D">
              <w:rPr>
                <w:rFonts w:cstheme="minorHAnsi"/>
                <w:color w:val="000000"/>
                <w:kern w:val="0"/>
                <w:lang w:val="en-US" w:bidi="bn-IN"/>
              </w:rPr>
              <w:t>possible</w:t>
            </w:r>
            <w:r>
              <w:rPr>
                <w:rFonts w:cstheme="minorHAnsi"/>
                <w:color w:val="000000"/>
                <w:kern w:val="0"/>
                <w:lang w:val="en-US" w:bidi="bn-IN"/>
              </w:rPr>
              <w:t>;</w:t>
            </w:r>
            <w:proofErr w:type="gramEnd"/>
          </w:p>
          <w:p w14:paraId="1046950A" w14:textId="77777777" w:rsidR="0099251B" w:rsidRPr="00FD6A4D" w:rsidRDefault="0099251B" w:rsidP="00F4627F">
            <w:pPr>
              <w:pStyle w:val="ListParagraph"/>
              <w:numPr>
                <w:ilvl w:val="0"/>
                <w:numId w:val="9"/>
              </w:numPr>
              <w:autoSpaceDE w:val="0"/>
              <w:autoSpaceDN w:val="0"/>
              <w:adjustRightInd w:val="0"/>
              <w:spacing w:before="60"/>
              <w:contextualSpacing w:val="0"/>
              <w:rPr>
                <w:rFonts w:cstheme="minorHAnsi"/>
                <w:color w:val="000000"/>
                <w:kern w:val="0"/>
                <w:lang w:val="en-US" w:bidi="bn-IN"/>
              </w:rPr>
            </w:pPr>
            <w:r w:rsidRPr="00FD6A4D">
              <w:rPr>
                <w:rFonts w:cstheme="minorHAnsi"/>
                <w:b/>
                <w:bCs/>
                <w:color w:val="000000"/>
                <w:kern w:val="0"/>
                <w:lang w:val="en-US" w:bidi="bn-IN"/>
              </w:rPr>
              <w:t>2</w:t>
            </w:r>
            <w:r w:rsidRPr="00FD6A4D">
              <w:rPr>
                <w:rFonts w:cstheme="minorHAnsi"/>
                <w:color w:val="000000"/>
                <w:kern w:val="0"/>
                <w:lang w:val="en-US" w:bidi="bn-IN"/>
              </w:rPr>
              <w:t xml:space="preserve"> – assessment inhibited by urinary activity.</w:t>
            </w:r>
          </w:p>
          <w:p w14:paraId="7ED061E5" w14:textId="77777777"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color w:val="000000"/>
                <w:kern w:val="0"/>
                <w:lang w:val="en-US" w:bidi="bn-IN"/>
              </w:rPr>
              <w:t>In order to explore the presence of urinary activity in the ureters the readers will assess the MIP for the presence or absence of linear stasis of activity in keeping with ureteric activity. In order to explore the presence of halo art</w:t>
            </w:r>
            <w:r>
              <w:rPr>
                <w:rFonts w:cstheme="minorHAnsi"/>
                <w:color w:val="000000"/>
                <w:kern w:val="0"/>
                <w:lang w:val="en-US" w:bidi="bn-IN"/>
              </w:rPr>
              <w:t>i</w:t>
            </w:r>
            <w:r w:rsidRPr="00FD6A4D">
              <w:rPr>
                <w:rFonts w:cstheme="minorHAnsi"/>
                <w:color w:val="000000"/>
                <w:kern w:val="0"/>
                <w:lang w:val="en-US" w:bidi="bn-IN"/>
              </w:rPr>
              <w:t>facts around the bladder, the readers will assess the transverse slices for the presence or absence of a gross photopenic region around bladder extending significantly beyond the bladder and overlaying the other structures of the pelvis.</w:t>
            </w:r>
          </w:p>
        </w:tc>
      </w:tr>
      <w:tr w:rsidR="0099251B" w:rsidRPr="00FD6A4D" w14:paraId="253E65DE" w14:textId="77777777" w:rsidTr="00174380">
        <w:tc>
          <w:tcPr>
            <w:tcW w:w="2122" w:type="dxa"/>
          </w:tcPr>
          <w:p w14:paraId="4871D71D" w14:textId="77777777" w:rsidR="0099251B" w:rsidRPr="00FD6A4D" w:rsidRDefault="0099251B" w:rsidP="00F4627F">
            <w:pPr>
              <w:autoSpaceDE w:val="0"/>
              <w:autoSpaceDN w:val="0"/>
              <w:adjustRightInd w:val="0"/>
              <w:spacing w:before="60"/>
              <w:rPr>
                <w:rFonts w:cstheme="minorHAnsi"/>
                <w:b/>
                <w:bCs/>
                <w:kern w:val="0"/>
                <w:lang w:val="en-US" w:bidi="bn-IN"/>
              </w:rPr>
            </w:pPr>
            <w:r w:rsidRPr="00FD6A4D">
              <w:rPr>
                <w:rFonts w:cstheme="minorHAnsi"/>
                <w:b/>
                <w:bCs/>
                <w:kern w:val="0"/>
                <w:lang w:val="en-US" w:bidi="bn-IN"/>
              </w:rPr>
              <w:t>Directions for use of MIM workstation</w:t>
            </w:r>
          </w:p>
        </w:tc>
        <w:tc>
          <w:tcPr>
            <w:tcW w:w="6894" w:type="dxa"/>
          </w:tcPr>
          <w:p w14:paraId="525641C2" w14:textId="77777777"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b/>
                <w:bCs/>
                <w:color w:val="000000"/>
                <w:kern w:val="0"/>
                <w:lang w:val="en-US" w:bidi="bn-IN"/>
              </w:rPr>
              <w:t>1.</w:t>
            </w:r>
            <w:r w:rsidRPr="00FD6A4D">
              <w:rPr>
                <w:rFonts w:cstheme="minorHAnsi"/>
                <w:color w:val="000000"/>
                <w:kern w:val="0"/>
                <w:lang w:val="en-US" w:bidi="bn-IN"/>
              </w:rPr>
              <w:t xml:space="preserve"> Open the attenuation corrected PET and CT in the default MIM workflow</w:t>
            </w:r>
            <w:r>
              <w:rPr>
                <w:rFonts w:cstheme="minorHAnsi"/>
                <w:color w:val="000000"/>
                <w:kern w:val="0"/>
                <w:lang w:val="en-US" w:bidi="bn-IN"/>
              </w:rPr>
              <w:t>.</w:t>
            </w:r>
          </w:p>
          <w:p w14:paraId="5225A197" w14:textId="77777777"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b/>
                <w:bCs/>
                <w:color w:val="000000"/>
                <w:kern w:val="0"/>
                <w:lang w:val="en-US" w:bidi="bn-IN"/>
              </w:rPr>
              <w:t>2.</w:t>
            </w:r>
            <w:r w:rsidRPr="00FD6A4D">
              <w:rPr>
                <w:rFonts w:cstheme="minorHAnsi"/>
                <w:color w:val="000000"/>
                <w:kern w:val="0"/>
                <w:lang w:val="en-US" w:bidi="bn-IN"/>
              </w:rPr>
              <w:t xml:space="preserve"> Adjust the PET SUV window level to 0–10, use this window level for all steps</w:t>
            </w:r>
            <w:r>
              <w:rPr>
                <w:rFonts w:cstheme="minorHAnsi"/>
                <w:color w:val="000000"/>
                <w:kern w:val="0"/>
                <w:lang w:val="en-US" w:bidi="bn-IN"/>
              </w:rPr>
              <w:t>.</w:t>
            </w:r>
          </w:p>
          <w:p w14:paraId="08B51033" w14:textId="77777777"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b/>
                <w:bCs/>
                <w:color w:val="000000"/>
                <w:kern w:val="0"/>
                <w:lang w:val="en-US" w:bidi="bn-IN"/>
              </w:rPr>
              <w:t>3.</w:t>
            </w:r>
            <w:r w:rsidRPr="00FD6A4D">
              <w:rPr>
                <w:rFonts w:cstheme="minorHAnsi"/>
                <w:color w:val="000000"/>
                <w:kern w:val="0"/>
                <w:lang w:val="en-US" w:bidi="bn-IN"/>
              </w:rPr>
              <w:t xml:space="preserve"> Perform the qualitative score assessment and complete the corresponding section on the results sheet</w:t>
            </w:r>
            <w:r>
              <w:rPr>
                <w:rFonts w:cstheme="minorHAnsi"/>
                <w:color w:val="000000"/>
                <w:kern w:val="0"/>
                <w:lang w:val="en-US" w:bidi="bn-IN"/>
              </w:rPr>
              <w:t>.</w:t>
            </w:r>
          </w:p>
          <w:p w14:paraId="253B2F0C" w14:textId="77777777" w:rsidR="0099251B" w:rsidRPr="00FD6A4D" w:rsidRDefault="0099251B" w:rsidP="00F4627F">
            <w:pPr>
              <w:autoSpaceDE w:val="0"/>
              <w:autoSpaceDN w:val="0"/>
              <w:adjustRightInd w:val="0"/>
              <w:spacing w:before="60"/>
              <w:ind w:firstLine="720"/>
              <w:rPr>
                <w:rFonts w:cstheme="minorHAnsi"/>
                <w:color w:val="000000"/>
                <w:kern w:val="0"/>
                <w:lang w:val="en-US" w:bidi="bn-IN"/>
              </w:rPr>
            </w:pPr>
            <w:r w:rsidRPr="00FD6A4D">
              <w:rPr>
                <w:rFonts w:cstheme="minorHAnsi"/>
                <w:color w:val="000000"/>
                <w:kern w:val="0"/>
                <w:lang w:val="en-US" w:bidi="bn-IN"/>
              </w:rPr>
              <w:t>a. Review both the MIP and all three planar reconstructions</w:t>
            </w:r>
            <w:r>
              <w:rPr>
                <w:rFonts w:cstheme="minorHAnsi"/>
                <w:color w:val="000000"/>
                <w:kern w:val="0"/>
                <w:lang w:val="en-US" w:bidi="bn-IN"/>
              </w:rPr>
              <w:t>.</w:t>
            </w:r>
          </w:p>
          <w:p w14:paraId="6A88B3E0" w14:textId="77777777" w:rsidR="0099251B" w:rsidRPr="00FD6A4D" w:rsidRDefault="0099251B" w:rsidP="00F4627F">
            <w:pPr>
              <w:autoSpaceDE w:val="0"/>
              <w:autoSpaceDN w:val="0"/>
              <w:adjustRightInd w:val="0"/>
              <w:spacing w:before="60"/>
              <w:ind w:firstLine="720"/>
              <w:rPr>
                <w:rFonts w:cstheme="minorHAnsi"/>
                <w:color w:val="000000"/>
                <w:kern w:val="0"/>
                <w:lang w:val="en-US" w:bidi="bn-IN"/>
              </w:rPr>
            </w:pPr>
            <w:r w:rsidRPr="00FD6A4D">
              <w:rPr>
                <w:rFonts w:cstheme="minorHAnsi"/>
                <w:color w:val="000000"/>
                <w:kern w:val="0"/>
                <w:lang w:val="en-US" w:bidi="bn-IN"/>
              </w:rPr>
              <w:t>b. The CT may be used for anatomical reference only</w:t>
            </w:r>
            <w:r>
              <w:rPr>
                <w:rFonts w:cstheme="minorHAnsi"/>
                <w:color w:val="000000"/>
                <w:kern w:val="0"/>
                <w:lang w:val="en-US" w:bidi="bn-IN"/>
              </w:rPr>
              <w:t>.</w:t>
            </w:r>
          </w:p>
          <w:p w14:paraId="19699462" w14:textId="77777777"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b/>
                <w:bCs/>
                <w:color w:val="000000"/>
                <w:kern w:val="0"/>
                <w:lang w:val="en-US" w:bidi="bn-IN"/>
              </w:rPr>
              <w:t>4.</w:t>
            </w:r>
            <w:r w:rsidRPr="00FD6A4D">
              <w:rPr>
                <w:rFonts w:cstheme="minorHAnsi"/>
                <w:color w:val="000000"/>
                <w:kern w:val="0"/>
                <w:lang w:val="en-US" w:bidi="bn-IN"/>
              </w:rPr>
              <w:t xml:space="preserve"> Perform the qualitative assessment of ureteric activity and complete the corresponding section on the results sheet</w:t>
            </w:r>
            <w:r>
              <w:rPr>
                <w:rFonts w:cstheme="minorHAnsi"/>
                <w:color w:val="000000"/>
                <w:kern w:val="0"/>
                <w:lang w:val="en-US" w:bidi="bn-IN"/>
              </w:rPr>
              <w:t>.</w:t>
            </w:r>
          </w:p>
          <w:p w14:paraId="026E3EAF" w14:textId="77777777" w:rsidR="0099251B" w:rsidRPr="00FD6A4D" w:rsidRDefault="0099251B" w:rsidP="00F4627F">
            <w:pPr>
              <w:autoSpaceDE w:val="0"/>
              <w:autoSpaceDN w:val="0"/>
              <w:adjustRightInd w:val="0"/>
              <w:spacing w:before="60"/>
              <w:ind w:firstLine="720"/>
              <w:rPr>
                <w:rFonts w:cstheme="minorHAnsi"/>
                <w:color w:val="000000"/>
                <w:kern w:val="0"/>
                <w:lang w:val="en-US" w:bidi="bn-IN"/>
              </w:rPr>
            </w:pPr>
            <w:r w:rsidRPr="00FD6A4D">
              <w:rPr>
                <w:rFonts w:cstheme="minorHAnsi"/>
                <w:color w:val="000000"/>
                <w:kern w:val="0"/>
                <w:lang w:val="en-US" w:bidi="bn-IN"/>
              </w:rPr>
              <w:t>a. Review the MIP only</w:t>
            </w:r>
            <w:r>
              <w:rPr>
                <w:rFonts w:cstheme="minorHAnsi"/>
                <w:color w:val="000000"/>
                <w:kern w:val="0"/>
                <w:lang w:val="en-US" w:bidi="bn-IN"/>
              </w:rPr>
              <w:t>.</w:t>
            </w:r>
          </w:p>
          <w:p w14:paraId="5A677333" w14:textId="77777777"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b/>
                <w:bCs/>
                <w:color w:val="000000"/>
                <w:kern w:val="0"/>
                <w:lang w:val="en-US" w:bidi="bn-IN"/>
              </w:rPr>
              <w:t>5.</w:t>
            </w:r>
            <w:r w:rsidRPr="00FD6A4D">
              <w:rPr>
                <w:rFonts w:cstheme="minorHAnsi"/>
                <w:color w:val="000000"/>
                <w:kern w:val="0"/>
                <w:lang w:val="en-US" w:bidi="bn-IN"/>
              </w:rPr>
              <w:t xml:space="preserve"> Perform the qualitative assessment of halo art</w:t>
            </w:r>
            <w:r>
              <w:rPr>
                <w:rFonts w:cstheme="minorHAnsi"/>
                <w:color w:val="000000"/>
                <w:kern w:val="0"/>
                <w:lang w:val="en-US" w:bidi="bn-IN"/>
              </w:rPr>
              <w:t>i</w:t>
            </w:r>
            <w:r w:rsidRPr="00FD6A4D">
              <w:rPr>
                <w:rFonts w:cstheme="minorHAnsi"/>
                <w:color w:val="000000"/>
                <w:kern w:val="0"/>
                <w:lang w:val="en-US" w:bidi="bn-IN"/>
              </w:rPr>
              <w:t>facts and complete the corresponding section on the results sheet</w:t>
            </w:r>
            <w:r>
              <w:rPr>
                <w:rFonts w:cstheme="minorHAnsi"/>
                <w:color w:val="000000"/>
                <w:kern w:val="0"/>
                <w:lang w:val="en-US" w:bidi="bn-IN"/>
              </w:rPr>
              <w:t>.</w:t>
            </w:r>
          </w:p>
          <w:p w14:paraId="4DBB4B23" w14:textId="77777777" w:rsidR="0099251B" w:rsidRPr="00616280" w:rsidRDefault="0099251B" w:rsidP="00F4627F">
            <w:pPr>
              <w:autoSpaceDE w:val="0"/>
              <w:autoSpaceDN w:val="0"/>
              <w:adjustRightInd w:val="0"/>
              <w:spacing w:before="60"/>
              <w:ind w:firstLine="720"/>
              <w:rPr>
                <w:rFonts w:cstheme="minorHAnsi"/>
                <w:color w:val="000000"/>
                <w:kern w:val="0"/>
                <w:lang w:val="en-US" w:bidi="bn-IN"/>
              </w:rPr>
            </w:pPr>
            <w:r w:rsidRPr="00FD6A4D">
              <w:rPr>
                <w:rFonts w:cstheme="minorHAnsi"/>
                <w:color w:val="000000"/>
                <w:kern w:val="0"/>
                <w:lang w:val="en-US" w:bidi="bn-IN"/>
              </w:rPr>
              <w:t>a. Review the axial PET slices around the bladder only</w:t>
            </w:r>
            <w:r>
              <w:rPr>
                <w:rFonts w:cstheme="minorHAnsi"/>
                <w:color w:val="000000"/>
                <w:kern w:val="0"/>
                <w:lang w:val="en-US" w:bidi="bn-IN"/>
              </w:rPr>
              <w:t>.</w:t>
            </w:r>
          </w:p>
        </w:tc>
      </w:tr>
      <w:tr w:rsidR="0099251B" w:rsidRPr="00FD6A4D" w14:paraId="69060EB1" w14:textId="77777777" w:rsidTr="00174380">
        <w:tc>
          <w:tcPr>
            <w:tcW w:w="2122" w:type="dxa"/>
          </w:tcPr>
          <w:p w14:paraId="65D6BB8E" w14:textId="77777777" w:rsidR="0099251B" w:rsidRPr="00FD6C6A" w:rsidRDefault="0099251B" w:rsidP="00F4627F">
            <w:pPr>
              <w:autoSpaceDE w:val="0"/>
              <w:autoSpaceDN w:val="0"/>
              <w:adjustRightInd w:val="0"/>
              <w:spacing w:before="60"/>
              <w:rPr>
                <w:rFonts w:cstheme="minorHAnsi"/>
                <w:b/>
                <w:bCs/>
                <w:kern w:val="0"/>
                <w:lang w:val="en-US" w:bidi="bn-IN"/>
              </w:rPr>
            </w:pPr>
            <w:r w:rsidRPr="00FD6C6A">
              <w:rPr>
                <w:rFonts w:cstheme="minorHAnsi"/>
                <w:b/>
                <w:bCs/>
                <w:kern w:val="0"/>
                <w:lang w:val="en-US" w:bidi="bn-IN"/>
              </w:rPr>
              <w:t xml:space="preserve">Qualitative score read </w:t>
            </w:r>
            <w:proofErr w:type="gramStart"/>
            <w:r w:rsidRPr="00FD6C6A">
              <w:rPr>
                <w:rFonts w:cstheme="minorHAnsi"/>
                <w:b/>
                <w:bCs/>
                <w:kern w:val="0"/>
                <w:lang w:val="en-US" w:bidi="bn-IN"/>
              </w:rPr>
              <w:t>methodology</w:t>
            </w:r>
            <w:proofErr w:type="gramEnd"/>
          </w:p>
          <w:p w14:paraId="79E6227B" w14:textId="77777777" w:rsidR="0099251B" w:rsidRPr="00FD6A4D" w:rsidRDefault="0099251B" w:rsidP="00F4627F">
            <w:pPr>
              <w:autoSpaceDE w:val="0"/>
              <w:autoSpaceDN w:val="0"/>
              <w:adjustRightInd w:val="0"/>
              <w:spacing w:before="60"/>
              <w:rPr>
                <w:rFonts w:cstheme="minorHAnsi"/>
                <w:b/>
                <w:bCs/>
                <w:kern w:val="0"/>
                <w:lang w:val="en-US" w:bidi="bn-IN"/>
              </w:rPr>
            </w:pPr>
          </w:p>
        </w:tc>
        <w:tc>
          <w:tcPr>
            <w:tcW w:w="6894" w:type="dxa"/>
          </w:tcPr>
          <w:p w14:paraId="0CC5B81B" w14:textId="519D39D2"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b/>
                <w:bCs/>
                <w:color w:val="000000"/>
                <w:kern w:val="0"/>
                <w:lang w:val="en-US" w:bidi="bn-IN"/>
              </w:rPr>
              <w:t>0</w:t>
            </w:r>
            <w:r w:rsidRPr="00FD6A4D">
              <w:rPr>
                <w:rFonts w:cstheme="minorHAnsi"/>
                <w:color w:val="000000"/>
                <w:kern w:val="0"/>
                <w:lang w:val="en-US" w:bidi="bn-IN"/>
              </w:rPr>
              <w:t xml:space="preserve"> – </w:t>
            </w:r>
            <w:r w:rsidR="0071528E">
              <w:rPr>
                <w:rFonts w:cstheme="minorHAnsi"/>
                <w:color w:val="000000"/>
                <w:kern w:val="0"/>
                <w:lang w:val="en-US" w:bidi="bn-IN"/>
              </w:rPr>
              <w:t>N</w:t>
            </w:r>
            <w:r w:rsidRPr="00FD6A4D">
              <w:rPr>
                <w:rFonts w:cstheme="minorHAnsi"/>
                <w:color w:val="000000"/>
                <w:kern w:val="0"/>
                <w:lang w:val="en-US" w:bidi="bn-IN"/>
              </w:rPr>
              <w:t>o or hardly any urinary activity visible: light grey activity in the bladder when the scan is being read at the suggested window level of 0-10 (as per reading guideline, unpublished).</w:t>
            </w:r>
          </w:p>
          <w:p w14:paraId="18349B2F" w14:textId="4676D3BB"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b/>
                <w:bCs/>
                <w:color w:val="000000"/>
                <w:kern w:val="0"/>
                <w:lang w:val="en-US" w:bidi="bn-IN"/>
              </w:rPr>
              <w:t>1</w:t>
            </w:r>
            <w:r w:rsidRPr="00FD6A4D">
              <w:rPr>
                <w:rFonts w:cstheme="minorHAnsi"/>
                <w:color w:val="000000"/>
                <w:kern w:val="0"/>
                <w:lang w:val="en-US" w:bidi="bn-IN"/>
              </w:rPr>
              <w:t xml:space="preserve"> – </w:t>
            </w:r>
            <w:r w:rsidR="006D6489">
              <w:rPr>
                <w:rFonts w:cstheme="minorHAnsi"/>
                <w:color w:val="000000"/>
                <w:kern w:val="0"/>
                <w:lang w:val="en-US" w:bidi="bn-IN"/>
              </w:rPr>
              <w:t>U</w:t>
            </w:r>
            <w:r w:rsidRPr="00FD6A4D">
              <w:rPr>
                <w:rFonts w:cstheme="minorHAnsi"/>
                <w:color w:val="000000"/>
                <w:kern w:val="0"/>
                <w:lang w:val="en-US" w:bidi="bn-IN"/>
              </w:rPr>
              <w:t>rinary activity visible, but distinction between urine and disease possible:</w:t>
            </w:r>
          </w:p>
          <w:p w14:paraId="35321678" w14:textId="77777777" w:rsidR="0099251B" w:rsidRPr="00FD6A4D" w:rsidRDefault="0099251B" w:rsidP="00F4627F">
            <w:pPr>
              <w:pStyle w:val="ListParagraph"/>
              <w:numPr>
                <w:ilvl w:val="0"/>
                <w:numId w:val="10"/>
              </w:numPr>
              <w:autoSpaceDE w:val="0"/>
              <w:autoSpaceDN w:val="0"/>
              <w:adjustRightInd w:val="0"/>
              <w:spacing w:before="60"/>
              <w:contextualSpacing w:val="0"/>
              <w:rPr>
                <w:rFonts w:cstheme="minorHAnsi"/>
                <w:color w:val="000000"/>
                <w:kern w:val="0"/>
                <w:lang w:val="en-US" w:bidi="bn-IN"/>
              </w:rPr>
            </w:pPr>
            <w:r w:rsidRPr="00FD6A4D">
              <w:rPr>
                <w:rFonts w:cstheme="minorHAnsi"/>
                <w:color w:val="000000"/>
                <w:kern w:val="0"/>
                <w:lang w:val="en-US" w:bidi="bn-IN"/>
              </w:rPr>
              <w:t xml:space="preserve">linear activity in the ureters and separately visible nodular-shaped uptake in keeping with LNs or no </w:t>
            </w:r>
            <w:proofErr w:type="gramStart"/>
            <w:r w:rsidRPr="00FD6A4D">
              <w:rPr>
                <w:rFonts w:cstheme="minorHAnsi"/>
                <w:color w:val="000000"/>
                <w:kern w:val="0"/>
                <w:lang w:val="en-US" w:bidi="bn-IN"/>
              </w:rPr>
              <w:t>LNs;</w:t>
            </w:r>
            <w:proofErr w:type="gramEnd"/>
          </w:p>
          <w:p w14:paraId="5D94BC81" w14:textId="77777777" w:rsidR="0099251B" w:rsidRPr="00FD6A4D" w:rsidRDefault="0099251B" w:rsidP="00F4627F">
            <w:pPr>
              <w:pStyle w:val="ListParagraph"/>
              <w:numPr>
                <w:ilvl w:val="0"/>
                <w:numId w:val="10"/>
              </w:numPr>
              <w:autoSpaceDE w:val="0"/>
              <w:autoSpaceDN w:val="0"/>
              <w:adjustRightInd w:val="0"/>
              <w:spacing w:before="60"/>
              <w:contextualSpacing w:val="0"/>
              <w:rPr>
                <w:rFonts w:cstheme="minorHAnsi"/>
                <w:color w:val="000000"/>
                <w:kern w:val="0"/>
                <w:lang w:val="en-US" w:bidi="bn-IN"/>
              </w:rPr>
            </w:pPr>
            <w:r w:rsidRPr="00FD6A4D">
              <w:rPr>
                <w:rFonts w:cstheme="minorHAnsi"/>
                <w:color w:val="000000"/>
                <w:kern w:val="0"/>
                <w:lang w:val="en-US" w:bidi="bn-IN"/>
              </w:rPr>
              <w:t>activity in the bladder, but primary or local recurrence or LNs close to bladder clearly</w:t>
            </w:r>
          </w:p>
          <w:p w14:paraId="2E108292" w14:textId="77777777" w:rsidR="0099251B" w:rsidRPr="00FD6A4D" w:rsidRDefault="0099251B" w:rsidP="00F4627F">
            <w:pPr>
              <w:pStyle w:val="ListParagraph"/>
              <w:autoSpaceDE w:val="0"/>
              <w:autoSpaceDN w:val="0"/>
              <w:adjustRightInd w:val="0"/>
              <w:spacing w:before="60"/>
              <w:ind w:left="1440"/>
              <w:contextualSpacing w:val="0"/>
              <w:rPr>
                <w:rFonts w:cstheme="minorHAnsi"/>
                <w:color w:val="000000"/>
                <w:kern w:val="0"/>
                <w:lang w:val="en-US" w:bidi="bn-IN"/>
              </w:rPr>
            </w:pPr>
            <w:r w:rsidRPr="00FD6A4D">
              <w:rPr>
                <w:rFonts w:cstheme="minorHAnsi"/>
                <w:color w:val="000000"/>
                <w:kern w:val="0"/>
                <w:lang w:val="en-US" w:bidi="bn-IN"/>
              </w:rPr>
              <w:t xml:space="preserve">separate from </w:t>
            </w:r>
            <w:proofErr w:type="gramStart"/>
            <w:r w:rsidRPr="00FD6A4D">
              <w:rPr>
                <w:rFonts w:cstheme="minorHAnsi"/>
                <w:color w:val="000000"/>
                <w:kern w:val="0"/>
                <w:lang w:val="en-US" w:bidi="bn-IN"/>
              </w:rPr>
              <w:t>bladder;</w:t>
            </w:r>
            <w:proofErr w:type="gramEnd"/>
          </w:p>
          <w:p w14:paraId="4A6DEF7C" w14:textId="77777777" w:rsidR="0099251B" w:rsidRPr="00FD6A4D" w:rsidRDefault="0099251B" w:rsidP="00F4627F">
            <w:pPr>
              <w:pStyle w:val="ListParagraph"/>
              <w:numPr>
                <w:ilvl w:val="0"/>
                <w:numId w:val="10"/>
              </w:numPr>
              <w:autoSpaceDE w:val="0"/>
              <w:autoSpaceDN w:val="0"/>
              <w:adjustRightInd w:val="0"/>
              <w:spacing w:before="60"/>
              <w:contextualSpacing w:val="0"/>
              <w:rPr>
                <w:rFonts w:cstheme="minorHAnsi"/>
                <w:color w:val="000000"/>
                <w:kern w:val="0"/>
                <w:lang w:val="en-US" w:bidi="bn-IN"/>
              </w:rPr>
            </w:pPr>
            <w:r w:rsidRPr="00FD6A4D">
              <w:rPr>
                <w:rFonts w:cstheme="minorHAnsi"/>
                <w:color w:val="000000"/>
                <w:kern w:val="0"/>
                <w:lang w:val="en-US" w:bidi="bn-IN"/>
              </w:rPr>
              <w:t>activity in the urethra, easily distinguishable from primary or local recurrence in the prostate bed.</w:t>
            </w:r>
          </w:p>
          <w:p w14:paraId="768936B8" w14:textId="0394F297"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b/>
                <w:bCs/>
                <w:color w:val="000000"/>
                <w:kern w:val="0"/>
                <w:lang w:val="en-US" w:bidi="bn-IN"/>
              </w:rPr>
              <w:t>2</w:t>
            </w:r>
            <w:r w:rsidRPr="00FD6A4D">
              <w:rPr>
                <w:rFonts w:cstheme="minorHAnsi"/>
                <w:color w:val="000000"/>
                <w:kern w:val="0"/>
                <w:lang w:val="en-US" w:bidi="bn-IN"/>
              </w:rPr>
              <w:t xml:space="preserve"> – </w:t>
            </w:r>
            <w:r w:rsidR="006D6489">
              <w:rPr>
                <w:rFonts w:cstheme="minorHAnsi"/>
                <w:color w:val="000000"/>
                <w:kern w:val="0"/>
                <w:lang w:val="en-US" w:bidi="bn-IN"/>
              </w:rPr>
              <w:t>A</w:t>
            </w:r>
            <w:r w:rsidRPr="00FD6A4D">
              <w:rPr>
                <w:rFonts w:cstheme="minorHAnsi"/>
                <w:color w:val="000000"/>
                <w:kern w:val="0"/>
                <w:lang w:val="en-US" w:bidi="bn-IN"/>
              </w:rPr>
              <w:t>ssessment inhibited by urinary activity:</w:t>
            </w:r>
          </w:p>
          <w:p w14:paraId="09052669" w14:textId="77777777" w:rsidR="0099251B" w:rsidRPr="00FD6A4D" w:rsidRDefault="0099251B" w:rsidP="00F4627F">
            <w:pPr>
              <w:pStyle w:val="ListParagraph"/>
              <w:numPr>
                <w:ilvl w:val="0"/>
                <w:numId w:val="11"/>
              </w:numPr>
              <w:autoSpaceDE w:val="0"/>
              <w:autoSpaceDN w:val="0"/>
              <w:adjustRightInd w:val="0"/>
              <w:spacing w:before="60"/>
              <w:contextualSpacing w:val="0"/>
              <w:rPr>
                <w:rFonts w:cstheme="minorHAnsi"/>
                <w:color w:val="000000"/>
                <w:kern w:val="0"/>
                <w:lang w:val="en-US" w:bidi="bn-IN"/>
              </w:rPr>
            </w:pPr>
            <w:r w:rsidRPr="00FD6A4D">
              <w:rPr>
                <w:rFonts w:cstheme="minorHAnsi"/>
                <w:color w:val="000000"/>
                <w:kern w:val="0"/>
                <w:lang w:val="en-US" w:bidi="bn-IN"/>
              </w:rPr>
              <w:t xml:space="preserve">Reader not able to tell (without consulting other modalities) if a single focus of activity is either a lymph node or stasis of urine in the </w:t>
            </w:r>
            <w:proofErr w:type="gramStart"/>
            <w:r w:rsidRPr="00FD6A4D">
              <w:rPr>
                <w:rFonts w:cstheme="minorHAnsi"/>
                <w:color w:val="000000"/>
                <w:kern w:val="0"/>
                <w:lang w:val="en-US" w:bidi="bn-IN"/>
              </w:rPr>
              <w:t>ureter;</w:t>
            </w:r>
            <w:proofErr w:type="gramEnd"/>
          </w:p>
          <w:p w14:paraId="259F3D79" w14:textId="77777777" w:rsidR="0099251B" w:rsidRPr="00616280" w:rsidRDefault="0099251B" w:rsidP="00F4627F">
            <w:pPr>
              <w:pStyle w:val="ListParagraph"/>
              <w:numPr>
                <w:ilvl w:val="0"/>
                <w:numId w:val="11"/>
              </w:numPr>
              <w:autoSpaceDE w:val="0"/>
              <w:autoSpaceDN w:val="0"/>
              <w:adjustRightInd w:val="0"/>
              <w:spacing w:before="60"/>
              <w:contextualSpacing w:val="0"/>
              <w:rPr>
                <w:rFonts w:cstheme="minorHAnsi"/>
                <w:color w:val="000000"/>
                <w:kern w:val="0"/>
                <w:lang w:val="en-US" w:bidi="bn-IN"/>
              </w:rPr>
            </w:pPr>
            <w:r w:rsidRPr="00FD6A4D">
              <w:rPr>
                <w:rFonts w:cstheme="minorHAnsi"/>
                <w:color w:val="000000"/>
                <w:kern w:val="0"/>
                <w:lang w:val="en-US" w:bidi="bn-IN"/>
              </w:rPr>
              <w:t>Reader unable to separate bladder from disease.</w:t>
            </w:r>
          </w:p>
        </w:tc>
      </w:tr>
      <w:tr w:rsidR="0099251B" w:rsidRPr="00FD6A4D" w14:paraId="7BE2BC76" w14:textId="77777777" w:rsidTr="00174380">
        <w:tc>
          <w:tcPr>
            <w:tcW w:w="2122" w:type="dxa"/>
          </w:tcPr>
          <w:p w14:paraId="286E7DEF" w14:textId="77777777" w:rsidR="0099251B" w:rsidRPr="00FD6A4D" w:rsidRDefault="0099251B" w:rsidP="00F4627F">
            <w:pPr>
              <w:autoSpaceDE w:val="0"/>
              <w:autoSpaceDN w:val="0"/>
              <w:adjustRightInd w:val="0"/>
              <w:spacing w:before="60"/>
              <w:rPr>
                <w:rFonts w:cstheme="minorHAnsi"/>
                <w:b/>
                <w:bCs/>
                <w:kern w:val="0"/>
                <w:lang w:val="en-US" w:bidi="bn-IN"/>
              </w:rPr>
            </w:pPr>
            <w:r w:rsidRPr="00FD6A4D">
              <w:rPr>
                <w:rFonts w:cstheme="minorHAnsi"/>
                <w:b/>
                <w:bCs/>
                <w:kern w:val="0"/>
                <w:lang w:val="en-US" w:bidi="bn-IN"/>
              </w:rPr>
              <w:t xml:space="preserve">Ureteric activity read </w:t>
            </w:r>
            <w:proofErr w:type="gramStart"/>
            <w:r w:rsidRPr="00FD6A4D">
              <w:rPr>
                <w:rFonts w:cstheme="minorHAnsi"/>
                <w:b/>
                <w:bCs/>
                <w:kern w:val="0"/>
                <w:lang w:val="en-US" w:bidi="bn-IN"/>
              </w:rPr>
              <w:t>methodology</w:t>
            </w:r>
            <w:proofErr w:type="gramEnd"/>
          </w:p>
          <w:p w14:paraId="31E2074D" w14:textId="77777777" w:rsidR="0099251B" w:rsidRPr="00FD6A4D" w:rsidRDefault="0099251B" w:rsidP="00F4627F">
            <w:pPr>
              <w:autoSpaceDE w:val="0"/>
              <w:autoSpaceDN w:val="0"/>
              <w:adjustRightInd w:val="0"/>
              <w:spacing w:before="60"/>
              <w:rPr>
                <w:rFonts w:cstheme="minorHAnsi"/>
                <w:b/>
                <w:bCs/>
                <w:kern w:val="0"/>
                <w:lang w:val="en-US" w:bidi="bn-IN"/>
              </w:rPr>
            </w:pPr>
          </w:p>
        </w:tc>
        <w:tc>
          <w:tcPr>
            <w:tcW w:w="6894" w:type="dxa"/>
          </w:tcPr>
          <w:p w14:paraId="473EE7C5" w14:textId="1D9C2D10" w:rsidR="0099251B" w:rsidRPr="00FD6A4D" w:rsidRDefault="0099251B" w:rsidP="00F4627F">
            <w:pPr>
              <w:autoSpaceDE w:val="0"/>
              <w:autoSpaceDN w:val="0"/>
              <w:adjustRightInd w:val="0"/>
              <w:spacing w:before="60"/>
              <w:rPr>
                <w:rFonts w:cstheme="minorHAnsi"/>
                <w:color w:val="000000"/>
                <w:kern w:val="0"/>
                <w:lang w:val="en-US" w:bidi="bn-IN"/>
              </w:rPr>
            </w:pPr>
            <w:r w:rsidRPr="00FD6A4D">
              <w:rPr>
                <w:rFonts w:cstheme="minorHAnsi"/>
                <w:b/>
                <w:bCs/>
                <w:color w:val="000000"/>
                <w:kern w:val="0"/>
                <w:lang w:val="en-US" w:bidi="bn-IN"/>
              </w:rPr>
              <w:t xml:space="preserve">Yes </w:t>
            </w:r>
            <w:r w:rsidRPr="00FD6A4D">
              <w:rPr>
                <w:rFonts w:cstheme="minorHAnsi"/>
                <w:color w:val="000000"/>
                <w:kern w:val="0"/>
                <w:lang w:val="en-US" w:bidi="bn-IN"/>
              </w:rPr>
              <w:t xml:space="preserve">– </w:t>
            </w:r>
            <w:r w:rsidR="007832A0">
              <w:rPr>
                <w:rFonts w:cstheme="minorHAnsi"/>
                <w:color w:val="000000"/>
                <w:kern w:val="0"/>
                <w:lang w:val="en-US" w:bidi="bn-IN"/>
              </w:rPr>
              <w:t>L</w:t>
            </w:r>
            <w:r w:rsidRPr="00FD6A4D">
              <w:rPr>
                <w:rFonts w:cstheme="minorHAnsi"/>
                <w:color w:val="000000"/>
                <w:kern w:val="0"/>
                <w:lang w:val="en-US" w:bidi="bn-IN"/>
              </w:rPr>
              <w:t>inear stasis of urine as visualized on the MIP at the suggested window level of 0–10 (as per reading guideline, unpublished) regardless of the presence or absence of nodular activity (</w:t>
            </w:r>
            <w:proofErr w:type="gramStart"/>
            <w:r w:rsidRPr="00FD6A4D">
              <w:rPr>
                <w:rFonts w:cstheme="minorHAnsi"/>
                <w:color w:val="000000"/>
                <w:kern w:val="0"/>
                <w:lang w:val="en-US" w:bidi="bn-IN"/>
              </w:rPr>
              <w:t>i.e.</w:t>
            </w:r>
            <w:proofErr w:type="gramEnd"/>
            <w:r w:rsidRPr="00FD6A4D">
              <w:rPr>
                <w:rFonts w:cstheme="minorHAnsi"/>
                <w:color w:val="000000"/>
                <w:kern w:val="0"/>
                <w:lang w:val="en-US" w:bidi="bn-IN"/>
              </w:rPr>
              <w:t xml:space="preserve"> LNs).</w:t>
            </w:r>
          </w:p>
          <w:p w14:paraId="534E3F64" w14:textId="4E644412" w:rsidR="0099251B" w:rsidRPr="00FD6A4D" w:rsidRDefault="0099251B" w:rsidP="00F4627F">
            <w:pPr>
              <w:autoSpaceDE w:val="0"/>
              <w:autoSpaceDN w:val="0"/>
              <w:adjustRightInd w:val="0"/>
              <w:spacing w:before="60"/>
              <w:rPr>
                <w:rFonts w:cstheme="minorHAnsi"/>
                <w:color w:val="000000"/>
                <w:kern w:val="0"/>
                <w:lang w:val="en-US" w:bidi="bn-IN"/>
              </w:rPr>
            </w:pPr>
            <w:r w:rsidRPr="00616280">
              <w:rPr>
                <w:rFonts w:cstheme="minorHAnsi"/>
                <w:b/>
                <w:bCs/>
                <w:color w:val="000000"/>
                <w:kern w:val="0"/>
                <w:lang w:val="en-US" w:bidi="bn-IN"/>
              </w:rPr>
              <w:t>No</w:t>
            </w:r>
            <w:r w:rsidRPr="00FD6A4D">
              <w:rPr>
                <w:rFonts w:cstheme="minorHAnsi"/>
                <w:color w:val="000000"/>
                <w:kern w:val="0"/>
                <w:lang w:val="en-US" w:bidi="bn-IN"/>
              </w:rPr>
              <w:t xml:space="preserve"> – </w:t>
            </w:r>
            <w:r w:rsidR="007832A0">
              <w:rPr>
                <w:rFonts w:cstheme="minorHAnsi"/>
                <w:color w:val="000000"/>
                <w:kern w:val="0"/>
                <w:lang w:val="en-US" w:bidi="bn-IN"/>
              </w:rPr>
              <w:t>N</w:t>
            </w:r>
            <w:r w:rsidRPr="00FD6A4D">
              <w:rPr>
                <w:rFonts w:cstheme="minorHAnsi"/>
                <w:color w:val="000000"/>
                <w:kern w:val="0"/>
                <w:lang w:val="en-US" w:bidi="bn-IN"/>
              </w:rPr>
              <w:t xml:space="preserve">o linear stasis visible; nodular foci of activity (? </w:t>
            </w:r>
            <w:r>
              <w:rPr>
                <w:rFonts w:cstheme="minorHAnsi"/>
                <w:color w:val="000000"/>
                <w:kern w:val="0"/>
                <w:lang w:val="en-US" w:bidi="bn-IN"/>
              </w:rPr>
              <w:t>u</w:t>
            </w:r>
            <w:r w:rsidRPr="00FD6A4D">
              <w:rPr>
                <w:rFonts w:cstheme="minorHAnsi"/>
                <w:color w:val="000000"/>
                <w:kern w:val="0"/>
                <w:lang w:val="en-US" w:bidi="bn-IN"/>
              </w:rPr>
              <w:t>rine or LN) would be covered by score 2 (see above).</w:t>
            </w:r>
          </w:p>
        </w:tc>
      </w:tr>
      <w:tr w:rsidR="0099251B" w:rsidRPr="00FD6A4D" w14:paraId="4CA8D5D8" w14:textId="77777777" w:rsidTr="00174380">
        <w:tc>
          <w:tcPr>
            <w:tcW w:w="2122" w:type="dxa"/>
          </w:tcPr>
          <w:p w14:paraId="4464F29A" w14:textId="77777777" w:rsidR="0099251B" w:rsidRPr="00FD6A4D" w:rsidRDefault="0099251B" w:rsidP="00F4627F">
            <w:pPr>
              <w:autoSpaceDE w:val="0"/>
              <w:autoSpaceDN w:val="0"/>
              <w:adjustRightInd w:val="0"/>
              <w:spacing w:before="60"/>
              <w:rPr>
                <w:rFonts w:cstheme="minorHAnsi"/>
                <w:b/>
                <w:bCs/>
                <w:kern w:val="0"/>
                <w:lang w:val="en-US" w:bidi="bn-IN"/>
              </w:rPr>
            </w:pPr>
            <w:r w:rsidRPr="00FD6A4D">
              <w:rPr>
                <w:rFonts w:cstheme="minorHAnsi"/>
                <w:b/>
                <w:bCs/>
                <w:kern w:val="0"/>
                <w:lang w:val="en-US" w:bidi="bn-IN"/>
              </w:rPr>
              <w:t xml:space="preserve">Halo artifact read </w:t>
            </w:r>
            <w:proofErr w:type="gramStart"/>
            <w:r w:rsidRPr="00FD6A4D">
              <w:rPr>
                <w:rFonts w:cstheme="minorHAnsi"/>
                <w:b/>
                <w:bCs/>
                <w:kern w:val="0"/>
                <w:lang w:val="en-US" w:bidi="bn-IN"/>
              </w:rPr>
              <w:t>methodology</w:t>
            </w:r>
            <w:proofErr w:type="gramEnd"/>
          </w:p>
          <w:p w14:paraId="6FBBE1F9" w14:textId="77777777" w:rsidR="0099251B" w:rsidRPr="00FD6A4D" w:rsidRDefault="0099251B" w:rsidP="00F4627F">
            <w:pPr>
              <w:autoSpaceDE w:val="0"/>
              <w:autoSpaceDN w:val="0"/>
              <w:adjustRightInd w:val="0"/>
              <w:spacing w:before="60"/>
              <w:rPr>
                <w:rFonts w:cstheme="minorHAnsi"/>
                <w:b/>
                <w:bCs/>
                <w:kern w:val="0"/>
                <w:lang w:val="en-US" w:bidi="bn-IN"/>
              </w:rPr>
            </w:pPr>
          </w:p>
        </w:tc>
        <w:tc>
          <w:tcPr>
            <w:tcW w:w="6894" w:type="dxa"/>
          </w:tcPr>
          <w:p w14:paraId="15D8FA1B" w14:textId="77777777" w:rsidR="0099251B" w:rsidRPr="00FD6A4D" w:rsidRDefault="0099251B" w:rsidP="00F4627F">
            <w:pPr>
              <w:autoSpaceDE w:val="0"/>
              <w:autoSpaceDN w:val="0"/>
              <w:adjustRightInd w:val="0"/>
              <w:spacing w:before="60"/>
              <w:rPr>
                <w:rFonts w:cstheme="minorHAnsi"/>
                <w:color w:val="000000"/>
                <w:kern w:val="0"/>
                <w:lang w:val="en-US" w:bidi="bn-IN"/>
              </w:rPr>
            </w:pPr>
            <w:r w:rsidRPr="00616280">
              <w:rPr>
                <w:rFonts w:cstheme="minorHAnsi"/>
                <w:b/>
                <w:bCs/>
                <w:color w:val="000000"/>
                <w:kern w:val="0"/>
                <w:lang w:val="en-US" w:bidi="bn-IN"/>
              </w:rPr>
              <w:t>Yes</w:t>
            </w:r>
            <w:r w:rsidRPr="00FD6A4D">
              <w:rPr>
                <w:rFonts w:cstheme="minorHAnsi"/>
                <w:color w:val="000000"/>
                <w:kern w:val="0"/>
                <w:lang w:val="en-US" w:bidi="bn-IN"/>
              </w:rPr>
              <w:t xml:space="preserve"> – Gross photopenic region around bladder (as seen on transverse slices) extending significantly beyond the bladder and overlaying the other structures of the pelvis.</w:t>
            </w:r>
          </w:p>
          <w:p w14:paraId="3FFF9FF8" w14:textId="77777777" w:rsidR="0099251B" w:rsidRPr="00FD6A4D" w:rsidRDefault="0099251B" w:rsidP="00F4627F">
            <w:pPr>
              <w:autoSpaceDE w:val="0"/>
              <w:autoSpaceDN w:val="0"/>
              <w:adjustRightInd w:val="0"/>
              <w:spacing w:before="60"/>
              <w:rPr>
                <w:rFonts w:cstheme="minorHAnsi"/>
                <w:color w:val="000000"/>
                <w:kern w:val="0"/>
                <w:lang w:val="en-US" w:bidi="bn-IN"/>
              </w:rPr>
            </w:pPr>
            <w:r w:rsidRPr="00616280">
              <w:rPr>
                <w:rFonts w:cstheme="minorHAnsi"/>
                <w:b/>
                <w:bCs/>
                <w:color w:val="000000"/>
                <w:kern w:val="0"/>
                <w:lang w:val="en-US" w:bidi="bn-IN"/>
              </w:rPr>
              <w:t>No</w:t>
            </w:r>
            <w:r w:rsidRPr="00FD6A4D">
              <w:rPr>
                <w:rFonts w:cstheme="minorHAnsi"/>
                <w:color w:val="000000"/>
                <w:kern w:val="0"/>
                <w:lang w:val="en-US" w:bidi="bn-IN"/>
              </w:rPr>
              <w:t xml:space="preserve"> – No art</w:t>
            </w:r>
            <w:r>
              <w:rPr>
                <w:rFonts w:cstheme="minorHAnsi"/>
                <w:color w:val="000000"/>
                <w:kern w:val="0"/>
                <w:lang w:val="en-US" w:bidi="bn-IN"/>
              </w:rPr>
              <w:t>i</w:t>
            </w:r>
            <w:r w:rsidRPr="00FD6A4D">
              <w:rPr>
                <w:rFonts w:cstheme="minorHAnsi"/>
                <w:color w:val="000000"/>
                <w:kern w:val="0"/>
                <w:lang w:val="en-US" w:bidi="bn-IN"/>
              </w:rPr>
              <w:t>fact or only a minor photopenic rim around bladder (as seen on transverse slices) which does not extend beyond the bladder or overly other structures of the pelvis.</w:t>
            </w:r>
          </w:p>
        </w:tc>
      </w:tr>
      <w:tr w:rsidR="0099251B" w:rsidRPr="00FD6A4D" w14:paraId="714481C4" w14:textId="77777777" w:rsidTr="00174380">
        <w:tc>
          <w:tcPr>
            <w:tcW w:w="9016" w:type="dxa"/>
            <w:gridSpan w:val="2"/>
          </w:tcPr>
          <w:p w14:paraId="042096C4" w14:textId="77777777" w:rsidR="0099251B" w:rsidRPr="00616280" w:rsidRDefault="0099251B" w:rsidP="00F4627F">
            <w:pPr>
              <w:autoSpaceDE w:val="0"/>
              <w:autoSpaceDN w:val="0"/>
              <w:adjustRightInd w:val="0"/>
              <w:spacing w:before="60"/>
              <w:rPr>
                <w:rFonts w:cstheme="minorHAnsi"/>
                <w:kern w:val="0"/>
                <w:sz w:val="18"/>
                <w:szCs w:val="18"/>
                <w:lang w:val="en-US" w:bidi="bn-IN"/>
              </w:rPr>
            </w:pPr>
            <w:r w:rsidRPr="00616280">
              <w:rPr>
                <w:rFonts w:cstheme="minorHAnsi"/>
                <w:kern w:val="0"/>
                <w:sz w:val="18"/>
                <w:szCs w:val="18"/>
                <w:lang w:val="en-US" w:bidi="bn-IN"/>
              </w:rPr>
              <w:t>CT, computed tomography; LN, lymph node; MIP, maximum intensity projection; PET, positron emission tomography; SUV, standardized uptake value.</w:t>
            </w:r>
          </w:p>
        </w:tc>
      </w:tr>
    </w:tbl>
    <w:p w14:paraId="6C332E9E" w14:textId="77777777" w:rsidR="0099251B" w:rsidRPr="001D4FFE" w:rsidRDefault="0099251B" w:rsidP="0099251B">
      <w:pPr>
        <w:autoSpaceDE w:val="0"/>
        <w:autoSpaceDN w:val="0"/>
        <w:adjustRightInd w:val="0"/>
        <w:spacing w:before="120" w:after="0" w:line="360" w:lineRule="auto"/>
        <w:rPr>
          <w:rFonts w:cstheme="minorHAnsi"/>
          <w:b/>
          <w:bCs/>
          <w:kern w:val="0"/>
          <w:sz w:val="24"/>
          <w:szCs w:val="24"/>
          <w:lang w:val="en-US" w:bidi="bn-IN"/>
        </w:rPr>
      </w:pPr>
    </w:p>
    <w:p w14:paraId="19E0EE94" w14:textId="77777777" w:rsidR="0099251B" w:rsidRDefault="0099251B">
      <w:pPr>
        <w:rPr>
          <w:b/>
          <w:bCs/>
          <w:sz w:val="24"/>
          <w:szCs w:val="24"/>
        </w:rPr>
      </w:pPr>
    </w:p>
    <w:p w14:paraId="09C852BE" w14:textId="77777777" w:rsidR="00F4627F" w:rsidRDefault="00F4627F">
      <w:pPr>
        <w:rPr>
          <w:b/>
          <w:bCs/>
          <w:sz w:val="24"/>
          <w:szCs w:val="24"/>
        </w:rPr>
      </w:pPr>
      <w:r>
        <w:rPr>
          <w:b/>
          <w:bCs/>
          <w:sz w:val="24"/>
          <w:szCs w:val="24"/>
        </w:rPr>
        <w:br w:type="page"/>
      </w:r>
    </w:p>
    <w:p w14:paraId="5F66ADC1" w14:textId="602A5142" w:rsidR="00E10C75" w:rsidRPr="00D6660F" w:rsidRDefault="00E10C75">
      <w:pPr>
        <w:rPr>
          <w:rFonts w:cstheme="minorHAnsi"/>
          <w:sz w:val="24"/>
          <w:szCs w:val="24"/>
        </w:rPr>
      </w:pPr>
      <w:r w:rsidRPr="00D6660F">
        <w:rPr>
          <w:b/>
          <w:bCs/>
          <w:sz w:val="24"/>
          <w:szCs w:val="24"/>
        </w:rPr>
        <w:t>Su</w:t>
      </w:r>
      <w:r w:rsidRPr="00D6660F">
        <w:rPr>
          <w:rFonts w:cstheme="minorHAnsi"/>
          <w:b/>
          <w:bCs/>
          <w:sz w:val="24"/>
          <w:szCs w:val="24"/>
        </w:rPr>
        <w:t xml:space="preserve">pplemental Table </w:t>
      </w:r>
      <w:r w:rsidR="00FA3E0C">
        <w:rPr>
          <w:rFonts w:cstheme="minorHAnsi"/>
          <w:b/>
          <w:bCs/>
          <w:sz w:val="24"/>
          <w:szCs w:val="24"/>
        </w:rPr>
        <w:t>2</w:t>
      </w:r>
      <w:r w:rsidRPr="00D6660F">
        <w:rPr>
          <w:rFonts w:cstheme="minorHAnsi"/>
          <w:b/>
          <w:bCs/>
          <w:sz w:val="24"/>
          <w:szCs w:val="24"/>
        </w:rPr>
        <w:t>.</w:t>
      </w:r>
      <w:r w:rsidRPr="00D6660F">
        <w:rPr>
          <w:rFonts w:cstheme="minorHAnsi"/>
          <w:sz w:val="24"/>
          <w:szCs w:val="24"/>
        </w:rPr>
        <w:t xml:space="preserve"> </w:t>
      </w:r>
      <w:r w:rsidR="00B44C60" w:rsidRPr="00D6660F">
        <w:rPr>
          <w:rFonts w:cstheme="minorHAnsi"/>
          <w:sz w:val="24"/>
          <w:szCs w:val="24"/>
        </w:rPr>
        <w:t xml:space="preserve">Median </w:t>
      </w:r>
      <w:r w:rsidR="00B44C60" w:rsidRPr="00D6660F">
        <w:rPr>
          <w:rFonts w:cstheme="minorHAnsi"/>
          <w:sz w:val="24"/>
          <w:szCs w:val="24"/>
          <w:lang w:val="en-US"/>
        </w:rPr>
        <w:t>SUV</w:t>
      </w:r>
      <w:r w:rsidR="00B44C60" w:rsidRPr="00D6660F">
        <w:rPr>
          <w:rFonts w:cstheme="minorHAnsi"/>
          <w:sz w:val="24"/>
          <w:szCs w:val="24"/>
          <w:vertAlign w:val="subscript"/>
          <w:lang w:val="en-US"/>
        </w:rPr>
        <w:t>max</w:t>
      </w:r>
      <w:r w:rsidR="00B44C60" w:rsidRPr="00D6660F">
        <w:rPr>
          <w:color w:val="000000"/>
          <w:sz w:val="24"/>
          <w:szCs w:val="24"/>
          <w:lang w:val="en-US"/>
        </w:rPr>
        <w:t xml:space="preserve"> and </w:t>
      </w:r>
      <w:r w:rsidR="00B44C60" w:rsidRPr="00D6660F">
        <w:rPr>
          <w:rFonts w:cstheme="minorHAnsi"/>
          <w:sz w:val="24"/>
          <w:szCs w:val="24"/>
          <w:lang w:val="en-US"/>
        </w:rPr>
        <w:t>SUV</w:t>
      </w:r>
      <w:r w:rsidR="00B44C60" w:rsidRPr="00D6660F">
        <w:rPr>
          <w:rFonts w:cstheme="minorHAnsi"/>
          <w:sz w:val="24"/>
          <w:szCs w:val="24"/>
          <w:vertAlign w:val="subscript"/>
          <w:lang w:val="en-US"/>
        </w:rPr>
        <w:t xml:space="preserve">mean </w:t>
      </w:r>
      <w:r w:rsidR="00B44C60" w:rsidRPr="00D6660F">
        <w:rPr>
          <w:color w:val="000000"/>
          <w:sz w:val="24"/>
          <w:szCs w:val="24"/>
          <w:lang w:val="en-US"/>
        </w:rPr>
        <w:t xml:space="preserve">values for </w:t>
      </w:r>
      <w:r w:rsidR="00B44C60" w:rsidRPr="00D6660F">
        <w:rPr>
          <w:color w:val="000000"/>
          <w:sz w:val="24"/>
          <w:szCs w:val="24"/>
          <w:vertAlign w:val="superscript"/>
          <w:lang w:val="en-US"/>
        </w:rPr>
        <w:t>18</w:t>
      </w:r>
      <w:r w:rsidR="00B44C60" w:rsidRPr="00D6660F">
        <w:rPr>
          <w:color w:val="000000"/>
          <w:sz w:val="24"/>
          <w:szCs w:val="24"/>
          <w:lang w:val="en-US"/>
        </w:rPr>
        <w:t xml:space="preserve">F-flotufolastat </w:t>
      </w:r>
      <w:r w:rsidR="00D6660F" w:rsidRPr="00D6660F">
        <w:rPr>
          <w:color w:val="000000"/>
          <w:sz w:val="24"/>
          <w:szCs w:val="24"/>
          <w:lang w:val="en-US"/>
        </w:rPr>
        <w:t>from</w:t>
      </w:r>
      <w:r w:rsidR="00B44C60" w:rsidRPr="00D6660F">
        <w:rPr>
          <w:color w:val="000000"/>
          <w:sz w:val="24"/>
          <w:szCs w:val="24"/>
          <w:lang w:val="en-US"/>
        </w:rPr>
        <w:t xml:space="preserve"> the present study, and </w:t>
      </w:r>
      <w:r w:rsidR="00A1267F" w:rsidRPr="00D6660F">
        <w:rPr>
          <w:color w:val="000000"/>
          <w:sz w:val="24"/>
          <w:szCs w:val="24"/>
          <w:lang w:val="en-US"/>
        </w:rPr>
        <w:t xml:space="preserve">as reported in the literature for studies of </w:t>
      </w:r>
      <w:r w:rsidR="00A1267F" w:rsidRPr="00D6660F">
        <w:rPr>
          <w:rFonts w:cstheme="minorHAnsi"/>
          <w:sz w:val="24"/>
          <w:szCs w:val="24"/>
          <w:vertAlign w:val="superscript"/>
          <w:lang w:val="en-US"/>
        </w:rPr>
        <w:t>18</w:t>
      </w:r>
      <w:r w:rsidR="00A1267F" w:rsidRPr="00D6660F">
        <w:rPr>
          <w:rFonts w:cstheme="minorHAnsi"/>
          <w:sz w:val="24"/>
          <w:szCs w:val="24"/>
          <w:lang w:val="en-US"/>
        </w:rPr>
        <w:t>F-DCFPyL</w:t>
      </w:r>
      <w:r w:rsidR="00A1267F" w:rsidRPr="00D6660F">
        <w:rPr>
          <w:color w:val="000000"/>
          <w:sz w:val="24"/>
          <w:szCs w:val="24"/>
          <w:lang w:val="en-US"/>
        </w:rPr>
        <w:t xml:space="preserve"> and </w:t>
      </w:r>
      <w:r w:rsidR="00A1267F" w:rsidRPr="00D6660F">
        <w:rPr>
          <w:rFonts w:cstheme="minorHAnsi"/>
          <w:sz w:val="24"/>
          <w:szCs w:val="24"/>
          <w:vertAlign w:val="superscript"/>
          <w:lang w:val="en-US"/>
        </w:rPr>
        <w:t>68</w:t>
      </w:r>
      <w:r w:rsidR="00A1267F" w:rsidRPr="00D6660F">
        <w:rPr>
          <w:rFonts w:cstheme="minorHAnsi"/>
          <w:sz w:val="24"/>
          <w:szCs w:val="24"/>
          <w:lang w:val="en-US"/>
        </w:rPr>
        <w:t>Ga-PSMA-11</w:t>
      </w:r>
      <w:r w:rsidR="00D6660F" w:rsidRPr="00D6660F">
        <w:rPr>
          <w:rFonts w:cstheme="minorHAnsi"/>
          <w:sz w:val="24"/>
          <w:szCs w:val="24"/>
          <w:lang w:val="en-US"/>
        </w:rPr>
        <w:t xml:space="preserve"> </w:t>
      </w:r>
      <w:r w:rsidR="000D3B66" w:rsidRPr="00D6660F">
        <w:rPr>
          <w:rFonts w:cstheme="minorHAnsi"/>
          <w:sz w:val="24"/>
          <w:szCs w:val="24"/>
        </w:rPr>
        <w:t>without</w:t>
      </w:r>
      <w:r w:rsidR="00D6660F" w:rsidRPr="00D6660F">
        <w:rPr>
          <w:rFonts w:cstheme="minorHAnsi"/>
          <w:sz w:val="24"/>
          <w:szCs w:val="24"/>
        </w:rPr>
        <w:t xml:space="preserve"> </w:t>
      </w:r>
      <w:r w:rsidR="000D3B66" w:rsidRPr="00D6660F">
        <w:rPr>
          <w:rFonts w:cstheme="minorHAnsi"/>
          <w:sz w:val="24"/>
          <w:szCs w:val="24"/>
        </w:rPr>
        <w:t>diuretic use</w:t>
      </w:r>
      <w:r w:rsidR="00D6660F" w:rsidRPr="00D6660F">
        <w:rPr>
          <w:rFonts w:cstheme="minorHAnsi"/>
          <w:sz w:val="24"/>
          <w:szCs w:val="24"/>
        </w:rPr>
        <w:t>.</w:t>
      </w:r>
    </w:p>
    <w:p w14:paraId="607DF7FF" w14:textId="0102ACE1" w:rsidR="00E10C75" w:rsidRPr="00636EC9" w:rsidRDefault="00E10C75">
      <w:pPr>
        <w:rPr>
          <w:rFonts w:cstheme="minorHAnsi"/>
        </w:rPr>
      </w:pPr>
    </w:p>
    <w:tbl>
      <w:tblPr>
        <w:tblStyle w:val="PlainTable2"/>
        <w:tblW w:w="4790" w:type="pct"/>
        <w:tblLook w:val="04A0" w:firstRow="1" w:lastRow="0" w:firstColumn="1" w:lastColumn="0" w:noHBand="0" w:noVBand="1"/>
      </w:tblPr>
      <w:tblGrid>
        <w:gridCol w:w="2836"/>
        <w:gridCol w:w="2553"/>
        <w:gridCol w:w="282"/>
        <w:gridCol w:w="2976"/>
      </w:tblGrid>
      <w:tr w:rsidR="00636EC9" w:rsidRPr="00636EC9" w14:paraId="0D207DA9" w14:textId="77777777" w:rsidTr="002C7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0" w:type="pct"/>
          </w:tcPr>
          <w:p w14:paraId="59233681" w14:textId="5EAEEBEF" w:rsidR="00636EC9" w:rsidRPr="002C7889" w:rsidRDefault="00636EC9" w:rsidP="00174380">
            <w:pPr>
              <w:pStyle w:val="paragraph"/>
              <w:spacing w:before="0" w:beforeAutospacing="0" w:after="0" w:afterAutospacing="0"/>
              <w:textAlignment w:val="baseline"/>
              <w:rPr>
                <w:rFonts w:asciiTheme="minorHAnsi" w:hAnsiTheme="minorHAnsi" w:cstheme="minorHAnsi"/>
              </w:rPr>
            </w:pPr>
            <w:r w:rsidRPr="002C7889">
              <w:rPr>
                <w:rFonts w:asciiTheme="minorHAnsi" w:hAnsiTheme="minorHAnsi" w:cstheme="minorHAnsi"/>
              </w:rPr>
              <w:t>Compound</w:t>
            </w:r>
          </w:p>
        </w:tc>
        <w:tc>
          <w:tcPr>
            <w:tcW w:w="1476" w:type="pct"/>
          </w:tcPr>
          <w:p w14:paraId="36EEE8BA" w14:textId="47A3C75E" w:rsidR="00636EC9" w:rsidRPr="002C7889" w:rsidRDefault="00ED5779" w:rsidP="00174380">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Pr>
                <w:rFonts w:asciiTheme="minorHAnsi" w:hAnsiTheme="minorHAnsi" w:cstheme="minorHAnsi"/>
              </w:rPr>
              <w:t xml:space="preserve">Median </w:t>
            </w:r>
            <w:r w:rsidR="00636EC9" w:rsidRPr="002C7889">
              <w:rPr>
                <w:rFonts w:asciiTheme="minorHAnsi" w:hAnsiTheme="minorHAnsi" w:cstheme="minorHAnsi"/>
              </w:rPr>
              <w:t>SUV</w:t>
            </w:r>
            <w:r w:rsidR="00636EC9" w:rsidRPr="002C7889">
              <w:rPr>
                <w:rFonts w:asciiTheme="minorHAnsi" w:hAnsiTheme="minorHAnsi" w:cstheme="minorHAnsi"/>
                <w:vertAlign w:val="subscript"/>
              </w:rPr>
              <w:t>max</w:t>
            </w:r>
          </w:p>
        </w:tc>
        <w:tc>
          <w:tcPr>
            <w:tcW w:w="163" w:type="pct"/>
          </w:tcPr>
          <w:p w14:paraId="0662F6B3" w14:textId="1AD13B17" w:rsidR="00636EC9" w:rsidRPr="002C7889" w:rsidRDefault="00636EC9" w:rsidP="00174380">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tc>
        <w:tc>
          <w:tcPr>
            <w:tcW w:w="1721" w:type="pct"/>
          </w:tcPr>
          <w:p w14:paraId="1D9EDD50" w14:textId="3374A6C0" w:rsidR="00636EC9" w:rsidRPr="002C7889" w:rsidRDefault="00ED5779" w:rsidP="00174380">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Pr>
                <w:rFonts w:asciiTheme="minorHAnsi" w:hAnsiTheme="minorHAnsi" w:cstheme="minorHAnsi"/>
              </w:rPr>
              <w:t xml:space="preserve">Median </w:t>
            </w:r>
            <w:r w:rsidR="00636EC9" w:rsidRPr="002C7889">
              <w:rPr>
                <w:rFonts w:asciiTheme="minorHAnsi" w:hAnsiTheme="minorHAnsi" w:cstheme="minorHAnsi"/>
              </w:rPr>
              <w:t>SUV</w:t>
            </w:r>
            <w:r w:rsidR="00636EC9" w:rsidRPr="002C7889">
              <w:rPr>
                <w:rFonts w:asciiTheme="minorHAnsi" w:hAnsiTheme="minorHAnsi" w:cstheme="minorHAnsi"/>
                <w:vertAlign w:val="subscript"/>
              </w:rPr>
              <w:t>mean</w:t>
            </w:r>
          </w:p>
        </w:tc>
      </w:tr>
      <w:tr w:rsidR="00636EC9" w:rsidRPr="00636EC9" w14:paraId="74674355" w14:textId="77777777" w:rsidTr="00E6726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40" w:type="pct"/>
            <w:shd w:val="clear" w:color="auto" w:fill="D9D9D9" w:themeFill="background1" w:themeFillShade="D9"/>
          </w:tcPr>
          <w:p w14:paraId="294EDF77" w14:textId="1AE58B09" w:rsidR="00636EC9" w:rsidRPr="00E67266" w:rsidRDefault="00636EC9" w:rsidP="00174380">
            <w:pPr>
              <w:pStyle w:val="paragraph"/>
              <w:spacing w:before="0" w:beforeAutospacing="0" w:after="0" w:afterAutospacing="0"/>
              <w:textAlignment w:val="baseline"/>
              <w:rPr>
                <w:rFonts w:asciiTheme="minorHAnsi" w:hAnsiTheme="minorHAnsi" w:cstheme="minorHAnsi"/>
              </w:rPr>
            </w:pPr>
            <w:r w:rsidRPr="00E67266">
              <w:rPr>
                <w:rFonts w:asciiTheme="minorHAnsi" w:hAnsiTheme="minorHAnsi" w:cstheme="minorHAnsi"/>
                <w:vertAlign w:val="superscript"/>
              </w:rPr>
              <w:t>18</w:t>
            </w:r>
            <w:r w:rsidRPr="00E67266">
              <w:rPr>
                <w:rFonts w:asciiTheme="minorHAnsi" w:hAnsiTheme="minorHAnsi" w:cstheme="minorHAnsi"/>
              </w:rPr>
              <w:t>F-Flotufolastat</w:t>
            </w:r>
          </w:p>
        </w:tc>
        <w:tc>
          <w:tcPr>
            <w:tcW w:w="1476" w:type="pct"/>
            <w:shd w:val="clear" w:color="auto" w:fill="D9D9D9" w:themeFill="background1" w:themeFillShade="D9"/>
          </w:tcPr>
          <w:p w14:paraId="08896A39" w14:textId="5188D71B" w:rsidR="00636EC9" w:rsidRPr="00E67266" w:rsidRDefault="002B2B9D" w:rsidP="0017438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67266">
              <w:rPr>
                <w:rFonts w:asciiTheme="minorHAnsi" w:hAnsiTheme="minorHAnsi" w:cstheme="minorHAnsi"/>
              </w:rPr>
              <w:t>17.1</w:t>
            </w:r>
            <w:r w:rsidR="002C7889" w:rsidRPr="00E67266">
              <w:rPr>
                <w:rFonts w:asciiTheme="minorHAnsi" w:hAnsiTheme="minorHAnsi" w:cstheme="minorHAnsi"/>
              </w:rPr>
              <w:t xml:space="preserve"> (n</w:t>
            </w:r>
            <w:r w:rsidR="00BE29F7" w:rsidRPr="00E67266">
              <w:rPr>
                <w:rFonts w:asciiTheme="minorHAnsi" w:hAnsiTheme="minorHAnsi" w:cstheme="minorHAnsi"/>
              </w:rPr>
              <w:t xml:space="preserve"> </w:t>
            </w:r>
            <w:r w:rsidR="002C7889" w:rsidRPr="00E67266">
              <w:rPr>
                <w:rFonts w:asciiTheme="minorHAnsi" w:hAnsiTheme="minorHAnsi" w:cstheme="minorHAnsi"/>
              </w:rPr>
              <w:t>=</w:t>
            </w:r>
            <w:r w:rsidR="00BE29F7" w:rsidRPr="00E67266">
              <w:rPr>
                <w:rFonts w:asciiTheme="minorHAnsi" w:hAnsiTheme="minorHAnsi" w:cstheme="minorHAnsi"/>
              </w:rPr>
              <w:t xml:space="preserve"> </w:t>
            </w:r>
            <w:r w:rsidR="00E67266" w:rsidRPr="00E67266">
              <w:rPr>
                <w:rFonts w:asciiTheme="minorHAnsi" w:hAnsiTheme="minorHAnsi" w:cstheme="minorHAnsi"/>
              </w:rPr>
              <w:t>712</w:t>
            </w:r>
            <w:r w:rsidR="002C7889" w:rsidRPr="00E67266">
              <w:rPr>
                <w:rFonts w:asciiTheme="minorHAnsi" w:hAnsiTheme="minorHAnsi" w:cstheme="minorHAnsi"/>
              </w:rPr>
              <w:t>)</w:t>
            </w:r>
            <w:r w:rsidRPr="00E67266">
              <w:rPr>
                <w:rFonts w:asciiTheme="minorHAnsi" w:hAnsiTheme="minorHAnsi" w:cstheme="minorHAnsi"/>
              </w:rPr>
              <w:t>*</w:t>
            </w:r>
            <w:r w:rsidR="002C7889" w:rsidRPr="00E67266">
              <w:rPr>
                <w:rFonts w:asciiTheme="minorHAnsi" w:hAnsiTheme="minorHAnsi" w:cstheme="minorHAnsi"/>
              </w:rPr>
              <w:t xml:space="preserve"> </w:t>
            </w:r>
          </w:p>
        </w:tc>
        <w:tc>
          <w:tcPr>
            <w:tcW w:w="163" w:type="pct"/>
            <w:shd w:val="clear" w:color="auto" w:fill="D9D9D9" w:themeFill="background1" w:themeFillShade="D9"/>
          </w:tcPr>
          <w:p w14:paraId="552E67DE" w14:textId="2F4E5B49" w:rsidR="00636EC9" w:rsidRPr="00E67266" w:rsidRDefault="00636EC9" w:rsidP="0017438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721" w:type="pct"/>
            <w:shd w:val="clear" w:color="auto" w:fill="D9D9D9" w:themeFill="background1" w:themeFillShade="D9"/>
          </w:tcPr>
          <w:p w14:paraId="511BC314" w14:textId="42BA3F67" w:rsidR="00636EC9" w:rsidRPr="00E67266" w:rsidRDefault="002B2B9D" w:rsidP="0017438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67266">
              <w:rPr>
                <w:rFonts w:asciiTheme="minorHAnsi" w:hAnsiTheme="minorHAnsi" w:cstheme="minorHAnsi"/>
              </w:rPr>
              <w:t>12.5</w:t>
            </w:r>
            <w:r w:rsidR="002C7889" w:rsidRPr="00E67266">
              <w:rPr>
                <w:rFonts w:asciiTheme="minorHAnsi" w:hAnsiTheme="minorHAnsi" w:cstheme="minorHAnsi"/>
              </w:rPr>
              <w:t xml:space="preserve"> (n</w:t>
            </w:r>
            <w:r w:rsidR="00BE29F7" w:rsidRPr="00E67266">
              <w:rPr>
                <w:rFonts w:asciiTheme="minorHAnsi" w:hAnsiTheme="minorHAnsi" w:cstheme="minorHAnsi"/>
              </w:rPr>
              <w:t xml:space="preserve"> </w:t>
            </w:r>
            <w:r w:rsidR="002C7889" w:rsidRPr="00E67266">
              <w:rPr>
                <w:rFonts w:asciiTheme="minorHAnsi" w:hAnsiTheme="minorHAnsi" w:cstheme="minorHAnsi"/>
              </w:rPr>
              <w:t>=</w:t>
            </w:r>
            <w:r w:rsidR="00BE29F7" w:rsidRPr="00E67266">
              <w:rPr>
                <w:rFonts w:asciiTheme="minorHAnsi" w:hAnsiTheme="minorHAnsi" w:cstheme="minorHAnsi"/>
              </w:rPr>
              <w:t xml:space="preserve"> </w:t>
            </w:r>
            <w:r w:rsidR="00E67266" w:rsidRPr="00E67266">
              <w:rPr>
                <w:rFonts w:asciiTheme="minorHAnsi" w:hAnsiTheme="minorHAnsi" w:cstheme="minorHAnsi"/>
              </w:rPr>
              <w:t>712</w:t>
            </w:r>
            <w:r w:rsidR="002C7889" w:rsidRPr="00E67266">
              <w:rPr>
                <w:rFonts w:asciiTheme="minorHAnsi" w:hAnsiTheme="minorHAnsi" w:cstheme="minorHAnsi"/>
              </w:rPr>
              <w:t>)</w:t>
            </w:r>
            <w:r w:rsidRPr="00E67266">
              <w:rPr>
                <w:rFonts w:asciiTheme="minorHAnsi" w:hAnsiTheme="minorHAnsi" w:cstheme="minorHAnsi"/>
              </w:rPr>
              <w:t>*</w:t>
            </w:r>
          </w:p>
        </w:tc>
      </w:tr>
      <w:tr w:rsidR="00636EC9" w:rsidRPr="00636EC9" w14:paraId="01EAAD1F" w14:textId="77777777" w:rsidTr="002C7889">
        <w:trPr>
          <w:trHeight w:val="657"/>
        </w:trPr>
        <w:tc>
          <w:tcPr>
            <w:cnfStyle w:val="001000000000" w:firstRow="0" w:lastRow="0" w:firstColumn="1" w:lastColumn="0" w:oddVBand="0" w:evenVBand="0" w:oddHBand="0" w:evenHBand="0" w:firstRowFirstColumn="0" w:firstRowLastColumn="0" w:lastRowFirstColumn="0" w:lastRowLastColumn="0"/>
            <w:tcW w:w="1640" w:type="pct"/>
          </w:tcPr>
          <w:p w14:paraId="604DA60D" w14:textId="50DF237B" w:rsidR="00636EC9" w:rsidRPr="00E67266" w:rsidRDefault="000D3B66" w:rsidP="00174380">
            <w:pPr>
              <w:pStyle w:val="paragraph"/>
              <w:spacing w:before="0" w:beforeAutospacing="0" w:after="0" w:afterAutospacing="0"/>
              <w:textAlignment w:val="baseline"/>
              <w:rPr>
                <w:rFonts w:asciiTheme="minorHAnsi" w:hAnsiTheme="minorHAnsi" w:cstheme="minorHAnsi"/>
              </w:rPr>
            </w:pPr>
            <w:r w:rsidRPr="00E67266">
              <w:rPr>
                <w:rFonts w:asciiTheme="minorHAnsi" w:hAnsiTheme="minorHAnsi" w:cstheme="minorHAnsi"/>
                <w:vertAlign w:val="superscript"/>
              </w:rPr>
              <w:t>18</w:t>
            </w:r>
            <w:r w:rsidRPr="00E67266">
              <w:rPr>
                <w:rFonts w:asciiTheme="minorHAnsi" w:hAnsiTheme="minorHAnsi" w:cstheme="minorHAnsi"/>
              </w:rPr>
              <w:t>F-DCFPyL</w:t>
            </w:r>
          </w:p>
        </w:tc>
        <w:tc>
          <w:tcPr>
            <w:tcW w:w="1476" w:type="pct"/>
          </w:tcPr>
          <w:p w14:paraId="374C4D4E" w14:textId="4B065F43" w:rsidR="00636EC9" w:rsidRPr="00E67266" w:rsidRDefault="005E0023" w:rsidP="0017438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7266">
              <w:rPr>
                <w:rFonts w:asciiTheme="minorHAnsi" w:hAnsiTheme="minorHAnsi" w:cstheme="minorHAnsi"/>
              </w:rPr>
              <w:t>79.3 (n = 12)</w:t>
            </w:r>
            <w:r w:rsidR="006D43B1" w:rsidRPr="00E67266">
              <w:rPr>
                <w:rFonts w:asciiTheme="minorHAnsi" w:hAnsiTheme="minorHAnsi" w:cstheme="minorHAnsi"/>
              </w:rPr>
              <w:t xml:space="preserve"> [1]</w:t>
            </w:r>
          </w:p>
          <w:p w14:paraId="6FDF0EFC" w14:textId="0AB970A6" w:rsidR="005E0023" w:rsidRPr="00E67266" w:rsidRDefault="005E0023" w:rsidP="0017438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7266">
              <w:rPr>
                <w:rFonts w:asciiTheme="minorHAnsi" w:hAnsiTheme="minorHAnsi" w:cstheme="minorHAnsi"/>
              </w:rPr>
              <w:t>61.7 (n = 51)</w:t>
            </w:r>
            <w:r w:rsidR="0094666D" w:rsidRPr="00E67266">
              <w:rPr>
                <w:rFonts w:asciiTheme="minorHAnsi" w:hAnsiTheme="minorHAnsi" w:cstheme="minorHAnsi"/>
              </w:rPr>
              <w:t xml:space="preserve"> [2]</w:t>
            </w:r>
          </w:p>
        </w:tc>
        <w:tc>
          <w:tcPr>
            <w:tcW w:w="163" w:type="pct"/>
          </w:tcPr>
          <w:p w14:paraId="7AA590D6" w14:textId="78054777" w:rsidR="00636EC9" w:rsidRPr="00E67266" w:rsidRDefault="00636EC9" w:rsidP="0017438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21" w:type="pct"/>
          </w:tcPr>
          <w:p w14:paraId="21CBF998" w14:textId="3CF83370" w:rsidR="00636EC9" w:rsidRPr="00E67266" w:rsidRDefault="00BE29F7" w:rsidP="0017438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7266">
              <w:rPr>
                <w:rFonts w:asciiTheme="minorHAnsi" w:hAnsiTheme="minorHAnsi" w:cstheme="minorHAnsi"/>
              </w:rPr>
              <w:t xml:space="preserve"> –</w:t>
            </w:r>
          </w:p>
        </w:tc>
      </w:tr>
      <w:tr w:rsidR="00636EC9" w:rsidRPr="00636EC9" w14:paraId="2187C40C" w14:textId="77777777" w:rsidTr="002C7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0" w:type="pct"/>
          </w:tcPr>
          <w:p w14:paraId="590DF682" w14:textId="793F3822" w:rsidR="00636EC9" w:rsidRPr="00E67266" w:rsidRDefault="000D3B66" w:rsidP="00174380">
            <w:pPr>
              <w:pStyle w:val="paragraph"/>
              <w:spacing w:before="0" w:beforeAutospacing="0" w:after="0" w:afterAutospacing="0"/>
              <w:textAlignment w:val="baseline"/>
              <w:rPr>
                <w:rFonts w:asciiTheme="minorHAnsi" w:hAnsiTheme="minorHAnsi" w:cstheme="minorHAnsi"/>
              </w:rPr>
            </w:pPr>
            <w:r w:rsidRPr="00E67266">
              <w:rPr>
                <w:rFonts w:asciiTheme="minorHAnsi" w:hAnsiTheme="minorHAnsi" w:cstheme="minorHAnsi"/>
                <w:vertAlign w:val="superscript"/>
              </w:rPr>
              <w:t>68</w:t>
            </w:r>
            <w:r w:rsidRPr="00E67266">
              <w:rPr>
                <w:rFonts w:asciiTheme="minorHAnsi" w:hAnsiTheme="minorHAnsi" w:cstheme="minorHAnsi"/>
              </w:rPr>
              <w:t>Ga-PSMA-11</w:t>
            </w:r>
          </w:p>
        </w:tc>
        <w:tc>
          <w:tcPr>
            <w:tcW w:w="1476" w:type="pct"/>
          </w:tcPr>
          <w:p w14:paraId="269C1CDB" w14:textId="35445287" w:rsidR="00636EC9" w:rsidRPr="00E67266" w:rsidRDefault="0094666D" w:rsidP="0017438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67266">
              <w:rPr>
                <w:rFonts w:asciiTheme="minorHAnsi" w:hAnsiTheme="minorHAnsi" w:cstheme="minorHAnsi"/>
              </w:rPr>
              <w:t>43.5 (n = 51)</w:t>
            </w:r>
            <w:r w:rsidR="00424849" w:rsidRPr="00E67266">
              <w:rPr>
                <w:rFonts w:asciiTheme="minorHAnsi" w:hAnsiTheme="minorHAnsi" w:cstheme="minorHAnsi"/>
              </w:rPr>
              <w:t xml:space="preserve"> [2]</w:t>
            </w:r>
          </w:p>
          <w:p w14:paraId="0656CC7B" w14:textId="6D9AF8AB" w:rsidR="0094666D" w:rsidRPr="00E67266" w:rsidRDefault="0094666D" w:rsidP="0017438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67266">
              <w:rPr>
                <w:rFonts w:asciiTheme="minorHAnsi" w:hAnsiTheme="minorHAnsi" w:cstheme="minorHAnsi"/>
              </w:rPr>
              <w:t>68.4 (n = 50)</w:t>
            </w:r>
            <w:r w:rsidR="00424849" w:rsidRPr="00E67266">
              <w:rPr>
                <w:rFonts w:asciiTheme="minorHAnsi" w:hAnsiTheme="minorHAnsi" w:cstheme="minorHAnsi"/>
              </w:rPr>
              <w:t xml:space="preserve"> [3]</w:t>
            </w:r>
          </w:p>
        </w:tc>
        <w:tc>
          <w:tcPr>
            <w:tcW w:w="163" w:type="pct"/>
          </w:tcPr>
          <w:p w14:paraId="591086F8" w14:textId="0AFA28DB" w:rsidR="00636EC9" w:rsidRPr="00E67266" w:rsidRDefault="00636EC9" w:rsidP="0017438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721" w:type="pct"/>
          </w:tcPr>
          <w:p w14:paraId="29A4CDAA" w14:textId="334A1E36" w:rsidR="00636EC9" w:rsidRPr="00E67266" w:rsidRDefault="003F6879" w:rsidP="0017438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67266">
              <w:rPr>
                <w:rFonts w:asciiTheme="minorHAnsi" w:hAnsiTheme="minorHAnsi" w:cstheme="minorHAnsi"/>
              </w:rPr>
              <w:t>25.4 (n = 16) [4]</w:t>
            </w:r>
          </w:p>
          <w:p w14:paraId="03FCCC44" w14:textId="49A06873" w:rsidR="003F6879" w:rsidRPr="00E67266" w:rsidRDefault="003F6879" w:rsidP="0017438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67266">
              <w:rPr>
                <w:rFonts w:asciiTheme="minorHAnsi" w:hAnsiTheme="minorHAnsi" w:cstheme="minorHAnsi"/>
              </w:rPr>
              <w:t>45.8 (n = 50)</w:t>
            </w:r>
            <w:r w:rsidR="00B44C60" w:rsidRPr="00E67266">
              <w:rPr>
                <w:rFonts w:asciiTheme="minorHAnsi" w:hAnsiTheme="minorHAnsi" w:cstheme="minorHAnsi"/>
              </w:rPr>
              <w:t xml:space="preserve"> [3]</w:t>
            </w:r>
          </w:p>
        </w:tc>
      </w:tr>
      <w:tr w:rsidR="002C7889" w:rsidRPr="00636EC9" w14:paraId="2397FBF3" w14:textId="77777777" w:rsidTr="002C7889">
        <w:tc>
          <w:tcPr>
            <w:cnfStyle w:val="001000000000" w:firstRow="0" w:lastRow="0" w:firstColumn="1" w:lastColumn="0" w:oddVBand="0" w:evenVBand="0" w:oddHBand="0" w:evenHBand="0" w:firstRowFirstColumn="0" w:firstRowLastColumn="0" w:lastRowFirstColumn="0" w:lastRowLastColumn="0"/>
            <w:tcW w:w="5000" w:type="pct"/>
            <w:gridSpan w:val="4"/>
          </w:tcPr>
          <w:p w14:paraId="052EE186" w14:textId="34D4614F" w:rsidR="002C7889" w:rsidRPr="00636EC9" w:rsidRDefault="002C7889" w:rsidP="00174380">
            <w:pPr>
              <w:pStyle w:val="paragraph"/>
              <w:spacing w:before="0" w:beforeAutospacing="0" w:after="0" w:afterAutospacing="0"/>
              <w:textAlignment w:val="baseline"/>
              <w:rPr>
                <w:rFonts w:asciiTheme="minorHAnsi" w:hAnsiTheme="minorHAnsi" w:cstheme="minorHAnsi"/>
                <w:b w:val="0"/>
                <w:bCs w:val="0"/>
              </w:rPr>
            </w:pPr>
            <w:r w:rsidRPr="002C7889">
              <w:rPr>
                <w:rFonts w:asciiTheme="minorHAnsi" w:hAnsiTheme="minorHAnsi" w:cstheme="minorHAnsi"/>
                <w:b w:val="0"/>
                <w:bCs w:val="0"/>
                <w:sz w:val="20"/>
                <w:szCs w:val="20"/>
              </w:rPr>
              <w:t>*Data from the present analysis</w:t>
            </w:r>
          </w:p>
        </w:tc>
      </w:tr>
    </w:tbl>
    <w:p w14:paraId="66F2E88C" w14:textId="77777777" w:rsidR="0031657B" w:rsidRDefault="0031657B" w:rsidP="0031657B">
      <w:pPr>
        <w:pStyle w:val="EndNoteBibliography"/>
        <w:spacing w:before="60" w:after="0"/>
        <w:rPr>
          <w:noProof w:val="0"/>
          <w:sz w:val="20"/>
          <w:szCs w:val="20"/>
        </w:rPr>
      </w:pPr>
    </w:p>
    <w:p w14:paraId="434D929F" w14:textId="19E04AAB" w:rsidR="0031657B" w:rsidRPr="0031657B" w:rsidRDefault="0031657B" w:rsidP="0031657B">
      <w:pPr>
        <w:pStyle w:val="EndNoteBibliography"/>
        <w:spacing w:before="60" w:after="0"/>
        <w:rPr>
          <w:b/>
          <w:bCs/>
          <w:noProof w:val="0"/>
          <w:sz w:val="24"/>
          <w:szCs w:val="24"/>
        </w:rPr>
      </w:pPr>
      <w:r w:rsidRPr="0031657B">
        <w:rPr>
          <w:b/>
          <w:bCs/>
          <w:noProof w:val="0"/>
          <w:sz w:val="24"/>
          <w:szCs w:val="24"/>
        </w:rPr>
        <w:t>References</w:t>
      </w:r>
    </w:p>
    <w:p w14:paraId="1F161EF9" w14:textId="7B1EC831" w:rsidR="007B180D" w:rsidRPr="0031657B" w:rsidRDefault="007B180D" w:rsidP="00F4627F">
      <w:pPr>
        <w:pStyle w:val="EndNoteBibliography"/>
        <w:numPr>
          <w:ilvl w:val="0"/>
          <w:numId w:val="4"/>
        </w:numPr>
        <w:spacing w:before="60" w:after="0"/>
        <w:ind w:left="714" w:hanging="357"/>
        <w:rPr>
          <w:noProof w:val="0"/>
          <w:sz w:val="24"/>
          <w:szCs w:val="24"/>
        </w:rPr>
      </w:pPr>
      <w:r w:rsidRPr="0031657B">
        <w:rPr>
          <w:noProof w:val="0"/>
          <w:sz w:val="24"/>
          <w:szCs w:val="24"/>
        </w:rPr>
        <w:t xml:space="preserve">Giesel FL, Will L, Lawal I, et al. (2018) Intraindividual comparison of </w:t>
      </w:r>
      <w:r w:rsidRPr="0031657B">
        <w:rPr>
          <w:noProof w:val="0"/>
          <w:sz w:val="24"/>
          <w:szCs w:val="24"/>
          <w:vertAlign w:val="superscript"/>
        </w:rPr>
        <w:t>18</w:t>
      </w:r>
      <w:r w:rsidRPr="0031657B">
        <w:rPr>
          <w:noProof w:val="0"/>
          <w:sz w:val="24"/>
          <w:szCs w:val="24"/>
        </w:rPr>
        <w:t xml:space="preserve">F-PSMA-1007 and </w:t>
      </w:r>
      <w:r w:rsidRPr="0031657B">
        <w:rPr>
          <w:noProof w:val="0"/>
          <w:sz w:val="24"/>
          <w:szCs w:val="24"/>
          <w:vertAlign w:val="superscript"/>
        </w:rPr>
        <w:t>18</w:t>
      </w:r>
      <w:r w:rsidRPr="0031657B">
        <w:rPr>
          <w:noProof w:val="0"/>
          <w:sz w:val="24"/>
          <w:szCs w:val="24"/>
        </w:rPr>
        <w:t xml:space="preserve">F-DCFPyL PET/CT in the prospective evaluation of patients with newly diagnosed prostate carcinoma: A pilot study. J </w:t>
      </w:r>
      <w:proofErr w:type="spellStart"/>
      <w:r w:rsidRPr="0031657B">
        <w:rPr>
          <w:noProof w:val="0"/>
          <w:sz w:val="24"/>
          <w:szCs w:val="24"/>
        </w:rPr>
        <w:t>Nucl</w:t>
      </w:r>
      <w:proofErr w:type="spellEnd"/>
      <w:r w:rsidRPr="0031657B">
        <w:rPr>
          <w:noProof w:val="0"/>
          <w:sz w:val="24"/>
          <w:szCs w:val="24"/>
        </w:rPr>
        <w:t xml:space="preserve"> Med 59:1076-80. </w:t>
      </w:r>
    </w:p>
    <w:p w14:paraId="2EAEF8D8" w14:textId="7B01A080" w:rsidR="007B180D" w:rsidRPr="0031657B" w:rsidRDefault="007B180D" w:rsidP="00F4627F">
      <w:pPr>
        <w:pStyle w:val="EndNoteBibliography"/>
        <w:numPr>
          <w:ilvl w:val="0"/>
          <w:numId w:val="4"/>
        </w:numPr>
        <w:spacing w:before="60" w:after="0"/>
        <w:ind w:left="714" w:hanging="357"/>
        <w:rPr>
          <w:noProof w:val="0"/>
          <w:sz w:val="24"/>
          <w:szCs w:val="24"/>
        </w:rPr>
      </w:pPr>
      <w:r w:rsidRPr="0031657B">
        <w:rPr>
          <w:noProof w:val="0"/>
          <w:sz w:val="24"/>
          <w:szCs w:val="24"/>
        </w:rPr>
        <w:t>Donswijk ML, Wondergem M, de Wit-van der Veen L, et al. (2022) Effects of furosemide and tracer selection on urinary activity and peri-bladder artefacts in PSMA PET/CT: a single-</w:t>
      </w:r>
      <w:proofErr w:type="spellStart"/>
      <w:r w:rsidRPr="0031657B">
        <w:rPr>
          <w:noProof w:val="0"/>
          <w:sz w:val="24"/>
          <w:szCs w:val="24"/>
        </w:rPr>
        <w:t>centre</w:t>
      </w:r>
      <w:proofErr w:type="spellEnd"/>
      <w:r w:rsidRPr="0031657B">
        <w:rPr>
          <w:noProof w:val="0"/>
          <w:sz w:val="24"/>
          <w:szCs w:val="24"/>
        </w:rPr>
        <w:t xml:space="preserve"> retrospective study. EJNMMI res 12:42.</w:t>
      </w:r>
    </w:p>
    <w:p w14:paraId="098D4DC4" w14:textId="62EEAE90" w:rsidR="007B180D" w:rsidRPr="0031657B" w:rsidRDefault="007B180D" w:rsidP="00F4627F">
      <w:pPr>
        <w:pStyle w:val="EndNoteBibliography"/>
        <w:numPr>
          <w:ilvl w:val="0"/>
          <w:numId w:val="4"/>
        </w:numPr>
        <w:spacing w:before="60" w:after="0"/>
        <w:ind w:left="714" w:hanging="357"/>
        <w:rPr>
          <w:noProof w:val="0"/>
          <w:sz w:val="24"/>
          <w:szCs w:val="24"/>
        </w:rPr>
      </w:pPr>
      <w:r w:rsidRPr="0031657B">
        <w:rPr>
          <w:noProof w:val="0"/>
          <w:sz w:val="24"/>
          <w:szCs w:val="24"/>
        </w:rPr>
        <w:t xml:space="preserve">Uprimny C, </w:t>
      </w:r>
      <w:proofErr w:type="spellStart"/>
      <w:r w:rsidRPr="0031657B">
        <w:rPr>
          <w:noProof w:val="0"/>
          <w:sz w:val="24"/>
          <w:szCs w:val="24"/>
        </w:rPr>
        <w:t>Bayerschmidt</w:t>
      </w:r>
      <w:proofErr w:type="spellEnd"/>
      <w:r w:rsidRPr="0031657B">
        <w:rPr>
          <w:noProof w:val="0"/>
          <w:sz w:val="24"/>
          <w:szCs w:val="24"/>
        </w:rPr>
        <w:t xml:space="preserve"> S, Kroiss AS, et al. (2021) Impact of forced diuresis with furosemide and hydration on the halo artefact and intensity of tracer accumulation in the urinary bladder and kidneys on [</w:t>
      </w:r>
      <w:r w:rsidRPr="0031657B">
        <w:rPr>
          <w:noProof w:val="0"/>
          <w:sz w:val="24"/>
          <w:szCs w:val="24"/>
          <w:vertAlign w:val="superscript"/>
        </w:rPr>
        <w:t>68</w:t>
      </w:r>
      <w:r w:rsidRPr="0031657B">
        <w:rPr>
          <w:noProof w:val="0"/>
          <w:sz w:val="24"/>
          <w:szCs w:val="24"/>
        </w:rPr>
        <w:t xml:space="preserve">Ga]Ga-PSMA-11-PET/CT in the evaluation of prostate cancer patients. </w:t>
      </w:r>
      <w:proofErr w:type="spellStart"/>
      <w:r w:rsidRPr="0031657B">
        <w:rPr>
          <w:noProof w:val="0"/>
          <w:sz w:val="24"/>
          <w:szCs w:val="24"/>
        </w:rPr>
        <w:t>Eur</w:t>
      </w:r>
      <w:proofErr w:type="spellEnd"/>
      <w:r w:rsidRPr="0031657B">
        <w:rPr>
          <w:noProof w:val="0"/>
          <w:sz w:val="24"/>
          <w:szCs w:val="24"/>
        </w:rPr>
        <w:t xml:space="preserve"> J </w:t>
      </w:r>
      <w:proofErr w:type="spellStart"/>
      <w:r w:rsidRPr="0031657B">
        <w:rPr>
          <w:noProof w:val="0"/>
          <w:sz w:val="24"/>
          <w:szCs w:val="24"/>
        </w:rPr>
        <w:t>Nucl</w:t>
      </w:r>
      <w:proofErr w:type="spellEnd"/>
      <w:r w:rsidRPr="0031657B">
        <w:rPr>
          <w:noProof w:val="0"/>
          <w:sz w:val="24"/>
          <w:szCs w:val="24"/>
        </w:rPr>
        <w:t xml:space="preserve"> Med Mol Imaging 48:123-33.</w:t>
      </w:r>
    </w:p>
    <w:p w14:paraId="20F10395" w14:textId="2ABF56ED" w:rsidR="00E10C75" w:rsidRPr="0031657B" w:rsidRDefault="007B180D" w:rsidP="00F4627F">
      <w:pPr>
        <w:pStyle w:val="EndNoteBibliography"/>
        <w:numPr>
          <w:ilvl w:val="0"/>
          <w:numId w:val="4"/>
        </w:numPr>
        <w:spacing w:before="60" w:after="0"/>
        <w:ind w:left="714" w:hanging="357"/>
        <w:rPr>
          <w:sz w:val="28"/>
          <w:szCs w:val="28"/>
        </w:rPr>
      </w:pPr>
      <w:r w:rsidRPr="0031657B">
        <w:rPr>
          <w:noProof w:val="0"/>
          <w:sz w:val="24"/>
          <w:szCs w:val="24"/>
        </w:rPr>
        <w:t xml:space="preserve">Kuten J, </w:t>
      </w:r>
      <w:proofErr w:type="spellStart"/>
      <w:r w:rsidRPr="0031657B">
        <w:rPr>
          <w:noProof w:val="0"/>
          <w:sz w:val="24"/>
          <w:szCs w:val="24"/>
        </w:rPr>
        <w:t>Fahoum</w:t>
      </w:r>
      <w:proofErr w:type="spellEnd"/>
      <w:r w:rsidRPr="0031657B">
        <w:rPr>
          <w:noProof w:val="0"/>
          <w:sz w:val="24"/>
          <w:szCs w:val="24"/>
        </w:rPr>
        <w:t xml:space="preserve"> I, Savin Z, et al. (2020) Head- to head comparison of </w:t>
      </w:r>
      <w:r w:rsidRPr="0031657B">
        <w:rPr>
          <w:noProof w:val="0"/>
          <w:sz w:val="24"/>
          <w:szCs w:val="24"/>
          <w:vertAlign w:val="superscript"/>
        </w:rPr>
        <w:t>68</w:t>
      </w:r>
      <w:r w:rsidRPr="0031657B">
        <w:rPr>
          <w:noProof w:val="0"/>
          <w:sz w:val="24"/>
          <w:szCs w:val="24"/>
        </w:rPr>
        <w:t xml:space="preserve">Ga-PSMA-11 with </w:t>
      </w:r>
      <w:r w:rsidRPr="0031657B">
        <w:rPr>
          <w:noProof w:val="0"/>
          <w:sz w:val="24"/>
          <w:szCs w:val="24"/>
          <w:vertAlign w:val="superscript"/>
        </w:rPr>
        <w:t>18</w:t>
      </w:r>
      <w:r w:rsidRPr="0031657B">
        <w:rPr>
          <w:noProof w:val="0"/>
          <w:sz w:val="24"/>
          <w:szCs w:val="24"/>
        </w:rPr>
        <w:t xml:space="preserve">F-PSMA-1007 PET/CT in staging prostate cancer using histopathology and immunohistochemical analysis as reference-standard. J </w:t>
      </w:r>
      <w:proofErr w:type="spellStart"/>
      <w:r w:rsidRPr="0031657B">
        <w:rPr>
          <w:noProof w:val="0"/>
          <w:sz w:val="24"/>
          <w:szCs w:val="24"/>
        </w:rPr>
        <w:t>Nuc</w:t>
      </w:r>
      <w:proofErr w:type="spellEnd"/>
      <w:r w:rsidRPr="0031657B">
        <w:rPr>
          <w:noProof w:val="0"/>
          <w:sz w:val="24"/>
          <w:szCs w:val="24"/>
        </w:rPr>
        <w:t xml:space="preserve"> Med 61:527-32</w:t>
      </w:r>
      <w:r w:rsidR="00F4627F" w:rsidRPr="0031657B">
        <w:rPr>
          <w:noProof w:val="0"/>
          <w:sz w:val="24"/>
          <w:szCs w:val="24"/>
        </w:rPr>
        <w:t>.</w:t>
      </w:r>
    </w:p>
    <w:sectPr w:rsidR="00E10C75" w:rsidRPr="003165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CA2"/>
    <w:multiLevelType w:val="hybridMultilevel"/>
    <w:tmpl w:val="F13A0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57867"/>
    <w:multiLevelType w:val="hybridMultilevel"/>
    <w:tmpl w:val="A99A2ADC"/>
    <w:lvl w:ilvl="0" w:tplc="BB6831B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3A5FAA"/>
    <w:multiLevelType w:val="hybridMultilevel"/>
    <w:tmpl w:val="8932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8D3C4C"/>
    <w:multiLevelType w:val="hybridMultilevel"/>
    <w:tmpl w:val="ECB8D33E"/>
    <w:lvl w:ilvl="0" w:tplc="40601578">
      <w:start w:val="3"/>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057515"/>
    <w:multiLevelType w:val="multilevel"/>
    <w:tmpl w:val="F6CEEC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4C66D3"/>
    <w:multiLevelType w:val="hybridMultilevel"/>
    <w:tmpl w:val="0A221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C6E7D5E"/>
    <w:multiLevelType w:val="hybridMultilevel"/>
    <w:tmpl w:val="5D9473B2"/>
    <w:lvl w:ilvl="0" w:tplc="0409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9AE6721"/>
    <w:multiLevelType w:val="hybridMultilevel"/>
    <w:tmpl w:val="509E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D9618C"/>
    <w:multiLevelType w:val="hybridMultilevel"/>
    <w:tmpl w:val="5CB851BE"/>
    <w:lvl w:ilvl="0" w:tplc="41581DB8">
      <w:start w:val="3"/>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323712D"/>
    <w:multiLevelType w:val="hybridMultilevel"/>
    <w:tmpl w:val="F4E2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E16CC4"/>
    <w:multiLevelType w:val="hybridMultilevel"/>
    <w:tmpl w:val="E6D07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70955224">
    <w:abstractNumId w:val="1"/>
  </w:num>
  <w:num w:numId="2" w16cid:durableId="128137093">
    <w:abstractNumId w:val="4"/>
  </w:num>
  <w:num w:numId="3" w16cid:durableId="661355721">
    <w:abstractNumId w:val="0"/>
  </w:num>
  <w:num w:numId="4" w16cid:durableId="1743211721">
    <w:abstractNumId w:val="9"/>
  </w:num>
  <w:num w:numId="5" w16cid:durableId="1441489029">
    <w:abstractNumId w:val="2"/>
  </w:num>
  <w:num w:numId="6" w16cid:durableId="912130920">
    <w:abstractNumId w:val="7"/>
  </w:num>
  <w:num w:numId="7" w16cid:durableId="1565606212">
    <w:abstractNumId w:val="8"/>
  </w:num>
  <w:num w:numId="8" w16cid:durableId="1742603568">
    <w:abstractNumId w:val="3"/>
  </w:num>
  <w:num w:numId="9" w16cid:durableId="802699275">
    <w:abstractNumId w:val="6"/>
  </w:num>
  <w:num w:numId="10" w16cid:durableId="1089809172">
    <w:abstractNumId w:val="10"/>
  </w:num>
  <w:num w:numId="11" w16cid:durableId="1600521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F92"/>
    <w:rsid w:val="00055659"/>
    <w:rsid w:val="00063FA5"/>
    <w:rsid w:val="000D27DA"/>
    <w:rsid w:val="000D3B66"/>
    <w:rsid w:val="000E7703"/>
    <w:rsid w:val="001A1B7E"/>
    <w:rsid w:val="00246F92"/>
    <w:rsid w:val="0025015B"/>
    <w:rsid w:val="002B2B9D"/>
    <w:rsid w:val="002C7889"/>
    <w:rsid w:val="002E4E91"/>
    <w:rsid w:val="0031657B"/>
    <w:rsid w:val="003276DA"/>
    <w:rsid w:val="00330AFA"/>
    <w:rsid w:val="0034583D"/>
    <w:rsid w:val="00345A65"/>
    <w:rsid w:val="00365570"/>
    <w:rsid w:val="003707A9"/>
    <w:rsid w:val="003718E9"/>
    <w:rsid w:val="00375C86"/>
    <w:rsid w:val="003D0A85"/>
    <w:rsid w:val="003D4670"/>
    <w:rsid w:val="003F6879"/>
    <w:rsid w:val="00407591"/>
    <w:rsid w:val="00424849"/>
    <w:rsid w:val="0047129E"/>
    <w:rsid w:val="004B422E"/>
    <w:rsid w:val="004D10AF"/>
    <w:rsid w:val="004D20AF"/>
    <w:rsid w:val="004E7FF5"/>
    <w:rsid w:val="00501B20"/>
    <w:rsid w:val="00505C0E"/>
    <w:rsid w:val="00516B67"/>
    <w:rsid w:val="00525C49"/>
    <w:rsid w:val="00593A4C"/>
    <w:rsid w:val="005E0023"/>
    <w:rsid w:val="005F6CCC"/>
    <w:rsid w:val="00636EC9"/>
    <w:rsid w:val="006A2795"/>
    <w:rsid w:val="006A61B9"/>
    <w:rsid w:val="006D43B1"/>
    <w:rsid w:val="006D6489"/>
    <w:rsid w:val="006E0077"/>
    <w:rsid w:val="006F3CA4"/>
    <w:rsid w:val="0071528E"/>
    <w:rsid w:val="007608BE"/>
    <w:rsid w:val="007832A0"/>
    <w:rsid w:val="007B180D"/>
    <w:rsid w:val="00813F99"/>
    <w:rsid w:val="008B6681"/>
    <w:rsid w:val="00907503"/>
    <w:rsid w:val="00945E90"/>
    <w:rsid w:val="0094666D"/>
    <w:rsid w:val="009906BB"/>
    <w:rsid w:val="0099251B"/>
    <w:rsid w:val="00A1267F"/>
    <w:rsid w:val="00A22068"/>
    <w:rsid w:val="00B31DE4"/>
    <w:rsid w:val="00B44C60"/>
    <w:rsid w:val="00B96A22"/>
    <w:rsid w:val="00BE189A"/>
    <w:rsid w:val="00BE29F7"/>
    <w:rsid w:val="00C11438"/>
    <w:rsid w:val="00CA1C7C"/>
    <w:rsid w:val="00CB5C9D"/>
    <w:rsid w:val="00D058DD"/>
    <w:rsid w:val="00D30237"/>
    <w:rsid w:val="00D404F4"/>
    <w:rsid w:val="00D5384F"/>
    <w:rsid w:val="00D6660F"/>
    <w:rsid w:val="00D735FB"/>
    <w:rsid w:val="00D93EA2"/>
    <w:rsid w:val="00DC6ED4"/>
    <w:rsid w:val="00DD0DF9"/>
    <w:rsid w:val="00E00882"/>
    <w:rsid w:val="00E104A3"/>
    <w:rsid w:val="00E10C75"/>
    <w:rsid w:val="00E37E75"/>
    <w:rsid w:val="00E67266"/>
    <w:rsid w:val="00EB042C"/>
    <w:rsid w:val="00EC10E6"/>
    <w:rsid w:val="00ED5779"/>
    <w:rsid w:val="00EF6843"/>
    <w:rsid w:val="00F2642F"/>
    <w:rsid w:val="00F4627F"/>
    <w:rsid w:val="00F472B7"/>
    <w:rsid w:val="00FA3E0C"/>
    <w:rsid w:val="00FA7217"/>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C6EFE"/>
  <w15:chartTrackingRefBased/>
  <w15:docId w15:val="{78921A14-00AE-45DB-9EE7-D98C422D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65"/>
  </w:style>
  <w:style w:type="paragraph" w:styleId="Heading1">
    <w:name w:val="heading 1"/>
    <w:basedOn w:val="Normal"/>
    <w:next w:val="Normal"/>
    <w:link w:val="Heading1Char"/>
    <w:uiPriority w:val="9"/>
    <w:qFormat/>
    <w:rsid w:val="00F2642F"/>
    <w:pPr>
      <w:keepNext/>
      <w:keepLines/>
      <w:spacing w:before="240" w:after="0" w:line="240" w:lineRule="auto"/>
      <w:outlineLvl w:val="0"/>
    </w:pPr>
    <w:rPr>
      <w:rFonts w:eastAsiaTheme="majorEastAsia" w:cstheme="majorBidi"/>
      <w:b/>
      <w:color w:val="4472C4" w:themeColor="accent1"/>
      <w:sz w:val="28"/>
      <w:szCs w:val="32"/>
      <w:lang w:eastAsia="en-GB"/>
    </w:rPr>
  </w:style>
  <w:style w:type="paragraph" w:styleId="Heading2">
    <w:name w:val="heading 2"/>
    <w:basedOn w:val="Normal"/>
    <w:next w:val="Normal"/>
    <w:link w:val="Heading2Char"/>
    <w:uiPriority w:val="9"/>
    <w:unhideWhenUsed/>
    <w:qFormat/>
    <w:rsid w:val="00F2642F"/>
    <w:pPr>
      <w:keepNext/>
      <w:keepLines/>
      <w:spacing w:before="40" w:after="0" w:line="240" w:lineRule="auto"/>
      <w:outlineLvl w:val="1"/>
    </w:pPr>
    <w:rPr>
      <w:rFonts w:eastAsiaTheme="majorEastAsia" w:cstheme="majorBidi"/>
      <w:i/>
      <w:color w:val="2F5496" w:themeColor="accent1" w:themeShade="BF"/>
      <w:sz w:val="24"/>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42F"/>
    <w:rPr>
      <w:rFonts w:eastAsiaTheme="majorEastAsia" w:cstheme="majorBidi"/>
      <w:b/>
      <w:color w:val="4472C4" w:themeColor="accent1"/>
      <w:sz w:val="28"/>
      <w:szCs w:val="32"/>
      <w:lang w:eastAsia="en-GB"/>
    </w:rPr>
  </w:style>
  <w:style w:type="character" w:customStyle="1" w:styleId="Heading2Char">
    <w:name w:val="Heading 2 Char"/>
    <w:basedOn w:val="DefaultParagraphFont"/>
    <w:link w:val="Heading2"/>
    <w:uiPriority w:val="9"/>
    <w:rsid w:val="00F2642F"/>
    <w:rPr>
      <w:rFonts w:eastAsiaTheme="majorEastAsia" w:cstheme="majorBidi"/>
      <w:i/>
      <w:color w:val="2F5496" w:themeColor="accent1" w:themeShade="BF"/>
      <w:sz w:val="24"/>
      <w:szCs w:val="26"/>
      <w:lang w:eastAsia="en-GB"/>
    </w:rPr>
  </w:style>
  <w:style w:type="paragraph" w:styleId="Caption">
    <w:name w:val="caption"/>
    <w:basedOn w:val="Normal"/>
    <w:next w:val="Normal"/>
    <w:uiPriority w:val="35"/>
    <w:unhideWhenUsed/>
    <w:qFormat/>
    <w:rsid w:val="00246F92"/>
    <w:pPr>
      <w:spacing w:after="200" w:line="240" w:lineRule="auto"/>
    </w:pPr>
    <w:rPr>
      <w:i/>
      <w:iCs/>
      <w:color w:val="44546A" w:themeColor="text2"/>
      <w:kern w:val="0"/>
      <w:sz w:val="18"/>
      <w:szCs w:val="18"/>
      <w14:ligatures w14:val="none"/>
    </w:rPr>
  </w:style>
  <w:style w:type="paragraph" w:customStyle="1" w:styleId="paragraph">
    <w:name w:val="paragraph"/>
    <w:basedOn w:val="Normal"/>
    <w:rsid w:val="00E10C7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PlainTable2">
    <w:name w:val="Plain Table 2"/>
    <w:basedOn w:val="TableNormal"/>
    <w:uiPriority w:val="42"/>
    <w:rsid w:val="00E10C75"/>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E00882"/>
    <w:pPr>
      <w:ind w:left="720"/>
      <w:contextualSpacing/>
    </w:pPr>
  </w:style>
  <w:style w:type="paragraph" w:customStyle="1" w:styleId="EndNoteBibliography">
    <w:name w:val="EndNote Bibliography"/>
    <w:basedOn w:val="Normal"/>
    <w:link w:val="EndNoteBibliographyChar"/>
    <w:rsid w:val="007B180D"/>
    <w:pPr>
      <w:spacing w:line="240" w:lineRule="auto"/>
    </w:pPr>
    <w:rPr>
      <w:rFonts w:ascii="Calibri" w:hAnsi="Calibri" w:cs="Calibri"/>
      <w:noProof/>
      <w:kern w:val="0"/>
      <w:lang w:val="en-US"/>
      <w14:ligatures w14:val="none"/>
    </w:rPr>
  </w:style>
  <w:style w:type="character" w:customStyle="1" w:styleId="EndNoteBibliographyChar">
    <w:name w:val="EndNote Bibliography Char"/>
    <w:basedOn w:val="DefaultParagraphFont"/>
    <w:link w:val="EndNoteBibliography"/>
    <w:rsid w:val="007B180D"/>
    <w:rPr>
      <w:rFonts w:ascii="Calibri" w:hAnsi="Calibri" w:cs="Calibri"/>
      <w:noProof/>
      <w:kern w:val="0"/>
      <w:lang w:val="en-US"/>
      <w14:ligatures w14:val="none"/>
    </w:rPr>
  </w:style>
  <w:style w:type="paragraph" w:styleId="NormalWeb">
    <w:name w:val="Normal (Web)"/>
    <w:basedOn w:val="Normal"/>
    <w:uiPriority w:val="99"/>
    <w:semiHidden/>
    <w:unhideWhenUsed/>
    <w:rsid w:val="004E7FF5"/>
    <w:pPr>
      <w:spacing w:before="100" w:beforeAutospacing="1" w:after="100" w:afterAutospacing="1" w:line="240" w:lineRule="auto"/>
    </w:pPr>
    <w:rPr>
      <w:rFonts w:ascii="Times New Roman" w:eastAsia="Times New Roman" w:hAnsi="Times New Roman" w:cs="Times New Roman"/>
      <w:kern w:val="0"/>
      <w:sz w:val="24"/>
      <w:szCs w:val="24"/>
      <w:lang w:val="en-US" w:bidi="bn-IN"/>
      <w14:ligatures w14:val="none"/>
    </w:rPr>
  </w:style>
  <w:style w:type="table" w:styleId="TableGrid">
    <w:name w:val="Table Grid"/>
    <w:basedOn w:val="TableNormal"/>
    <w:uiPriority w:val="39"/>
    <w:rsid w:val="00516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054250">
      <w:bodyDiv w:val="1"/>
      <w:marLeft w:val="0"/>
      <w:marRight w:val="0"/>
      <w:marTop w:val="0"/>
      <w:marBottom w:val="0"/>
      <w:divBdr>
        <w:top w:val="none" w:sz="0" w:space="0" w:color="auto"/>
        <w:left w:val="none" w:sz="0" w:space="0" w:color="auto"/>
        <w:bottom w:val="none" w:sz="0" w:space="0" w:color="auto"/>
        <w:right w:val="none" w:sz="0" w:space="0" w:color="auto"/>
      </w:divBdr>
    </w:div>
    <w:div w:id="136513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b3dac0-82fd-4e0b-a16f-fc621df6d447">
      <Terms xmlns="http://schemas.microsoft.com/office/infopath/2007/PartnerControls"/>
    </lcf76f155ced4ddcb4097134ff3c332f>
    <TaxCatchAll xmlns="1e522e79-1ada-4006-9ed2-18c3f4d4f5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DDB2864E77D04A9FE6BA5244279DC8" ma:contentTypeVersion="17" ma:contentTypeDescription="Create a new document." ma:contentTypeScope="" ma:versionID="ec721d07a6f67ecd675c2e13f9ae8595">
  <xsd:schema xmlns:xsd="http://www.w3.org/2001/XMLSchema" xmlns:xs="http://www.w3.org/2001/XMLSchema" xmlns:p="http://schemas.microsoft.com/office/2006/metadata/properties" xmlns:ns2="aeb3dac0-82fd-4e0b-a16f-fc621df6d447" xmlns:ns3="7ee94583-3d07-4e72-8418-c96defd3b7c5" xmlns:ns4="1e522e79-1ada-4006-9ed2-18c3f4d4f562" targetNamespace="http://schemas.microsoft.com/office/2006/metadata/properties" ma:root="true" ma:fieldsID="18f4795a51750a362593b102fde82397" ns2:_="" ns3:_="" ns4:_="">
    <xsd:import namespace="aeb3dac0-82fd-4e0b-a16f-fc621df6d447"/>
    <xsd:import namespace="7ee94583-3d07-4e72-8418-c96defd3b7c5"/>
    <xsd:import namespace="1e522e79-1ada-4006-9ed2-18c3f4d4f5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3dac0-82fd-4e0b-a16f-fc621df6d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cb55d2-54e1-4383-aaa9-f6eb035055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94583-3d07-4e72-8418-c96defd3b7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522e79-1ada-4006-9ed2-18c3f4d4f5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67dc3c1-170a-4368-8512-d7817bf78b61}" ma:internalName="TaxCatchAll" ma:showField="CatchAllData" ma:web="1e522e79-1ada-4006-9ed2-18c3f4d4f5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5864A-A8FE-4D64-89D7-24EF33901310}">
  <ds:schemaRefs>
    <ds:schemaRef ds:uri="http://schemas.microsoft.com/office/2006/metadata/properties"/>
    <ds:schemaRef ds:uri="7ee94583-3d07-4e72-8418-c96defd3b7c5"/>
    <ds:schemaRef ds:uri="http://purl.org/dc/terms/"/>
    <ds:schemaRef ds:uri="http://schemas.openxmlformats.org/package/2006/metadata/core-properties"/>
    <ds:schemaRef ds:uri="aeb3dac0-82fd-4e0b-a16f-fc621df6d447"/>
    <ds:schemaRef ds:uri="http://schemas.microsoft.com/office/2006/documentManagement/types"/>
    <ds:schemaRef ds:uri="http://schemas.microsoft.com/office/infopath/2007/PartnerControls"/>
    <ds:schemaRef ds:uri="http://purl.org/dc/elements/1.1/"/>
    <ds:schemaRef ds:uri="1e522e79-1ada-4006-9ed2-18c3f4d4f562"/>
    <ds:schemaRef ds:uri="http://www.w3.org/XML/1998/namespace"/>
    <ds:schemaRef ds:uri="http://purl.org/dc/dcmitype/"/>
  </ds:schemaRefs>
</ds:datastoreItem>
</file>

<file path=customXml/itemProps2.xml><?xml version="1.0" encoding="utf-8"?>
<ds:datastoreItem xmlns:ds="http://schemas.openxmlformats.org/officeDocument/2006/customXml" ds:itemID="{4C97AC6B-29A2-40AA-88EC-867F91D9C332}">
  <ds:schemaRefs>
    <ds:schemaRef ds:uri="http://schemas.microsoft.com/sharepoint/v3/contenttype/forms"/>
  </ds:schemaRefs>
</ds:datastoreItem>
</file>

<file path=customXml/itemProps3.xml><?xml version="1.0" encoding="utf-8"?>
<ds:datastoreItem xmlns:ds="http://schemas.openxmlformats.org/officeDocument/2006/customXml" ds:itemID="{A9D50473-A1E6-44D5-BDF1-7678F1F99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b3dac0-82fd-4e0b-a16f-fc621df6d447"/>
    <ds:schemaRef ds:uri="7ee94583-3d07-4e72-8418-c96defd3b7c5"/>
    <ds:schemaRef ds:uri="1e522e79-1ada-4006-9ed2-18c3f4d4f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814</Words>
  <Characters>4641</Characters>
  <Application>Microsoft Office Word</Application>
  <DocSecurity>0</DocSecurity>
  <Lines>38</Lines>
  <Paragraphs>10</Paragraphs>
  <ScaleCrop>false</ScaleCrop>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
  <dc:description/>
  <cp:lastModifiedBy>CT</cp:lastModifiedBy>
  <cp:revision>3</cp:revision>
  <dcterms:created xsi:type="dcterms:W3CDTF">2023-10-03T08:56:00Z</dcterms:created>
  <dcterms:modified xsi:type="dcterms:W3CDTF">2023-10-04T09:53:00Z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0x010100CCDDB2864E77D04A9FE6BA5244279DC8</vt:lpwstr>
  </property>
  <property fmtid="{D5CDD505-2E9C-101B-9397-08002B2CF9AE}" pid="3" name="MediaServiceImageTags">
    <vt:lpwstr/>
  </property>
</Properties>
</file>