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D78" w:rsidRPr="00757E38" w:rsidRDefault="00360D78" w:rsidP="00360D78">
      <w:pPr>
        <w:rPr>
          <w:rFonts w:asciiTheme="minorBidi" w:hAnsiTheme="minorBidi"/>
        </w:rPr>
      </w:pPr>
      <w:r w:rsidRPr="00757E38">
        <w:rPr>
          <w:rFonts w:asciiTheme="minorBidi" w:hAnsiTheme="minorBidi"/>
        </w:rPr>
        <w:t>Supplements</w:t>
      </w:r>
    </w:p>
    <w:p w:rsidR="00360D78" w:rsidRPr="00757E38" w:rsidRDefault="00360D78" w:rsidP="00360D78">
      <w:pPr>
        <w:rPr>
          <w:rFonts w:asciiTheme="minorBidi" w:hAnsiTheme="minorBidi"/>
        </w:rPr>
      </w:pPr>
    </w:p>
    <w:p w:rsidR="00360D78" w:rsidRPr="00757E38" w:rsidRDefault="00360D78" w:rsidP="00360D78">
      <w:pPr>
        <w:rPr>
          <w:szCs w:val="24"/>
        </w:rPr>
      </w:pPr>
      <w:proofErr w:type="gramStart"/>
      <w:r w:rsidRPr="00757E38">
        <w:rPr>
          <w:b/>
          <w:bCs/>
          <w:szCs w:val="24"/>
        </w:rPr>
        <w:t>Supplementary</w:t>
      </w:r>
      <w:r w:rsidRPr="00757E38">
        <w:rPr>
          <w:szCs w:val="24"/>
        </w:rPr>
        <w:t xml:space="preserve"> </w:t>
      </w:r>
      <w:r w:rsidRPr="00757E38">
        <w:rPr>
          <w:b/>
          <w:bCs/>
          <w:szCs w:val="24"/>
        </w:rPr>
        <w:t>Table 1.</w:t>
      </w:r>
      <w:proofErr w:type="gramEnd"/>
      <w:r w:rsidRPr="00757E38">
        <w:t xml:space="preserve"> </w:t>
      </w:r>
      <w:r w:rsidRPr="00757E38">
        <w:rPr>
          <w:szCs w:val="24"/>
        </w:rPr>
        <w:t>Baseline Survey Scores by Group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1"/>
        <w:gridCol w:w="238"/>
        <w:gridCol w:w="1168"/>
        <w:gridCol w:w="342"/>
        <w:gridCol w:w="1168"/>
        <w:gridCol w:w="374"/>
        <w:gridCol w:w="1168"/>
        <w:gridCol w:w="1089"/>
      </w:tblGrid>
      <w:tr w:rsidR="00360D78" w:rsidRPr="00757E38" w:rsidTr="00815576">
        <w:trPr>
          <w:cantSplit/>
          <w:tblHeader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Table 2.5. Baseline Summary - Participant Survey by group</w:t>
            </w:r>
          </w:p>
        </w:tc>
      </w:tr>
      <w:tr w:rsidR="00360D78" w:rsidRPr="00757E38" w:rsidTr="00815576">
        <w:trPr>
          <w:cantSplit/>
          <w:tblHeader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Overall</w:t>
            </w: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br/>
              <w:t>(N=56)</w:t>
            </w:r>
          </w:p>
        </w:tc>
        <w:tc>
          <w:tcPr>
            <w:tcW w:w="817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Randomized to SAM Clinic</w:t>
            </w: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br/>
              <w:t>(N=26)</w:t>
            </w:r>
          </w:p>
        </w:tc>
        <w:tc>
          <w:tcPr>
            <w:tcW w:w="817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Randomized to Usual Care</w:t>
            </w: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br/>
              <w:t>(N=30)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</w:p>
        </w:tc>
      </w:tr>
      <w:tr w:rsidR="00360D78" w:rsidRPr="00757E38" w:rsidTr="00815576">
        <w:trPr>
          <w:cantSplit/>
          <w:tblHeader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vAlign w:val="bottom"/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t>Standardized</w:t>
            </w:r>
            <w:r w:rsidRPr="00757E38">
              <w:rPr>
                <w:rFonts w:ascii="Times" w:hAnsi="Times" w:cs="Times"/>
                <w:b/>
                <w:bCs/>
                <w:sz w:val="18"/>
                <w:szCs w:val="18"/>
              </w:rPr>
              <w:br/>
              <w:t>Difference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ESS Total Score v2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10.0[6.5,14.0]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8.5[5.0,12.0]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11.5[8.0,16.0]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0.57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PHQ-9 Total Score v2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10.0[6.0,13.0]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9.5[6.0,13.0]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10.0[6.0,13.0]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0.073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PROMIS Physical T-Score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42.3[37.4,47.7]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41.1[37.4,50.8]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42.3[37.4,44.9]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0.18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PROMIS Mental T-Score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43.5[36.3,48.3]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43.5[36.3,48.3]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43.5[36.3,48.3]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0.061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PROMIS Anxiety T-Score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55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55.8[40.3,61.4]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51.2[40.3,61.4]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29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55.8[48.0,61.4]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0.11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PROMIS Fatigue T-Score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58.3[52.0,64.7]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59.3[52.0,66.9]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58.3[52.0,64.7]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0.11</w:t>
            </w:r>
          </w:p>
        </w:tc>
      </w:tr>
      <w:tr w:rsidR="00360D78" w:rsidRPr="00757E38" w:rsidTr="00815576">
        <w:trPr>
          <w:cantSplit/>
        </w:trPr>
        <w:tc>
          <w:tcPr>
            <w:tcW w:w="2117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PROMIS SRI T-Score</w:t>
            </w:r>
          </w:p>
        </w:tc>
        <w:tc>
          <w:tcPr>
            <w:tcW w:w="17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53.4[48.5,62.0]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26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53.4[47.9,62.0]</w:t>
            </w:r>
          </w:p>
        </w:tc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55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52.9[49.1,64.0]</w:t>
            </w:r>
          </w:p>
        </w:tc>
        <w:tc>
          <w:tcPr>
            <w:tcW w:w="52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keepNext/>
              <w:spacing w:before="29" w:after="29" w:line="256" w:lineRule="auto"/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57E38">
              <w:rPr>
                <w:rFonts w:ascii="Times" w:hAnsi="Times" w:cs="Times"/>
                <w:sz w:val="18"/>
                <w:szCs w:val="18"/>
              </w:rPr>
              <w:t>0.092</w:t>
            </w:r>
          </w:p>
        </w:tc>
      </w:tr>
      <w:tr w:rsidR="00360D78" w:rsidRPr="00757E38" w:rsidTr="00815576">
        <w:trPr>
          <w:cantSplit/>
        </w:trPr>
        <w:tc>
          <w:tcPr>
            <w:tcW w:w="5000" w:type="pct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360D78" w:rsidRPr="00757E38" w:rsidRDefault="00360D78" w:rsidP="00815576">
            <w:pPr>
              <w:spacing w:before="29" w:after="29" w:line="256" w:lineRule="auto"/>
              <w:rPr>
                <w:rFonts w:ascii="Times" w:hAnsi="Times" w:cs="Times"/>
                <w:sz w:val="16"/>
                <w:szCs w:val="16"/>
              </w:rPr>
            </w:pPr>
            <w:r w:rsidRPr="00757E38">
              <w:rPr>
                <w:rFonts w:ascii="Times" w:hAnsi="Times" w:cs="Times"/>
                <w:sz w:val="16"/>
                <w:szCs w:val="16"/>
              </w:rPr>
              <w:t>Statistics presented as N (column %).</w:t>
            </w:r>
            <w:r w:rsidRPr="00757E38">
              <w:rPr>
                <w:rStyle w:val="FootnoteReference"/>
                <w:rFonts w:ascii="Times" w:hAnsi="Times" w:cs="Times"/>
                <w:sz w:val="16"/>
                <w:szCs w:val="16"/>
              </w:rPr>
              <w:footnoteReference w:id="1"/>
            </w:r>
          </w:p>
        </w:tc>
      </w:tr>
    </w:tbl>
    <w:p w:rsidR="00360D78" w:rsidRPr="00757E38" w:rsidRDefault="00360D78" w:rsidP="00360D78">
      <w:pPr>
        <w:rPr>
          <w:rFonts w:ascii="Times New Roman" w:hAnsi="Times New Roman" w:cs="Times New Roman"/>
          <w:spacing w:val="-3"/>
          <w:lang w:bidi="hi-IN"/>
        </w:rPr>
      </w:pPr>
    </w:p>
    <w:p w:rsidR="00360D78" w:rsidRPr="00757E38" w:rsidRDefault="00360D78" w:rsidP="00360D78">
      <w:pPr>
        <w:spacing w:line="256" w:lineRule="auto"/>
        <w:rPr>
          <w:szCs w:val="24"/>
        </w:rPr>
      </w:pPr>
      <w:r w:rsidRPr="00757E38">
        <w:rPr>
          <w:szCs w:val="24"/>
        </w:rPr>
        <w:br w:type="page"/>
      </w:r>
    </w:p>
    <w:p w:rsidR="00360D78" w:rsidRPr="00757E38" w:rsidRDefault="00360D78" w:rsidP="00360D78">
      <w:pPr>
        <w:spacing w:line="256" w:lineRule="auto"/>
        <w:rPr>
          <w:szCs w:val="24"/>
        </w:rPr>
      </w:pPr>
      <w:proofErr w:type="gramStart"/>
      <w:r w:rsidRPr="00757E38">
        <w:rPr>
          <w:b/>
          <w:bCs/>
          <w:szCs w:val="24"/>
        </w:rPr>
        <w:lastRenderedPageBreak/>
        <w:t>Supplementary Figure 1.</w:t>
      </w:r>
      <w:proofErr w:type="gramEnd"/>
      <w:r w:rsidRPr="00757E38">
        <w:rPr>
          <w:szCs w:val="24"/>
        </w:rPr>
        <w:t xml:space="preserve"> Forest Plot of Between-Group Differences at 1 and 3 Months</w:t>
      </w:r>
    </w:p>
    <w:p w:rsidR="00360D78" w:rsidRPr="00757E38" w:rsidRDefault="00360D78" w:rsidP="00360D78">
      <w:pPr>
        <w:spacing w:line="256" w:lineRule="auto"/>
        <w:rPr>
          <w:szCs w:val="24"/>
        </w:rPr>
      </w:pPr>
    </w:p>
    <w:p w:rsidR="00360D78" w:rsidRPr="00757E38" w:rsidRDefault="00360D78" w:rsidP="00360D78">
      <w:pPr>
        <w:spacing w:line="256" w:lineRule="auto"/>
        <w:rPr>
          <w:szCs w:val="24"/>
        </w:rPr>
      </w:pPr>
      <w:r w:rsidRPr="00757E38">
        <w:rPr>
          <w:noProof/>
          <w:szCs w:val="24"/>
        </w:rPr>
        <w:drawing>
          <wp:inline distT="0" distB="0" distL="0" distR="0" wp14:anchorId="5BD2B007" wp14:editId="3CB7EF2F">
            <wp:extent cx="5943600" cy="2971800"/>
            <wp:effectExtent l="0" t="0" r="0" b="0"/>
            <wp:docPr id="11153241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E38">
        <w:rPr>
          <w:rStyle w:val="FootnoteReference"/>
          <w:szCs w:val="24"/>
        </w:rPr>
        <w:footnoteReference w:id="2"/>
      </w:r>
    </w:p>
    <w:p w:rsidR="00BE124D" w:rsidRDefault="00BE124D">
      <w:bookmarkStart w:id="0" w:name="_GoBack"/>
      <w:bookmarkEnd w:id="0"/>
    </w:p>
    <w:sectPr w:rsidR="00BE1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C2B" w:rsidRDefault="00933C2B" w:rsidP="00360D78">
      <w:pPr>
        <w:spacing w:after="0" w:line="240" w:lineRule="auto"/>
      </w:pPr>
      <w:r>
        <w:separator/>
      </w:r>
    </w:p>
  </w:endnote>
  <w:endnote w:type="continuationSeparator" w:id="0">
    <w:p w:rsidR="00933C2B" w:rsidRDefault="00933C2B" w:rsidP="00360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C2B" w:rsidRDefault="00933C2B" w:rsidP="00360D78">
      <w:pPr>
        <w:spacing w:after="0" w:line="240" w:lineRule="auto"/>
      </w:pPr>
      <w:r>
        <w:separator/>
      </w:r>
    </w:p>
  </w:footnote>
  <w:footnote w:type="continuationSeparator" w:id="0">
    <w:p w:rsidR="00933C2B" w:rsidRDefault="00933C2B" w:rsidP="00360D78">
      <w:pPr>
        <w:spacing w:after="0" w:line="240" w:lineRule="auto"/>
      </w:pPr>
      <w:r>
        <w:continuationSeparator/>
      </w:r>
    </w:p>
  </w:footnote>
  <w:footnote w:id="1">
    <w:p w:rsidR="00360D78" w:rsidRDefault="00360D78" w:rsidP="00360D7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D6717">
        <w:t>Values are presented as median [IQR] or mean (SD) unless otherwise indicated. N = number of participants with valid data for each measure. The “Standardized Difference” quantifies the difference between the SAM clinic and usual care groups relative to the pooled standard deviation. ESS = Epworth Sleepiness Scale; PHQ-9 = Patient Health Questionnaire-9; PROMIS = Patient-Reported Outcomes Measurement Information System (Physical, Mental, Anxiety, Fatigue, and Sleep-Related Impairment [SRI] T-scores).</w:t>
      </w:r>
    </w:p>
  </w:footnote>
  <w:footnote w:id="2">
    <w:p w:rsidR="00360D78" w:rsidRDefault="00360D78" w:rsidP="00360D7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40733">
        <w:t>This figure shows the estimated between-group differences (SAM clinic minus usual care) at each time point, with 95% confidence intervals (CIs). Factors include the Epworth Sleepiness Scale (ESS), Patient Health Questionnaire-9 (PHQ-9), PROMIS domains, and average PAP usage hours. Horizontal bars represent 95% CIs, and the vertical dashed line marks zero difference. Further numerical detail can be found in Table 4 of the main text.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78"/>
    <w:rsid w:val="00360D78"/>
    <w:rsid w:val="00933C2B"/>
    <w:rsid w:val="00B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60D7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0D7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60D7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D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60D7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0D7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60D7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D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Alpabete , Angelica</dc:creator>
  <cp:lastModifiedBy>Alpabete , Angelica </cp:lastModifiedBy>
  <cp:revision>1</cp:revision>
  <dcterms:created xsi:type="dcterms:W3CDTF">2025-04-01T02:29:00Z</dcterms:created>
  <dcterms:modified xsi:type="dcterms:W3CDTF">2025-04-01T02:29:00Z</dcterms:modified>
</cp:coreProperties>
</file>