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FB54" w14:textId="77777777" w:rsidR="00E25CD3" w:rsidRDefault="00000000">
      <w:pPr>
        <w:spacing w:before="77" w:line="360" w:lineRule="auto"/>
        <w:ind w:left="179" w:righ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PHYSIOPATHOLOGICAL CORRELATIONS OF COMORBID INSOMNIA AND SLEEP APNEA (COMISA) – A SYSTEMATIC REVIEW AND</w:t>
      </w:r>
    </w:p>
    <w:p w14:paraId="4259B143" w14:textId="77777777" w:rsidR="00E25CD3" w:rsidRDefault="00000000">
      <w:pPr>
        <w:ind w:left="179" w:right="5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META-ANALYSIS</w:t>
      </w:r>
    </w:p>
    <w:p w14:paraId="05F238D3" w14:textId="77777777" w:rsidR="00E25CD3" w:rsidRDefault="00E25CD3">
      <w:pPr>
        <w:ind w:left="179" w:right="53"/>
        <w:jc w:val="center"/>
        <w:rPr>
          <w:b/>
          <w:bCs/>
          <w:sz w:val="24"/>
          <w:szCs w:val="24"/>
        </w:rPr>
      </w:pPr>
    </w:p>
    <w:p w14:paraId="387AB631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EE0000"/>
          <w:sz w:val="24"/>
          <w:szCs w:val="24"/>
        </w:rPr>
      </w:pPr>
      <w:hyperlink r:id="rId5">
        <w:r>
          <w:rPr>
            <w:b/>
            <w:bCs/>
            <w:color w:val="EE0000"/>
            <w:sz w:val="24"/>
            <w:szCs w:val="24"/>
          </w:rPr>
          <w:t>Sleep and Breathing</w:t>
        </w:r>
      </w:hyperlink>
    </w:p>
    <w:p w14:paraId="56AC50D6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International Journal of the Science and Practice of Sleep Medicine</w:t>
      </w:r>
    </w:p>
    <w:p w14:paraId="2BA6162F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Springer Signature</w:t>
      </w:r>
    </w:p>
    <w:p w14:paraId="1DADC6E4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before="275"/>
        <w:rPr>
          <w:b/>
          <w:bCs/>
          <w:color w:val="000000"/>
          <w:sz w:val="24"/>
          <w:szCs w:val="24"/>
        </w:rPr>
      </w:pPr>
    </w:p>
    <w:p w14:paraId="2EB3ED0D" w14:textId="77777777" w:rsidR="00E25CD3" w:rsidRDefault="00000000">
      <w:pPr>
        <w:widowControl/>
        <w:tabs>
          <w:tab w:val="center" w:pos="4252"/>
          <w:tab w:val="right" w:pos="8504"/>
        </w:tabs>
        <w:jc w:val="both"/>
        <w:rPr>
          <w:color w:val="000000"/>
          <w:sz w:val="24"/>
          <w:szCs w:val="24"/>
        </w:rPr>
      </w:pPr>
      <w:r>
        <w:rPr>
          <w:color w:val="FF0000"/>
          <w:highlight w:val="white"/>
        </w:rPr>
        <w:t xml:space="preserve">Ervin Cotrik (Postgraduate Program in Medical Sciences; Sleep Disorders Service of the    </w:t>
      </w:r>
      <w:proofErr w:type="spellStart"/>
      <w:r>
        <w:rPr>
          <w:color w:val="FF0000"/>
          <w:highlight w:val="white"/>
        </w:rPr>
        <w:t>Divisionof</w:t>
      </w:r>
      <w:proofErr w:type="spellEnd"/>
      <w:r>
        <w:rPr>
          <w:color w:val="FF0000"/>
          <w:highlight w:val="white"/>
        </w:rPr>
        <w:t xml:space="preserve">     Otolaryngology, Head and Neck), University of Campinas - </w:t>
      </w:r>
      <w:proofErr w:type="gramStart"/>
      <w:r>
        <w:rPr>
          <w:color w:val="FF0000"/>
          <w:highlight w:val="white"/>
        </w:rPr>
        <w:t>UNICAMP,  Brazil</w:t>
      </w:r>
      <w:proofErr w:type="gramEnd"/>
      <w:r>
        <w:rPr>
          <w:color w:val="FF0000"/>
          <w:highlight w:val="white"/>
        </w:rPr>
        <w:t xml:space="preserve"> (corresponding author).</w:t>
      </w:r>
    </w:p>
    <w:p w14:paraId="4799C57E" w14:textId="77777777" w:rsidR="00E25CD3" w:rsidRDefault="00000000" w:rsidP="006F2AD1">
      <w:pPr>
        <w:pBdr>
          <w:top w:val="nil"/>
          <w:left w:val="nil"/>
          <w:bottom w:val="nil"/>
          <w:right w:val="nil"/>
          <w:between w:val="nil"/>
        </w:pBdr>
        <w:ind w:right="5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Dr. Janete Hernandes, Instituto de Pesquisa Capel Castro (</w:t>
      </w:r>
      <w:r>
        <w:rPr>
          <w:color w:val="EE0000"/>
          <w:sz w:val="24"/>
          <w:szCs w:val="24"/>
        </w:rPr>
        <w:t>Department of Sleep Medicine Research)</w:t>
      </w:r>
      <w:r>
        <w:rPr>
          <w:color w:val="000000"/>
          <w:sz w:val="24"/>
          <w:szCs w:val="24"/>
        </w:rPr>
        <w:t xml:space="preserve">, Goiânia, Goiás,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713A4E55" w14:textId="77777777" w:rsidR="00E25CD3" w:rsidRDefault="00000000" w:rsidP="006F2AD1">
      <w:pPr>
        <w:pBdr>
          <w:top w:val="nil"/>
          <w:left w:val="nil"/>
          <w:bottom w:val="nil"/>
          <w:right w:val="nil"/>
          <w:between w:val="nil"/>
        </w:pBdr>
        <w:ind w:right="5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Dr. Viviane Castro, Instituto de Pesquisa Capel Castro </w:t>
      </w:r>
      <w:r>
        <w:rPr>
          <w:color w:val="EE0000"/>
          <w:sz w:val="24"/>
          <w:szCs w:val="24"/>
        </w:rPr>
        <w:t>(Department of Sleep Medicine Research)</w:t>
      </w:r>
      <w:r>
        <w:rPr>
          <w:color w:val="000000"/>
          <w:sz w:val="24"/>
          <w:szCs w:val="24"/>
        </w:rPr>
        <w:t xml:space="preserve">, Goiânia, Goiás,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>.</w:t>
      </w:r>
    </w:p>
    <w:p w14:paraId="64DC11BB" w14:textId="77777777" w:rsidR="00E25CD3" w:rsidRDefault="00000000" w:rsidP="006F2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Dr. Edilson Zancanella, UNICAMP </w:t>
      </w:r>
      <w:r>
        <w:rPr>
          <w:color w:val="EE0000"/>
          <w:sz w:val="24"/>
          <w:szCs w:val="24"/>
        </w:rPr>
        <w:t xml:space="preserve">(Sleep Disorders Service of the Division of Otolaryngology, Head and Neck), </w:t>
      </w:r>
      <w:r>
        <w:rPr>
          <w:color w:val="000000"/>
          <w:sz w:val="24"/>
          <w:szCs w:val="24"/>
        </w:rPr>
        <w:t xml:space="preserve">Campinas, São Paulo,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>.</w:t>
      </w:r>
    </w:p>
    <w:p w14:paraId="69A120B4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before="275"/>
        <w:rPr>
          <w:color w:val="000000"/>
          <w:sz w:val="24"/>
          <w:szCs w:val="24"/>
        </w:rPr>
      </w:pPr>
    </w:p>
    <w:p w14:paraId="65707733" w14:textId="77777777" w:rsidR="00E25CD3" w:rsidRDefault="00000000">
      <w:pPr>
        <w:spacing w:before="1"/>
        <w:ind w:left="14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Correspondent author’s email: </w:t>
      </w:r>
      <w:hyperlink r:id="rId6">
        <w:r>
          <w:rPr>
            <w:color w:val="0462C1"/>
            <w:sz w:val="24"/>
            <w:szCs w:val="24"/>
            <w:u w:val="single"/>
          </w:rPr>
          <w:t>cotrikpsiquiatria@gmail.com</w:t>
        </w:r>
      </w:hyperlink>
    </w:p>
    <w:p w14:paraId="2699C941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before="224"/>
        <w:rPr>
          <w:color w:val="000000"/>
          <w:sz w:val="24"/>
          <w:szCs w:val="24"/>
        </w:rPr>
      </w:pPr>
    </w:p>
    <w:p w14:paraId="74CA8166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  <w:shd w:val="clear" w:color="auto" w:fill="F8F9FA"/>
        </w:rPr>
        <w:t>Supplementary Material 3</w:t>
      </w:r>
      <w:r>
        <w:rPr>
          <w:color w:val="121213"/>
          <w:sz w:val="24"/>
          <w:szCs w:val="24"/>
        </w:rPr>
        <w:t>. Instruments for the assessment of Obstructive Sleep Apnea and Insomnia (COMISA), Sleepiness, Fatigue, Mood Disorders, Depression and Anxiety, more detailed evaluation of sleep, breathing, and gray matter analysis.</w:t>
      </w:r>
    </w:p>
    <w:tbl>
      <w:tblPr>
        <w:tblStyle w:val="a"/>
        <w:tblW w:w="8500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2830"/>
        <w:gridCol w:w="2840"/>
        <w:gridCol w:w="2830"/>
      </w:tblGrid>
      <w:tr w:rsidR="00E25CD3" w14:paraId="3CA76B16" w14:textId="77777777">
        <w:trPr>
          <w:trHeight w:val="559"/>
        </w:trPr>
        <w:tc>
          <w:tcPr>
            <w:tcW w:w="2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32E8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121213"/>
                <w:sz w:val="20"/>
                <w:szCs w:val="20"/>
              </w:rPr>
              <w:t>Clinical condition assessed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BB58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121213"/>
                <w:sz w:val="20"/>
                <w:szCs w:val="20"/>
              </w:rPr>
              <w:t>Instruments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5EB08A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9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121213"/>
                <w:sz w:val="20"/>
                <w:szCs w:val="20"/>
              </w:rPr>
              <w:t>Authors</w:t>
            </w:r>
          </w:p>
        </w:tc>
      </w:tr>
      <w:tr w:rsidR="00E25CD3" w14:paraId="3B604533" w14:textId="77777777">
        <w:trPr>
          <w:trHeight w:val="2811"/>
        </w:trPr>
        <w:tc>
          <w:tcPr>
            <w:tcW w:w="2830" w:type="dxa"/>
            <w:tcBorders>
              <w:top w:val="single" w:sz="8" w:space="0" w:color="000000"/>
            </w:tcBorders>
          </w:tcPr>
          <w:p w14:paraId="7DC3F35F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0" w:type="dxa"/>
            <w:tcBorders>
              <w:top w:val="single" w:sz="8" w:space="0" w:color="000000"/>
            </w:tcBorders>
          </w:tcPr>
          <w:p w14:paraId="615C6F2F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Polysomnography (PSG)</w:t>
            </w:r>
          </w:p>
        </w:tc>
        <w:tc>
          <w:tcPr>
            <w:tcW w:w="2830" w:type="dxa"/>
            <w:tcBorders>
              <w:top w:val="single" w:sz="8" w:space="0" w:color="000000"/>
            </w:tcBorders>
          </w:tcPr>
          <w:p w14:paraId="322238AA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6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Cruz (2022), </w:t>
            </w:r>
            <w:proofErr w:type="spellStart"/>
            <w:r>
              <w:rPr>
                <w:color w:val="121213"/>
                <w:sz w:val="20"/>
                <w:szCs w:val="20"/>
              </w:rPr>
              <w:t>Khazaie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Kundu e Luciano (2024), </w:t>
            </w: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(2022), Pan (2024),</w:t>
            </w:r>
          </w:p>
          <w:p w14:paraId="65E49C62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Paramo (2019), Subramanian</w:t>
            </w:r>
          </w:p>
          <w:p w14:paraId="0E505883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5" w:right="1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(2021), Wu (2024),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Yelov e Choi (2020), Lang (2017),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et al. (2023).</w:t>
            </w:r>
          </w:p>
        </w:tc>
      </w:tr>
      <w:tr w:rsidR="00E25CD3" w14:paraId="639CBAD5" w14:textId="77777777">
        <w:trPr>
          <w:trHeight w:val="277"/>
        </w:trPr>
        <w:tc>
          <w:tcPr>
            <w:tcW w:w="2830" w:type="dxa"/>
          </w:tcPr>
          <w:p w14:paraId="774B846C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19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Obstructive Sleep Apnea (OSA)</w:t>
            </w:r>
          </w:p>
        </w:tc>
        <w:tc>
          <w:tcPr>
            <w:tcW w:w="2840" w:type="dxa"/>
          </w:tcPr>
          <w:p w14:paraId="27242DB4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1FA1FA5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25CD3" w14:paraId="7A3E8F7E" w14:textId="77777777">
        <w:trPr>
          <w:trHeight w:val="2797"/>
        </w:trPr>
        <w:tc>
          <w:tcPr>
            <w:tcW w:w="2830" w:type="dxa"/>
          </w:tcPr>
          <w:p w14:paraId="0EB85892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0" w:type="dxa"/>
          </w:tcPr>
          <w:p w14:paraId="512A8EB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Apnea-Hypopnea Index (AHI)</w:t>
            </w:r>
          </w:p>
        </w:tc>
        <w:tc>
          <w:tcPr>
            <w:tcW w:w="2830" w:type="dxa"/>
          </w:tcPr>
          <w:p w14:paraId="68B0D1DF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Cruz (2022), </w:t>
            </w:r>
            <w:proofErr w:type="spellStart"/>
            <w:r>
              <w:rPr>
                <w:color w:val="121213"/>
                <w:sz w:val="20"/>
                <w:szCs w:val="20"/>
              </w:rPr>
              <w:t>Khazaie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</w:t>
            </w:r>
          </w:p>
          <w:p w14:paraId="62705358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 w:line="36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Kundu e Luciano (2024), </w:t>
            </w: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(2022), Pan (2024),</w:t>
            </w:r>
          </w:p>
          <w:p w14:paraId="0A3A301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Paramo (2019), Subramanian</w:t>
            </w:r>
          </w:p>
          <w:p w14:paraId="7552882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 w:line="360" w:lineRule="auto"/>
              <w:ind w:left="105" w:right="1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(2021), Wu (2024),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Yelov e Choi (2020), Lang (2017),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et al. (2023).</w:t>
            </w:r>
          </w:p>
        </w:tc>
      </w:tr>
      <w:tr w:rsidR="00E25CD3" w14:paraId="65783502" w14:textId="77777777">
        <w:trPr>
          <w:trHeight w:val="388"/>
        </w:trPr>
        <w:tc>
          <w:tcPr>
            <w:tcW w:w="2830" w:type="dxa"/>
          </w:tcPr>
          <w:p w14:paraId="4D13C5B1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0" w:type="dxa"/>
          </w:tcPr>
          <w:p w14:paraId="0A93E6F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25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Respiratory Event Index (REI)</w:t>
            </w:r>
          </w:p>
        </w:tc>
        <w:tc>
          <w:tcPr>
            <w:tcW w:w="2830" w:type="dxa"/>
          </w:tcPr>
          <w:p w14:paraId="670FD556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25" w:lineRule="auto"/>
              <w:ind w:left="10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(2019).</w:t>
            </w:r>
          </w:p>
        </w:tc>
      </w:tr>
    </w:tbl>
    <w:p w14:paraId="4F9675BA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5"/>
          <w:szCs w:val="15"/>
        </w:rPr>
        <w:sectPr w:rsidR="00E25CD3">
          <w:pgSz w:w="11920" w:h="16840"/>
          <w:pgMar w:top="1340" w:right="1700" w:bottom="280" w:left="1559" w:header="720" w:footer="720" w:gutter="0"/>
          <w:pgNumType w:start="1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6F613D7" wp14:editId="2963DFD8">
                <wp:simplePos x="0" y="0"/>
                <wp:positionH relativeFrom="column">
                  <wp:posOffset>89534</wp:posOffset>
                </wp:positionH>
                <wp:positionV relativeFrom="paragraph">
                  <wp:posOffset>122227</wp:posOffset>
                </wp:positionV>
                <wp:extent cx="127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4300" y="3779365"/>
                          <a:ext cx="180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0" h="120000" extrusionOk="0">
                              <a:moveTo>
                                <a:pt x="0" y="0"/>
                              </a:moveTo>
                              <a:lnTo>
                                <a:pt x="18033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89534</wp:posOffset>
                </wp:positionH>
                <wp:positionV relativeFrom="paragraph">
                  <wp:posOffset>122227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2F3EE7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5"/>
          <w:szCs w:val="15"/>
        </w:rPr>
      </w:pPr>
    </w:p>
    <w:tbl>
      <w:tblPr>
        <w:tblStyle w:val="a0"/>
        <w:tblW w:w="8444" w:type="dxa"/>
        <w:tblInd w:w="148" w:type="dxa"/>
        <w:tblLayout w:type="fixed"/>
        <w:tblLook w:val="0000" w:firstRow="0" w:lastRow="0" w:firstColumn="0" w:lastColumn="0" w:noHBand="0" w:noVBand="0"/>
      </w:tblPr>
      <w:tblGrid>
        <w:gridCol w:w="2840"/>
        <w:gridCol w:w="2815"/>
        <w:gridCol w:w="2789"/>
      </w:tblGrid>
      <w:tr w:rsidR="00E25CD3" w14:paraId="28B5B790" w14:textId="77777777">
        <w:trPr>
          <w:trHeight w:val="843"/>
        </w:trPr>
        <w:tc>
          <w:tcPr>
            <w:tcW w:w="2840" w:type="dxa"/>
            <w:tcBorders>
              <w:top w:val="single" w:sz="8" w:space="0" w:color="000000"/>
            </w:tcBorders>
          </w:tcPr>
          <w:p w14:paraId="618D180E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7CE0BFC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360" w:lineRule="auto"/>
              <w:ind w:left="100" w:right="7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Oxygen Desaturation Index (ODI)</w:t>
            </w:r>
          </w:p>
        </w:tc>
        <w:tc>
          <w:tcPr>
            <w:tcW w:w="2789" w:type="dxa"/>
          </w:tcPr>
          <w:p w14:paraId="552933D1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360" w:lineRule="auto"/>
              <w:ind w:left="120" w:right="5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 e Lang (2017).</w:t>
            </w:r>
          </w:p>
        </w:tc>
      </w:tr>
      <w:tr w:rsidR="00E25CD3" w14:paraId="5BA31E8B" w14:textId="77777777">
        <w:trPr>
          <w:trHeight w:val="899"/>
        </w:trPr>
        <w:tc>
          <w:tcPr>
            <w:tcW w:w="2840" w:type="dxa"/>
          </w:tcPr>
          <w:p w14:paraId="5E4FD299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374F15C5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100" w:right="7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STOP-Bang and Berlin questionnaires</w:t>
            </w:r>
          </w:p>
        </w:tc>
        <w:tc>
          <w:tcPr>
            <w:tcW w:w="2789" w:type="dxa"/>
          </w:tcPr>
          <w:p w14:paraId="7002E667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Cruz (2022), Luciano (2024) e</w:t>
            </w:r>
          </w:p>
          <w:p w14:paraId="3A4DF45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(2019).</w:t>
            </w:r>
          </w:p>
        </w:tc>
      </w:tr>
      <w:tr w:rsidR="00E25CD3" w14:paraId="19970A24" w14:textId="77777777">
        <w:trPr>
          <w:trHeight w:val="1244"/>
        </w:trPr>
        <w:tc>
          <w:tcPr>
            <w:tcW w:w="2840" w:type="dxa"/>
          </w:tcPr>
          <w:p w14:paraId="1BD7A725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3B33F87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5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Insomnia Severity Index (ISI)</w:t>
            </w:r>
          </w:p>
        </w:tc>
        <w:tc>
          <w:tcPr>
            <w:tcW w:w="2789" w:type="dxa"/>
          </w:tcPr>
          <w:p w14:paraId="53CF54F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Luciano (2024), </w:t>
            </w: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</w:p>
          <w:p w14:paraId="53FAF42C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(2022), Pan (2024),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</w:p>
          <w:p w14:paraId="5D762C86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(2024) e </w:t>
            </w: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(2019).</w:t>
            </w:r>
          </w:p>
        </w:tc>
      </w:tr>
      <w:tr w:rsidR="00E25CD3" w14:paraId="35284DFF" w14:textId="77777777">
        <w:trPr>
          <w:trHeight w:val="554"/>
        </w:trPr>
        <w:tc>
          <w:tcPr>
            <w:tcW w:w="2840" w:type="dxa"/>
          </w:tcPr>
          <w:p w14:paraId="526CCB69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32C46E2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Bergen Insomnia Scale (BIS)</w:t>
            </w:r>
          </w:p>
        </w:tc>
        <w:tc>
          <w:tcPr>
            <w:tcW w:w="2789" w:type="dxa"/>
          </w:tcPr>
          <w:p w14:paraId="34C2EDC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Bjorvatn (2014).</w:t>
            </w:r>
          </w:p>
        </w:tc>
      </w:tr>
      <w:tr w:rsidR="00E25CD3" w14:paraId="78D7EBB4" w14:textId="77777777">
        <w:trPr>
          <w:trHeight w:val="899"/>
        </w:trPr>
        <w:tc>
          <w:tcPr>
            <w:tcW w:w="2840" w:type="dxa"/>
          </w:tcPr>
          <w:p w14:paraId="664508A6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0169C06B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100" w:right="70" w:firstLine="49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Pittsburgh Sleep Quality Index (PSQI)</w:t>
            </w:r>
          </w:p>
        </w:tc>
        <w:tc>
          <w:tcPr>
            <w:tcW w:w="2789" w:type="dxa"/>
          </w:tcPr>
          <w:p w14:paraId="510782DD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(2022), Pan (2024) e</w:t>
            </w:r>
          </w:p>
          <w:p w14:paraId="283448C1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Lang (2017).</w:t>
            </w:r>
          </w:p>
        </w:tc>
      </w:tr>
      <w:tr w:rsidR="00E25CD3" w14:paraId="03DEAFB6" w14:textId="77777777">
        <w:trPr>
          <w:trHeight w:val="1934"/>
        </w:trPr>
        <w:tc>
          <w:tcPr>
            <w:tcW w:w="2840" w:type="dxa"/>
          </w:tcPr>
          <w:p w14:paraId="0E7A3F32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Insomnia</w:t>
            </w:r>
          </w:p>
        </w:tc>
        <w:tc>
          <w:tcPr>
            <w:tcW w:w="2815" w:type="dxa"/>
          </w:tcPr>
          <w:p w14:paraId="02D71CBC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100" w:right="857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Clinical interviews and self-reports.</w:t>
            </w:r>
          </w:p>
        </w:tc>
        <w:tc>
          <w:tcPr>
            <w:tcW w:w="2789" w:type="dxa"/>
          </w:tcPr>
          <w:p w14:paraId="11761B4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120" w:right="5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Khazaie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Kundu e Pan (2024), Paramo (2019), Wu</w:t>
            </w:r>
          </w:p>
          <w:p w14:paraId="7B0181D5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 w:right="11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(2024),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Yelov e Bjorvatn (2014), Choi (2016), </w:t>
            </w: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et al. (2023).</w:t>
            </w:r>
          </w:p>
        </w:tc>
      </w:tr>
      <w:tr w:rsidR="00E25CD3" w14:paraId="5A312560" w14:textId="77777777">
        <w:trPr>
          <w:trHeight w:val="2279"/>
        </w:trPr>
        <w:tc>
          <w:tcPr>
            <w:tcW w:w="2840" w:type="dxa"/>
          </w:tcPr>
          <w:p w14:paraId="110778D1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Sleepiness</w:t>
            </w:r>
          </w:p>
        </w:tc>
        <w:tc>
          <w:tcPr>
            <w:tcW w:w="2815" w:type="dxa"/>
          </w:tcPr>
          <w:p w14:paraId="66B29708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Epworth Sleepiness Scale (ESS)</w:t>
            </w:r>
          </w:p>
        </w:tc>
        <w:tc>
          <w:tcPr>
            <w:tcW w:w="2789" w:type="dxa"/>
          </w:tcPr>
          <w:p w14:paraId="6C58F515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120" w:right="53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 xml:space="preserve">Cruz (2022), </w:t>
            </w:r>
            <w:proofErr w:type="spellStart"/>
            <w:r>
              <w:rPr>
                <w:color w:val="121213"/>
                <w:sz w:val="20"/>
                <w:szCs w:val="20"/>
              </w:rPr>
              <w:t>Khazaie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(2024), Kundu e Luciano (2024), </w:t>
            </w: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(2022), Pan (2024), Subramanian (2021), Yelov e Bjorvatn (2014), Choi (2020),</w:t>
            </w:r>
          </w:p>
          <w:p w14:paraId="2BBF050A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(2019), Lang (2017).</w:t>
            </w:r>
          </w:p>
        </w:tc>
      </w:tr>
      <w:tr w:rsidR="00E25CD3" w14:paraId="2B757565" w14:textId="77777777">
        <w:trPr>
          <w:trHeight w:val="554"/>
        </w:trPr>
        <w:tc>
          <w:tcPr>
            <w:tcW w:w="2840" w:type="dxa"/>
          </w:tcPr>
          <w:p w14:paraId="2A73BE6D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355D1A5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PTSD Checklist for DSM-5 (</w:t>
            </w:r>
            <w:r>
              <w:rPr>
                <w:color w:val="121213"/>
                <w:sz w:val="20"/>
                <w:szCs w:val="20"/>
              </w:rPr>
              <w:t xml:space="preserve">PCL-5), </w:t>
            </w:r>
            <w:r>
              <w:rPr>
                <w:color w:val="EE0000"/>
                <w:sz w:val="20"/>
                <w:szCs w:val="20"/>
              </w:rPr>
              <w:t>Generalized Anxiety Disorder Screener (</w:t>
            </w:r>
            <w:r>
              <w:rPr>
                <w:color w:val="121213"/>
                <w:sz w:val="20"/>
                <w:szCs w:val="20"/>
              </w:rPr>
              <w:t xml:space="preserve">GAD-7), </w:t>
            </w:r>
            <w:r>
              <w:rPr>
                <w:color w:val="EE0000"/>
                <w:sz w:val="20"/>
                <w:szCs w:val="20"/>
              </w:rPr>
              <w:t>Patient Health Questionnaire-9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21213"/>
                <w:sz w:val="20"/>
                <w:szCs w:val="20"/>
              </w:rPr>
              <w:t>(</w:t>
            </w:r>
            <w:r>
              <w:rPr>
                <w:color w:val="121213"/>
                <w:sz w:val="20"/>
                <w:szCs w:val="20"/>
              </w:rPr>
              <w:t>PHQ-9)</w:t>
            </w:r>
          </w:p>
        </w:tc>
        <w:tc>
          <w:tcPr>
            <w:tcW w:w="2789" w:type="dxa"/>
          </w:tcPr>
          <w:p w14:paraId="4FC74A2D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(2022).</w:t>
            </w:r>
          </w:p>
        </w:tc>
      </w:tr>
      <w:tr w:rsidR="00E25CD3" w14:paraId="01E8996F" w14:textId="77777777">
        <w:trPr>
          <w:trHeight w:val="554"/>
        </w:trPr>
        <w:tc>
          <w:tcPr>
            <w:tcW w:w="2840" w:type="dxa"/>
            <w:vMerge w:val="restart"/>
          </w:tcPr>
          <w:p w14:paraId="54255D63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color w:val="000000"/>
                <w:sz w:val="20"/>
                <w:szCs w:val="20"/>
              </w:rPr>
            </w:pPr>
          </w:p>
          <w:p w14:paraId="387C738F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Mood disorders, depression and anxiety</w:t>
            </w:r>
          </w:p>
        </w:tc>
        <w:tc>
          <w:tcPr>
            <w:tcW w:w="2815" w:type="dxa"/>
          </w:tcPr>
          <w:p w14:paraId="196A119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HAMA: Hamilton Anxiety Scale, HAMD: Hamilton Depression Scale</w:t>
            </w:r>
          </w:p>
        </w:tc>
        <w:tc>
          <w:tcPr>
            <w:tcW w:w="2789" w:type="dxa"/>
          </w:tcPr>
          <w:p w14:paraId="15308846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Pan (2024).</w:t>
            </w:r>
          </w:p>
        </w:tc>
      </w:tr>
      <w:tr w:rsidR="00E25CD3" w14:paraId="4796D7FC" w14:textId="77777777">
        <w:trPr>
          <w:trHeight w:val="554"/>
        </w:trPr>
        <w:tc>
          <w:tcPr>
            <w:tcW w:w="2840" w:type="dxa"/>
            <w:vMerge/>
          </w:tcPr>
          <w:p w14:paraId="5352ED0C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2F5CC845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Beck Depression Inventory </w:t>
            </w:r>
            <w:r>
              <w:rPr>
                <w:color w:val="121213"/>
                <w:sz w:val="20"/>
                <w:szCs w:val="20"/>
              </w:rPr>
              <w:t>(BDI)</w:t>
            </w:r>
          </w:p>
        </w:tc>
        <w:tc>
          <w:tcPr>
            <w:tcW w:w="2789" w:type="dxa"/>
          </w:tcPr>
          <w:p w14:paraId="157BC08F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Choi (2020).</w:t>
            </w:r>
          </w:p>
        </w:tc>
      </w:tr>
      <w:tr w:rsidR="00E25CD3" w14:paraId="202B3EBC" w14:textId="77777777">
        <w:trPr>
          <w:trHeight w:val="554"/>
        </w:trPr>
        <w:tc>
          <w:tcPr>
            <w:tcW w:w="2840" w:type="dxa"/>
          </w:tcPr>
          <w:p w14:paraId="00E8B492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7A63E63B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Centre for Epidemiological Studies Depression Scale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21213"/>
                <w:sz w:val="20"/>
                <w:szCs w:val="20"/>
              </w:rPr>
              <w:t>(</w:t>
            </w:r>
            <w:r>
              <w:rPr>
                <w:color w:val="121213"/>
                <w:sz w:val="20"/>
                <w:szCs w:val="20"/>
              </w:rPr>
              <w:t xml:space="preserve">CES-D), </w:t>
            </w:r>
            <w:r>
              <w:rPr>
                <w:color w:val="EE0000"/>
                <w:sz w:val="20"/>
                <w:szCs w:val="20"/>
              </w:rPr>
              <w:t>Beck Depression Inventory-1A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21213"/>
                <w:sz w:val="20"/>
                <w:szCs w:val="20"/>
              </w:rPr>
              <w:t>(</w:t>
            </w:r>
            <w:r>
              <w:rPr>
                <w:color w:val="121213"/>
                <w:sz w:val="20"/>
                <w:szCs w:val="20"/>
              </w:rPr>
              <w:t xml:space="preserve">BDI-1A), </w:t>
            </w:r>
            <w:r>
              <w:rPr>
                <w:color w:val="EE0000"/>
                <w:sz w:val="20"/>
                <w:szCs w:val="20"/>
              </w:rPr>
              <w:t>Patient Health Questionnaire-9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21213"/>
                <w:sz w:val="20"/>
                <w:szCs w:val="20"/>
              </w:rPr>
              <w:t>(</w:t>
            </w:r>
            <w:r>
              <w:rPr>
                <w:color w:val="121213"/>
                <w:sz w:val="20"/>
                <w:szCs w:val="20"/>
              </w:rPr>
              <w:t>PHQ-9)</w:t>
            </w:r>
          </w:p>
        </w:tc>
        <w:tc>
          <w:tcPr>
            <w:tcW w:w="2789" w:type="dxa"/>
          </w:tcPr>
          <w:p w14:paraId="6584512E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Lang (2017).</w:t>
            </w:r>
          </w:p>
        </w:tc>
      </w:tr>
      <w:tr w:rsidR="00E25CD3" w14:paraId="530FF646" w14:textId="77777777">
        <w:trPr>
          <w:trHeight w:val="554"/>
        </w:trPr>
        <w:tc>
          <w:tcPr>
            <w:tcW w:w="2840" w:type="dxa"/>
          </w:tcPr>
          <w:p w14:paraId="361270CA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7C7DBB96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Chalder Fatigue Scale</w:t>
            </w:r>
          </w:p>
        </w:tc>
        <w:tc>
          <w:tcPr>
            <w:tcW w:w="2789" w:type="dxa"/>
          </w:tcPr>
          <w:p w14:paraId="7E927142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Luciano (2024).</w:t>
            </w:r>
          </w:p>
        </w:tc>
      </w:tr>
      <w:tr w:rsidR="00E25CD3" w14:paraId="554D8178" w14:textId="77777777">
        <w:trPr>
          <w:trHeight w:val="622"/>
        </w:trPr>
        <w:tc>
          <w:tcPr>
            <w:tcW w:w="2840" w:type="dxa"/>
          </w:tcPr>
          <w:p w14:paraId="2667BAAA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color w:val="000000"/>
                <w:sz w:val="20"/>
                <w:szCs w:val="20"/>
              </w:rPr>
            </w:pPr>
          </w:p>
          <w:p w14:paraId="7470E06D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Fatigue.</w:t>
            </w:r>
          </w:p>
        </w:tc>
        <w:tc>
          <w:tcPr>
            <w:tcW w:w="2815" w:type="dxa"/>
          </w:tcPr>
          <w:p w14:paraId="295E992E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Multidimensional Fatigue Inventory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121213"/>
                <w:sz w:val="20"/>
                <w:szCs w:val="20"/>
              </w:rPr>
              <w:t>(</w:t>
            </w:r>
            <w:r>
              <w:rPr>
                <w:color w:val="121213"/>
                <w:sz w:val="20"/>
                <w:szCs w:val="20"/>
              </w:rPr>
              <w:t>MFI)</w:t>
            </w:r>
          </w:p>
        </w:tc>
        <w:tc>
          <w:tcPr>
            <w:tcW w:w="2789" w:type="dxa"/>
          </w:tcPr>
          <w:p w14:paraId="2D273CA0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Misliviec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(2022).</w:t>
            </w:r>
          </w:p>
        </w:tc>
      </w:tr>
      <w:tr w:rsidR="00E25CD3" w14:paraId="18B9E13F" w14:textId="77777777">
        <w:trPr>
          <w:trHeight w:val="487"/>
        </w:trPr>
        <w:tc>
          <w:tcPr>
            <w:tcW w:w="2840" w:type="dxa"/>
          </w:tcPr>
          <w:p w14:paraId="196CAD0A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7937274E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Fatigue </w:t>
            </w:r>
            <w:proofErr w:type="gramStart"/>
            <w:r>
              <w:rPr>
                <w:color w:val="EE0000"/>
                <w:sz w:val="20"/>
                <w:szCs w:val="20"/>
              </w:rPr>
              <w:t xml:space="preserve">Questionnaire  </w:t>
            </w:r>
            <w:r>
              <w:rPr>
                <w:color w:val="121213"/>
                <w:sz w:val="20"/>
                <w:szCs w:val="20"/>
              </w:rPr>
              <w:t>(</w:t>
            </w:r>
            <w:proofErr w:type="gramEnd"/>
            <w:r>
              <w:rPr>
                <w:color w:val="121213"/>
                <w:sz w:val="20"/>
                <w:szCs w:val="20"/>
              </w:rPr>
              <w:t>FQ)</w:t>
            </w:r>
          </w:p>
        </w:tc>
        <w:tc>
          <w:tcPr>
            <w:tcW w:w="2789" w:type="dxa"/>
          </w:tcPr>
          <w:p w14:paraId="53EBD0E6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Bjorvatn (2014).</w:t>
            </w:r>
          </w:p>
        </w:tc>
      </w:tr>
      <w:tr w:rsidR="00E25CD3" w14:paraId="63A3466A" w14:textId="77777777">
        <w:trPr>
          <w:trHeight w:val="388"/>
        </w:trPr>
        <w:tc>
          <w:tcPr>
            <w:tcW w:w="2840" w:type="dxa"/>
          </w:tcPr>
          <w:p w14:paraId="2E02F1A0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</w:tcPr>
          <w:p w14:paraId="41FC4265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210" w:lineRule="auto"/>
              <w:ind w:left="10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Electroencephalography (EEG)</w:t>
            </w:r>
          </w:p>
        </w:tc>
        <w:tc>
          <w:tcPr>
            <w:tcW w:w="2789" w:type="dxa"/>
          </w:tcPr>
          <w:p w14:paraId="058BEA2C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210" w:lineRule="auto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Paramo (2019)</w:t>
            </w:r>
          </w:p>
        </w:tc>
      </w:tr>
    </w:tbl>
    <w:p w14:paraId="09D145B3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before="158" w:line="210" w:lineRule="auto"/>
        <w:rPr>
          <w:color w:val="000000"/>
          <w:sz w:val="20"/>
          <w:szCs w:val="20"/>
        </w:rPr>
        <w:sectPr w:rsidR="00E25CD3">
          <w:pgSz w:w="11920" w:h="16840"/>
          <w:pgMar w:top="1380" w:right="1700" w:bottom="2154" w:left="1559" w:header="720" w:footer="720" w:gutter="0"/>
          <w:cols w:space="720"/>
        </w:sectPr>
      </w:pPr>
    </w:p>
    <w:p w14:paraId="3C6B9ACD" w14:textId="77777777" w:rsidR="00E25CD3" w:rsidRDefault="00E25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1"/>
        <w:tblW w:w="7267" w:type="dxa"/>
        <w:tblInd w:w="204" w:type="dxa"/>
        <w:tblLayout w:type="fixed"/>
        <w:tblLook w:val="0000" w:firstRow="0" w:lastRow="0" w:firstColumn="0" w:lastColumn="0" w:noHBand="0" w:noVBand="0"/>
      </w:tblPr>
      <w:tblGrid>
        <w:gridCol w:w="2575"/>
        <w:gridCol w:w="3016"/>
        <w:gridCol w:w="1676"/>
      </w:tblGrid>
      <w:tr w:rsidR="00E25CD3" w14:paraId="2A64EA40" w14:textId="77777777">
        <w:trPr>
          <w:trHeight w:val="733"/>
        </w:trPr>
        <w:tc>
          <w:tcPr>
            <w:tcW w:w="2575" w:type="dxa"/>
          </w:tcPr>
          <w:p w14:paraId="071E7BD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More detailed evaluation of sleep and breathing.</w:t>
            </w:r>
          </w:p>
        </w:tc>
        <w:tc>
          <w:tcPr>
            <w:tcW w:w="3016" w:type="dxa"/>
          </w:tcPr>
          <w:p w14:paraId="3781F15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09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Photoplethysmography/</w:t>
            </w:r>
            <w:proofErr w:type="spellStart"/>
            <w:r>
              <w:rPr>
                <w:color w:val="121213"/>
                <w:sz w:val="20"/>
                <w:szCs w:val="20"/>
              </w:rPr>
              <w:t>accelero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21213"/>
                <w:sz w:val="20"/>
                <w:szCs w:val="20"/>
              </w:rPr>
              <w:t>metry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(wrist-PPG).</w:t>
            </w:r>
          </w:p>
        </w:tc>
        <w:tc>
          <w:tcPr>
            <w:tcW w:w="1676" w:type="dxa"/>
          </w:tcPr>
          <w:p w14:paraId="0F14C20B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2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Wulterkens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(2024)</w:t>
            </w:r>
          </w:p>
        </w:tc>
      </w:tr>
      <w:tr w:rsidR="00E25CD3" w14:paraId="305D4388" w14:textId="77777777">
        <w:trPr>
          <w:trHeight w:val="1244"/>
        </w:trPr>
        <w:tc>
          <w:tcPr>
            <w:tcW w:w="2575" w:type="dxa"/>
          </w:tcPr>
          <w:p w14:paraId="7C7B734F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6" w:type="dxa"/>
          </w:tcPr>
          <w:p w14:paraId="2703AAA4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 w:line="360" w:lineRule="auto"/>
              <w:ind w:left="309" w:right="49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ECG via Cardiopulmonary Coupling (CPC) with Sleep Quality Index (SQI)</w:t>
            </w:r>
          </w:p>
        </w:tc>
        <w:tc>
          <w:tcPr>
            <w:tcW w:w="1676" w:type="dxa"/>
          </w:tcPr>
          <w:p w14:paraId="52B622AE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</w:t>
            </w:r>
          </w:p>
        </w:tc>
      </w:tr>
      <w:tr w:rsidR="00E25CD3" w14:paraId="0CAA00F9" w14:textId="77777777">
        <w:trPr>
          <w:trHeight w:val="554"/>
        </w:trPr>
        <w:tc>
          <w:tcPr>
            <w:tcW w:w="2575" w:type="dxa"/>
          </w:tcPr>
          <w:p w14:paraId="04F4757A" w14:textId="77777777" w:rsidR="00E25CD3" w:rsidRDefault="00E2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6" w:type="dxa"/>
          </w:tcPr>
          <w:p w14:paraId="314B7E39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309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Sleep Apnea Indicator (SAI)</w:t>
            </w:r>
          </w:p>
        </w:tc>
        <w:tc>
          <w:tcPr>
            <w:tcW w:w="1676" w:type="dxa"/>
          </w:tcPr>
          <w:p w14:paraId="38360D53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8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121213"/>
                <w:sz w:val="20"/>
                <w:szCs w:val="20"/>
              </w:rPr>
              <w:t>Hilmisson</w:t>
            </w:r>
            <w:proofErr w:type="spellEnd"/>
            <w:r>
              <w:rPr>
                <w:color w:val="121213"/>
                <w:sz w:val="20"/>
                <w:szCs w:val="20"/>
              </w:rPr>
              <w:t xml:space="preserve"> (2019).</w:t>
            </w:r>
          </w:p>
        </w:tc>
      </w:tr>
      <w:tr w:rsidR="00E25CD3" w14:paraId="5A23FAD8" w14:textId="77777777">
        <w:trPr>
          <w:trHeight w:val="733"/>
        </w:trPr>
        <w:tc>
          <w:tcPr>
            <w:tcW w:w="2575" w:type="dxa"/>
          </w:tcPr>
          <w:p w14:paraId="70F3FF6F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50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Gray matter analysis</w:t>
            </w:r>
          </w:p>
        </w:tc>
        <w:tc>
          <w:tcPr>
            <w:tcW w:w="3016" w:type="dxa"/>
          </w:tcPr>
          <w:p w14:paraId="5B9B4141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ind w:left="309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Structural magnetic resonance imaging (structural MRI)</w:t>
            </w:r>
          </w:p>
        </w:tc>
        <w:tc>
          <w:tcPr>
            <w:tcW w:w="1676" w:type="dxa"/>
          </w:tcPr>
          <w:p w14:paraId="6E23453C" w14:textId="77777777" w:rsidR="00E25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121213"/>
                <w:sz w:val="20"/>
                <w:szCs w:val="20"/>
              </w:rPr>
              <w:t>Pan (2024)</w:t>
            </w:r>
          </w:p>
        </w:tc>
      </w:tr>
    </w:tbl>
    <w:p w14:paraId="315B079D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661"/>
        </w:tabs>
        <w:spacing w:before="6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78F38E8" wp14:editId="4C871B82">
                <wp:simplePos x="0" y="0"/>
                <wp:positionH relativeFrom="column">
                  <wp:posOffset>89534</wp:posOffset>
                </wp:positionH>
                <wp:positionV relativeFrom="paragraph">
                  <wp:posOffset>136831</wp:posOffset>
                </wp:positionV>
                <wp:extent cx="1270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7250" y="3779365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 h="120000" extrusionOk="0">
                              <a:moveTo>
                                <a:pt x="0" y="0"/>
                              </a:moveTo>
                              <a:lnTo>
                                <a:pt x="53974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89534</wp:posOffset>
                </wp:positionH>
                <wp:positionV relativeFrom="paragraph">
                  <wp:posOffset>136831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3FCF08" w14:textId="77777777" w:rsidR="00E25CD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661"/>
        </w:tabs>
        <w:spacing w:before="6"/>
        <w:jc w:val="both"/>
        <w:rPr>
          <w:color w:val="EE0000"/>
          <w:sz w:val="20"/>
          <w:szCs w:val="20"/>
        </w:rPr>
      </w:pPr>
      <w:r>
        <w:rPr>
          <w:color w:val="EE0000"/>
          <w:sz w:val="20"/>
          <w:szCs w:val="20"/>
        </w:rPr>
        <w:t>Legend: AHI, Apnea-Hypopnea Index, BDI, Beck Depression Inventory, BDI-1A, Beck Depression Inventory-1A, BIS, Bergen Insomnia Scale, CES-D, Centre for Epidemiological Studies Depression Scale, COMISA, Comorbid Insomnia and Sleep Apnea, CPC, Cardiopulmonary Coupling, ECG, Electrocardiogram, EEG, Electroencephalography, ESS, Epworth Sleepiness Scale, FQ, Fatigue Questionnaire, GAD-7, Generalized Anxiety Disorder Screener, HAMA, Hamilton Anxiety Scale, HAMD, Hamilton Depression Scale, ISI, Insomnia Severity Index, MFI, Multidimensional Fatigue Inventory, ODI, Oxygen Desaturation Index, OSA, Obstructive Sleep Apnea, PCL-5, PTSD Checklist for DSM-5, PHQ-9, Patient Health Questionnaire-9, PSG, Polysomnography, PSQI, Pittsburgh Sleep Quality Index, REI, Respiratory Event Index, SAI, Sleep Apnea Indicator, SQI, Sleep Quality Index, structural MRI, Structural Magnetic Resonance Imaging, wrist-PPG, Photoplethysmography/accelerometry.</w:t>
      </w:r>
    </w:p>
    <w:sectPr w:rsidR="00E25CD3">
      <w:type w:val="continuous"/>
      <w:pgSz w:w="11920" w:h="16840"/>
      <w:pgMar w:top="152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C78DAAD-E4E8-4018-87EC-C36558D2A1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851894F-BB46-4CCB-BACD-1C9FEBE1EC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A67731D-D490-4AD9-AAA1-FBD4E90ED1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D3"/>
    <w:rsid w:val="006D6089"/>
    <w:rsid w:val="006F2AD1"/>
    <w:rsid w:val="00B60E62"/>
    <w:rsid w:val="00E2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E449"/>
  <w15:docId w15:val="{E29E58DB-9F5C-4A03-8FC8-1D09283C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8"/>
    </w:pPr>
  </w:style>
  <w:style w:type="character" w:styleId="Hyperlink">
    <w:name w:val="Hyperlink"/>
    <w:basedOn w:val="Fontepargpadro"/>
    <w:uiPriority w:val="99"/>
    <w:unhideWhenUsed/>
    <w:rsid w:val="009F722D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trikpsiquiatri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nk.springer.com/journal/113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rDwDWg0QEUgYpJIyaT01OnRxkg==">CgMxLjA4AHIhMVNSZi1ldHFHdmtYbnpVdjcxVlE2NmVqbzlrblU2QjFK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 Capel</dc:creator>
  <cp:lastModifiedBy>Janete Capel</cp:lastModifiedBy>
  <cp:revision>3</cp:revision>
  <dcterms:created xsi:type="dcterms:W3CDTF">2026-01-19T14:58:00Z</dcterms:created>
  <dcterms:modified xsi:type="dcterms:W3CDTF">2026-01-19T14:58:00Z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2026-01-13T00:00:00Z</vt:filetime>
  </property>
</Properties>
</file>