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701F" w14:textId="77777777" w:rsidR="009B6344" w:rsidRDefault="009B6344" w:rsidP="009B634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MATERIAL </w:t>
      </w:r>
    </w:p>
    <w:p w14:paraId="228147EC" w14:textId="77777777" w:rsidR="0039505D" w:rsidRPr="0039505D" w:rsidRDefault="0039505D" w:rsidP="0039505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Impact of Exercise on Chronic Systemic Inflammation: A systematic review and meta-meta-analysis</w:t>
      </w:r>
    </w:p>
    <w:p w14:paraId="6F8DDD47" w14:textId="12FBB90D" w:rsidR="00CD026B" w:rsidRPr="00CD026B" w:rsidRDefault="00CD026B" w:rsidP="0039505D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D755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Sport Sciences for Health</w:t>
      </w:r>
    </w:p>
    <w:p w14:paraId="54B0FE3A" w14:textId="6E4531A1" w:rsidR="0039505D" w:rsidRPr="0039505D" w:rsidRDefault="0039505D" w:rsidP="0039505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lang w:val="en-US"/>
        </w:rPr>
        <w:t>Olga Magni</w:t>
      </w:r>
      <w:r w:rsidRPr="003950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9505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9505D">
        <w:rPr>
          <w:rFonts w:ascii="Times New Roman" w:eastAsia="Times New Roman" w:hAnsi="Times New Roman" w:cs="Times New Roman"/>
          <w:sz w:val="24"/>
          <w:szCs w:val="24"/>
          <w:lang w:val="en-US"/>
        </w:rPr>
        <w:t>Giannis Arnaoutis</w:t>
      </w:r>
      <w:r w:rsidRPr="003950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950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9505D">
        <w:rPr>
          <w:rFonts w:ascii="Times New Roman" w:hAnsi="Times New Roman" w:cs="Times New Roman"/>
          <w:sz w:val="24"/>
          <w:szCs w:val="24"/>
          <w:lang w:val="en-US"/>
        </w:rPr>
        <w:t>Demosthenes Panagiotakos</w:t>
      </w:r>
      <w:r w:rsidRPr="003950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14:paraId="2515DA94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9505D">
        <w:rPr>
          <w:rFonts w:ascii="Times New Roman" w:hAnsi="Times New Roman" w:cs="Times New Roman"/>
          <w:sz w:val="24"/>
          <w:szCs w:val="24"/>
          <w:lang w:val="en-US"/>
        </w:rPr>
        <w:t>Department of Nutrition and Dietetics, School of Health Sciences and Education, Harokopio University of Athens, 70 El. Venizelou Street, Athens 17676, Greece</w:t>
      </w:r>
    </w:p>
    <w:p w14:paraId="2F95995B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181BC9" w14:textId="6A336D3D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D026B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Pr="0039505D">
        <w:rPr>
          <w:rFonts w:ascii="Times New Roman" w:hAnsi="Times New Roman" w:cs="Times New Roman"/>
          <w:b/>
          <w:bCs/>
          <w:sz w:val="24"/>
          <w:szCs w:val="24"/>
          <w:lang w:val="en-US"/>
        </w:rPr>
        <w:t>dress for Correspond</w:t>
      </w:r>
      <w:r w:rsidR="00CD026B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39505D">
        <w:rPr>
          <w:rFonts w:ascii="Times New Roman" w:hAnsi="Times New Roman" w:cs="Times New Roman"/>
          <w:b/>
          <w:bCs/>
          <w:sz w:val="24"/>
          <w:szCs w:val="24"/>
          <w:lang w:val="en-US"/>
        </w:rPr>
        <w:t>nce:</w:t>
      </w:r>
    </w:p>
    <w:p w14:paraId="7EEED1BF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lang w:val="en-US"/>
        </w:rPr>
        <w:t>Demosthenes Panagiotakos, Professor</w:t>
      </w:r>
    </w:p>
    <w:p w14:paraId="2AF18F23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lang w:val="en-US"/>
        </w:rPr>
        <w:t>Harokopio University of Athens</w:t>
      </w:r>
    </w:p>
    <w:p w14:paraId="100D0A35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lang w:val="en-US"/>
        </w:rPr>
        <w:t>176 76, 70 El. Venizelou Street</w:t>
      </w:r>
    </w:p>
    <w:p w14:paraId="5F4D5A96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lang w:val="en-US"/>
        </w:rPr>
        <w:t xml:space="preserve">Kallithea, Greece </w:t>
      </w:r>
    </w:p>
    <w:p w14:paraId="35990356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lang w:val="en-US"/>
        </w:rPr>
        <w:t xml:space="preserve">+30 210 9549 332 </w:t>
      </w:r>
    </w:p>
    <w:p w14:paraId="4A21C1B9" w14:textId="77777777" w:rsidR="0039505D" w:rsidRPr="0039505D" w:rsidRDefault="0039505D" w:rsidP="0039505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9505D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hyperlink r:id="rId8" w:history="1">
        <w:r w:rsidRPr="0039505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dbpanag@hua.gr</w:t>
        </w:r>
      </w:hyperlink>
      <w:r w:rsidRPr="0039505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3EF22815" w14:textId="77777777" w:rsidR="00F67CCB" w:rsidRDefault="00F67CCB" w:rsidP="009B634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F67CCB" w:rsidSect="00F67CC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0A9E263" w14:textId="77777777" w:rsidR="00F67CCB" w:rsidRPr="00F67CCB" w:rsidRDefault="00F67CCB" w:rsidP="00F67CC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F67C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lastRenderedPageBreak/>
        <w:t>Search strategy</w:t>
      </w:r>
    </w:p>
    <w:p w14:paraId="605EB772" w14:textId="0F1AFE39" w:rsidR="00F67CCB" w:rsidRPr="00567AAE" w:rsidRDefault="00F67CCB" w:rsidP="00F67CCB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</w:pPr>
      <w:r w:rsidRPr="00F67C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 systematic literature search was carried out in MEDLINE (via PubMed) and Scopus focusing on systematic reviews and meta-analyses published from January 2019 to </w:t>
      </w:r>
      <w:r w:rsidR="00567AAE" w:rsidRPr="00567A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March</w:t>
      </w:r>
      <w:r w:rsidRPr="00567A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 xml:space="preserve"> 202</w:t>
      </w:r>
      <w:r w:rsidR="00567AAE" w:rsidRPr="00567A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5</w:t>
      </w:r>
      <w:r w:rsidRPr="00567AA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 xml:space="preserve">. </w:t>
      </w:r>
    </w:p>
    <w:p w14:paraId="6CA3F92E" w14:textId="77777777" w:rsidR="00F67CCB" w:rsidRDefault="00F67CCB" w:rsidP="00F67CC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67C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The search employed Boolean operators with the following keywords: ("Exercise" OR "Physical Activity") AND ("Systemic Inflammation" OR "Chronic Inflammation" OR "Inflammatory Cytokines" OR "Inflammatory Biomarkers") AND ("Meta-analysis"). </w:t>
      </w:r>
    </w:p>
    <w:p w14:paraId="2F35D326" w14:textId="4114E853" w:rsidR="00F67CCB" w:rsidRPr="007E54AB" w:rsidRDefault="00F67CCB" w:rsidP="00F67CCB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sectPr w:rsidR="00F67CCB" w:rsidRPr="007E54AB" w:rsidSect="00F67CC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F67CC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Two investigators (OM and DP) independently evaluated the retrieved articles for eligibility based on predefined criteria. Full texts of the selected abstracts were obtained and </w:t>
      </w:r>
      <w:r w:rsidRPr="007E54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reviewed independently to ensure eligibility and completeness.</w:t>
      </w:r>
      <w:r w:rsidR="007E54AB" w:rsidRPr="007E54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7E54AB" w:rsidRPr="007E54A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 xml:space="preserve">The </w:t>
      </w:r>
      <w:r w:rsidR="007E54AB" w:rsidRPr="007E54AB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n-US" w:eastAsia="el-GR"/>
          <w14:ligatures w14:val="none"/>
        </w:rPr>
        <w:t xml:space="preserve">inter-rater reliability of the data screening and selection process was evaluated using the kappa statistic (range  </w:t>
      </w:r>
      <w:r w:rsidR="007E54AB" w:rsidRPr="007E54A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from -1 to 1, where a </w:t>
      </w:r>
      <w:r w:rsidR="007E54AB" w:rsidRPr="007E54AB">
        <w:rPr>
          <w:rFonts w:ascii="Times New Roman" w:hAnsi="Times New Roman" w:cs="Times New Roman"/>
          <w:color w:val="FF0000"/>
          <w:sz w:val="24"/>
          <w:szCs w:val="24"/>
        </w:rPr>
        <w:t>κ</w:t>
      </w:r>
      <w:r w:rsidR="007E54AB" w:rsidRPr="007E54A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of 1 indicates perfect agreement, 0 indicates no agreement beyond chance, and negative values suggest systematic disagreement</w:t>
      </w:r>
      <w:r w:rsidR="007E54AB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  <w:r w:rsidR="007E54AB" w:rsidRPr="007E54AB"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</w:p>
    <w:p w14:paraId="4A9FA927" w14:textId="0C11BAFD" w:rsidR="009B6344" w:rsidRDefault="009B6344" w:rsidP="009B634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CD52E8F" w14:textId="03602C09" w:rsidR="003917E3" w:rsidRPr="003917E3" w:rsidRDefault="00666F5F" w:rsidP="003917E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66F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39505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</w:t>
      </w:r>
      <w:r w:rsidR="003917E3" w:rsidRPr="003917E3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3917E3" w:rsidRPr="003917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Hlk177252852"/>
      <w:r w:rsidR="003917E3" w:rsidRPr="003917E3">
        <w:rPr>
          <w:rFonts w:ascii="Times New Roman" w:hAnsi="Times New Roman" w:cs="Times New Roman"/>
          <w:sz w:val="24"/>
          <w:szCs w:val="24"/>
          <w:lang w:val="en-US"/>
        </w:rPr>
        <w:t>Characteristics of the included meta-analyses</w:t>
      </w:r>
      <w:r w:rsidR="00E44A26">
        <w:rPr>
          <w:rFonts w:ascii="Times New Roman" w:hAnsi="Times New Roman" w:cs="Times New Roman"/>
          <w:sz w:val="24"/>
          <w:szCs w:val="24"/>
          <w:lang w:val="en-US"/>
        </w:rPr>
        <w:t>: design, number of participants, characteristics of the intervention and effect on chronic systemic inflammation</w:t>
      </w:r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leGrid"/>
        <w:tblW w:w="1403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2268"/>
        <w:gridCol w:w="961"/>
        <w:gridCol w:w="2693"/>
        <w:gridCol w:w="3717"/>
      </w:tblGrid>
      <w:tr w:rsidR="00C87BE2" w:rsidRPr="00C33031" w14:paraId="274680B6" w14:textId="77777777" w:rsidTr="00C87BE2">
        <w:tc>
          <w:tcPr>
            <w:tcW w:w="1276" w:type="dxa"/>
          </w:tcPr>
          <w:p w14:paraId="373CDC70" w14:textId="1776B191" w:rsidR="00C87BE2" w:rsidRPr="00C33031" w:rsidRDefault="00C87BE2" w:rsidP="00C87BE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Author, year</w:t>
            </w:r>
          </w:p>
        </w:tc>
        <w:tc>
          <w:tcPr>
            <w:tcW w:w="3119" w:type="dxa"/>
          </w:tcPr>
          <w:p w14:paraId="34E18456" w14:textId="77777777" w:rsidR="00C87BE2" w:rsidRPr="00C33031" w:rsidRDefault="00C87BE2" w:rsidP="00C87BE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Design</w:t>
            </w:r>
          </w:p>
        </w:tc>
        <w:tc>
          <w:tcPr>
            <w:tcW w:w="2268" w:type="dxa"/>
          </w:tcPr>
          <w:p w14:paraId="72EB0E17" w14:textId="47F6EF94" w:rsidR="00C87BE2" w:rsidRPr="00C33031" w:rsidRDefault="00C87BE2" w:rsidP="00C87B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 included – Total participants</w:t>
            </w:r>
          </w:p>
        </w:tc>
        <w:tc>
          <w:tcPr>
            <w:tcW w:w="961" w:type="dxa"/>
          </w:tcPr>
          <w:p w14:paraId="6A94310B" w14:textId="3AC5F5F5" w:rsidR="00C87BE2" w:rsidRPr="00C33031" w:rsidRDefault="00C87BE2" w:rsidP="00C87BE2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Quality</w:t>
            </w:r>
          </w:p>
        </w:tc>
        <w:tc>
          <w:tcPr>
            <w:tcW w:w="2693" w:type="dxa"/>
          </w:tcPr>
          <w:p w14:paraId="4A9EB44E" w14:textId="0AEABE53" w:rsidR="00C87BE2" w:rsidRPr="00C33031" w:rsidRDefault="00C87BE2" w:rsidP="00C87BE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3717" w:type="dxa"/>
          </w:tcPr>
          <w:p w14:paraId="4577DEBD" w14:textId="53C38AD1" w:rsidR="00C87BE2" w:rsidRPr="00C33031" w:rsidRDefault="00C87BE2" w:rsidP="00C87BE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Main Results</w:t>
            </w:r>
          </w:p>
        </w:tc>
      </w:tr>
      <w:tr w:rsidR="00C33031" w:rsidRPr="00C33031" w14:paraId="0F93FEC7" w14:textId="77777777" w:rsidTr="00C33031">
        <w:tc>
          <w:tcPr>
            <w:tcW w:w="1276" w:type="dxa"/>
          </w:tcPr>
          <w:p w14:paraId="1AF1B853" w14:textId="1CFE693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Guo et al., 2024</w:t>
            </w:r>
          </w:p>
        </w:tc>
        <w:tc>
          <w:tcPr>
            <w:tcW w:w="3119" w:type="dxa"/>
          </w:tcPr>
          <w:p w14:paraId="143FBE40" w14:textId="7FF7455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obesity or overweight, Age:10–70 years; (I) AE or RT; (C) All types of comparisons/control; (O) CRP, IL-6,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(S) RCTs</w:t>
            </w:r>
          </w:p>
          <w:p w14:paraId="46390991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C724961" w14:textId="31F19438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22</w:t>
            </w:r>
          </w:p>
          <w:p w14:paraId="77760DEA" w14:textId="7AFB7487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1135</w:t>
            </w:r>
          </w:p>
          <w:p w14:paraId="0700B7A2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1530C91C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403F0C76" w14:textId="68DED065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41916B70" w14:textId="522A6A5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&lt;8 weeks - 12 months</w:t>
            </w:r>
          </w:p>
          <w:p w14:paraId="02D37A43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AE: 3–5 times/week; RT: 2-3 times/week</w:t>
            </w:r>
          </w:p>
          <w:p w14:paraId="06061643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 of exercise: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</w:t>
            </w:r>
          </w:p>
          <w:p w14:paraId="3290CB7B" w14:textId="2149120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AE: 30–60 min; RT: 8-12 sets of 12 exercises</w:t>
            </w:r>
          </w:p>
          <w:p w14:paraId="0B9FEAF3" w14:textId="5842639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moderate - high</w:t>
            </w:r>
          </w:p>
        </w:tc>
        <w:tc>
          <w:tcPr>
            <w:tcW w:w="3717" w:type="dxa"/>
          </w:tcPr>
          <w:p w14:paraId="24FEE072" w14:textId="7AA1C9C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(17 studies): SMD = −0.70, 95% CI = −1.07 to −0.33.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85%, p &lt; 0.00001) </w:t>
            </w:r>
          </w:p>
          <w:p w14:paraId="60F53447" w14:textId="2BC790B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(14 studies): ns.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87%, p &lt;0.00001) </w:t>
            </w:r>
          </w:p>
          <w:p w14:paraId="11053376" w14:textId="2207B53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(17 studies) SMD = −0.34, 95% CI = −0.64 to −0.03.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77%, p &lt; 0.00001). </w:t>
            </w:r>
          </w:p>
        </w:tc>
      </w:tr>
      <w:tr w:rsidR="00C33031" w:rsidRPr="00C33031" w14:paraId="7354ED6F" w14:textId="77777777" w:rsidTr="00C33031">
        <w:tc>
          <w:tcPr>
            <w:tcW w:w="1276" w:type="dxa"/>
          </w:tcPr>
          <w:p w14:paraId="2BE4E164" w14:textId="09D86953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Makarewicz et al., 2022</w:t>
            </w:r>
          </w:p>
        </w:tc>
        <w:tc>
          <w:tcPr>
            <w:tcW w:w="3119" w:type="dxa"/>
          </w:tcPr>
          <w:p w14:paraId="06A77ECA" w14:textId="78C06C95" w:rsidR="00C33031" w:rsidRPr="00C33031" w:rsidRDefault="00C33031" w:rsidP="00C33031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free-living adults with overweight/obesity; (I) ET, ST, CT; (C) ET vs ST, or/and ET vs. CT, or/and ST vs. CT; (O) CRP, IL-6,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leptin, adiponectin, </w:t>
            </w:r>
            <w:proofErr w:type="spellStart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visfatin</w:t>
            </w:r>
            <w:proofErr w:type="spellEnd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(S) RCTs</w:t>
            </w:r>
          </w:p>
        </w:tc>
        <w:tc>
          <w:tcPr>
            <w:tcW w:w="2268" w:type="dxa"/>
          </w:tcPr>
          <w:p w14:paraId="202381AF" w14:textId="7FB7C633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24</w:t>
            </w:r>
          </w:p>
          <w:p w14:paraId="0D32EC5F" w14:textId="61AF6CD0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1145</w:t>
            </w:r>
          </w:p>
          <w:p w14:paraId="7C8D3C00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62B7CD78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6CDD5BAB" w14:textId="46EDA2B6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14:paraId="5143D2CC" w14:textId="4DCDD7D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8-26 weeks</w:t>
            </w:r>
          </w:p>
          <w:p w14:paraId="31FAAD42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~3 times /week </w:t>
            </w:r>
          </w:p>
          <w:p w14:paraId="4C38E827" w14:textId="2DEABE0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Types: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ET, ST, CT </w:t>
            </w:r>
          </w:p>
          <w:p w14:paraId="40525660" w14:textId="14B492D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ET: 13-60 min; ST: 30-68 min; CT: 30-90 min</w:t>
            </w:r>
          </w:p>
        </w:tc>
        <w:tc>
          <w:tcPr>
            <w:tcW w:w="3717" w:type="dxa"/>
          </w:tcPr>
          <w:p w14:paraId="06FE7FB4" w14:textId="1CBEE42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(10 studies): ET vs ST: (SMD: −1.317, 95% CI: −2.565, −0.070). (Q-value = 74.169,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&lt; 0.0001,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 93.259%); ET vs CT: ns; ST vs CT: ns </w:t>
            </w:r>
          </w:p>
          <w:p w14:paraId="7EDEBF52" w14:textId="6244883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(12 studies): ET vs ST: (SMD: −0.363, 95% CI: −0.648, −0.078). (Q-value = 1.662,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0.7976,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0.000%). ET vs CT: ns; ST vs CT: ns</w:t>
            </w:r>
          </w:p>
          <w:p w14:paraId="31C87C4A" w14:textId="7A2A4EB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(10 studies): CT more beneficial than ST (SMD: 0.890, 95% CI: −0.301, 1.478). (Q-value = 2.467,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0.1162,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59.473%); ET vs ST: ns; ET vs CT: ns</w:t>
            </w:r>
          </w:p>
        </w:tc>
      </w:tr>
      <w:tr w:rsidR="00C33031" w:rsidRPr="00C33031" w14:paraId="515C883E" w14:textId="77777777" w:rsidTr="00C33031">
        <w:tc>
          <w:tcPr>
            <w:tcW w:w="1276" w:type="dxa"/>
          </w:tcPr>
          <w:p w14:paraId="02925F5C" w14:textId="19E8790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Wang et al., 2022</w:t>
            </w:r>
          </w:p>
        </w:tc>
        <w:tc>
          <w:tcPr>
            <w:tcW w:w="3119" w:type="dxa"/>
          </w:tcPr>
          <w:p w14:paraId="4460F511" w14:textId="3A7A3D4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(P) </w:t>
            </w:r>
            <w:r w:rsidRPr="00C3303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people with overweight and obesity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(I) exercise for ≥4 weeks; (C) exercise intervention or no-exercise control; (O) body composition and inflammatory cytokine levels; and (S) RCTs.</w:t>
            </w:r>
          </w:p>
        </w:tc>
        <w:tc>
          <w:tcPr>
            <w:tcW w:w="2268" w:type="dxa"/>
          </w:tcPr>
          <w:p w14:paraId="01BA4FBB" w14:textId="4E2504B3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38</w:t>
            </w:r>
          </w:p>
          <w:p w14:paraId="56A660EC" w14:textId="4F1768E8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1317 (intervention: 868, control: 449)</w:t>
            </w:r>
          </w:p>
        </w:tc>
        <w:tc>
          <w:tcPr>
            <w:tcW w:w="961" w:type="dxa"/>
            <w:shd w:val="clear" w:color="auto" w:fill="auto"/>
          </w:tcPr>
          <w:p w14:paraId="7BC93855" w14:textId="2587E8CD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14:paraId="6ECA7131" w14:textId="03129AC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4-48 weeks (most of them: 12 weeks)</w:t>
            </w:r>
          </w:p>
          <w:p w14:paraId="47E131A6" w14:textId="21889AF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RT, CT, and HIIT </w:t>
            </w:r>
          </w:p>
        </w:tc>
        <w:tc>
          <w:tcPr>
            <w:tcW w:w="3717" w:type="dxa"/>
          </w:tcPr>
          <w:p w14:paraId="37EC2898" w14:textId="3B4DA49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↓ CRP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(20 studies): (SMD=−0.76; 95% CI: −1.11, −0.41; p&lt;0.0001;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78%).</w:t>
            </w:r>
          </w:p>
          <w:p w14:paraId="79DE1F17" w14:textId="790691D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(22 studies): (SMD=−1.36; 95% CI: −1.90, −0.82; p&lt;0.00001;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 91%). </w:t>
            </w:r>
          </w:p>
          <w:p w14:paraId="253A8712" w14:textId="7425EE6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↓ IL-6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(19 studies): (SMD=−0.85; 95% CI: −1.42, −0.27; p=0.004;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91%).</w:t>
            </w:r>
          </w:p>
        </w:tc>
      </w:tr>
      <w:tr w:rsidR="00C33031" w:rsidRPr="00C33031" w14:paraId="0BA9C4C8" w14:textId="77777777" w:rsidTr="00C33031">
        <w:tc>
          <w:tcPr>
            <w:tcW w:w="1276" w:type="dxa"/>
            <w:shd w:val="clear" w:color="auto" w:fill="auto"/>
          </w:tcPr>
          <w:p w14:paraId="6C03FC3E" w14:textId="2D7820E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Al-</w:t>
            </w:r>
            <w:proofErr w:type="spellStart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Mhanna</w:t>
            </w:r>
            <w:proofErr w:type="spellEnd"/>
            <w:r w:rsidRPr="00C33031">
              <w:rPr>
                <w:rFonts w:ascii="Times New Roman" w:hAnsi="Times New Roman" w:cs="Times New Roman"/>
                <w:sz w:val="20"/>
                <w:szCs w:val="20"/>
              </w:rPr>
              <w:t xml:space="preserve"> et al., 2024</w:t>
            </w:r>
          </w:p>
        </w:tc>
        <w:tc>
          <w:tcPr>
            <w:tcW w:w="3119" w:type="dxa"/>
          </w:tcPr>
          <w:p w14:paraId="6FF0C57D" w14:textId="4C2AFDB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T2DM with overweight/obesity; (I) cardiovascular and resistance training (CART); (C) various exercise modalities, no exercise, or standard treatment (ST); (O) HbA1c, systolic and diastolic blood pressure, resting heart rate, CRP,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IL-6, cardiorespiratory fitness, quality of life (QoL), BMI; (S) RCTs and controlled clinical trials. </w:t>
            </w:r>
          </w:p>
        </w:tc>
        <w:tc>
          <w:tcPr>
            <w:tcW w:w="2268" w:type="dxa"/>
          </w:tcPr>
          <w:p w14:paraId="317E9E99" w14:textId="7133C78F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</w:t>
            </w:r>
          </w:p>
          <w:p w14:paraId="61971584" w14:textId="49F50ADF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1192</w:t>
            </w:r>
          </w:p>
          <w:p w14:paraId="7C216328" w14:textId="77777777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57 ± 7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7E5FF8D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3D898E2D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02D54D11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4A85297B" w14:textId="69FABB4A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595766ED" w14:textId="718305D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short-term:  8–12 weeks (8 studies); long-term: 16-60 weeks (12 studies)</w:t>
            </w:r>
          </w:p>
          <w:p w14:paraId="09146F89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4BFA3401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717" w:type="dxa"/>
          </w:tcPr>
          <w:p w14:paraId="7007A1A6" w14:textId="5789871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 trials): ns</w:t>
            </w:r>
          </w:p>
          <w:p w14:paraId="6FD15710" w14:textId="1E535C0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↓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 trials): SMD −0.96, 95% CI [−1.52 to −0.39];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² = 12%;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 0.009 </w:t>
            </w:r>
          </w:p>
          <w:p w14:paraId="58A9F85C" w14:textId="234C1413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↓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 trials): SMD −0.94, 95% CI [−1.60 to −0.28];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² = 0%;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0.009</w:t>
            </w:r>
          </w:p>
        </w:tc>
      </w:tr>
      <w:tr w:rsidR="00C33031" w:rsidRPr="00C33031" w14:paraId="28021488" w14:textId="77777777" w:rsidTr="00C33031">
        <w:tc>
          <w:tcPr>
            <w:tcW w:w="1276" w:type="dxa"/>
            <w:shd w:val="clear" w:color="auto" w:fill="auto"/>
          </w:tcPr>
          <w:p w14:paraId="74A71567" w14:textId="75993F4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Fernández-Rodríguez et al., 2023</w:t>
            </w:r>
          </w:p>
        </w:tc>
        <w:tc>
          <w:tcPr>
            <w:tcW w:w="3119" w:type="dxa"/>
          </w:tcPr>
          <w:p w14:paraId="48ED0023" w14:textId="2EA638C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(P) adults with T2DM; (I) at least one arm trial related to RT; (C) usual care and advice, recommendations about physical activity, stretching); (O) outcome: in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oftHyphen/>
              <w:t>flammatory biomarkers such as CRP,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IL-6, or IL-10; (S) RCTs</w:t>
            </w:r>
          </w:p>
        </w:tc>
        <w:tc>
          <w:tcPr>
            <w:tcW w:w="2268" w:type="dxa"/>
          </w:tcPr>
          <w:p w14:paraId="6AC9ABF9" w14:textId="1F82A0C3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 </w:t>
            </w:r>
          </w:p>
          <w:p w14:paraId="55D75715" w14:textId="55BB83F9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568 (intervention: 261, control: 256)</w:t>
            </w:r>
          </w:p>
          <w:p w14:paraId="472B11F6" w14:textId="2058A888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48-72 </w:t>
            </w:r>
          </w:p>
        </w:tc>
        <w:tc>
          <w:tcPr>
            <w:tcW w:w="961" w:type="dxa"/>
            <w:shd w:val="clear" w:color="auto" w:fill="auto"/>
          </w:tcPr>
          <w:p w14:paraId="052DE644" w14:textId="52EFF646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7B691948" w14:textId="71953C0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12-16 weeks</w:t>
            </w:r>
          </w:p>
          <w:p w14:paraId="09FBD5D9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2-3 sessions/week </w:t>
            </w:r>
          </w:p>
          <w:p w14:paraId="1D478E85" w14:textId="26385FE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Type: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RT</w:t>
            </w:r>
          </w:p>
          <w:p w14:paraId="5A5CDCA3" w14:textId="2799274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60-75 min</w:t>
            </w:r>
          </w:p>
        </w:tc>
        <w:tc>
          <w:tcPr>
            <w:tcW w:w="3717" w:type="dxa"/>
          </w:tcPr>
          <w:p w14:paraId="12C01AB9" w14:textId="3DABCD8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↓CRP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(11 studies): SMD: –0.20, 95% CI, –0.37 to –0.02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=0%) </w:t>
            </w:r>
          </w:p>
          <w:p w14:paraId="6ECDDCF5" w14:textId="3C320E1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(6 studies): ns</w:t>
            </w:r>
          </w:p>
          <w:p w14:paraId="378943FD" w14:textId="2E780F79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 studies): ns</w:t>
            </w:r>
          </w:p>
        </w:tc>
      </w:tr>
      <w:tr w:rsidR="00C33031" w:rsidRPr="00C33031" w14:paraId="57C95C3C" w14:textId="77777777" w:rsidTr="00C33031">
        <w:tc>
          <w:tcPr>
            <w:tcW w:w="1276" w:type="dxa"/>
            <w:shd w:val="clear" w:color="auto" w:fill="auto"/>
          </w:tcPr>
          <w:p w14:paraId="2A01BF95" w14:textId="17790BB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Chen et al., 2020</w:t>
            </w:r>
          </w:p>
        </w:tc>
        <w:tc>
          <w:tcPr>
            <w:tcW w:w="3119" w:type="dxa"/>
          </w:tcPr>
          <w:p w14:paraId="201F8535" w14:textId="1501C53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(P) people with </w:t>
            </w:r>
            <w:r w:rsidRPr="00C3303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T2DM;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(I) structured program of exercise training ≥ 8 weeks; (C) control group that did not perform exercise training; (O) inflammatory factors before and after the intervention; (S) RCTs,</w:t>
            </w:r>
          </w:p>
        </w:tc>
        <w:tc>
          <w:tcPr>
            <w:tcW w:w="2268" w:type="dxa"/>
          </w:tcPr>
          <w:p w14:paraId="404582C8" w14:textId="13782606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23</w:t>
            </w:r>
          </w:p>
          <w:p w14:paraId="45B70839" w14:textId="42FBECE2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1350 (intervention: 699, control: 651)</w:t>
            </w:r>
          </w:p>
          <w:p w14:paraId="74460011" w14:textId="19C35D2F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40-60 </w:t>
            </w:r>
          </w:p>
        </w:tc>
        <w:tc>
          <w:tcPr>
            <w:tcW w:w="961" w:type="dxa"/>
            <w:shd w:val="clear" w:color="auto" w:fill="auto"/>
          </w:tcPr>
          <w:p w14:paraId="66EE968D" w14:textId="5AC7C6F3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14:paraId="76DA8BD1" w14:textId="4CE777D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&gt; 8 weeks</w:t>
            </w:r>
          </w:p>
          <w:p w14:paraId="3932D686" w14:textId="4AFCE0A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RT, CT</w:t>
            </w:r>
          </w:p>
          <w:p w14:paraId="3C7D86C2" w14:textId="28AFA3D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moderate - high </w:t>
            </w:r>
          </w:p>
        </w:tc>
        <w:tc>
          <w:tcPr>
            <w:tcW w:w="3717" w:type="dxa"/>
          </w:tcPr>
          <w:p w14:paraId="5C1D6D90" w14:textId="061D3B1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(18 studies): -0.79 mg/l (95% CI, −1.26 to −0.33 mg/l;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93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%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for heterogeneity &lt; 0.1). </w:t>
            </w:r>
          </w:p>
          <w:p w14:paraId="223FD184" w14:textId="554CE72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(10 studies): −2.33 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μ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g/ml (95% CI, −3.39 to −1.27 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μ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g/ml;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92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%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for heterogeneity &lt; 0.1). </w:t>
            </w:r>
          </w:p>
          <w:p w14:paraId="36A7A09C" w14:textId="05557B3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(13 studies): (MD = −0.42,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&lt; 0.0001; 95% CI: −0.60 to −0.24,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94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%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for heterogeneity &lt; 0.1). </w:t>
            </w:r>
          </w:p>
        </w:tc>
      </w:tr>
      <w:tr w:rsidR="00C33031" w:rsidRPr="00C33031" w14:paraId="7C7C9F5C" w14:textId="77777777" w:rsidTr="00C33031">
        <w:tc>
          <w:tcPr>
            <w:tcW w:w="1276" w:type="dxa"/>
            <w:shd w:val="clear" w:color="auto" w:fill="auto"/>
          </w:tcPr>
          <w:p w14:paraId="4E61F895" w14:textId="4BE1A59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Silva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al., 2024</w:t>
            </w:r>
          </w:p>
        </w:tc>
        <w:tc>
          <w:tcPr>
            <w:tcW w:w="3119" w:type="dxa"/>
          </w:tcPr>
          <w:p w14:paraId="1F8A3D47" w14:textId="2066B74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(P) physically inactive adults (aged 18 - 64 years) </w:t>
            </w:r>
            <w:r w:rsidRPr="00C3303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without T2DM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(I) CT for ≥4 weeks; (C) non-exercise control; (O) glucose metabolism markers, adipokines, and inflammatory cytokine levels; (S) RCTs</w:t>
            </w:r>
          </w:p>
        </w:tc>
        <w:tc>
          <w:tcPr>
            <w:tcW w:w="2268" w:type="dxa"/>
          </w:tcPr>
          <w:p w14:paraId="380AAD04" w14:textId="5938AAEC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24 </w:t>
            </w:r>
          </w:p>
          <w:p w14:paraId="608FA8CA" w14:textId="150CEE59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852 (intervention: 476, control: 376)</w:t>
            </w:r>
          </w:p>
          <w:p w14:paraId="155D9BC5" w14:textId="507460BE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41.71 ± 13.08 </w:t>
            </w:r>
          </w:p>
        </w:tc>
        <w:tc>
          <w:tcPr>
            <w:tcW w:w="961" w:type="dxa"/>
            <w:shd w:val="clear" w:color="auto" w:fill="auto"/>
          </w:tcPr>
          <w:p w14:paraId="667835E8" w14:textId="3D284B38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14:paraId="0A5E6EB2" w14:textId="6A1298A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8-24 weeks </w:t>
            </w:r>
          </w:p>
          <w:p w14:paraId="63C9620D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3-6 times/week</w:t>
            </w:r>
          </w:p>
          <w:p w14:paraId="3FC38030" w14:textId="6243DD1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CT</w:t>
            </w:r>
          </w:p>
          <w:p w14:paraId="4A1987C1" w14:textId="2C83E05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50-90 min</w:t>
            </w:r>
          </w:p>
          <w:p w14:paraId="432D9947" w14:textId="5079DA8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AE: 40–80% HRR, 60–100% HRmax, or 50–85% VO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peak; RT: 1–4 sets, 6–20 repetitions, 5–10 exercises, 20-90% 1RM</w:t>
            </w:r>
          </w:p>
        </w:tc>
        <w:tc>
          <w:tcPr>
            <w:tcW w:w="3717" w:type="dxa"/>
          </w:tcPr>
          <w:p w14:paraId="6DC1E1C2" w14:textId="15C2DA8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↓ CRP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(7 studies): (SMD: − 0.507, 95% CI [− 0.818, − 0.196], Z-value = − 3.197,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0.001) (medium effect size); Q-value = 5.693 with 6 degrees of freedom and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0.458,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</w:t>
            </w:r>
          </w:p>
          <w:p w14:paraId="41FEB275" w14:textId="6F4706B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TNF‑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 studies): (SMD: − 0.972, 95% CI [− 1.361, − 0.582], Z-value = − 4.891,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0.001) (large effect size); Q-value = 1.689 with 4 degrees of freedom and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0.793,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</w:t>
            </w:r>
          </w:p>
          <w:p w14:paraId="475E01EC" w14:textId="1270303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IL‑6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(7 studies): ns </w:t>
            </w:r>
          </w:p>
        </w:tc>
      </w:tr>
      <w:tr w:rsidR="00C33031" w:rsidRPr="00C33031" w14:paraId="6A5C2B1F" w14:textId="77777777" w:rsidTr="00C33031">
        <w:tc>
          <w:tcPr>
            <w:tcW w:w="1276" w:type="dxa"/>
            <w:shd w:val="clear" w:color="auto" w:fill="auto"/>
          </w:tcPr>
          <w:p w14:paraId="33F909B6" w14:textId="2943843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Thompson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al., 2020</w:t>
            </w:r>
          </w:p>
        </w:tc>
        <w:tc>
          <w:tcPr>
            <w:tcW w:w="3119" w:type="dxa"/>
          </w:tcPr>
          <w:p w14:paraId="73F65D0C" w14:textId="12D2A1A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formally diagnosed coronary artery disease; (I) exercise intervention with a duration &gt;2 weeks; (C) no exercise intervention; (O) exercise training in combination with a comprehensive cardiac rehabilitation program; (S) RCTs</w:t>
            </w:r>
          </w:p>
        </w:tc>
        <w:tc>
          <w:tcPr>
            <w:tcW w:w="2268" w:type="dxa"/>
          </w:tcPr>
          <w:p w14:paraId="093A3007" w14:textId="6AD909CF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15 </w:t>
            </w:r>
          </w:p>
          <w:p w14:paraId="185134F7" w14:textId="5848D552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Participants: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2105 (intervention: 1426, control: 679) </w:t>
            </w:r>
          </w:p>
          <w:p w14:paraId="4D5C9A52" w14:textId="1F90D89C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51–68</w:t>
            </w:r>
          </w:p>
        </w:tc>
        <w:tc>
          <w:tcPr>
            <w:tcW w:w="961" w:type="dxa"/>
            <w:shd w:val="clear" w:color="auto" w:fill="auto"/>
          </w:tcPr>
          <w:p w14:paraId="4F1A4E7B" w14:textId="4DDA6F3F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14:paraId="6712C127" w14:textId="2CB8F84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3-48 weeks</w:t>
            </w:r>
          </w:p>
          <w:p w14:paraId="5588EC01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Pr="00C3303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2–7 sessions/week </w:t>
            </w:r>
          </w:p>
          <w:p w14:paraId="3003A322" w14:textId="5BC397A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cardiorespiratory intervention and/ or RT </w:t>
            </w:r>
          </w:p>
          <w:p w14:paraId="1696151D" w14:textId="5CA9957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15–75 min</w:t>
            </w:r>
          </w:p>
          <w:p w14:paraId="74990EE2" w14:textId="062E94B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moderate-vigorous; RT: 60-65% 1RM</w:t>
            </w:r>
          </w:p>
        </w:tc>
        <w:tc>
          <w:tcPr>
            <w:tcW w:w="3717" w:type="dxa"/>
          </w:tcPr>
          <w:p w14:paraId="2EDCDECD" w14:textId="441BA1A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(SMD: −0.55 (95% CI: −0.93, −0.16), P = 0.005).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85%, χ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P&lt;0.00001).</w:t>
            </w:r>
          </w:p>
        </w:tc>
      </w:tr>
      <w:tr w:rsidR="00C33031" w:rsidRPr="00C33031" w14:paraId="30B94D99" w14:textId="77777777" w:rsidTr="00C33031">
        <w:tc>
          <w:tcPr>
            <w:tcW w:w="1276" w:type="dxa"/>
            <w:shd w:val="clear" w:color="auto" w:fill="auto"/>
          </w:tcPr>
          <w:p w14:paraId="63E904BD" w14:textId="78D62E6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Abbasi et al., 2022</w:t>
            </w:r>
          </w:p>
        </w:tc>
        <w:tc>
          <w:tcPr>
            <w:tcW w:w="3119" w:type="dxa"/>
          </w:tcPr>
          <w:p w14:paraId="697D8F98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</w:p>
          <w:p w14:paraId="7D67AB23" w14:textId="670864D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(P) breast cancer patients; (I) exercise training; (C) control group (usual care, stretching, educational program, relaxation, psychosocial support); (O) inflammatory factors, (S) RCTs </w:t>
            </w:r>
          </w:p>
        </w:tc>
        <w:tc>
          <w:tcPr>
            <w:tcW w:w="2268" w:type="dxa"/>
          </w:tcPr>
          <w:p w14:paraId="212FAF7F" w14:textId="13C76103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18</w:t>
            </w:r>
          </w:p>
          <w:p w14:paraId="3D6C6D55" w14:textId="342FE958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2295 (intervention: 1738, control: 557)</w:t>
            </w:r>
          </w:p>
          <w:p w14:paraId="0D1D4DD0" w14:textId="6C07B891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 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64 </w:t>
            </w:r>
          </w:p>
        </w:tc>
        <w:tc>
          <w:tcPr>
            <w:tcW w:w="961" w:type="dxa"/>
            <w:shd w:val="clear" w:color="auto" w:fill="auto"/>
          </w:tcPr>
          <w:p w14:paraId="52D01356" w14:textId="4FEA9DCD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14:paraId="5AD0C650" w14:textId="3F419A7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4-48 weeks</w:t>
            </w:r>
          </w:p>
          <w:p w14:paraId="383ECDD9" w14:textId="60863E9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Types: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AE, RT, CT, CT + stretching, Tai Chi, yoga </w:t>
            </w:r>
          </w:p>
        </w:tc>
        <w:tc>
          <w:tcPr>
            <w:tcW w:w="3717" w:type="dxa"/>
          </w:tcPr>
          <w:p w14:paraId="1FE1F406" w14:textId="5B0429B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(11 studies): (WMD):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0.55; 95% CI: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1.10,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0.01)</w:t>
            </w:r>
          </w:p>
          <w:p w14:paraId="09180029" w14:textId="0BEF5D0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 studies): ns</w:t>
            </w:r>
          </w:p>
          <w:p w14:paraId="5C6BDAE4" w14:textId="5F954A8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(15 studies): ns</w:t>
            </w:r>
          </w:p>
        </w:tc>
      </w:tr>
      <w:tr w:rsidR="00C33031" w:rsidRPr="00C33031" w14:paraId="18DEC6C2" w14:textId="77777777" w:rsidTr="00C33031">
        <w:tc>
          <w:tcPr>
            <w:tcW w:w="1276" w:type="dxa"/>
          </w:tcPr>
          <w:p w14:paraId="56C48E6C" w14:textId="7C28748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 et al., 2023</w:t>
            </w:r>
          </w:p>
        </w:tc>
        <w:tc>
          <w:tcPr>
            <w:tcW w:w="3119" w:type="dxa"/>
          </w:tcPr>
          <w:p w14:paraId="4D98A9F0" w14:textId="7DE75B5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(P): Postmenopausal women with overweight/obesity; (I) exercise intervention; (C) exercise intervention and non-exercise control group; (O) Inflammation marker levels; (S) RCTs.  </w:t>
            </w:r>
          </w:p>
        </w:tc>
        <w:tc>
          <w:tcPr>
            <w:tcW w:w="2268" w:type="dxa"/>
          </w:tcPr>
          <w:p w14:paraId="558C04D2" w14:textId="4DD1CF39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34</w:t>
            </w:r>
          </w:p>
          <w:p w14:paraId="310ADF53" w14:textId="510CBE34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2229 (intervention: 1261, control: 968) </w:t>
            </w:r>
          </w:p>
          <w:p w14:paraId="13E94A5C" w14:textId="6C1F20F4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46.7 – 88.9 </w:t>
            </w:r>
          </w:p>
        </w:tc>
        <w:tc>
          <w:tcPr>
            <w:tcW w:w="961" w:type="dxa"/>
            <w:shd w:val="clear" w:color="auto" w:fill="auto"/>
          </w:tcPr>
          <w:p w14:paraId="14A71945" w14:textId="76B49A1C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14:paraId="086A3602" w14:textId="13829BF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8 weeks - 12 months </w:t>
            </w:r>
          </w:p>
          <w:p w14:paraId="1867656E" w14:textId="45B20A33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2-5 times/week </w:t>
            </w:r>
          </w:p>
          <w:p w14:paraId="7AAB18D2" w14:textId="191CAC6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RT, CT</w:t>
            </w:r>
          </w:p>
          <w:p w14:paraId="74BC3AD2" w14:textId="70CB7AB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moderate – high</w:t>
            </w:r>
          </w:p>
        </w:tc>
        <w:tc>
          <w:tcPr>
            <w:tcW w:w="3717" w:type="dxa"/>
          </w:tcPr>
          <w:p w14:paraId="72714F7E" w14:textId="7874548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 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 (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 trials): MD: -0.59, 95 % CI: </w:t>
            </w:r>
            <w:r w:rsidRPr="00C3303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0.87 to - 0.31,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 &lt;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0.00001. </w:t>
            </w:r>
          </w:p>
          <w:p w14:paraId="780386FD" w14:textId="21DB530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" w:name="_Hlk170854430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 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bookmarkEnd w:id="1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(17 trials): MD: -0.65, 95 % CI: - 0.94 to - 0.35, p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&lt;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0.0001. </w:t>
            </w:r>
          </w:p>
          <w:p w14:paraId="742973EF" w14:textId="0D65CE1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 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(16 trials): MD: -0.48, 95 % CI: </w:t>
            </w:r>
            <w:r w:rsidRPr="00C3303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0.75 to </w:t>
            </w:r>
            <w:r w:rsidRPr="00C3303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0.21, p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&lt;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0.00001. </w:t>
            </w:r>
          </w:p>
        </w:tc>
      </w:tr>
      <w:tr w:rsidR="00C33031" w:rsidRPr="00C33031" w14:paraId="5429AFA3" w14:textId="77777777" w:rsidTr="00C33031">
        <w:tc>
          <w:tcPr>
            <w:tcW w:w="1276" w:type="dxa"/>
          </w:tcPr>
          <w:p w14:paraId="357BC1AA" w14:textId="2EA7044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Khalafi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al., 2021</w:t>
            </w:r>
          </w:p>
        </w:tc>
        <w:tc>
          <w:tcPr>
            <w:tcW w:w="3119" w:type="dxa"/>
          </w:tcPr>
          <w:p w14:paraId="67C171A5" w14:textId="28991A5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(P) post-menopausal women; (I) exercise intervention:  ≥4 weeks; (C) before – after intervention; (O) inflammatory markers including IL-6,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CRP or adiponectin at baseline and after completion of the intervention; (S) RCTs or non-randomized controlled trials</w:t>
            </w:r>
          </w:p>
        </w:tc>
        <w:tc>
          <w:tcPr>
            <w:tcW w:w="2268" w:type="dxa"/>
          </w:tcPr>
          <w:p w14:paraId="54916F33" w14:textId="2CCC27B3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32 </w:t>
            </w:r>
          </w:p>
          <w:p w14:paraId="367D7CA1" w14:textId="0CBB1181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1510 </w:t>
            </w:r>
          </w:p>
          <w:p w14:paraId="5BA330BC" w14:textId="44E4BD8F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52.2 – 88.9 </w:t>
            </w:r>
          </w:p>
          <w:p w14:paraId="75C711F0" w14:textId="1621B54E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1D08021D" w14:textId="09891FCF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101E19F3" w14:textId="6981362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6 weeks – 12 months </w:t>
            </w:r>
          </w:p>
          <w:p w14:paraId="4E9979F2" w14:textId="5AC5030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2–6 times/ week (most common: 3 times/week,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22)  </w:t>
            </w:r>
          </w:p>
          <w:p w14:paraId="0331AD73" w14:textId="0279427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RT, CT, and yoga  </w:t>
            </w:r>
          </w:p>
        </w:tc>
        <w:tc>
          <w:tcPr>
            <w:tcW w:w="3717" w:type="dxa"/>
          </w:tcPr>
          <w:p w14:paraId="38B15081" w14:textId="49C2015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CRP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(19 trials): MD: -0.64 (95% CI: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0.91 to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0.38).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69.52%, p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&lt;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0.001).</w:t>
            </w:r>
          </w:p>
          <w:p w14:paraId="03F5E332" w14:textId="32B9491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↓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(14 trials): MD: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0.64 (95% CI: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0.91 to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0.37).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=70.38%, p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&lt;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0.001). </w:t>
            </w:r>
          </w:p>
          <w:p w14:paraId="23D7B479" w14:textId="4519607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↓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IL-6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(18 trials): MD: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0.75 (95% CI: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1.07 to </w:t>
            </w:r>
            <w:r w:rsidRPr="00C33031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-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0.42).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77.40%, p 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&lt;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0.001). </w:t>
            </w:r>
          </w:p>
        </w:tc>
      </w:tr>
      <w:tr w:rsidR="00C33031" w:rsidRPr="00C33031" w14:paraId="5F7575CA" w14:textId="77777777" w:rsidTr="00C33031">
        <w:tc>
          <w:tcPr>
            <w:tcW w:w="1276" w:type="dxa"/>
          </w:tcPr>
          <w:p w14:paraId="14F8DFDD" w14:textId="6B35911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Cheng &amp; Yang, 2024</w:t>
            </w:r>
          </w:p>
        </w:tc>
        <w:tc>
          <w:tcPr>
            <w:tcW w:w="3119" w:type="dxa"/>
          </w:tcPr>
          <w:p w14:paraId="2AB0DD28" w14:textId="40B74EF3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(P) middle-aged and senior aged ≥50 years; (I) RT for 4 weeks; (C) 1 control group – no intervention; (O) CRP, IL-6,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(S) RCT;</w:t>
            </w:r>
          </w:p>
        </w:tc>
        <w:tc>
          <w:tcPr>
            <w:tcW w:w="2268" w:type="dxa"/>
          </w:tcPr>
          <w:p w14:paraId="69529317" w14:textId="4F8D7E03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12</w:t>
            </w:r>
          </w:p>
          <w:p w14:paraId="1FE1D254" w14:textId="35D21C7F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Participants: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 (intervention: 191, control 197)</w:t>
            </w:r>
          </w:p>
          <w:p w14:paraId="330AE4BC" w14:textId="354EB124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50-88 </w:t>
            </w:r>
          </w:p>
        </w:tc>
        <w:tc>
          <w:tcPr>
            <w:tcW w:w="961" w:type="dxa"/>
            <w:shd w:val="clear" w:color="auto" w:fill="auto"/>
          </w:tcPr>
          <w:p w14:paraId="2DEF0E8D" w14:textId="6C95F095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43F5D21E" w14:textId="5745DAF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RT</w:t>
            </w:r>
          </w:p>
        </w:tc>
        <w:tc>
          <w:tcPr>
            <w:tcW w:w="3717" w:type="dxa"/>
          </w:tcPr>
          <w:p w14:paraId="242D959B" w14:textId="3508359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(10 studies): (SMD = − 0.56, 95% CI: -0.78 to -0.34).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48 %).</w:t>
            </w:r>
          </w:p>
          <w:p w14:paraId="03D129C3" w14:textId="4BFC9C6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 studies): ns.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30 %). </w:t>
            </w:r>
          </w:p>
          <w:p w14:paraId="488AB039" w14:textId="7997B4B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(6 studies): ns.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44 %).</w:t>
            </w:r>
          </w:p>
        </w:tc>
      </w:tr>
      <w:tr w:rsidR="00C33031" w:rsidRPr="00C33031" w14:paraId="00DEB7EC" w14:textId="77777777" w:rsidTr="00C33031">
        <w:tc>
          <w:tcPr>
            <w:tcW w:w="1276" w:type="dxa"/>
          </w:tcPr>
          <w:p w14:paraId="119F4C91" w14:textId="15896DA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Kim &amp; Yeun, 2022</w:t>
            </w:r>
          </w:p>
        </w:tc>
        <w:tc>
          <w:tcPr>
            <w:tcW w:w="3119" w:type="dxa"/>
          </w:tcPr>
          <w:p w14:paraId="2749158B" w14:textId="6E46443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PICOT-SD: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(P) age ≥60 years; (I) RT; (C) no intervention or other comparative intervention; (O) CRP,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IL-6, IL-10, or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(T) post-intervention; (S) hospital, nursing home, or community; (D) RCTs</w:t>
            </w:r>
          </w:p>
        </w:tc>
        <w:tc>
          <w:tcPr>
            <w:tcW w:w="2268" w:type="dxa"/>
          </w:tcPr>
          <w:p w14:paraId="2C07D5F4" w14:textId="1725C02A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18</w:t>
            </w:r>
          </w:p>
          <w:p w14:paraId="43A7CBEE" w14:textId="4212A3B8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 xml:space="preserve">Participants: 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539 (intervention: 268, control: 271) </w:t>
            </w:r>
          </w:p>
          <w:p w14:paraId="6A942FE0" w14:textId="17473E95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 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62.0 – 82.7</w:t>
            </w:r>
          </w:p>
        </w:tc>
        <w:tc>
          <w:tcPr>
            <w:tcW w:w="961" w:type="dxa"/>
            <w:shd w:val="clear" w:color="auto" w:fill="auto"/>
          </w:tcPr>
          <w:p w14:paraId="012D2A70" w14:textId="4F3B80A9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693" w:type="dxa"/>
          </w:tcPr>
          <w:p w14:paraId="23389ACB" w14:textId="470E0D9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6-32 weeks</w:t>
            </w:r>
          </w:p>
          <w:p w14:paraId="4D972E38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2-4 times/week</w:t>
            </w:r>
          </w:p>
          <w:p w14:paraId="3BD4F755" w14:textId="0DAE6BD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RT </w:t>
            </w:r>
          </w:p>
          <w:p w14:paraId="74213B50" w14:textId="328D1CC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20-70 min</w:t>
            </w:r>
          </w:p>
          <w:p w14:paraId="51FD852E" w14:textId="39ED582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moderate</w:t>
            </w:r>
          </w:p>
        </w:tc>
        <w:tc>
          <w:tcPr>
            <w:tcW w:w="3717" w:type="dxa"/>
          </w:tcPr>
          <w:p w14:paraId="615CE11C" w14:textId="16FCC17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↓ 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(16 studies): MD: −0.72 (95% CI = −1.06 to −0.38)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69%). </w:t>
            </w:r>
          </w:p>
          <w:p w14:paraId="4334C770" w14:textId="0B6ABF2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(11 studies): ns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84%). </w:t>
            </w:r>
          </w:p>
          <w:p w14:paraId="5AD3EC7A" w14:textId="73B1D8F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↓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(11 studies): MD: −0.56 (95% CI = −1.08 to −0.03,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81%). </w:t>
            </w:r>
          </w:p>
          <w:p w14:paraId="05EB29A1" w14:textId="5E0264E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33031" w:rsidRPr="00C33031" w14:paraId="3247E374" w14:textId="77777777" w:rsidTr="00C33031">
        <w:tc>
          <w:tcPr>
            <w:tcW w:w="1276" w:type="dxa"/>
          </w:tcPr>
          <w:p w14:paraId="1C32FD0A" w14:textId="6F75EC6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Khalafi et al., 2023</w:t>
            </w:r>
          </w:p>
        </w:tc>
        <w:tc>
          <w:tcPr>
            <w:tcW w:w="3119" w:type="dxa"/>
          </w:tcPr>
          <w:p w14:paraId="6B223B6D" w14:textId="16753B5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human subjects with mean ages ≥ 65 yrs.; (I) intervention duration ≥ 2 weeks; (C) exercise interventions vs control groups (non-exercise); (O) inflammatory markers including IL-6,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CRP; (S) randomized trials (parallel or crossover designs)</w:t>
            </w:r>
          </w:p>
        </w:tc>
        <w:tc>
          <w:tcPr>
            <w:tcW w:w="2268" w:type="dxa"/>
          </w:tcPr>
          <w:p w14:paraId="592E1609" w14:textId="0751AC69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40</w:t>
            </w:r>
          </w:p>
          <w:p w14:paraId="58103C0C" w14:textId="7B2AC13A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Participants: 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1898</w:t>
            </w:r>
          </w:p>
          <w:p w14:paraId="363A3128" w14:textId="02027104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Age: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67-90</w:t>
            </w:r>
          </w:p>
        </w:tc>
        <w:tc>
          <w:tcPr>
            <w:tcW w:w="961" w:type="dxa"/>
            <w:shd w:val="clear" w:color="auto" w:fill="auto"/>
          </w:tcPr>
          <w:p w14:paraId="6F41A796" w14:textId="38C3A90A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14:paraId="6075CEC0" w14:textId="3CC1BB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6 weeks – 12 months</w:t>
            </w:r>
          </w:p>
          <w:p w14:paraId="2289956E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2-5 times/week</w:t>
            </w:r>
          </w:p>
          <w:p w14:paraId="717C9CE7" w14:textId="776C354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RT, CT or &gt;1 types</w:t>
            </w:r>
          </w:p>
        </w:tc>
        <w:tc>
          <w:tcPr>
            <w:tcW w:w="3717" w:type="dxa"/>
          </w:tcPr>
          <w:p w14:paraId="589B3C78" w14:textId="456A15D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↓ CRP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(33 studies): MD −0.45 (95% CI −0.61 to −0.29).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52.55%, p = 0.001). </w:t>
            </w:r>
          </w:p>
          <w:p w14:paraId="0BECF902" w14:textId="11D4B02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(26 studies): MD− 0.17 (95% CI −0.32 to −0.02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29.94%, p = 0.06). </w:t>
            </w:r>
          </w:p>
          <w:p w14:paraId="549C2DCC" w14:textId="2777645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 studies): MD: −0.30 (95% CI −0.47 to −0.13), p = 0.001].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32.22%, p = 0.07).</w:t>
            </w:r>
          </w:p>
        </w:tc>
      </w:tr>
      <w:tr w:rsidR="00C33031" w:rsidRPr="00C33031" w14:paraId="57ECD66B" w14:textId="77777777" w:rsidTr="00C33031">
        <w:tc>
          <w:tcPr>
            <w:tcW w:w="1276" w:type="dxa"/>
          </w:tcPr>
          <w:p w14:paraId="431E156D" w14:textId="210F7359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Hong-Baik et al., 2023</w:t>
            </w:r>
          </w:p>
        </w:tc>
        <w:tc>
          <w:tcPr>
            <w:tcW w:w="3119" w:type="dxa"/>
          </w:tcPr>
          <w:p w14:paraId="7428C2DF" w14:textId="2AA7B833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(P) patients with Fibromyalgia; (I) multimodal Rehabilitation; (C) before vs after intervention; (O) inflammatory markers; (S) clinical trials and RCTs, in English or Spanish </w:t>
            </w:r>
          </w:p>
        </w:tc>
        <w:tc>
          <w:tcPr>
            <w:tcW w:w="2268" w:type="dxa"/>
          </w:tcPr>
          <w:p w14:paraId="20A60DA7" w14:textId="796EFB3C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</w:t>
            </w:r>
          </w:p>
          <w:p w14:paraId="1D6686ED" w14:textId="6A2EC33E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320 </w:t>
            </w:r>
          </w:p>
          <w:p w14:paraId="678A06AD" w14:textId="015301FA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57 ± 20 </w:t>
            </w:r>
          </w:p>
        </w:tc>
        <w:tc>
          <w:tcPr>
            <w:tcW w:w="961" w:type="dxa"/>
            <w:shd w:val="clear" w:color="auto" w:fill="auto"/>
          </w:tcPr>
          <w:p w14:paraId="22214756" w14:textId="4538AFB6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14:paraId="687F790F" w14:textId="44C7054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 session – 8 months</w:t>
            </w:r>
          </w:p>
          <w:p w14:paraId="352EF8F5" w14:textId="350C540B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18min - exhaustion</w:t>
            </w:r>
          </w:p>
        </w:tc>
        <w:tc>
          <w:tcPr>
            <w:tcW w:w="3717" w:type="dxa"/>
          </w:tcPr>
          <w:p w14:paraId="6C16C8E8" w14:textId="04E3118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 studies): ns</w:t>
            </w:r>
          </w:p>
          <w:p w14:paraId="6611AE3C" w14:textId="5217AF50" w:rsidR="00C33031" w:rsidRPr="00C33031" w:rsidRDefault="00C33031" w:rsidP="00C33031">
            <w:pPr>
              <w:spacing w:after="16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 studies): ns</w:t>
            </w:r>
          </w:p>
        </w:tc>
      </w:tr>
      <w:tr w:rsidR="00C33031" w:rsidRPr="00C33031" w14:paraId="2F5BA31B" w14:textId="77777777" w:rsidTr="00C33031">
        <w:tc>
          <w:tcPr>
            <w:tcW w:w="1276" w:type="dxa"/>
          </w:tcPr>
          <w:p w14:paraId="258C168E" w14:textId="67DB8AB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Suso-Martí et al., 2024</w:t>
            </w:r>
          </w:p>
        </w:tc>
        <w:tc>
          <w:tcPr>
            <w:tcW w:w="3119" w:type="dxa"/>
          </w:tcPr>
          <w:p w14:paraId="6E9A41B3" w14:textId="1BA8D33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PICOTS: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(P): adults with </w:t>
            </w:r>
            <w:r w:rsidRPr="00C3303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fibromyalgia (FM)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(I) EBIs, as planned and structured physical activity; (C) pre-intervention measures; (O) pro-inflammatory and anti-inflammatory cytokines, stress and inflammatory markers levels (e.g., IGF-1, cortisol, etc.); (T) immediately after treatment (post-intervention) and after the end of the treatment (follow-up); (S) RCTs</w:t>
            </w:r>
          </w:p>
        </w:tc>
        <w:tc>
          <w:tcPr>
            <w:tcW w:w="2268" w:type="dxa"/>
          </w:tcPr>
          <w:p w14:paraId="5D39373C" w14:textId="4DF19195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</w:t>
            </w:r>
          </w:p>
          <w:p w14:paraId="7708D27C" w14:textId="2159405A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817</w:t>
            </w:r>
          </w:p>
          <w:p w14:paraId="7E8B21CC" w14:textId="287FC926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25-57 </w:t>
            </w:r>
          </w:p>
        </w:tc>
        <w:tc>
          <w:tcPr>
            <w:tcW w:w="961" w:type="dxa"/>
            <w:shd w:val="clear" w:color="auto" w:fill="auto"/>
          </w:tcPr>
          <w:p w14:paraId="19266048" w14:textId="2AB9B31C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14:paraId="49547213" w14:textId="71BA74F9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Types: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AE, RT, aquatic </w:t>
            </w:r>
          </w:p>
          <w:p w14:paraId="47A91061" w14:textId="64A079D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20-60 min</w:t>
            </w:r>
          </w:p>
          <w:p w14:paraId="0E226D5E" w14:textId="3BE62C09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AE (55 % VO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 to exhaustion); RT (40–80 % 1RM and 40–80 % MVC)</w:t>
            </w:r>
          </w:p>
        </w:tc>
        <w:tc>
          <w:tcPr>
            <w:tcW w:w="3717" w:type="dxa"/>
          </w:tcPr>
          <w:p w14:paraId="535989DB" w14:textId="1D3B1659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(7 comparisons): ns. high heterogeneity (p&lt;0.01,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=85%).</w:t>
            </w:r>
          </w:p>
          <w:p w14:paraId="59CA7248" w14:textId="648D0B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33031" w:rsidRPr="00C33031" w14:paraId="31A6FCB1" w14:textId="77777777" w:rsidTr="00C33031">
        <w:tc>
          <w:tcPr>
            <w:tcW w:w="1276" w:type="dxa"/>
          </w:tcPr>
          <w:p w14:paraId="4ED18BE2" w14:textId="238A1B8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Xue et al., 2024</w:t>
            </w:r>
          </w:p>
        </w:tc>
        <w:tc>
          <w:tcPr>
            <w:tcW w:w="3119" w:type="dxa"/>
          </w:tcPr>
          <w:p w14:paraId="57F043D4" w14:textId="28889AD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Asian adults diagnosed with sarcopenia; (I) RT, such as kettlebell training, elastic band exercises, exercises with elastic balls, and self-weight exercises; (C) non-RT interventions; (O) IL-6, TNF-a, CRP, IL-10 (S) RCTs.</w:t>
            </w:r>
          </w:p>
        </w:tc>
        <w:tc>
          <w:tcPr>
            <w:tcW w:w="2268" w:type="dxa"/>
          </w:tcPr>
          <w:p w14:paraId="4FBC9DC3" w14:textId="3150E2C9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Studies: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</w:p>
          <w:p w14:paraId="11FD1829" w14:textId="2285E05B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Participants: 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278 (intervention:145, control: 133)</w:t>
            </w:r>
          </w:p>
          <w:p w14:paraId="041DC24B" w14:textId="359499F6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56-81</w:t>
            </w:r>
          </w:p>
        </w:tc>
        <w:tc>
          <w:tcPr>
            <w:tcW w:w="961" w:type="dxa"/>
            <w:shd w:val="clear" w:color="auto" w:fill="auto"/>
          </w:tcPr>
          <w:p w14:paraId="2570482D" w14:textId="3118F26B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14:paraId="20E34DA2" w14:textId="70486C5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8-24 weeks </w:t>
            </w:r>
          </w:p>
          <w:p w14:paraId="4B25FC78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2-3 times/week</w:t>
            </w:r>
          </w:p>
          <w:p w14:paraId="0B535F6A" w14:textId="2EDF78F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RT</w:t>
            </w:r>
          </w:p>
          <w:p w14:paraId="04B37930" w14:textId="6F9C814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50-90 min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17" w:type="dxa"/>
          </w:tcPr>
          <w:p w14:paraId="1DFEF47D" w14:textId="1A6035D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 studies): ns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0.0%)</w:t>
            </w:r>
          </w:p>
          <w:p w14:paraId="37903655" w14:textId="50DA987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 studies): WMD = -0.73 </w:t>
            </w:r>
            <w:proofErr w:type="spellStart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</w:t>
            </w:r>
            <w:proofErr w:type="spellEnd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/ml, 95% CI = -1.02 to -0.44,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21.5%)</w:t>
            </w:r>
          </w:p>
          <w:p w14:paraId="743CD3EB" w14:textId="42C4E91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 studies): ns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88.2%)</w:t>
            </w:r>
          </w:p>
        </w:tc>
      </w:tr>
      <w:tr w:rsidR="00C33031" w:rsidRPr="00C33031" w14:paraId="1929EB80" w14:textId="77777777" w:rsidTr="00C33031">
        <w:tc>
          <w:tcPr>
            <w:tcW w:w="1276" w:type="dxa"/>
          </w:tcPr>
          <w:p w14:paraId="4ABE3E43" w14:textId="7D3996D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Puts et al., 2023</w:t>
            </w:r>
          </w:p>
        </w:tc>
        <w:tc>
          <w:tcPr>
            <w:tcW w:w="3119" w:type="dxa"/>
          </w:tcPr>
          <w:p w14:paraId="730FEB3A" w14:textId="128EFF6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(P) </w:t>
            </w:r>
            <w:r w:rsidRPr="00C3303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people with knee osteoarthritis; (I)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exercise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intervention; (C) pre- vs post- intervention; (O) inflammatory markers; (S) RCTs, non-randomized controlled trials (NRCT), trials with a pre-experimental design and pilot studies.</w:t>
            </w:r>
          </w:p>
        </w:tc>
        <w:tc>
          <w:tcPr>
            <w:tcW w:w="2268" w:type="dxa"/>
          </w:tcPr>
          <w:p w14:paraId="2BDF9A9D" w14:textId="42C46B06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</w:t>
            </w:r>
          </w:p>
          <w:p w14:paraId="3C3B417E" w14:textId="6787597F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Participants: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1374 </w:t>
            </w:r>
          </w:p>
          <w:p w14:paraId="51749F5F" w14:textId="484C4B0D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Mean 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58 - 75</w:t>
            </w:r>
          </w:p>
        </w:tc>
        <w:tc>
          <w:tcPr>
            <w:tcW w:w="961" w:type="dxa"/>
            <w:shd w:val="clear" w:color="auto" w:fill="auto"/>
          </w:tcPr>
          <w:p w14:paraId="5BB10781" w14:textId="2518C405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693" w:type="dxa"/>
          </w:tcPr>
          <w:p w14:paraId="5C84C218" w14:textId="5F8DBDA3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RT, CT, other (e.g. flexibility training, Tai Chi)</w:t>
            </w:r>
          </w:p>
        </w:tc>
        <w:tc>
          <w:tcPr>
            <w:tcW w:w="3717" w:type="dxa"/>
          </w:tcPr>
          <w:p w14:paraId="3D685775" w14:textId="5925F83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MD: -0.17, 95% CI -0.31 to -0.03 (I²=0%; p= 0.91). </w:t>
            </w:r>
          </w:p>
          <w:p w14:paraId="6C16EA02" w14:textId="76307E4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did not change </w:t>
            </w:r>
          </w:p>
        </w:tc>
      </w:tr>
      <w:tr w:rsidR="00C33031" w:rsidRPr="00C33031" w14:paraId="7B4463E4" w14:textId="77777777" w:rsidTr="00C33031">
        <w:tc>
          <w:tcPr>
            <w:tcW w:w="1276" w:type="dxa"/>
          </w:tcPr>
          <w:p w14:paraId="71ECD30D" w14:textId="411E508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Baker et al., 2022</w:t>
            </w:r>
          </w:p>
        </w:tc>
        <w:tc>
          <w:tcPr>
            <w:tcW w:w="3119" w:type="dxa"/>
          </w:tcPr>
          <w:p w14:paraId="25698F83" w14:textId="5FF52BD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(P) patients diagnosed with a form of </w:t>
            </w:r>
            <w:r w:rsidRPr="00C3303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inflammatory bowel disease (IBD)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(CD or UC), disease activity reported pre- and post-exercise intervention; (I) exercise intervention as a treatment; (C) pre- and post-exercise intervention; (O) pro- and anti-inflammatory markers; (S) primary studies, with no restrictions on date of publication or participant’s age</w:t>
            </w:r>
          </w:p>
        </w:tc>
        <w:tc>
          <w:tcPr>
            <w:tcW w:w="2268" w:type="dxa"/>
          </w:tcPr>
          <w:p w14:paraId="18B4E3BB" w14:textId="66C44978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Studies: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14:paraId="6E913D38" w14:textId="0D878901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192</w:t>
            </w:r>
          </w:p>
          <w:p w14:paraId="54E687B3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5DB35CBF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2984D5A5" w14:textId="4224C2CB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14:paraId="2AF0CFB2" w14:textId="3179D24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acute or 9 ± 1 weeks or 60–80 hours of total exercise duration </w:t>
            </w:r>
          </w:p>
          <w:p w14:paraId="735CA831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acute or 3 sessions/week</w:t>
            </w:r>
          </w:p>
          <w:p w14:paraId="44F9E227" w14:textId="5A9EB81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acute cycling bout or chronic exercise interventions </w:t>
            </w:r>
          </w:p>
        </w:tc>
        <w:tc>
          <w:tcPr>
            <w:tcW w:w="3717" w:type="dxa"/>
          </w:tcPr>
          <w:p w14:paraId="494BE37E" w14:textId="2E63AB8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 studies): ns.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0%)</w:t>
            </w:r>
          </w:p>
          <w:p w14:paraId="7F632426" w14:textId="54FAA39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 studies): ns.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0%)</w:t>
            </w:r>
          </w:p>
          <w:p w14:paraId="4165D90B" w14:textId="369032D3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 studies): ns.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0%)</w:t>
            </w:r>
          </w:p>
        </w:tc>
      </w:tr>
      <w:tr w:rsidR="00C33031" w:rsidRPr="00C33031" w14:paraId="1B3B548A" w14:textId="77777777" w:rsidTr="00C33031">
        <w:tc>
          <w:tcPr>
            <w:tcW w:w="1276" w:type="dxa"/>
          </w:tcPr>
          <w:p w14:paraId="5C4C59D5" w14:textId="00B0538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Ghojazadeh</w:t>
            </w:r>
            <w:proofErr w:type="spellEnd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2024</w:t>
            </w:r>
          </w:p>
        </w:tc>
        <w:tc>
          <w:tcPr>
            <w:tcW w:w="3119" w:type="dxa"/>
          </w:tcPr>
          <w:p w14:paraId="781F381C" w14:textId="75C3701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adult male or female tobacco smokers; (I) any form of AE for at least 4 weeks, with 2 or more sessions per week; (C) control - no intervention; (O) CRP or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concentrations; (S) RCTs</w:t>
            </w:r>
          </w:p>
        </w:tc>
        <w:tc>
          <w:tcPr>
            <w:tcW w:w="2268" w:type="dxa"/>
          </w:tcPr>
          <w:p w14:paraId="1901DEF3" w14:textId="224B1C68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</w:t>
            </w:r>
          </w:p>
          <w:p w14:paraId="77D2C3F0" w14:textId="6C547044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Participants: 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215</w:t>
            </w:r>
          </w:p>
          <w:p w14:paraId="6BB3C476" w14:textId="77777777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18-65</w:t>
            </w:r>
          </w:p>
          <w:p w14:paraId="60B8946A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1FC53EA0" w14:textId="1751AA75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14:paraId="6A84C53F" w14:textId="6804EB5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4-12 weeks</w:t>
            </w:r>
          </w:p>
          <w:p w14:paraId="028FEEC3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≥ 2 times/week</w:t>
            </w:r>
          </w:p>
          <w:p w14:paraId="66C75F64" w14:textId="28CA2EF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 </w:t>
            </w:r>
          </w:p>
          <w:p w14:paraId="09A37426" w14:textId="695E6D2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20-65 min</w:t>
            </w:r>
          </w:p>
          <w:p w14:paraId="2422854B" w14:textId="5EAB80B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30-80% HRmax</w:t>
            </w:r>
          </w:p>
        </w:tc>
        <w:tc>
          <w:tcPr>
            <w:tcW w:w="3717" w:type="dxa"/>
          </w:tcPr>
          <w:p w14:paraId="412372F7" w14:textId="40B75C2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CRP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 studies):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ns. (Tau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0.01, Chi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4.37, </w:t>
            </w:r>
            <w:proofErr w:type="spellStart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df</w:t>
            </w:r>
            <w:proofErr w:type="spellEnd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3, P = 0.22,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31 %). </w:t>
            </w:r>
          </w:p>
          <w:p w14:paraId="5B605F78" w14:textId="55578B1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 studies): (MD = − 6.68, 95 % CI = − 13.81 to − 0.08, P = 0.05). (Tau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0.00, Chi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0.05, </w:t>
            </w:r>
            <w:proofErr w:type="spellStart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df</w:t>
            </w:r>
            <w:proofErr w:type="spellEnd"/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1, P = 0.82,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0 %).</w:t>
            </w:r>
          </w:p>
        </w:tc>
      </w:tr>
      <w:tr w:rsidR="00C33031" w:rsidRPr="00C33031" w14:paraId="6F8B74C0" w14:textId="77777777" w:rsidTr="00C33031">
        <w:tc>
          <w:tcPr>
            <w:tcW w:w="1276" w:type="dxa"/>
          </w:tcPr>
          <w:p w14:paraId="76679893" w14:textId="3D83BAFC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Wang et al., 2022</w:t>
            </w:r>
          </w:p>
        </w:tc>
        <w:tc>
          <w:tcPr>
            <w:tcW w:w="3119" w:type="dxa"/>
          </w:tcPr>
          <w:p w14:paraId="7F55320A" w14:textId="5EA6EDF6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healthy individuals; (I) RT of any intensity, duration, and frequency, (C) control group received no treatment; (O) outcomes: plasma or serum inflammatory biomarkers; (S) parallel or crossover RCTs</w:t>
            </w:r>
          </w:p>
        </w:tc>
        <w:tc>
          <w:tcPr>
            <w:tcW w:w="2268" w:type="dxa"/>
          </w:tcPr>
          <w:p w14:paraId="2BDF8BC5" w14:textId="447595B7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15 </w:t>
            </w:r>
          </w:p>
          <w:p w14:paraId="3A01CB39" w14:textId="68166A6F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646</w:t>
            </w:r>
          </w:p>
          <w:p w14:paraId="71DE2E8F" w14:textId="77777777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21-86 </w:t>
            </w:r>
          </w:p>
          <w:p w14:paraId="026DA68B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3ECAC9F5" w14:textId="330513A3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73AD1084" w14:textId="6D0047A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8-24 weeks</w:t>
            </w:r>
          </w:p>
          <w:p w14:paraId="515F9FCC" w14:textId="5BF0764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Type: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RT </w:t>
            </w:r>
          </w:p>
          <w:p w14:paraId="5C823B16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439ACE2E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717" w:type="dxa"/>
          </w:tcPr>
          <w:p w14:paraId="0B219D00" w14:textId="1A80481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(11 studies): ns,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80.8%, p &lt; 0.001).</w:t>
            </w:r>
          </w:p>
          <w:p w14:paraId="093C36D1" w14:textId="260088D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↓ 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(7 studies): (SMD = -0.81, 95% CI: -1.42 to -0.20, p = 0.009),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77.7%, p &lt; 0.001).</w:t>
            </w:r>
          </w:p>
          <w:p w14:paraId="24E49095" w14:textId="7EC5777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IL‑6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(12 studies): ns (I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77.5%, p &lt; 0.001).</w:t>
            </w:r>
          </w:p>
        </w:tc>
      </w:tr>
      <w:tr w:rsidR="00C33031" w:rsidRPr="00C33031" w14:paraId="67EEFF7F" w14:textId="77777777" w:rsidTr="00C33031">
        <w:tc>
          <w:tcPr>
            <w:tcW w:w="1276" w:type="dxa"/>
          </w:tcPr>
          <w:p w14:paraId="4D07F4EC" w14:textId="586FC1E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Wang et al., 2023</w:t>
            </w:r>
          </w:p>
        </w:tc>
        <w:tc>
          <w:tcPr>
            <w:tcW w:w="3119" w:type="dxa"/>
          </w:tcPr>
          <w:p w14:paraId="454BD4D4" w14:textId="12E9DC5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(P)</w:t>
            </w:r>
            <w:r w:rsidRPr="00C3303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7F7F7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healthy individuals; (I) any type of long-term ET of any intensity, frequency; (C)</w:t>
            </w:r>
            <w:r w:rsidRPr="00C3303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7F7F7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ET vs non-exercise control or ET plus other intervention vs other intervention only; (O) inflammatory biomarkers in plasma or serum; (S) parallel or crossover RCTs </w:t>
            </w:r>
          </w:p>
        </w:tc>
        <w:tc>
          <w:tcPr>
            <w:tcW w:w="2268" w:type="dxa"/>
          </w:tcPr>
          <w:p w14:paraId="3B7C74C5" w14:textId="1BE75BBE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38 </w:t>
            </w:r>
          </w:p>
          <w:p w14:paraId="516E90F1" w14:textId="667198E4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2557</w:t>
            </w:r>
          </w:p>
          <w:p w14:paraId="0930B3B8" w14:textId="135C5343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21-86 </w:t>
            </w:r>
          </w:p>
        </w:tc>
        <w:tc>
          <w:tcPr>
            <w:tcW w:w="961" w:type="dxa"/>
            <w:shd w:val="clear" w:color="auto" w:fill="auto"/>
          </w:tcPr>
          <w:p w14:paraId="535083F3" w14:textId="64CF127A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2C6B4022" w14:textId="04B29D7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AE, RT, multicomponent </w:t>
            </w:r>
          </w:p>
        </w:tc>
        <w:tc>
          <w:tcPr>
            <w:tcW w:w="3717" w:type="dxa"/>
          </w:tcPr>
          <w:p w14:paraId="47BFB104" w14:textId="695FE6BF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↓ CRP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(26 studies): (SMD -0.18, 95% CI -0.31 to −0.06). (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&lt; 0.001,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 88.1%). </w:t>
            </w:r>
          </w:p>
          <w:p w14:paraId="0C485F3E" w14:textId="233F9D9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(22 studies): (SMD −0.43, 95% CI −0.62 to −0.24). (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 &lt; 0.001,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 87.8%). </w:t>
            </w:r>
          </w:p>
          <w:p w14:paraId="29882B39" w14:textId="3FA6700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(32 studies): (SMD −0.16, 95% CI −0.30 to −0.03). (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 &lt; 0.001,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 90.3%). </w:t>
            </w:r>
          </w:p>
        </w:tc>
      </w:tr>
      <w:tr w:rsidR="00C33031" w:rsidRPr="00C33031" w14:paraId="14B24882" w14:textId="77777777" w:rsidTr="00C33031">
        <w:tc>
          <w:tcPr>
            <w:tcW w:w="1276" w:type="dxa"/>
          </w:tcPr>
          <w:p w14:paraId="427589B0" w14:textId="6CB8D5E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Rose et al, 2021</w:t>
            </w:r>
          </w:p>
        </w:tc>
        <w:tc>
          <w:tcPr>
            <w:tcW w:w="3119" w:type="dxa"/>
          </w:tcPr>
          <w:p w14:paraId="216E8387" w14:textId="1FACA7FA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adults; (I): AE or RT, 2 or more different intensities; (C) control: different exercise intensity intervention of the same modality as the intervention group; (O) CRP, IL-6,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IL-10; (S) RCTs and intervention trials</w:t>
            </w:r>
          </w:p>
          <w:p w14:paraId="3230055F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7B8A823" w14:textId="275756F2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27</w:t>
            </w:r>
          </w:p>
          <w:p w14:paraId="7217153D" w14:textId="1B07A5B2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Participants: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1323</w:t>
            </w:r>
          </w:p>
          <w:p w14:paraId="7A96ACC8" w14:textId="77777777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 – 65 (median: 41) </w:t>
            </w:r>
          </w:p>
          <w:p w14:paraId="016F7CF4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774ADE95" w14:textId="77777777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642ADD80" w14:textId="7704D059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14:paraId="2D195FB4" w14:textId="52E2DC5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2-26 weeks</w:t>
            </w:r>
          </w:p>
          <w:p w14:paraId="417945AC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3-5 times/week </w:t>
            </w:r>
          </w:p>
          <w:p w14:paraId="6472AF30" w14:textId="0A098DB0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RT </w:t>
            </w:r>
          </w:p>
          <w:p w14:paraId="1EB7A28D" w14:textId="06A48E79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Session: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higher intensity: 16-60 min; lower intensity: 20-70 min</w:t>
            </w:r>
          </w:p>
          <w:p w14:paraId="0E49E880" w14:textId="654E61B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Intensity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higher: 65-95% HRmax or 60-90% peak power output or 100% MAS or 85-95% 1RM; lower: 40-80% HRmax or 33-40% peak power output or 70% MAS or 65-70% 1RM.</w:t>
            </w:r>
          </w:p>
        </w:tc>
        <w:tc>
          <w:tcPr>
            <w:tcW w:w="3717" w:type="dxa"/>
          </w:tcPr>
          <w:p w14:paraId="44693F68" w14:textId="6700830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CRP,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 IL-6: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ns</w:t>
            </w:r>
          </w:p>
        </w:tc>
      </w:tr>
      <w:tr w:rsidR="00C33031" w:rsidRPr="00C33031" w14:paraId="0E93248D" w14:textId="77777777" w:rsidTr="00C33031">
        <w:tc>
          <w:tcPr>
            <w:tcW w:w="1276" w:type="dxa"/>
          </w:tcPr>
          <w:p w14:paraId="4D0AB32E" w14:textId="7BB76A91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Alves et al., 2022</w:t>
            </w:r>
          </w:p>
        </w:tc>
        <w:tc>
          <w:tcPr>
            <w:tcW w:w="3119" w:type="dxa"/>
          </w:tcPr>
          <w:p w14:paraId="4C739FA6" w14:textId="7777777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PICOS: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(A) running distances ≥21 km; (C) pre- and post-running inflammatory biomarkers; </w:t>
            </w:r>
          </w:p>
          <w:p w14:paraId="42583A86" w14:textId="2AB0AE3D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people running distances ≥21 km; (I) running lost distances; (C) pre- and post-running; (O) inflammatory biomarkers; (S) articles focusing in ultra-marathon, marathon, and half-marathon and levels of cytokines</w:t>
            </w:r>
          </w:p>
        </w:tc>
        <w:tc>
          <w:tcPr>
            <w:tcW w:w="2268" w:type="dxa"/>
          </w:tcPr>
          <w:p w14:paraId="705EEB5F" w14:textId="7A195EF8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 </w:t>
            </w:r>
          </w:p>
          <w:p w14:paraId="61A24247" w14:textId="53B9A0C5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6649F66E" w14:textId="0EB9D41B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14:paraId="69879052" w14:textId="5B805BAE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acute bout of running</w:t>
            </w:r>
          </w:p>
        </w:tc>
        <w:tc>
          <w:tcPr>
            <w:tcW w:w="3717" w:type="dxa"/>
          </w:tcPr>
          <w:p w14:paraId="3A5BCB8C" w14:textId="2AC26FC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(11 studies): SMD −0.83; 95% CI: −1.00, -0.67; 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96%</w:t>
            </w:r>
          </w:p>
          <w:p w14:paraId="10B8791A" w14:textId="0046341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↓ IL-6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(20 studies): SMD −6.69; 95% CI: −8.14, −5.24</w:t>
            </w:r>
          </w:p>
        </w:tc>
      </w:tr>
      <w:tr w:rsidR="00C33031" w:rsidRPr="00C33031" w14:paraId="5D1E82CE" w14:textId="77777777" w:rsidTr="00C33031">
        <w:tc>
          <w:tcPr>
            <w:tcW w:w="1276" w:type="dxa"/>
          </w:tcPr>
          <w:p w14:paraId="66B84EBE" w14:textId="69466A0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Khalafi et al., 2024</w:t>
            </w:r>
          </w:p>
        </w:tc>
        <w:tc>
          <w:tcPr>
            <w:tcW w:w="3119" w:type="dxa"/>
          </w:tcPr>
          <w:p w14:paraId="2F10537B" w14:textId="7D615725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PICOS: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(P) physically inactive children or adolescents; (I) any type (AE, RT, HIIT, and CT), ≥2 weeks; (C) intervention vs. control or post- vs. pre-intervention; (O) IL-6, TNF-</w:t>
            </w:r>
            <w:r w:rsidRPr="00C33031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CRP; (S) RCTs and non-randomized controlled trials or single-group pre-post trials</w:t>
            </w:r>
          </w:p>
        </w:tc>
        <w:tc>
          <w:tcPr>
            <w:tcW w:w="2268" w:type="dxa"/>
          </w:tcPr>
          <w:p w14:paraId="18FDEACD" w14:textId="12729B1E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Studies: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38</w:t>
            </w:r>
          </w:p>
          <w:p w14:paraId="193C7AD4" w14:textId="4791E85E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Participants: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2043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  </w:t>
            </w:r>
          </w:p>
          <w:p w14:paraId="124E824F" w14:textId="513DA579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7-17 </w:t>
            </w:r>
          </w:p>
          <w:p w14:paraId="6B9BFE11" w14:textId="0CBAE0D2" w:rsidR="00C33031" w:rsidRPr="00C33031" w:rsidRDefault="00C33031" w:rsidP="00C330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1" w:type="dxa"/>
            <w:shd w:val="clear" w:color="auto" w:fill="auto"/>
          </w:tcPr>
          <w:p w14:paraId="45130648" w14:textId="0A0AC756" w:rsidR="00C33031" w:rsidRPr="00C33031" w:rsidRDefault="00C33031" w:rsidP="00C3303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14:paraId="5A6ED42D" w14:textId="3E7FBA18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Duration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2-52 weeks </w:t>
            </w:r>
          </w:p>
          <w:p w14:paraId="1B2BA9C1" w14:textId="0C044E2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Types: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AE, CT, HITT, RT, &gt;1 types </w:t>
            </w:r>
          </w:p>
          <w:p w14:paraId="25543623" w14:textId="3445AEC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717" w:type="dxa"/>
          </w:tcPr>
          <w:p w14:paraId="22AEE265" w14:textId="19FCB6D2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CRP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(23 studies): SMD: −0.28; 95 % CI: −0.41, −0.16; (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43.13,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 0.003). </w:t>
            </w:r>
          </w:p>
          <w:p w14:paraId="7C15CB0B" w14:textId="5638AEE7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TNF-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 studies) ns. (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39.05,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 0.07). </w:t>
            </w:r>
          </w:p>
          <w:p w14:paraId="2AADA732" w14:textId="579ACA14" w:rsidR="00C33031" w:rsidRPr="00C33031" w:rsidRDefault="00C33031" w:rsidP="00C3303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30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↓ IL-6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(18 studies): SMD: −0.44; 95 % CI: −0.68, −0.21;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0.001. (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= 60.41, </w:t>
            </w:r>
            <w:r w:rsidRPr="00C330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C330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= 0.001). </w:t>
            </w:r>
          </w:p>
        </w:tc>
      </w:tr>
    </w:tbl>
    <w:p w14:paraId="046A5B15" w14:textId="4375ABC2" w:rsidR="00666F5F" w:rsidRDefault="00666F5F" w:rsidP="00AB6078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↓</w:t>
      </w:r>
      <w:r w:rsidRPr="00666F5F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666F5F">
        <w:rPr>
          <w:rFonts w:ascii="Times New Roman" w:hAnsi="Times New Roman" w:cs="Times New Roman"/>
          <w:lang w:val="en-US"/>
        </w:rPr>
        <w:t>statistically significant reduction</w:t>
      </w:r>
      <w:r>
        <w:rPr>
          <w:rFonts w:ascii="Times New Roman" w:hAnsi="Times New Roman" w:cs="Times New Roman"/>
          <w:lang w:val="en-US"/>
        </w:rPr>
        <w:t xml:space="preserve"> (</w:t>
      </w:r>
      <w:r w:rsidRPr="00666F5F">
        <w:rPr>
          <w:rFonts w:ascii="Times New Roman" w:hAnsi="Times New Roman" w:cs="Times New Roman"/>
          <w:i/>
          <w:iCs/>
          <w:lang w:val="en-US"/>
        </w:rPr>
        <w:t>P</w:t>
      </w:r>
      <w:r>
        <w:rPr>
          <w:rFonts w:ascii="Times New Roman" w:hAnsi="Times New Roman" w:cs="Times New Roman"/>
          <w:lang w:val="en-US"/>
        </w:rPr>
        <w:t>&lt;0.05)</w:t>
      </w:r>
    </w:p>
    <w:p w14:paraId="1E355E26" w14:textId="03937EF2" w:rsidR="00AB6078" w:rsidRPr="00AC3F39" w:rsidRDefault="00AB6078" w:rsidP="00AB6078">
      <w:pPr>
        <w:spacing w:line="480" w:lineRule="auto"/>
        <w:rPr>
          <w:rFonts w:ascii="Times New Roman" w:hAnsi="Times New Roman" w:cs="Times New Roman"/>
          <w:color w:val="FF0000"/>
          <w:lang w:val="en-US"/>
        </w:rPr>
      </w:pPr>
      <w:r w:rsidRPr="00AB6078">
        <w:rPr>
          <w:rFonts w:ascii="Times New Roman" w:hAnsi="Times New Roman" w:cs="Times New Roman"/>
          <w:b/>
          <w:bCs/>
          <w:lang w:val="en-US"/>
        </w:rPr>
        <w:t>Abbreviations</w:t>
      </w:r>
      <w:r>
        <w:rPr>
          <w:rFonts w:ascii="Times New Roman" w:hAnsi="Times New Roman" w:cs="Times New Roman"/>
          <w:lang w:val="en-US"/>
        </w:rPr>
        <w:t xml:space="preserve">: 1RM: 1 repetition maximum; AE: aerobic exercise; CI: confidence interval; CRP: C-reactive protein; CT: combined training; ET: endurance training; </w:t>
      </w:r>
      <w:r w:rsidRPr="00661569">
        <w:rPr>
          <w:rFonts w:ascii="Times New Roman" w:hAnsi="Times New Roman" w:cs="Times New Roman"/>
          <w:lang w:val="en-US"/>
        </w:rPr>
        <w:t>HbA1c</w:t>
      </w:r>
      <w:r>
        <w:rPr>
          <w:rFonts w:ascii="Times New Roman" w:hAnsi="Times New Roman" w:cs="Times New Roman"/>
          <w:lang w:val="en-US"/>
        </w:rPr>
        <w:t xml:space="preserve">: Hemoglobin A1C; HRmax: maximum heart rate; HRR: heart rate reserve; IL: </w:t>
      </w:r>
      <w:r w:rsidR="00550845">
        <w:rPr>
          <w:rFonts w:ascii="Times New Roman" w:hAnsi="Times New Roman" w:cs="Times New Roman"/>
          <w:lang w:val="en-US"/>
        </w:rPr>
        <w:t>Interleukin</w:t>
      </w:r>
      <w:r>
        <w:rPr>
          <w:rFonts w:ascii="Times New Roman" w:hAnsi="Times New Roman" w:cs="Times New Roman"/>
          <w:lang w:val="en-US"/>
        </w:rPr>
        <w:t xml:space="preserve">; min: minutes; </w:t>
      </w:r>
      <w:r w:rsidR="00550845">
        <w:rPr>
          <w:rFonts w:ascii="Times New Roman" w:hAnsi="Times New Roman" w:cs="Times New Roman"/>
          <w:lang w:val="en-US"/>
        </w:rPr>
        <w:t xml:space="preserve">MAS: </w:t>
      </w:r>
      <w:r w:rsidR="00550845" w:rsidRPr="00550845">
        <w:rPr>
          <w:rFonts w:ascii="Times New Roman" w:hAnsi="Times New Roman" w:cs="Times New Roman"/>
          <w:lang w:val="en-US"/>
        </w:rPr>
        <w:t>Maximal aerobic speed</w:t>
      </w:r>
      <w:r w:rsidR="00550845">
        <w:rPr>
          <w:rFonts w:ascii="Times New Roman" w:hAnsi="Times New Roman" w:cs="Times New Roman"/>
          <w:lang w:val="en-US"/>
        </w:rPr>
        <w:t xml:space="preserve">; ns: </w:t>
      </w:r>
      <w:r w:rsidR="00550845">
        <w:rPr>
          <w:rFonts w:ascii="Times New Roman" w:hAnsi="Times New Roman" w:cs="Times New Roman"/>
          <w:lang w:val="en-US"/>
        </w:rPr>
        <w:lastRenderedPageBreak/>
        <w:t xml:space="preserve">non-significant; </w:t>
      </w:r>
      <w:r w:rsidR="00C0637F">
        <w:rPr>
          <w:rFonts w:ascii="Times New Roman" w:hAnsi="Times New Roman" w:cs="Times New Roman"/>
          <w:lang w:val="en-US"/>
        </w:rPr>
        <w:t xml:space="preserve">MD: mean difference; </w:t>
      </w:r>
      <w:r w:rsidRPr="001A6D9B">
        <w:rPr>
          <w:rFonts w:ascii="Times New Roman" w:hAnsi="Times New Roman" w:cs="Times New Roman"/>
          <w:lang w:val="en-US"/>
        </w:rPr>
        <w:t>PICO</w:t>
      </w:r>
      <w:r>
        <w:rPr>
          <w:rFonts w:ascii="Times New Roman" w:hAnsi="Times New Roman" w:cs="Times New Roman"/>
          <w:lang w:val="en-US"/>
        </w:rPr>
        <w:t>T</w:t>
      </w:r>
      <w:r w:rsidRPr="001A6D9B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-SD</w:t>
      </w:r>
      <w:r w:rsidRPr="001A6D9B">
        <w:rPr>
          <w:rFonts w:ascii="Times New Roman" w:hAnsi="Times New Roman" w:cs="Times New Roman"/>
          <w:lang w:val="en-US"/>
        </w:rPr>
        <w:t xml:space="preserve">: (P) Population, (I) Intervention, (C) Comparator, (O) Outcomes, </w:t>
      </w:r>
      <w:r>
        <w:rPr>
          <w:rFonts w:ascii="Times New Roman" w:hAnsi="Times New Roman" w:cs="Times New Roman"/>
          <w:lang w:val="en-US"/>
        </w:rPr>
        <w:t xml:space="preserve">(S) Settings; </w:t>
      </w:r>
      <w:r w:rsidRPr="001A6D9B">
        <w:rPr>
          <w:rFonts w:ascii="Times New Roman" w:hAnsi="Times New Roman" w:cs="Times New Roman"/>
          <w:lang w:val="en-US"/>
        </w:rPr>
        <w:t xml:space="preserve">(S) Study </w:t>
      </w:r>
      <w:r>
        <w:rPr>
          <w:rFonts w:ascii="Times New Roman" w:hAnsi="Times New Roman" w:cs="Times New Roman"/>
          <w:lang w:val="en-US"/>
        </w:rPr>
        <w:t xml:space="preserve">design; RCT: </w:t>
      </w:r>
      <w:proofErr w:type="spellStart"/>
      <w:r>
        <w:rPr>
          <w:rFonts w:ascii="Times New Roman" w:hAnsi="Times New Roman" w:cs="Times New Roman"/>
          <w:lang w:val="en-US"/>
        </w:rPr>
        <w:t>Randomised</w:t>
      </w:r>
      <w:proofErr w:type="spellEnd"/>
      <w:r>
        <w:rPr>
          <w:rFonts w:ascii="Times New Roman" w:hAnsi="Times New Roman" w:cs="Times New Roman"/>
          <w:lang w:val="en-US"/>
        </w:rPr>
        <w:t xml:space="preserve"> Controlled Trial; RT: resistance training; SMD: standard mean difference; ST: strength training; </w:t>
      </w:r>
      <w:r w:rsidRPr="00DC358A">
        <w:rPr>
          <w:rFonts w:ascii="Times New Roman" w:hAnsi="Times New Roman" w:cs="Times New Roman"/>
          <w:lang w:val="en-US"/>
        </w:rPr>
        <w:t>T2DM</w:t>
      </w:r>
      <w:r>
        <w:rPr>
          <w:rFonts w:ascii="Times New Roman" w:hAnsi="Times New Roman" w:cs="Times New Roman"/>
          <w:lang w:val="en-US"/>
        </w:rPr>
        <w:t>: Type 2 Diabetes Mellitus;</w:t>
      </w:r>
      <w:r w:rsidRPr="00DC358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TNF-</w:t>
      </w:r>
      <w:r>
        <w:rPr>
          <w:rFonts w:ascii="Times New Roman" w:hAnsi="Times New Roman" w:cs="Times New Roman"/>
        </w:rPr>
        <w:t>α</w:t>
      </w:r>
      <w:r>
        <w:rPr>
          <w:rFonts w:ascii="Times New Roman" w:hAnsi="Times New Roman" w:cs="Times New Roman"/>
          <w:lang w:val="en-US"/>
        </w:rPr>
        <w:t xml:space="preserve">: Tumor Necrosis Factor alpha; </w:t>
      </w:r>
      <w:r w:rsidRPr="00661569">
        <w:rPr>
          <w:rFonts w:ascii="Times New Roman" w:hAnsi="Times New Roman" w:cs="Times New Roman"/>
          <w:lang w:val="en-US"/>
        </w:rPr>
        <w:t>WMD</w:t>
      </w:r>
      <w:r>
        <w:rPr>
          <w:rFonts w:ascii="Times New Roman" w:hAnsi="Times New Roman" w:cs="Times New Roman"/>
          <w:lang w:val="en-US"/>
        </w:rPr>
        <w:t>: weighted mean difference</w:t>
      </w:r>
      <w:r w:rsidR="000A3454">
        <w:rPr>
          <w:rFonts w:ascii="Times New Roman" w:hAnsi="Times New Roman" w:cs="Times New Roman"/>
          <w:lang w:val="en-US"/>
        </w:rPr>
        <w:t>.</w:t>
      </w:r>
      <w:r w:rsidR="00AC3F39">
        <w:rPr>
          <w:rFonts w:ascii="Times New Roman" w:hAnsi="Times New Roman" w:cs="Times New Roman"/>
          <w:lang w:val="en-US"/>
        </w:rPr>
        <w:t xml:space="preserve"> </w:t>
      </w:r>
      <w:r w:rsidR="00AC3F39" w:rsidRPr="00AC3F39">
        <w:rPr>
          <w:rFonts w:ascii="Times New Roman" w:hAnsi="Times New Roman" w:cs="Times New Roman"/>
          <w:color w:val="FF0000"/>
          <w:lang w:val="en-US"/>
        </w:rPr>
        <w:t xml:space="preserve">Quality score was based on </w:t>
      </w:r>
      <w:r w:rsidR="00C33031">
        <w:rPr>
          <w:rFonts w:ascii="Times New Roman" w:hAnsi="Times New Roman" w:cs="Times New Roman"/>
          <w:color w:val="FF0000"/>
          <w:lang w:val="en-US"/>
        </w:rPr>
        <w:t>AMSTAR-PLUS.</w:t>
      </w:r>
    </w:p>
    <w:sectPr w:rsidR="00AB6078" w:rsidRPr="00AC3F39" w:rsidSect="001A6D9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38F2" w14:textId="77777777" w:rsidR="003254BA" w:rsidRDefault="003254BA" w:rsidP="00AB6078">
      <w:pPr>
        <w:spacing w:after="0" w:line="240" w:lineRule="auto"/>
      </w:pPr>
      <w:r>
        <w:separator/>
      </w:r>
    </w:p>
  </w:endnote>
  <w:endnote w:type="continuationSeparator" w:id="0">
    <w:p w14:paraId="4D86305B" w14:textId="77777777" w:rsidR="003254BA" w:rsidRDefault="003254BA" w:rsidP="00AB6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94B53" w14:textId="77777777" w:rsidR="003254BA" w:rsidRDefault="003254BA" w:rsidP="00AB6078">
      <w:pPr>
        <w:spacing w:after="0" w:line="240" w:lineRule="auto"/>
      </w:pPr>
      <w:r>
        <w:separator/>
      </w:r>
    </w:p>
  </w:footnote>
  <w:footnote w:type="continuationSeparator" w:id="0">
    <w:p w14:paraId="1DB5F3E8" w14:textId="77777777" w:rsidR="003254BA" w:rsidRDefault="003254BA" w:rsidP="00AB6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0D62"/>
    <w:multiLevelType w:val="hybridMultilevel"/>
    <w:tmpl w:val="5002D56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003CB"/>
    <w:multiLevelType w:val="hybridMultilevel"/>
    <w:tmpl w:val="299CB90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1A663E"/>
    <w:multiLevelType w:val="multilevel"/>
    <w:tmpl w:val="35CA0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DF056B7"/>
    <w:multiLevelType w:val="hybridMultilevel"/>
    <w:tmpl w:val="DCC40B7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B6794"/>
    <w:multiLevelType w:val="hybridMultilevel"/>
    <w:tmpl w:val="A6BE4E7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A60C12"/>
    <w:multiLevelType w:val="hybridMultilevel"/>
    <w:tmpl w:val="3F9471E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A45E93"/>
    <w:multiLevelType w:val="hybridMultilevel"/>
    <w:tmpl w:val="1520D80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1229B7"/>
    <w:multiLevelType w:val="hybridMultilevel"/>
    <w:tmpl w:val="097ACF0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376A5"/>
    <w:multiLevelType w:val="multilevel"/>
    <w:tmpl w:val="35CA0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8830878"/>
    <w:multiLevelType w:val="hybridMultilevel"/>
    <w:tmpl w:val="138C3B3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11C7D"/>
    <w:multiLevelType w:val="hybridMultilevel"/>
    <w:tmpl w:val="7ED8824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827165"/>
    <w:multiLevelType w:val="hybridMultilevel"/>
    <w:tmpl w:val="227AE43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5775F3"/>
    <w:multiLevelType w:val="hybridMultilevel"/>
    <w:tmpl w:val="6B26297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B72DC4"/>
    <w:multiLevelType w:val="hybridMultilevel"/>
    <w:tmpl w:val="0904350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401002"/>
    <w:multiLevelType w:val="hybridMultilevel"/>
    <w:tmpl w:val="9C54DC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874A4A"/>
    <w:multiLevelType w:val="hybridMultilevel"/>
    <w:tmpl w:val="859A0BF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593A80"/>
    <w:multiLevelType w:val="hybridMultilevel"/>
    <w:tmpl w:val="7FBEFAB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BB75B8"/>
    <w:multiLevelType w:val="hybridMultilevel"/>
    <w:tmpl w:val="BCF2257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185DA2"/>
    <w:multiLevelType w:val="multilevel"/>
    <w:tmpl w:val="35CA0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3E2F4444"/>
    <w:multiLevelType w:val="hybridMultilevel"/>
    <w:tmpl w:val="911EBB8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DC5564"/>
    <w:multiLevelType w:val="hybridMultilevel"/>
    <w:tmpl w:val="3BE4122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A337B9"/>
    <w:multiLevelType w:val="hybridMultilevel"/>
    <w:tmpl w:val="C206E0C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D31201"/>
    <w:multiLevelType w:val="hybridMultilevel"/>
    <w:tmpl w:val="AFAE5B7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E3333A2"/>
    <w:multiLevelType w:val="hybridMultilevel"/>
    <w:tmpl w:val="1E809D6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643108"/>
    <w:multiLevelType w:val="hybridMultilevel"/>
    <w:tmpl w:val="A50C5C6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2B49DA"/>
    <w:multiLevelType w:val="hybridMultilevel"/>
    <w:tmpl w:val="08D2AEB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8A4F17"/>
    <w:multiLevelType w:val="hybridMultilevel"/>
    <w:tmpl w:val="EC4CE66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DE0880"/>
    <w:multiLevelType w:val="hybridMultilevel"/>
    <w:tmpl w:val="9AD43B5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BE3EC4"/>
    <w:multiLevelType w:val="multilevel"/>
    <w:tmpl w:val="35CA0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7B29303B"/>
    <w:multiLevelType w:val="hybridMultilevel"/>
    <w:tmpl w:val="5AF264D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0A6FDC"/>
    <w:multiLevelType w:val="hybridMultilevel"/>
    <w:tmpl w:val="5C9C682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C216446"/>
    <w:multiLevelType w:val="hybridMultilevel"/>
    <w:tmpl w:val="6388EB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E47F88"/>
    <w:multiLevelType w:val="hybridMultilevel"/>
    <w:tmpl w:val="C1C062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2551F8"/>
    <w:multiLevelType w:val="hybridMultilevel"/>
    <w:tmpl w:val="CCF803F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0D7F42"/>
    <w:multiLevelType w:val="hybridMultilevel"/>
    <w:tmpl w:val="B37E67E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DF14AF"/>
    <w:multiLevelType w:val="hybridMultilevel"/>
    <w:tmpl w:val="52840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6920100">
    <w:abstractNumId w:val="11"/>
  </w:num>
  <w:num w:numId="2" w16cid:durableId="769547979">
    <w:abstractNumId w:val="24"/>
  </w:num>
  <w:num w:numId="3" w16cid:durableId="715735183">
    <w:abstractNumId w:val="27"/>
  </w:num>
  <w:num w:numId="4" w16cid:durableId="1965770332">
    <w:abstractNumId w:val="34"/>
  </w:num>
  <w:num w:numId="5" w16cid:durableId="1352562872">
    <w:abstractNumId w:val="3"/>
  </w:num>
  <w:num w:numId="6" w16cid:durableId="1643149587">
    <w:abstractNumId w:val="5"/>
  </w:num>
  <w:num w:numId="7" w16cid:durableId="1573733810">
    <w:abstractNumId w:val="33"/>
  </w:num>
  <w:num w:numId="8" w16cid:durableId="1841651035">
    <w:abstractNumId w:val="19"/>
  </w:num>
  <w:num w:numId="9" w16cid:durableId="1926457520">
    <w:abstractNumId w:val="0"/>
  </w:num>
  <w:num w:numId="10" w16cid:durableId="1987394870">
    <w:abstractNumId w:val="6"/>
  </w:num>
  <w:num w:numId="11" w16cid:durableId="1326586080">
    <w:abstractNumId w:val="29"/>
  </w:num>
  <w:num w:numId="12" w16cid:durableId="1265385212">
    <w:abstractNumId w:val="12"/>
  </w:num>
  <w:num w:numId="13" w16cid:durableId="447893911">
    <w:abstractNumId w:val="21"/>
  </w:num>
  <w:num w:numId="14" w16cid:durableId="97800606">
    <w:abstractNumId w:val="25"/>
  </w:num>
  <w:num w:numId="15" w16cid:durableId="1361055921">
    <w:abstractNumId w:val="7"/>
  </w:num>
  <w:num w:numId="16" w16cid:durableId="1249120968">
    <w:abstractNumId w:val="15"/>
  </w:num>
  <w:num w:numId="17" w16cid:durableId="1795052059">
    <w:abstractNumId w:val="4"/>
  </w:num>
  <w:num w:numId="18" w16cid:durableId="1617633800">
    <w:abstractNumId w:val="20"/>
  </w:num>
  <w:num w:numId="19" w16cid:durableId="589851465">
    <w:abstractNumId w:val="9"/>
  </w:num>
  <w:num w:numId="20" w16cid:durableId="1417701209">
    <w:abstractNumId w:val="31"/>
  </w:num>
  <w:num w:numId="21" w16cid:durableId="293364724">
    <w:abstractNumId w:val="23"/>
  </w:num>
  <w:num w:numId="22" w16cid:durableId="491214639">
    <w:abstractNumId w:val="32"/>
  </w:num>
  <w:num w:numId="23" w16cid:durableId="1630477283">
    <w:abstractNumId w:val="2"/>
  </w:num>
  <w:num w:numId="24" w16cid:durableId="787164604">
    <w:abstractNumId w:val="18"/>
  </w:num>
  <w:num w:numId="25" w16cid:durableId="637615908">
    <w:abstractNumId w:val="8"/>
  </w:num>
  <w:num w:numId="26" w16cid:durableId="54743304">
    <w:abstractNumId w:val="28"/>
  </w:num>
  <w:num w:numId="27" w16cid:durableId="1653679433">
    <w:abstractNumId w:val="1"/>
  </w:num>
  <w:num w:numId="28" w16cid:durableId="1943100255">
    <w:abstractNumId w:val="10"/>
  </w:num>
  <w:num w:numId="29" w16cid:durableId="2135710659">
    <w:abstractNumId w:val="13"/>
  </w:num>
  <w:num w:numId="30" w16cid:durableId="1820147327">
    <w:abstractNumId w:val="22"/>
  </w:num>
  <w:num w:numId="31" w16cid:durableId="1309017997">
    <w:abstractNumId w:val="14"/>
  </w:num>
  <w:num w:numId="32" w16cid:durableId="1544369600">
    <w:abstractNumId w:val="16"/>
  </w:num>
  <w:num w:numId="33" w16cid:durableId="416095602">
    <w:abstractNumId w:val="26"/>
  </w:num>
  <w:num w:numId="34" w16cid:durableId="629364941">
    <w:abstractNumId w:val="30"/>
  </w:num>
  <w:num w:numId="35" w16cid:durableId="1908569020">
    <w:abstractNumId w:val="17"/>
  </w:num>
  <w:num w:numId="36" w16cid:durableId="1307857214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D6"/>
    <w:rsid w:val="000072EE"/>
    <w:rsid w:val="00010B65"/>
    <w:rsid w:val="00013C81"/>
    <w:rsid w:val="00034E64"/>
    <w:rsid w:val="000353BC"/>
    <w:rsid w:val="00036F4F"/>
    <w:rsid w:val="00036F5D"/>
    <w:rsid w:val="00042F06"/>
    <w:rsid w:val="0005104D"/>
    <w:rsid w:val="0006042C"/>
    <w:rsid w:val="0007536E"/>
    <w:rsid w:val="00076ED6"/>
    <w:rsid w:val="000804FF"/>
    <w:rsid w:val="00091A2D"/>
    <w:rsid w:val="00097B08"/>
    <w:rsid w:val="000A1B72"/>
    <w:rsid w:val="000A3454"/>
    <w:rsid w:val="000C0F0C"/>
    <w:rsid w:val="000C1B18"/>
    <w:rsid w:val="000C3B6B"/>
    <w:rsid w:val="000C5410"/>
    <w:rsid w:val="000C74D1"/>
    <w:rsid w:val="000D47AD"/>
    <w:rsid w:val="000F01E2"/>
    <w:rsid w:val="000F6688"/>
    <w:rsid w:val="00102C35"/>
    <w:rsid w:val="00114A9F"/>
    <w:rsid w:val="00135418"/>
    <w:rsid w:val="001549AD"/>
    <w:rsid w:val="00166C2B"/>
    <w:rsid w:val="0019604B"/>
    <w:rsid w:val="001978FF"/>
    <w:rsid w:val="001A6D9B"/>
    <w:rsid w:val="001B703C"/>
    <w:rsid w:val="001C31AB"/>
    <w:rsid w:val="001E12AB"/>
    <w:rsid w:val="00200D7C"/>
    <w:rsid w:val="00216571"/>
    <w:rsid w:val="00217685"/>
    <w:rsid w:val="002262DA"/>
    <w:rsid w:val="00226DC7"/>
    <w:rsid w:val="0023389E"/>
    <w:rsid w:val="00234412"/>
    <w:rsid w:val="00246AE8"/>
    <w:rsid w:val="00252E96"/>
    <w:rsid w:val="00253105"/>
    <w:rsid w:val="00260ACD"/>
    <w:rsid w:val="0026290A"/>
    <w:rsid w:val="0026581C"/>
    <w:rsid w:val="0029066C"/>
    <w:rsid w:val="00294D5A"/>
    <w:rsid w:val="002B0C59"/>
    <w:rsid w:val="002D7557"/>
    <w:rsid w:val="002E4CE4"/>
    <w:rsid w:val="002E56EB"/>
    <w:rsid w:val="002F0276"/>
    <w:rsid w:val="002F49BC"/>
    <w:rsid w:val="002F71EA"/>
    <w:rsid w:val="00303700"/>
    <w:rsid w:val="00313147"/>
    <w:rsid w:val="0031341B"/>
    <w:rsid w:val="003254BA"/>
    <w:rsid w:val="003476B0"/>
    <w:rsid w:val="003559E9"/>
    <w:rsid w:val="00357E5F"/>
    <w:rsid w:val="003710F8"/>
    <w:rsid w:val="003722B1"/>
    <w:rsid w:val="00373430"/>
    <w:rsid w:val="00377E3B"/>
    <w:rsid w:val="00382670"/>
    <w:rsid w:val="00382FF6"/>
    <w:rsid w:val="00383B6C"/>
    <w:rsid w:val="00386151"/>
    <w:rsid w:val="003917E3"/>
    <w:rsid w:val="0039505D"/>
    <w:rsid w:val="0039681D"/>
    <w:rsid w:val="003A1748"/>
    <w:rsid w:val="003B374D"/>
    <w:rsid w:val="003B5853"/>
    <w:rsid w:val="003C7B8C"/>
    <w:rsid w:val="003D2FD5"/>
    <w:rsid w:val="003D4475"/>
    <w:rsid w:val="003D4B86"/>
    <w:rsid w:val="003D5FE7"/>
    <w:rsid w:val="003D784E"/>
    <w:rsid w:val="003F40C7"/>
    <w:rsid w:val="0042327C"/>
    <w:rsid w:val="00425203"/>
    <w:rsid w:val="004379AC"/>
    <w:rsid w:val="004417C3"/>
    <w:rsid w:val="0044466C"/>
    <w:rsid w:val="00444E2E"/>
    <w:rsid w:val="00451795"/>
    <w:rsid w:val="004563FC"/>
    <w:rsid w:val="00460911"/>
    <w:rsid w:val="0047050A"/>
    <w:rsid w:val="004706C1"/>
    <w:rsid w:val="00475139"/>
    <w:rsid w:val="00476CA8"/>
    <w:rsid w:val="0048596E"/>
    <w:rsid w:val="004A706B"/>
    <w:rsid w:val="004B5349"/>
    <w:rsid w:val="004E12BE"/>
    <w:rsid w:val="004E51F3"/>
    <w:rsid w:val="00502ADD"/>
    <w:rsid w:val="00514631"/>
    <w:rsid w:val="0051505A"/>
    <w:rsid w:val="0052213A"/>
    <w:rsid w:val="00524DAC"/>
    <w:rsid w:val="005263FB"/>
    <w:rsid w:val="00531042"/>
    <w:rsid w:val="00534D69"/>
    <w:rsid w:val="00542F12"/>
    <w:rsid w:val="00550845"/>
    <w:rsid w:val="00554249"/>
    <w:rsid w:val="005542AB"/>
    <w:rsid w:val="005618C4"/>
    <w:rsid w:val="00567AAE"/>
    <w:rsid w:val="0057114D"/>
    <w:rsid w:val="00577842"/>
    <w:rsid w:val="00583451"/>
    <w:rsid w:val="0058755C"/>
    <w:rsid w:val="005A3724"/>
    <w:rsid w:val="005B0E1F"/>
    <w:rsid w:val="005B6227"/>
    <w:rsid w:val="005B730C"/>
    <w:rsid w:val="005C4231"/>
    <w:rsid w:val="005D46D1"/>
    <w:rsid w:val="005D60ED"/>
    <w:rsid w:val="005D7963"/>
    <w:rsid w:val="005E1B8B"/>
    <w:rsid w:val="005E35EF"/>
    <w:rsid w:val="005E6A23"/>
    <w:rsid w:val="005E77B0"/>
    <w:rsid w:val="005F565B"/>
    <w:rsid w:val="006031BC"/>
    <w:rsid w:val="006159D3"/>
    <w:rsid w:val="0063652C"/>
    <w:rsid w:val="00647359"/>
    <w:rsid w:val="00661569"/>
    <w:rsid w:val="00664E90"/>
    <w:rsid w:val="00666F5F"/>
    <w:rsid w:val="006676BE"/>
    <w:rsid w:val="00672953"/>
    <w:rsid w:val="006731F5"/>
    <w:rsid w:val="00680A97"/>
    <w:rsid w:val="00690D1E"/>
    <w:rsid w:val="006A56E9"/>
    <w:rsid w:val="006B7C84"/>
    <w:rsid w:val="006C4E60"/>
    <w:rsid w:val="006D31F3"/>
    <w:rsid w:val="006E31F2"/>
    <w:rsid w:val="006E7DA8"/>
    <w:rsid w:val="006F141F"/>
    <w:rsid w:val="006F2C09"/>
    <w:rsid w:val="006F785C"/>
    <w:rsid w:val="00711F21"/>
    <w:rsid w:val="00727EAC"/>
    <w:rsid w:val="00733DC3"/>
    <w:rsid w:val="0074390D"/>
    <w:rsid w:val="00753767"/>
    <w:rsid w:val="007556B6"/>
    <w:rsid w:val="00760609"/>
    <w:rsid w:val="00764C34"/>
    <w:rsid w:val="00767C14"/>
    <w:rsid w:val="00787117"/>
    <w:rsid w:val="00791D7C"/>
    <w:rsid w:val="00795AB6"/>
    <w:rsid w:val="007A31B4"/>
    <w:rsid w:val="007B4200"/>
    <w:rsid w:val="007C2514"/>
    <w:rsid w:val="007C284A"/>
    <w:rsid w:val="007E264B"/>
    <w:rsid w:val="007E39F5"/>
    <w:rsid w:val="007E4CB0"/>
    <w:rsid w:val="007E54AB"/>
    <w:rsid w:val="007F2D50"/>
    <w:rsid w:val="007F323E"/>
    <w:rsid w:val="008216A3"/>
    <w:rsid w:val="0083044A"/>
    <w:rsid w:val="0083761D"/>
    <w:rsid w:val="00840C09"/>
    <w:rsid w:val="00844C08"/>
    <w:rsid w:val="00852AB3"/>
    <w:rsid w:val="008536F4"/>
    <w:rsid w:val="00864E3F"/>
    <w:rsid w:val="0087287B"/>
    <w:rsid w:val="008B7E04"/>
    <w:rsid w:val="008C0F12"/>
    <w:rsid w:val="008C4432"/>
    <w:rsid w:val="008D20C3"/>
    <w:rsid w:val="008D4A14"/>
    <w:rsid w:val="008E1630"/>
    <w:rsid w:val="008E577B"/>
    <w:rsid w:val="00904C24"/>
    <w:rsid w:val="00914E07"/>
    <w:rsid w:val="00924B2B"/>
    <w:rsid w:val="00925523"/>
    <w:rsid w:val="00926D5D"/>
    <w:rsid w:val="00927BB1"/>
    <w:rsid w:val="00931625"/>
    <w:rsid w:val="00936372"/>
    <w:rsid w:val="00944257"/>
    <w:rsid w:val="009451F8"/>
    <w:rsid w:val="00955059"/>
    <w:rsid w:val="00956F44"/>
    <w:rsid w:val="009635B8"/>
    <w:rsid w:val="009818DC"/>
    <w:rsid w:val="0098619F"/>
    <w:rsid w:val="009A544C"/>
    <w:rsid w:val="009B6344"/>
    <w:rsid w:val="009C017F"/>
    <w:rsid w:val="009D2DE2"/>
    <w:rsid w:val="009D3547"/>
    <w:rsid w:val="009D650E"/>
    <w:rsid w:val="009F2E47"/>
    <w:rsid w:val="00A0124A"/>
    <w:rsid w:val="00A11877"/>
    <w:rsid w:val="00A1756B"/>
    <w:rsid w:val="00A25A28"/>
    <w:rsid w:val="00A3091D"/>
    <w:rsid w:val="00A3112E"/>
    <w:rsid w:val="00A3328F"/>
    <w:rsid w:val="00A6659F"/>
    <w:rsid w:val="00A742B1"/>
    <w:rsid w:val="00A83CB5"/>
    <w:rsid w:val="00A85E25"/>
    <w:rsid w:val="00A912AC"/>
    <w:rsid w:val="00AA13F5"/>
    <w:rsid w:val="00AA4E1C"/>
    <w:rsid w:val="00AA632A"/>
    <w:rsid w:val="00AB6078"/>
    <w:rsid w:val="00AC3F39"/>
    <w:rsid w:val="00AD1EFB"/>
    <w:rsid w:val="00AD565C"/>
    <w:rsid w:val="00AE4289"/>
    <w:rsid w:val="00AE71C0"/>
    <w:rsid w:val="00AF02C4"/>
    <w:rsid w:val="00AF4AFB"/>
    <w:rsid w:val="00B017D6"/>
    <w:rsid w:val="00B26315"/>
    <w:rsid w:val="00B44642"/>
    <w:rsid w:val="00B503DF"/>
    <w:rsid w:val="00B53388"/>
    <w:rsid w:val="00B53F24"/>
    <w:rsid w:val="00B702AD"/>
    <w:rsid w:val="00B75A99"/>
    <w:rsid w:val="00B775AF"/>
    <w:rsid w:val="00B77FDE"/>
    <w:rsid w:val="00B84198"/>
    <w:rsid w:val="00B84473"/>
    <w:rsid w:val="00B85FE9"/>
    <w:rsid w:val="00B90A46"/>
    <w:rsid w:val="00BA249E"/>
    <w:rsid w:val="00BB6D87"/>
    <w:rsid w:val="00BC1958"/>
    <w:rsid w:val="00BC2483"/>
    <w:rsid w:val="00BC2980"/>
    <w:rsid w:val="00BC5267"/>
    <w:rsid w:val="00BC7AC9"/>
    <w:rsid w:val="00BE5A93"/>
    <w:rsid w:val="00BF60BF"/>
    <w:rsid w:val="00C0637F"/>
    <w:rsid w:val="00C33031"/>
    <w:rsid w:val="00C3340F"/>
    <w:rsid w:val="00C46357"/>
    <w:rsid w:val="00C512E6"/>
    <w:rsid w:val="00C64CB8"/>
    <w:rsid w:val="00C65D6F"/>
    <w:rsid w:val="00C7761E"/>
    <w:rsid w:val="00C87BE2"/>
    <w:rsid w:val="00CA5C84"/>
    <w:rsid w:val="00CA637F"/>
    <w:rsid w:val="00CA70BA"/>
    <w:rsid w:val="00CD026B"/>
    <w:rsid w:val="00D02C31"/>
    <w:rsid w:val="00D238AC"/>
    <w:rsid w:val="00D34A79"/>
    <w:rsid w:val="00D358F6"/>
    <w:rsid w:val="00D478D4"/>
    <w:rsid w:val="00D51A24"/>
    <w:rsid w:val="00D5262A"/>
    <w:rsid w:val="00D5461A"/>
    <w:rsid w:val="00D560FE"/>
    <w:rsid w:val="00D57952"/>
    <w:rsid w:val="00D741B6"/>
    <w:rsid w:val="00D9377A"/>
    <w:rsid w:val="00D950CB"/>
    <w:rsid w:val="00DA0BB8"/>
    <w:rsid w:val="00DB4089"/>
    <w:rsid w:val="00DB4414"/>
    <w:rsid w:val="00DC358A"/>
    <w:rsid w:val="00DE4360"/>
    <w:rsid w:val="00DE5423"/>
    <w:rsid w:val="00E01344"/>
    <w:rsid w:val="00E07372"/>
    <w:rsid w:val="00E104DE"/>
    <w:rsid w:val="00E32030"/>
    <w:rsid w:val="00E32AA5"/>
    <w:rsid w:val="00E33C9B"/>
    <w:rsid w:val="00E4291C"/>
    <w:rsid w:val="00E44A26"/>
    <w:rsid w:val="00E45F99"/>
    <w:rsid w:val="00E463B8"/>
    <w:rsid w:val="00E76A29"/>
    <w:rsid w:val="00E834A0"/>
    <w:rsid w:val="00E856FD"/>
    <w:rsid w:val="00E86BDD"/>
    <w:rsid w:val="00E94902"/>
    <w:rsid w:val="00EA134E"/>
    <w:rsid w:val="00EA6BAC"/>
    <w:rsid w:val="00EB08DE"/>
    <w:rsid w:val="00EC464C"/>
    <w:rsid w:val="00EC5677"/>
    <w:rsid w:val="00ED7564"/>
    <w:rsid w:val="00EE01CD"/>
    <w:rsid w:val="00EF6979"/>
    <w:rsid w:val="00F02AB0"/>
    <w:rsid w:val="00F03943"/>
    <w:rsid w:val="00F10CC3"/>
    <w:rsid w:val="00F2048B"/>
    <w:rsid w:val="00F2156E"/>
    <w:rsid w:val="00F23C54"/>
    <w:rsid w:val="00F249C5"/>
    <w:rsid w:val="00F3436C"/>
    <w:rsid w:val="00F37F38"/>
    <w:rsid w:val="00F4343C"/>
    <w:rsid w:val="00F43868"/>
    <w:rsid w:val="00F5247B"/>
    <w:rsid w:val="00F56629"/>
    <w:rsid w:val="00F61723"/>
    <w:rsid w:val="00F65383"/>
    <w:rsid w:val="00F67CCB"/>
    <w:rsid w:val="00F74AFE"/>
    <w:rsid w:val="00F8276B"/>
    <w:rsid w:val="00F83C23"/>
    <w:rsid w:val="00F8705F"/>
    <w:rsid w:val="00F914AA"/>
    <w:rsid w:val="00F93782"/>
    <w:rsid w:val="00F97C4A"/>
    <w:rsid w:val="00FA3B1E"/>
    <w:rsid w:val="00FB23E9"/>
    <w:rsid w:val="00FB2A49"/>
    <w:rsid w:val="00FC3765"/>
    <w:rsid w:val="00FC61BE"/>
    <w:rsid w:val="00FC6274"/>
    <w:rsid w:val="00FF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DCE46"/>
  <w15:chartTrackingRefBased/>
  <w15:docId w15:val="{63685AE9-611D-4D66-AC94-A6EDCE17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91C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1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59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9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5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615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27EAC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1C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B6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078"/>
  </w:style>
  <w:style w:type="paragraph" w:styleId="Footer">
    <w:name w:val="footer"/>
    <w:basedOn w:val="Normal"/>
    <w:link w:val="FooterChar"/>
    <w:uiPriority w:val="99"/>
    <w:unhideWhenUsed/>
    <w:rsid w:val="00AB6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2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0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8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panag@hu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B1865-B5DC-4054-A4AC-634678A50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9</Pages>
  <Words>2834</Words>
  <Characters>14601</Characters>
  <Application>Microsoft Office Word</Application>
  <DocSecurity>0</DocSecurity>
  <Lines>121</Lines>
  <Paragraphs>34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Magni</dc:creator>
  <cp:keywords/>
  <dc:description/>
  <cp:lastModifiedBy>Olga Magni</cp:lastModifiedBy>
  <cp:revision>45</cp:revision>
  <cp:lastPrinted>2024-09-15T21:02:00Z</cp:lastPrinted>
  <dcterms:created xsi:type="dcterms:W3CDTF">2024-08-05T18:20:00Z</dcterms:created>
  <dcterms:modified xsi:type="dcterms:W3CDTF">2025-04-26T11:39:00Z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74d171fe3a70208169fabe4732486e1db5e4248ff5f4fc4fe462f4029ea19361</vt:lpwstr>
  </property>
</Properties>
</file>