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B38E3" w14:textId="012ACB04" w:rsidR="0023334D" w:rsidRDefault="00D94985" w:rsidP="0023334D">
      <w:pPr>
        <w:pStyle w:val="Heading1"/>
        <w:numPr>
          <w:ilvl w:val="0"/>
          <w:numId w:val="0"/>
        </w:numPr>
        <w:ind w:left="360" w:hanging="360"/>
      </w:pPr>
      <w:r>
        <w:t>Appendix A</w:t>
      </w:r>
      <w:r w:rsidR="0023334D">
        <w:t>: Impact categories and LCIA methods used in this study</w:t>
      </w:r>
    </w:p>
    <w:p w14:paraId="4947171A" w14:textId="77777777" w:rsidR="0023334D" w:rsidRPr="0023334D" w:rsidRDefault="0023334D" w:rsidP="0023334D">
      <w:pPr>
        <w:rPr>
          <w:lang w:val="en-US"/>
        </w:rPr>
      </w:pPr>
    </w:p>
    <w:tbl>
      <w:tblPr>
        <w:tblW w:w="14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551"/>
        <w:gridCol w:w="7898"/>
      </w:tblGrid>
      <w:tr w:rsidR="0023334D" w:rsidRPr="00BB4728" w14:paraId="51CE672F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5219846C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 w:rsidRPr="00BB4728">
              <w:rPr>
                <w:rFonts w:ascii="Arial" w:hAnsi="Arial" w:cs="Arial"/>
                <w:b/>
              </w:rPr>
              <w:t>Impact category (abbreviation)</w:t>
            </w:r>
          </w:p>
        </w:tc>
        <w:tc>
          <w:tcPr>
            <w:tcW w:w="2551" w:type="dxa"/>
            <w:shd w:val="clear" w:color="auto" w:fill="auto"/>
          </w:tcPr>
          <w:p w14:paraId="37FA0458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 w:rsidRPr="00BB4728">
              <w:rPr>
                <w:rFonts w:ascii="Arial" w:hAnsi="Arial" w:cs="Arial"/>
                <w:b/>
              </w:rPr>
              <w:t>LCIA method (units)</w:t>
            </w:r>
          </w:p>
        </w:tc>
        <w:tc>
          <w:tcPr>
            <w:tcW w:w="7898" w:type="dxa"/>
            <w:shd w:val="clear" w:color="auto" w:fill="auto"/>
          </w:tcPr>
          <w:p w14:paraId="0D856708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 w:rsidRPr="00BB4728">
              <w:rPr>
                <w:rFonts w:ascii="Arial" w:hAnsi="Arial" w:cs="Arial"/>
                <w:b/>
              </w:rPr>
              <w:t>Description</w:t>
            </w:r>
          </w:p>
        </w:tc>
      </w:tr>
      <w:tr w:rsidR="0023334D" w:rsidRPr="00BB4728" w14:paraId="0297FE16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765968A3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Climate change (CC)</w:t>
            </w:r>
          </w:p>
        </w:tc>
        <w:tc>
          <w:tcPr>
            <w:tcW w:w="2551" w:type="dxa"/>
            <w:shd w:val="clear" w:color="auto" w:fill="auto"/>
          </w:tcPr>
          <w:p w14:paraId="5F102B00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 xml:space="preserve">IPCC 2013 GWP 100a (kg CO2 </w:t>
            </w:r>
            <w:proofErr w:type="spellStart"/>
            <w:r w:rsidRPr="00BB4728">
              <w:rPr>
                <w:rFonts w:ascii="Arial" w:hAnsi="Arial" w:cs="Arial"/>
              </w:rPr>
              <w:t>eq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0A4E8D86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Potential for global warming from greenhouse gas emissions.</w:t>
            </w:r>
          </w:p>
        </w:tc>
      </w:tr>
      <w:tr w:rsidR="0023334D" w:rsidRPr="00BB4728" w14:paraId="53945285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1BFB5282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bookmarkStart w:id="0" w:name="OLE_LINK1"/>
            <w:r>
              <w:rPr>
                <w:rFonts w:ascii="Arial" w:hAnsi="Arial" w:cs="Arial"/>
              </w:rPr>
              <w:t xml:space="preserve">Ecosystem quality: </w:t>
            </w:r>
            <w:bookmarkEnd w:id="0"/>
            <w:r>
              <w:rPr>
                <w:rFonts w:ascii="Arial" w:hAnsi="Arial" w:cs="Arial"/>
              </w:rPr>
              <w:t>Freshwater and terrestrial a</w:t>
            </w:r>
            <w:r w:rsidRPr="00BB4728">
              <w:rPr>
                <w:rFonts w:ascii="Arial" w:hAnsi="Arial" w:cs="Arial"/>
              </w:rPr>
              <w:t>cidification (</w:t>
            </w:r>
            <w:r>
              <w:rPr>
                <w:rFonts w:ascii="Arial" w:hAnsi="Arial" w:cs="Arial"/>
              </w:rPr>
              <w:t>FTA</w:t>
            </w:r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14:paraId="139907C5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ILCD 2011 Midpoint+ (</w:t>
            </w:r>
            <w:proofErr w:type="spellStart"/>
            <w:r w:rsidRPr="00BB4728">
              <w:rPr>
                <w:rFonts w:ascii="Arial" w:hAnsi="Arial" w:cs="Arial"/>
              </w:rPr>
              <w:t>Mol</w:t>
            </w:r>
            <w:proofErr w:type="spellEnd"/>
            <w:r w:rsidRPr="00BB4728">
              <w:rPr>
                <w:rFonts w:ascii="Arial" w:hAnsi="Arial" w:cs="Arial"/>
              </w:rPr>
              <w:t xml:space="preserve"> H+ </w:t>
            </w:r>
            <w:proofErr w:type="spellStart"/>
            <w:r w:rsidRPr="00BB4728">
              <w:rPr>
                <w:rFonts w:ascii="Arial" w:hAnsi="Arial" w:cs="Arial"/>
              </w:rPr>
              <w:t>eq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70CBC011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Acidification of soils and freshwater due to gas release.</w:t>
            </w:r>
          </w:p>
        </w:tc>
      </w:tr>
      <w:tr w:rsidR="0023334D" w:rsidRPr="00BB4728" w14:paraId="7E92FD59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7C2EAC61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Ecosystem quality: </w:t>
            </w:r>
            <w:proofErr w:type="spellStart"/>
            <w:r>
              <w:rPr>
                <w:rFonts w:ascii="Arial" w:hAnsi="Arial" w:cs="Arial"/>
              </w:rPr>
              <w:t>e</w:t>
            </w:r>
            <w:r w:rsidRPr="00BB4728">
              <w:rPr>
                <w:rFonts w:ascii="Arial" w:hAnsi="Arial" w:cs="Arial"/>
              </w:rPr>
              <w:t>cotoxicity</w:t>
            </w:r>
            <w:proofErr w:type="spellEnd"/>
            <w:r w:rsidRPr="00BB4728">
              <w:rPr>
                <w:rFonts w:ascii="Arial" w:hAnsi="Arial" w:cs="Arial"/>
              </w:rPr>
              <w:t xml:space="preserve"> freshwater (ECF)</w:t>
            </w:r>
          </w:p>
        </w:tc>
        <w:tc>
          <w:tcPr>
            <w:tcW w:w="2551" w:type="dxa"/>
            <w:shd w:val="clear" w:color="auto" w:fill="auto"/>
          </w:tcPr>
          <w:p w14:paraId="2597ECF1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ILCD 2011 Midpoint+ (</w:t>
            </w:r>
            <w:proofErr w:type="spellStart"/>
            <w:r w:rsidRPr="00BB4728">
              <w:rPr>
                <w:rFonts w:ascii="Arial" w:hAnsi="Arial" w:cs="Arial"/>
              </w:rPr>
              <w:t>CTUe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50699C03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Harmful effects of toxic substances on freshwater organisms.</w:t>
            </w:r>
          </w:p>
        </w:tc>
      </w:tr>
      <w:tr w:rsidR="0023334D" w:rsidRPr="00BB4728" w14:paraId="729157AA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680E2C80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Ecosystem quality: e</w:t>
            </w:r>
            <w:r w:rsidRPr="00BB4728">
              <w:rPr>
                <w:rFonts w:ascii="Arial" w:hAnsi="Arial" w:cs="Arial"/>
              </w:rPr>
              <w:t>utrophication freshwater (EUF)</w:t>
            </w:r>
          </w:p>
        </w:tc>
        <w:tc>
          <w:tcPr>
            <w:tcW w:w="2551" w:type="dxa"/>
            <w:shd w:val="clear" w:color="auto" w:fill="auto"/>
          </w:tcPr>
          <w:p w14:paraId="02CE1D5E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 xml:space="preserve">ILCD 2011 Midpoint+ (kg P </w:t>
            </w:r>
            <w:proofErr w:type="spellStart"/>
            <w:r w:rsidRPr="00BB4728">
              <w:rPr>
                <w:rFonts w:ascii="Arial" w:hAnsi="Arial" w:cs="Arial"/>
              </w:rPr>
              <w:t>eq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38496415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Changes in freshwater organisms and ecosystems caused by excess nutrients.</w:t>
            </w:r>
          </w:p>
        </w:tc>
      </w:tr>
      <w:tr w:rsidR="0023334D" w:rsidRPr="00BB4728" w14:paraId="62887078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4CDD0407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Ecosystem quality: e</w:t>
            </w:r>
            <w:r w:rsidRPr="00BB4728">
              <w:rPr>
                <w:rFonts w:ascii="Arial" w:hAnsi="Arial" w:cs="Arial"/>
              </w:rPr>
              <w:t>utrophication marine (EUM)</w:t>
            </w:r>
          </w:p>
        </w:tc>
        <w:tc>
          <w:tcPr>
            <w:tcW w:w="2551" w:type="dxa"/>
            <w:shd w:val="clear" w:color="auto" w:fill="auto"/>
          </w:tcPr>
          <w:p w14:paraId="55F05057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 xml:space="preserve">ILCD 2011 Midpoint + (kg N </w:t>
            </w:r>
            <w:proofErr w:type="spellStart"/>
            <w:r w:rsidRPr="00BB4728">
              <w:rPr>
                <w:rFonts w:ascii="Arial" w:hAnsi="Arial" w:cs="Arial"/>
              </w:rPr>
              <w:t>eq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7F470499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Changes in marine organisms and ecosystems caused by excess nutrients.</w:t>
            </w:r>
          </w:p>
        </w:tc>
      </w:tr>
      <w:tr w:rsidR="0023334D" w:rsidRPr="00BB4728" w14:paraId="7D153751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274F946C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Ecosystem quality: e</w:t>
            </w:r>
            <w:r w:rsidRPr="00BB4728">
              <w:rPr>
                <w:rFonts w:ascii="Arial" w:hAnsi="Arial" w:cs="Arial"/>
              </w:rPr>
              <w:t>utrophication terrestrial (EUT)</w:t>
            </w:r>
          </w:p>
        </w:tc>
        <w:tc>
          <w:tcPr>
            <w:tcW w:w="2551" w:type="dxa"/>
            <w:shd w:val="clear" w:color="auto" w:fill="auto"/>
          </w:tcPr>
          <w:p w14:paraId="32FDAB22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ILCD 2011 Midpoint + (</w:t>
            </w:r>
            <w:proofErr w:type="spellStart"/>
            <w:r w:rsidRPr="00BB4728">
              <w:rPr>
                <w:rFonts w:ascii="Arial" w:hAnsi="Arial" w:cs="Arial"/>
              </w:rPr>
              <w:t>Molc</w:t>
            </w:r>
            <w:proofErr w:type="spellEnd"/>
            <w:r w:rsidRPr="00BB4728">
              <w:rPr>
                <w:rFonts w:ascii="Arial" w:hAnsi="Arial" w:cs="Arial"/>
              </w:rPr>
              <w:t xml:space="preserve"> N </w:t>
            </w:r>
            <w:proofErr w:type="spellStart"/>
            <w:r w:rsidRPr="00BB4728">
              <w:rPr>
                <w:rFonts w:ascii="Arial" w:hAnsi="Arial" w:cs="Arial"/>
              </w:rPr>
              <w:t>eq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489AFE29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Changes in land organisms from excess nutrients in soil and air.</w:t>
            </w:r>
          </w:p>
        </w:tc>
      </w:tr>
      <w:tr w:rsidR="0023334D" w:rsidRPr="00BB4728" w14:paraId="2EA8E306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31F8291F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 w:rsidRPr="00BB4728">
              <w:rPr>
                <w:rFonts w:ascii="Arial" w:hAnsi="Arial" w:cs="Arial"/>
              </w:rPr>
              <w:t>Human health: cancer effects (CE)</w:t>
            </w:r>
          </w:p>
        </w:tc>
        <w:tc>
          <w:tcPr>
            <w:tcW w:w="2551" w:type="dxa"/>
            <w:shd w:val="clear" w:color="auto" w:fill="auto"/>
          </w:tcPr>
          <w:p w14:paraId="184E4622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ILCD 2011 Midpoint+ (</w:t>
            </w:r>
            <w:proofErr w:type="spellStart"/>
            <w:r w:rsidRPr="00BB4728">
              <w:rPr>
                <w:rFonts w:ascii="Arial" w:hAnsi="Arial" w:cs="Arial"/>
              </w:rPr>
              <w:t>CTUh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0DE53EDA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 xml:space="preserve">Harm to human health that causes or increases cancer risk. </w:t>
            </w:r>
          </w:p>
        </w:tc>
      </w:tr>
      <w:tr w:rsidR="0023334D" w:rsidRPr="00BB4728" w14:paraId="77C4385F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201A2F01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 w:rsidRPr="00BB4728">
              <w:rPr>
                <w:rFonts w:ascii="Arial" w:hAnsi="Arial" w:cs="Arial"/>
              </w:rPr>
              <w:t>Human health: ionizing radiation (IR)</w:t>
            </w:r>
          </w:p>
        </w:tc>
        <w:tc>
          <w:tcPr>
            <w:tcW w:w="2551" w:type="dxa"/>
            <w:shd w:val="clear" w:color="auto" w:fill="auto"/>
          </w:tcPr>
          <w:p w14:paraId="2789FA54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ILCD 2011 Midpoint + (</w:t>
            </w:r>
            <w:proofErr w:type="spellStart"/>
            <w:r w:rsidRPr="00BB4728">
              <w:rPr>
                <w:rFonts w:ascii="Arial" w:hAnsi="Arial" w:cs="Arial"/>
              </w:rPr>
              <w:t>kBq</w:t>
            </w:r>
            <w:proofErr w:type="spellEnd"/>
            <w:r w:rsidRPr="00BB4728">
              <w:rPr>
                <w:rFonts w:ascii="Arial" w:hAnsi="Arial" w:cs="Arial"/>
              </w:rPr>
              <w:t xml:space="preserve"> U-235 </w:t>
            </w:r>
            <w:proofErr w:type="spellStart"/>
            <w:r w:rsidRPr="00BB4728">
              <w:rPr>
                <w:rFonts w:ascii="Arial" w:hAnsi="Arial" w:cs="Arial"/>
              </w:rPr>
              <w:t>eq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73552E7F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Potential damage to human DNA from ionizing radiation.</w:t>
            </w:r>
          </w:p>
          <w:p w14:paraId="25E5B101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3334D" w:rsidRPr="00BB4728" w14:paraId="507D6192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3DB37984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 w:rsidRPr="00BB4728">
              <w:rPr>
                <w:rFonts w:ascii="Arial" w:hAnsi="Arial" w:cs="Arial"/>
              </w:rPr>
              <w:t>Human Health: non-cancer effects (NCE)</w:t>
            </w:r>
          </w:p>
        </w:tc>
        <w:tc>
          <w:tcPr>
            <w:tcW w:w="2551" w:type="dxa"/>
            <w:shd w:val="clear" w:color="auto" w:fill="auto"/>
          </w:tcPr>
          <w:p w14:paraId="29499119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ILCD 2011 Midpoint+ (</w:t>
            </w:r>
            <w:proofErr w:type="spellStart"/>
            <w:r w:rsidRPr="00BB4728">
              <w:rPr>
                <w:rFonts w:ascii="Arial" w:hAnsi="Arial" w:cs="Arial"/>
              </w:rPr>
              <w:t>CTUh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06504540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Harm to human health that is not related to cancer or ionising radiation.</w:t>
            </w:r>
          </w:p>
        </w:tc>
      </w:tr>
      <w:tr w:rsidR="0023334D" w:rsidRPr="00BB4728" w14:paraId="0FD88634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7514F627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 w:rsidRPr="00BB4728">
              <w:rPr>
                <w:rFonts w:ascii="Arial" w:hAnsi="Arial" w:cs="Arial"/>
              </w:rPr>
              <w:lastRenderedPageBreak/>
              <w:t xml:space="preserve">Human health: </w:t>
            </w:r>
            <w:r>
              <w:rPr>
                <w:rFonts w:ascii="Arial" w:hAnsi="Arial" w:cs="Arial"/>
              </w:rPr>
              <w:t>respiratory inorganics (RI)</w:t>
            </w:r>
          </w:p>
        </w:tc>
        <w:tc>
          <w:tcPr>
            <w:tcW w:w="2551" w:type="dxa"/>
            <w:shd w:val="clear" w:color="auto" w:fill="auto"/>
          </w:tcPr>
          <w:p w14:paraId="40342763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 xml:space="preserve">PM method (Disease </w:t>
            </w:r>
            <w:proofErr w:type="spellStart"/>
            <w:r w:rsidRPr="00BB4728">
              <w:rPr>
                <w:rFonts w:ascii="Arial" w:hAnsi="Arial" w:cs="Arial"/>
              </w:rPr>
              <w:t>inc.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2BD7C620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 xml:space="preserve">Harm to human health caused by particulate matter emissions (respiratory </w:t>
            </w:r>
            <w:r>
              <w:rPr>
                <w:rFonts w:ascii="Arial" w:hAnsi="Arial" w:cs="Arial"/>
              </w:rPr>
              <w:t>disease</w:t>
            </w:r>
            <w:r w:rsidRPr="00BB4728">
              <w:rPr>
                <w:rFonts w:ascii="Arial" w:hAnsi="Arial" w:cs="Arial"/>
              </w:rPr>
              <w:t>).</w:t>
            </w:r>
          </w:p>
        </w:tc>
      </w:tr>
      <w:tr w:rsidR="0023334D" w:rsidRPr="00BB4728" w14:paraId="70A4B700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00A144CC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 w:rsidRPr="00BB4728">
              <w:rPr>
                <w:rFonts w:ascii="Arial" w:hAnsi="Arial" w:cs="Arial"/>
              </w:rPr>
              <w:t>Human health: photochemical ozone formation (POF)</w:t>
            </w:r>
          </w:p>
        </w:tc>
        <w:tc>
          <w:tcPr>
            <w:tcW w:w="2551" w:type="dxa"/>
            <w:shd w:val="clear" w:color="auto" w:fill="auto"/>
          </w:tcPr>
          <w:p w14:paraId="45D8F9A9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 xml:space="preserve">ILCD 2011 Midpoint + (kg NMVOC </w:t>
            </w:r>
            <w:proofErr w:type="spellStart"/>
            <w:r w:rsidRPr="00BB4728">
              <w:rPr>
                <w:rFonts w:ascii="Arial" w:hAnsi="Arial" w:cs="Arial"/>
              </w:rPr>
              <w:t>eq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2FEEA10A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Harm to human health from gas emissions that contribute to smog in the lower atmosphere.</w:t>
            </w:r>
          </w:p>
        </w:tc>
      </w:tr>
      <w:tr w:rsidR="0023334D" w:rsidRPr="00BB4728" w14:paraId="6CF39F73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7A0D67F1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Resource use: </w:t>
            </w:r>
            <w:r w:rsidRPr="00BB4728">
              <w:rPr>
                <w:rFonts w:ascii="Arial" w:hAnsi="Arial" w:cs="Arial"/>
              </w:rPr>
              <w:t>Land use (LU)</w:t>
            </w:r>
          </w:p>
        </w:tc>
        <w:tc>
          <w:tcPr>
            <w:tcW w:w="2551" w:type="dxa"/>
            <w:shd w:val="clear" w:color="auto" w:fill="auto"/>
          </w:tcPr>
          <w:p w14:paraId="6F598CCC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 w:rsidRPr="00BB4728">
              <w:rPr>
                <w:rFonts w:ascii="Arial" w:hAnsi="Arial" w:cs="Arial"/>
              </w:rPr>
              <w:t>Soil quality index based on LANCA (Pt)</w:t>
            </w:r>
          </w:p>
        </w:tc>
        <w:tc>
          <w:tcPr>
            <w:tcW w:w="7898" w:type="dxa"/>
            <w:shd w:val="clear" w:color="auto" w:fill="auto"/>
          </w:tcPr>
          <w:p w14:paraId="597B5EE0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Depletion of natural resources, change in soil quality, and reduction in biodiversity.</w:t>
            </w:r>
          </w:p>
        </w:tc>
      </w:tr>
      <w:tr w:rsidR="0023334D" w:rsidRPr="00BB4728" w14:paraId="685AD5B5" w14:textId="77777777" w:rsidTr="0023334D">
        <w:trPr>
          <w:trHeight w:val="406"/>
        </w:trPr>
        <w:tc>
          <w:tcPr>
            <w:tcW w:w="3794" w:type="dxa"/>
            <w:shd w:val="clear" w:color="auto" w:fill="auto"/>
          </w:tcPr>
          <w:p w14:paraId="5938E414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Human health: </w:t>
            </w:r>
            <w:r w:rsidRPr="00BB4728">
              <w:rPr>
                <w:rFonts w:ascii="Arial" w:hAnsi="Arial" w:cs="Arial"/>
              </w:rPr>
              <w:t>Ozone depletion (OD)</w:t>
            </w:r>
          </w:p>
        </w:tc>
        <w:tc>
          <w:tcPr>
            <w:tcW w:w="2551" w:type="dxa"/>
            <w:shd w:val="clear" w:color="auto" w:fill="auto"/>
          </w:tcPr>
          <w:p w14:paraId="7692C348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 xml:space="preserve">ILCD 2011 Midpoint+ (kg CFC11 </w:t>
            </w:r>
            <w:proofErr w:type="spellStart"/>
            <w:r w:rsidRPr="00BB4728">
              <w:rPr>
                <w:rFonts w:ascii="Arial" w:hAnsi="Arial" w:cs="Arial"/>
              </w:rPr>
              <w:t>eq</w:t>
            </w:r>
            <w:proofErr w:type="spellEnd"/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7898" w:type="dxa"/>
            <w:shd w:val="clear" w:color="auto" w:fill="auto"/>
          </w:tcPr>
          <w:p w14:paraId="775A9032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Air emissions causing stratospheric ozone layer destruction.</w:t>
            </w:r>
          </w:p>
        </w:tc>
      </w:tr>
      <w:tr w:rsidR="0023334D" w:rsidRPr="00BB4728" w14:paraId="331D5DCE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7FC57138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 w:rsidRPr="00BB4728">
              <w:rPr>
                <w:rFonts w:ascii="Arial" w:hAnsi="Arial" w:cs="Arial"/>
              </w:rPr>
              <w:t xml:space="preserve">Resource use: </w:t>
            </w:r>
            <w:r>
              <w:rPr>
                <w:rFonts w:ascii="Arial" w:hAnsi="Arial" w:cs="Arial"/>
              </w:rPr>
              <w:t>fossils FF</w:t>
            </w:r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14:paraId="549563D5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CML-IA baseline (MJ)</w:t>
            </w:r>
          </w:p>
        </w:tc>
        <w:tc>
          <w:tcPr>
            <w:tcW w:w="7898" w:type="dxa"/>
            <w:shd w:val="clear" w:color="auto" w:fill="auto"/>
          </w:tcPr>
          <w:p w14:paraId="0223D134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Depletion of natural fossil fuels.</w:t>
            </w:r>
          </w:p>
        </w:tc>
      </w:tr>
      <w:tr w:rsidR="0023334D" w:rsidRPr="00BB4728" w14:paraId="2B047F16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08A47E3C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 w:rsidRPr="00BB4728">
              <w:rPr>
                <w:rFonts w:ascii="Arial" w:hAnsi="Arial" w:cs="Arial"/>
              </w:rPr>
              <w:t>Resource use: minerals and metals (MM)</w:t>
            </w:r>
          </w:p>
        </w:tc>
        <w:tc>
          <w:tcPr>
            <w:tcW w:w="2551" w:type="dxa"/>
            <w:shd w:val="clear" w:color="auto" w:fill="auto"/>
          </w:tcPr>
          <w:p w14:paraId="298B7879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  <w:lang w:val="pt-BR"/>
              </w:rPr>
              <w:t>CML-IA baseline (kg Sb eq)</w:t>
            </w:r>
          </w:p>
        </w:tc>
        <w:tc>
          <w:tcPr>
            <w:tcW w:w="7898" w:type="dxa"/>
            <w:shd w:val="clear" w:color="auto" w:fill="auto"/>
          </w:tcPr>
          <w:p w14:paraId="66998808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Depletion of natural non-fossil fuel resources.</w:t>
            </w:r>
          </w:p>
        </w:tc>
      </w:tr>
      <w:tr w:rsidR="0023334D" w:rsidRPr="00BB4728" w14:paraId="7C04908D" w14:textId="77777777" w:rsidTr="0023334D">
        <w:trPr>
          <w:trHeight w:val="139"/>
        </w:trPr>
        <w:tc>
          <w:tcPr>
            <w:tcW w:w="3794" w:type="dxa"/>
            <w:shd w:val="clear" w:color="auto" w:fill="auto"/>
          </w:tcPr>
          <w:p w14:paraId="668C4336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Resource use: dissipated water</w:t>
            </w:r>
            <w:r w:rsidRPr="00BB4728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DW</w:t>
            </w:r>
            <w:r w:rsidRPr="00BB4728">
              <w:rPr>
                <w:rFonts w:ascii="Arial" w:hAnsi="Arial" w:cs="Arial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14:paraId="2DFB4EC0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 xml:space="preserve">AWARE (m3 </w:t>
            </w:r>
            <w:proofErr w:type="spellStart"/>
            <w:r w:rsidRPr="00BB4728">
              <w:rPr>
                <w:rFonts w:ascii="Arial" w:hAnsi="Arial" w:cs="Arial"/>
              </w:rPr>
              <w:t>depriv</w:t>
            </w:r>
            <w:proofErr w:type="spellEnd"/>
            <w:r w:rsidRPr="00BB4728">
              <w:rPr>
                <w:rFonts w:ascii="Arial" w:hAnsi="Arial" w:cs="Arial"/>
              </w:rPr>
              <w:t>.)</w:t>
            </w:r>
          </w:p>
        </w:tc>
        <w:tc>
          <w:tcPr>
            <w:tcW w:w="7898" w:type="dxa"/>
            <w:shd w:val="clear" w:color="auto" w:fill="auto"/>
          </w:tcPr>
          <w:p w14:paraId="1D08F751" w14:textId="77777777" w:rsidR="0023334D" w:rsidRPr="00BB4728" w:rsidRDefault="0023334D" w:rsidP="0017758C">
            <w:pPr>
              <w:spacing w:line="360" w:lineRule="auto"/>
              <w:rPr>
                <w:rFonts w:ascii="Arial" w:hAnsi="Arial" w:cs="Arial"/>
              </w:rPr>
            </w:pPr>
            <w:r w:rsidRPr="00BB4728">
              <w:rPr>
                <w:rFonts w:ascii="Arial" w:hAnsi="Arial" w:cs="Arial"/>
              </w:rPr>
              <w:t>Potential for water deprivation to humans and ecosystems globally.</w:t>
            </w:r>
          </w:p>
        </w:tc>
      </w:tr>
    </w:tbl>
    <w:p w14:paraId="46A20EAB" w14:textId="77777777" w:rsidR="0023334D" w:rsidRDefault="0023334D">
      <w:pPr>
        <w:rPr>
          <w:rFonts w:ascii="Times New Roman" w:hAnsi="Times New Roman" w:cs="Times New Roman"/>
        </w:rPr>
      </w:pPr>
    </w:p>
    <w:p w14:paraId="48B18335" w14:textId="77777777" w:rsidR="0023334D" w:rsidRDefault="0023334D">
      <w:pPr>
        <w:rPr>
          <w:rFonts w:ascii="Times New Roman" w:hAnsi="Times New Roman" w:cs="Times New Roman"/>
        </w:rPr>
      </w:pPr>
    </w:p>
    <w:p w14:paraId="6CA71C71" w14:textId="124128AB" w:rsidR="0023334D" w:rsidRDefault="00D94985" w:rsidP="0023334D">
      <w:pPr>
        <w:pStyle w:val="Heading1"/>
        <w:numPr>
          <w:ilvl w:val="0"/>
          <w:numId w:val="0"/>
        </w:numPr>
        <w:ind w:left="360" w:hanging="360"/>
      </w:pPr>
      <w:r>
        <w:t>Appendix B</w:t>
      </w:r>
      <w:bookmarkStart w:id="1" w:name="_GoBack"/>
      <w:bookmarkEnd w:id="1"/>
      <w:r w:rsidR="0023334D">
        <w:t>: Life cycle inventory for each type of hand hygiene</w:t>
      </w:r>
    </w:p>
    <w:p w14:paraId="4373B347" w14:textId="77777777" w:rsidR="0023334D" w:rsidRDefault="0023334D">
      <w:pPr>
        <w:rPr>
          <w:rFonts w:ascii="Times New Roman" w:hAnsi="Times New Roman" w:cs="Times New Roman"/>
        </w:rPr>
      </w:pPr>
    </w:p>
    <w:tbl>
      <w:tblPr>
        <w:tblW w:w="14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493"/>
        <w:gridCol w:w="1058"/>
        <w:gridCol w:w="7791"/>
      </w:tblGrid>
      <w:tr w:rsidR="0023334D" w:rsidRPr="00481109" w14:paraId="082973E0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7A9A0D2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Bar soap inputs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02F74B51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Amount</w:t>
            </w: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6411141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Unit</w:t>
            </w: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7E3D13B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Provider</w:t>
            </w:r>
          </w:p>
        </w:tc>
      </w:tr>
      <w:tr w:rsidR="0023334D" w:rsidRPr="00481109" w14:paraId="10C3487B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394F148B" w14:textId="77777777" w:rsidR="0023334D" w:rsidRPr="0048110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Carton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board box production, with offset printing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29D3ECDE" w14:textId="77777777" w:rsidR="0023334D" w:rsidRPr="0048110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979865.8468</w:t>
            </w: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4232C85B" w14:textId="77777777" w:rsidR="0023334D" w:rsidRPr="0048110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313D1E61" w14:textId="77777777" w:rsidR="0023334D" w:rsidRPr="0048110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carton board box production, with offset printing | carton board box production, with offset printing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GLO</w:t>
            </w:r>
          </w:p>
        </w:tc>
      </w:tr>
      <w:tr w:rsidR="0023334D" w:rsidRPr="00481109" w14:paraId="48373545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EC056F9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23D56274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11079.52886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4C2EC75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39A3491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electricity,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115F77FE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090369F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Soap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304F0A9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1.28E+08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4F916B9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8DA7FA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soap | soap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GLO</w:t>
            </w:r>
          </w:p>
        </w:tc>
      </w:tr>
      <w:tr w:rsidR="0023334D" w:rsidRPr="00481109" w14:paraId="42640890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68B14B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 xml:space="preserve">Tap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water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70A61787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1.22E+12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2EE1839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C8200C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tap water | tap water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Europe without Switzerland</w:t>
            </w:r>
          </w:p>
        </w:tc>
      </w:tr>
      <w:tr w:rsidR="0023334D" w:rsidRPr="00481109" w14:paraId="040FBFBA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2A9605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freight, lorry 3.5-7.5 metric ton, EURO3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06E1D641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3.23E+07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20E53DA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*km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579FDF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freight, lorry 3.5-7.5 metric ton, EURO3 | transport, freight, lorry 3.5-7.5 metric ton, EURO3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50EC9844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6B3AE66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freight, lorry &gt;32 metric ton, EURO4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DA5370F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7.74E+10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563E2539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*km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2926CF5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freight, lorry &gt;32 metric ton, EURO4 | transport, freight, lorry &gt;32 metric ton, EURO4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58215619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F9A3ED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passenger car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7B6AC680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42213.47248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4A4E265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Km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3322C66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passenger car | transport, passenger car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0E1A3741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1F0D54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Washin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g, drying and finishing laundry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5F32B040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1.86E+09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36A06E9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43BEE9C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washing, drying and finishing laundry | washing, drying and finishing laundry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GLO</w:t>
            </w:r>
          </w:p>
        </w:tc>
      </w:tr>
      <w:tr w:rsidR="0023334D" w:rsidRPr="00481109" w14:paraId="5493D386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EC67D8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Bar soap outputs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3FCB41E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73ABC67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FE94F4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3334D" w:rsidRPr="00481109" w14:paraId="45DF2195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4626AF5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Waste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paperboard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5522945F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979865.8468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2AA2D79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4435252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 paperboard | waste paperboard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5869DEA2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C1837D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Wastewater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unpolluted, from residence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823A785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1.22E+12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3ADE86C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05E5B55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wastewater, unpolluted, from residence | wastewater, unpolluted, from residence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U - </w:t>
            </w: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row</w:t>
            </w:r>
          </w:p>
        </w:tc>
      </w:tr>
      <w:tr w:rsidR="0023334D" w:rsidRPr="00481109" w14:paraId="100A5B6F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708ED081" w14:textId="77777777" w:rsidR="0023334D" w:rsidRPr="0048110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Hand gel 1 inputs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31E1D508" w14:textId="77777777" w:rsidR="0023334D" w:rsidRPr="00481109" w:rsidRDefault="0023334D" w:rsidP="0017758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3FB66A99" w14:textId="77777777" w:rsidR="0023334D" w:rsidRPr="0048110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54244F7D" w14:textId="77777777" w:rsidR="0023334D" w:rsidRPr="0048110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</w:tr>
      <w:tr w:rsidR="0023334D" w:rsidRPr="00481109" w14:paraId="73FC0A10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8626FD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Ethanol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without water, in 99.7% solution state, from fermentation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73686B21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9.62E+08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07E2D8D6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24A5495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ethanol, without water, in 99.7% solution state, from fermentation | ethanol, without water, in 99.7% solution state, from fermentation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GLO</w:t>
            </w:r>
          </w:p>
        </w:tc>
      </w:tr>
      <w:tr w:rsidR="0023334D" w:rsidRPr="00481109" w14:paraId="56396BF0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71AF82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Glycerine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50ADEE9E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2.68E+07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3BA7FB1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3657829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glycerine | glycerine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78972FA3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3EEBFE9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Hydrogen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peroxide, without water, in 50% solution state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294532CD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3651569.712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5EBA9E3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38538EB9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hydrogen peroxide, without water, in 50% solution state | hydrogen peroxide, without water, in 50% solution state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58C0C4E1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5B0B77A6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Water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deionised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1FA09AC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2.18E+08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5051FAA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740AADF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water, deionised | water, deionised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Europe without Switzerland</w:t>
            </w:r>
          </w:p>
        </w:tc>
      </w:tr>
      <w:tr w:rsidR="0023334D" w:rsidRPr="00481109" w14:paraId="3B601D4D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64DD80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2364B0A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1463851.872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68D8B32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5C5EC95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electricity,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234094C9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150DA0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5C839B2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1829814.84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2D5A39B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796498A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electricity,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515C7F34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F98A85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1E7E7908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426956.796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74F5EB9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95AF45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Electricity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voltage transformation from high to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090851D7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6488C04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Injection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moulding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D468F68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6.29E+07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46F87A86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4581362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Injection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moulding | injection moulding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21C7CFEC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F38516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Polyethylene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terephthalate, granulate, bottle grade, recycled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E972A37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5.71E+07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183B655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39AC4B0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polyethylene terephthalate, granulate, bottle grade, recycled | polyethylene terephthalate, granulate, bottle grade, recycled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U - </w:t>
            </w: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row</w:t>
            </w:r>
          </w:p>
        </w:tc>
      </w:tr>
      <w:tr w:rsidR="0023334D" w:rsidRPr="00481109" w14:paraId="59F45FCA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09804BE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Polyethylene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high density, granulate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19EDAFF9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5855407.488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4E84940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4F2F058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polyethylene, high density, granulate | polyethylene, high density, granulate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GLO</w:t>
            </w:r>
          </w:p>
        </w:tc>
      </w:tr>
      <w:tr w:rsidR="0023334D" w:rsidRPr="00481109" w14:paraId="0480F804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0F0BAE5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E2CE16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406625.52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2AD102E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2F69AF9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electricity,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7468C785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62B7569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Printed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paper, offset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2E82C8D6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182981.484</w:t>
            </w: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6A5F809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6CD64D8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printed paper, offset | printed paper, offset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GLO</w:t>
            </w:r>
          </w:p>
        </w:tc>
      </w:tr>
      <w:tr w:rsidR="0023334D" w:rsidRPr="00481109" w14:paraId="7CE7182C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72BB423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freight, lorry 3.5-7.5 metric ton, EURO3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14E7E610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3.19E+08</w:t>
            </w: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1F71C29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*km</w:t>
            </w: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6A41E47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freight, lorry 3.5-7.5 metric ton, EURO3 | transport, freight, lorry 3.5-7.5 metric ton, EURO3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3A2C9C7D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489759D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freight, lorry &gt;32 metric ton, EURO4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715EE26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7.65E+11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60214E7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*km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78CBB6B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freight, lorry &gt;32 metric ton, EURO4 | transport, freight, lorry &gt;32 metric ton, EURO4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4F6F0571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5C7C285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passenger car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2225B0DC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2.81E+07</w:t>
            </w: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1AFEB46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Km</w:t>
            </w: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385C7E8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passenger car | transport, passenger car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08844CDB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130985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Hand gel </w:t>
            </w:r>
            <w:r w:rsidRPr="004811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1 </w:t>
            </w:r>
            <w:r w:rsidRPr="00A708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outputs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7050343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4FF0054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4606A8B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3334D" w:rsidRPr="00481109" w14:paraId="6F218018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56851A2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Ethanol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B48B3D7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9.43E+08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3F28140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7F94161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N/A: elementary flow</w:t>
            </w:r>
          </w:p>
        </w:tc>
      </w:tr>
      <w:tr w:rsidR="0023334D" w:rsidRPr="00481109" w14:paraId="4115E3CC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33C1B0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Ethanol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3E563DC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1.92E+07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7234CF0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hideMark/>
          </w:tcPr>
          <w:p w14:paraId="6EF827A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85A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N/A: elementary flow</w:t>
            </w:r>
          </w:p>
        </w:tc>
      </w:tr>
      <w:tr w:rsidR="0023334D" w:rsidRPr="00481109" w14:paraId="467E6750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FD0D08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Hydrogen peroxide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08DC35C4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3578540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0307639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hideMark/>
          </w:tcPr>
          <w:p w14:paraId="4D83707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85A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N/A: elementary flow</w:t>
            </w:r>
          </w:p>
        </w:tc>
      </w:tr>
      <w:tr w:rsidR="0023334D" w:rsidRPr="00481109" w14:paraId="2D3A36A9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A4E4FF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Hydrogen peroxide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295F7447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73031.42857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4DFC99B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hideMark/>
          </w:tcPr>
          <w:p w14:paraId="6EA0E33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85A8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N/A: elementary flow</w:t>
            </w:r>
          </w:p>
        </w:tc>
      </w:tr>
      <w:tr w:rsidR="0023334D" w:rsidRPr="00481109" w14:paraId="6AADAB36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D4FBE59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Waste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paperboard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74624B6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182981.484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08FB45C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2AB130E6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 paperboard | waste paperboard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1BA6CF48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38E37A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Waste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polyethylene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21F9868A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5855407.488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7CAB2E8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4E25CFE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 polyethylene | waste polyethylene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0879D56E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696AAD4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Waste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polyethylene terephthalate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3C85AE58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5.71E+07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6F7E38F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585D25A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 polyethylene terephthalate | waste polyethylene terephthalate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1D50154B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44FD901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Wastewater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from residence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E8C8B01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2.45E+08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00BD935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03CAFCC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wastewater, from residence | wastewater, from residence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U - </w:t>
            </w: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row</w:t>
            </w:r>
          </w:p>
        </w:tc>
      </w:tr>
      <w:tr w:rsidR="0023334D" w:rsidRPr="00481109" w14:paraId="2AA7F010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44DA9A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Hand gel 2 inputs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52729E8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1239B43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4AC2B509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23334D" w:rsidRPr="00481109" w14:paraId="739365FA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07B16ED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Glycerine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3CF58CC3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2.68E+07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3325F53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523C6FA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glycerine | glycerine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699AF215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8BC16A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Hydrogen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peroxide, without water, in 50% solution state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2BD5DEE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3651569.712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15C950E6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67314E6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hydrogen peroxide, without water, in 50% solution state | hydrogen peroxide, without water, in 50% solution state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3F051DEC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845EFD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Isopropanol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2E0EC746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8.65E+08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07FF9CE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74320C0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isopropanol | isopropanol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7EB3FCF8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4259C06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Water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deionised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0837D956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3.38E+08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6199738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56F1361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water, deionised | water, deionised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Europe without Switzerland</w:t>
            </w:r>
          </w:p>
        </w:tc>
      </w:tr>
      <w:tr w:rsidR="0023334D" w:rsidRPr="00481109" w14:paraId="06220B82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59FCAB4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D43C64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1463851.872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3C1AFC9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725A1D46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electricity,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U - GB</w:t>
            </w:r>
          </w:p>
        </w:tc>
      </w:tr>
      <w:tr w:rsidR="0023334D" w:rsidRPr="00481109" w14:paraId="0DCE0DE7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63201E1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2303EF6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1829814.84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6FEC49F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56DD95F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electricity,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5F1D62AE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34F8181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2CC19EB3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426956.796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1AF1F92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4FF0ACA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electricity,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2E9D8AFE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055F946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Injection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moulding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3ECC7860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6.29E+07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4532CF9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4953CAF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Injection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moulding | injection moulding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5F5C9489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6CEA0D6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Polyethylene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terephthalate, granulate, bottle grade, recycled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A106402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5.71E+07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11D980D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6031537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Marke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 for polyethylene terephthalate, granulate, bottle grade, recycled | polyethylene terephthalate, granulate, bottle grade, recycled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U - </w:t>
            </w: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row</w:t>
            </w:r>
          </w:p>
        </w:tc>
      </w:tr>
      <w:tr w:rsidR="0023334D" w:rsidRPr="00481109" w14:paraId="7E8521BA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DBB3976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Polyethylene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high density, granulate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12986113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5855407.488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7AD0DD7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39CCBD4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Polyethylene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high density, granulate, recycled to generic market for high density PE granulate | polyethylene, high density, granulate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Europe without Switzerland</w:t>
            </w:r>
          </w:p>
        </w:tc>
      </w:tr>
      <w:tr w:rsidR="0023334D" w:rsidRPr="00481109" w14:paraId="291EA8C2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546BE8D6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AD034C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406625.52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3085AAB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2F3AC1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electricity,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261F29C5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183CD44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Printed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paper, offset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70A75072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182981.484</w:t>
            </w: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5DC6244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156A327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printed paper, offset | printed paper, offset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GLO</w:t>
            </w:r>
          </w:p>
        </w:tc>
      </w:tr>
      <w:tr w:rsidR="0023334D" w:rsidRPr="00481109" w14:paraId="01C79CE9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14922DE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freight, lorry 3.5-7.5 metric ton, EURO3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46F8C240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3.24E+08</w:t>
            </w: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5040F35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*km</w:t>
            </w: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66C3D4C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freight, lorry 3.5-7.5 metric ton, EURO3 | transport, freight, lorry 3.5-7.5 metric ton, EURO3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317CD945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61DB415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freight, lorry &gt;32 metric ton, EURO4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3367081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7.78E+11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12AD540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*km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E7CB6C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freight, lorry &gt;32 metric ton, EURO4 | transport, freight, lorry &gt;32 metric ton, EURO4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7820D994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DA7F1E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passenger car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EF7E97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2.81E+07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17C5073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Km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7CB2F2F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passenger car | transport, passenger car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60B1044C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1F4804C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Hand gel 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in</w:t>
            </w:r>
            <w:r w:rsidRPr="004811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put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28EBB2BD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7534C6D6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04BCF93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23334D" w:rsidRPr="00481109" w14:paraId="0983D42F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01FED199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2-Propanol (Elementary flows/Emission to air/high population density)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27BB82F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8.47E+08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5F9C3A4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077408D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N/A: elementary flow</w:t>
            </w:r>
          </w:p>
        </w:tc>
      </w:tr>
      <w:tr w:rsidR="0023334D" w:rsidRPr="00481109" w14:paraId="63405945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16FCBC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2-Propanol (Elementary flows/Emission to water/unspecified)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58E8FCF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1.73E+07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7D3E472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hideMark/>
          </w:tcPr>
          <w:p w14:paraId="593BB94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B6A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N/A: elementary flow</w:t>
            </w:r>
          </w:p>
        </w:tc>
      </w:tr>
      <w:tr w:rsidR="0023334D" w:rsidRPr="00481109" w14:paraId="0B048CE9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36ADA2E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Hydrogen peroxide (Elementary flows/Emission to air/unspecified)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3E4F54E8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3580000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04790BB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hideMark/>
          </w:tcPr>
          <w:p w14:paraId="32C3579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6A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N/A: elementary flow</w:t>
            </w:r>
          </w:p>
        </w:tc>
      </w:tr>
      <w:tr w:rsidR="0023334D" w:rsidRPr="00481109" w14:paraId="74989E7A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489E719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Hydrogen peroxide (Elementary flows/Emission to water/unspecified)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017817AE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73000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77312AA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hideMark/>
          </w:tcPr>
          <w:p w14:paraId="343F1F1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B6AB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N/A: elementary flow</w:t>
            </w:r>
          </w:p>
        </w:tc>
      </w:tr>
      <w:tr w:rsidR="0023334D" w:rsidRPr="00481109" w14:paraId="0F3A8F36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E04A87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Waste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paperboard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33BF46D4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182981.484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4C0D00F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29E9F3C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 paperboard | waste paperboard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7FBD6998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5494C3A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 xml:space="preserve">Waste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polyethylene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A2226D1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5855407.488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3B3821A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736EE11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 polyethylene | waste polyethylene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481BA926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088E86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Waste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polyethylene terephthalate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3F4783F7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5.71E+07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359E737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ABFB8A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 polyethylene terephthalate | waste polyethylene terephthalate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6AFDA989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6834DF6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Wastewater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from residence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F6B995C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3.65E+08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6DE72C9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58A5C82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wastewater, from residence | wastewater, from residence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U - </w:t>
            </w: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row</w:t>
            </w:r>
          </w:p>
        </w:tc>
      </w:tr>
      <w:tr w:rsidR="0023334D" w:rsidRPr="00481109" w14:paraId="573717E6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05DCD4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Liquid soap inputs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998F4D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0BF579A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6347DEB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23334D" w:rsidRPr="00481109" w14:paraId="5AF30528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79CA619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Soap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F9CFB3A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4.94E+08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545EBA5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5120308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soap | soap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GLO</w:t>
            </w:r>
          </w:p>
        </w:tc>
      </w:tr>
      <w:tr w:rsidR="0023334D" w:rsidRPr="00481109" w14:paraId="08F26210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3819C65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FDBE122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686180.565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4158BF2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04AA00E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electricity,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79D18C0B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55A8AAB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42AB3E4C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160108.7985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3E81CC7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48CD4E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electricity,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48052B81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6F67D2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Injection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moulding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92D18DD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2.36E+07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021FB75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5C880E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Injecti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on moulding | injection moulding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16A69EEF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0962D6B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Polyethylene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terephthalate, granulate, bottle grade, recycled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2FD3348B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2.14E+07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54939615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3CF1787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polyethylene terephthalate, granulate, bottle grade, recycled | polyethylene terephthalate, granulate, bottle grade, recycled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U - </w:t>
            </w: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row</w:t>
            </w:r>
          </w:p>
        </w:tc>
      </w:tr>
      <w:tr w:rsidR="0023334D" w:rsidRPr="00481109" w14:paraId="6E437EB0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12BF16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Polyethylene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high density, granulate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5DD9715B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2195777.808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79DEA7F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6DDDBA5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Polyethylene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high density, granulate, recycled to generic market for high density PE granulate | polyethylene, high density, granulate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Europe without Switzerland</w:t>
            </w:r>
          </w:p>
        </w:tc>
      </w:tr>
      <w:tr w:rsidR="0023334D" w:rsidRPr="00481109" w14:paraId="34A0BFEB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E601E59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Electricity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medium voltage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3879124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152484.57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17BEEE6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Kwh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2CBEF1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electricity, medium voltage | electricity, medium voltage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3354289C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15EF5D6F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Printed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paper, offset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1AE0349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68618.0565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264EEA8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3C87730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Market for printed paper, offset/printed paper, offset/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Cutoff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>, U-GLO</w:t>
            </w:r>
          </w:p>
        </w:tc>
      </w:tr>
      <w:tr w:rsidR="0023334D" w:rsidRPr="00481109" w14:paraId="28D95285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3EA6BF7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Tap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water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1E0B1291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1.22E+12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29D40737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462587D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tap water | tap water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Europe without Switzerland</w:t>
            </w:r>
          </w:p>
        </w:tc>
      </w:tr>
      <w:tr w:rsidR="0023334D" w:rsidRPr="00481109" w14:paraId="73B65725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343F851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Washing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drying and finishing laundry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03E2B0B6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1.86E+09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2AA1DD4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1EB3D31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Washing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drying and finishing laundry | washing, drying and finishing laundry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GLO</w:t>
            </w:r>
          </w:p>
        </w:tc>
      </w:tr>
      <w:tr w:rsidR="0023334D" w:rsidRPr="00481109" w14:paraId="5E43777C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353A2A5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freight, lorry 3.5-7.5 metric ton, EURO3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1376334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1.29E+08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3899FA1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*km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061B3EC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freight, lorry 3.5-7.5 metric ton, EURO3 | transport, freight, lorry 3.5-7.5 metric ton, EURO3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715E4E89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5D4BB62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freight, lorry &gt;32 metric ton, EURO4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3C98A5EE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3.11E+11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47225D2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*km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0C5D464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freight, lorry &gt;32 metric ton, EURO4 | transport, freight, lorry &gt;32 metric ton, EURO4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63BF0E7B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49F7CCD0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Transport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passenger car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427928BF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1.05E+07</w:t>
            </w: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3D1CF16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Km</w:t>
            </w: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1A665B08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transport, passenger car | transport, passenger car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RER</w:t>
            </w:r>
          </w:p>
        </w:tc>
      </w:tr>
      <w:tr w:rsidR="0023334D" w:rsidRPr="00481109" w14:paraId="59C98642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339B76F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Liquid soap outputs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6E2F2230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213F8A7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1DAEE666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23334D" w:rsidRPr="00481109" w14:paraId="10582F3F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</w:tcPr>
          <w:p w14:paraId="23307C74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Wastewater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unpolluted, from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residence</w:t>
            </w:r>
          </w:p>
        </w:tc>
        <w:tc>
          <w:tcPr>
            <w:tcW w:w="1493" w:type="dxa"/>
            <w:shd w:val="clear" w:color="auto" w:fill="auto"/>
            <w:noWrap/>
            <w:vAlign w:val="bottom"/>
          </w:tcPr>
          <w:p w14:paraId="162325E4" w14:textId="77777777" w:rsidR="0023334D" w:rsidRPr="00A708D9" w:rsidRDefault="0023334D" w:rsidP="0017758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1.22E+12</w:t>
            </w:r>
          </w:p>
        </w:tc>
        <w:tc>
          <w:tcPr>
            <w:tcW w:w="1058" w:type="dxa"/>
            <w:shd w:val="clear" w:color="auto" w:fill="auto"/>
            <w:noWrap/>
            <w:vAlign w:val="bottom"/>
          </w:tcPr>
          <w:p w14:paraId="5D7154B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</w:t>
            </w:r>
          </w:p>
        </w:tc>
        <w:tc>
          <w:tcPr>
            <w:tcW w:w="7791" w:type="dxa"/>
            <w:shd w:val="clear" w:color="auto" w:fill="auto"/>
            <w:noWrap/>
            <w:vAlign w:val="bottom"/>
          </w:tcPr>
          <w:p w14:paraId="5FCB2BB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wastewater, unpolluted, from residence | wastewater, unpolluted,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 xml:space="preserve">from residence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U - </w:t>
            </w: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row</w:t>
            </w:r>
          </w:p>
        </w:tc>
      </w:tr>
      <w:tr w:rsidR="0023334D" w:rsidRPr="00481109" w14:paraId="3D1D6345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21946BA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 xml:space="preserve">Waste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paperboard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3EBB01F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68618.0565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2746797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55AF31FC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 paperboard | waste paperboard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2012326B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2B7615E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Waste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polyethylene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6C33DFFD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2195777.808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1D24E446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2B56128B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 polyethylene | waste polyethylene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  <w:tr w:rsidR="0023334D" w:rsidRPr="00481109" w14:paraId="387E9F04" w14:textId="77777777" w:rsidTr="0017758C">
        <w:trPr>
          <w:trHeight w:val="32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14:paraId="7524F721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Waste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polyethylene terephthalate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14:paraId="26299909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2.14E+07</w:t>
            </w:r>
          </w:p>
        </w:tc>
        <w:tc>
          <w:tcPr>
            <w:tcW w:w="1058" w:type="dxa"/>
            <w:shd w:val="clear" w:color="auto" w:fill="auto"/>
            <w:noWrap/>
            <w:vAlign w:val="bottom"/>
            <w:hideMark/>
          </w:tcPr>
          <w:p w14:paraId="24E0C543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Kg</w:t>
            </w:r>
          </w:p>
        </w:tc>
        <w:tc>
          <w:tcPr>
            <w:tcW w:w="7791" w:type="dxa"/>
            <w:shd w:val="clear" w:color="auto" w:fill="auto"/>
            <w:noWrap/>
            <w:vAlign w:val="bottom"/>
            <w:hideMark/>
          </w:tcPr>
          <w:p w14:paraId="5DFC70C2" w14:textId="77777777" w:rsidR="0023334D" w:rsidRPr="00A708D9" w:rsidRDefault="0023334D" w:rsidP="0017758C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8110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Market </w:t>
            </w:r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for waste polyethylene terephthalate | waste polyethylene terephthalate | </w:t>
            </w:r>
            <w:proofErr w:type="spellStart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Cutoff</w:t>
            </w:r>
            <w:proofErr w:type="spellEnd"/>
            <w:r w:rsidRPr="00A708D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U - GB</w:t>
            </w:r>
          </w:p>
        </w:tc>
      </w:tr>
    </w:tbl>
    <w:p w14:paraId="3F4CA671" w14:textId="77777777" w:rsidR="0023334D" w:rsidRPr="00481109" w:rsidRDefault="0023334D">
      <w:pPr>
        <w:rPr>
          <w:rFonts w:ascii="Times New Roman" w:hAnsi="Times New Roman" w:cs="Times New Roman"/>
        </w:rPr>
      </w:pPr>
    </w:p>
    <w:sectPr w:rsidR="0023334D" w:rsidRPr="00481109" w:rsidSect="00A708D9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E23B9"/>
    <w:multiLevelType w:val="multilevel"/>
    <w:tmpl w:val="C23AD112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5015E0C"/>
    <w:multiLevelType w:val="multilevel"/>
    <w:tmpl w:val="7430C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8D9"/>
    <w:rsid w:val="00004FF1"/>
    <w:rsid w:val="00014EA3"/>
    <w:rsid w:val="00017971"/>
    <w:rsid w:val="00020076"/>
    <w:rsid w:val="000219B7"/>
    <w:rsid w:val="000447A8"/>
    <w:rsid w:val="00063F71"/>
    <w:rsid w:val="000B6BF9"/>
    <w:rsid w:val="000F6D71"/>
    <w:rsid w:val="001029B5"/>
    <w:rsid w:val="00106867"/>
    <w:rsid w:val="00111ED5"/>
    <w:rsid w:val="00114B1C"/>
    <w:rsid w:val="001278E3"/>
    <w:rsid w:val="001372AA"/>
    <w:rsid w:val="001465DE"/>
    <w:rsid w:val="00153BF1"/>
    <w:rsid w:val="00173C80"/>
    <w:rsid w:val="001825B3"/>
    <w:rsid w:val="0019285B"/>
    <w:rsid w:val="001A443E"/>
    <w:rsid w:val="001B2A4B"/>
    <w:rsid w:val="001F5C78"/>
    <w:rsid w:val="00216256"/>
    <w:rsid w:val="002173B6"/>
    <w:rsid w:val="0023334D"/>
    <w:rsid w:val="00277B02"/>
    <w:rsid w:val="00291262"/>
    <w:rsid w:val="00294FF6"/>
    <w:rsid w:val="002A7FE1"/>
    <w:rsid w:val="002B7AF5"/>
    <w:rsid w:val="002D14F8"/>
    <w:rsid w:val="002D590C"/>
    <w:rsid w:val="002D77B0"/>
    <w:rsid w:val="002F1D41"/>
    <w:rsid w:val="002F4439"/>
    <w:rsid w:val="00306BE5"/>
    <w:rsid w:val="00322C5E"/>
    <w:rsid w:val="00352B74"/>
    <w:rsid w:val="0036119B"/>
    <w:rsid w:val="00372D35"/>
    <w:rsid w:val="00394041"/>
    <w:rsid w:val="003F153F"/>
    <w:rsid w:val="0041784D"/>
    <w:rsid w:val="00422E5E"/>
    <w:rsid w:val="00423DBF"/>
    <w:rsid w:val="00425661"/>
    <w:rsid w:val="00435113"/>
    <w:rsid w:val="00435CB2"/>
    <w:rsid w:val="004641F1"/>
    <w:rsid w:val="00465C58"/>
    <w:rsid w:val="00470B9B"/>
    <w:rsid w:val="004754E0"/>
    <w:rsid w:val="00481109"/>
    <w:rsid w:val="0048218A"/>
    <w:rsid w:val="00485460"/>
    <w:rsid w:val="00495730"/>
    <w:rsid w:val="00553AD3"/>
    <w:rsid w:val="00562031"/>
    <w:rsid w:val="005707D9"/>
    <w:rsid w:val="005732FB"/>
    <w:rsid w:val="005852C6"/>
    <w:rsid w:val="005863DA"/>
    <w:rsid w:val="0058690C"/>
    <w:rsid w:val="00591C67"/>
    <w:rsid w:val="005E28D7"/>
    <w:rsid w:val="005E7E09"/>
    <w:rsid w:val="00605030"/>
    <w:rsid w:val="00637020"/>
    <w:rsid w:val="00692076"/>
    <w:rsid w:val="006A6FE7"/>
    <w:rsid w:val="006C63DC"/>
    <w:rsid w:val="006E7B17"/>
    <w:rsid w:val="00745FC0"/>
    <w:rsid w:val="00770B85"/>
    <w:rsid w:val="007713E9"/>
    <w:rsid w:val="007A1205"/>
    <w:rsid w:val="007B2729"/>
    <w:rsid w:val="007D4617"/>
    <w:rsid w:val="008016D8"/>
    <w:rsid w:val="008069BB"/>
    <w:rsid w:val="00820BB9"/>
    <w:rsid w:val="00824AAC"/>
    <w:rsid w:val="00853335"/>
    <w:rsid w:val="0088768A"/>
    <w:rsid w:val="008B3B48"/>
    <w:rsid w:val="008C02A7"/>
    <w:rsid w:val="008C64B9"/>
    <w:rsid w:val="008E1532"/>
    <w:rsid w:val="0091146F"/>
    <w:rsid w:val="0092297C"/>
    <w:rsid w:val="00926D60"/>
    <w:rsid w:val="009273C5"/>
    <w:rsid w:val="0096085E"/>
    <w:rsid w:val="0097385A"/>
    <w:rsid w:val="009C1A05"/>
    <w:rsid w:val="009E4A12"/>
    <w:rsid w:val="009F6530"/>
    <w:rsid w:val="00A11F00"/>
    <w:rsid w:val="00A14ED8"/>
    <w:rsid w:val="00A55273"/>
    <w:rsid w:val="00A708D9"/>
    <w:rsid w:val="00A76769"/>
    <w:rsid w:val="00A8397D"/>
    <w:rsid w:val="00AD0083"/>
    <w:rsid w:val="00B75FC0"/>
    <w:rsid w:val="00B9364E"/>
    <w:rsid w:val="00BA4489"/>
    <w:rsid w:val="00BD0184"/>
    <w:rsid w:val="00BD3767"/>
    <w:rsid w:val="00BE59E4"/>
    <w:rsid w:val="00BF581D"/>
    <w:rsid w:val="00C1609A"/>
    <w:rsid w:val="00C253E1"/>
    <w:rsid w:val="00C43CC0"/>
    <w:rsid w:val="00C607D7"/>
    <w:rsid w:val="00C663C7"/>
    <w:rsid w:val="00C90600"/>
    <w:rsid w:val="00C97718"/>
    <w:rsid w:val="00CB4F5A"/>
    <w:rsid w:val="00CB609F"/>
    <w:rsid w:val="00CD4074"/>
    <w:rsid w:val="00CE6E4B"/>
    <w:rsid w:val="00D139AF"/>
    <w:rsid w:val="00D14A78"/>
    <w:rsid w:val="00D20FFE"/>
    <w:rsid w:val="00D22648"/>
    <w:rsid w:val="00D25ED3"/>
    <w:rsid w:val="00D27B9C"/>
    <w:rsid w:val="00D51739"/>
    <w:rsid w:val="00D5226B"/>
    <w:rsid w:val="00D81473"/>
    <w:rsid w:val="00D83AFD"/>
    <w:rsid w:val="00D934BF"/>
    <w:rsid w:val="00D94985"/>
    <w:rsid w:val="00DB482B"/>
    <w:rsid w:val="00DC447B"/>
    <w:rsid w:val="00E026AD"/>
    <w:rsid w:val="00E60B34"/>
    <w:rsid w:val="00E841BD"/>
    <w:rsid w:val="00E92B93"/>
    <w:rsid w:val="00E95228"/>
    <w:rsid w:val="00E96E69"/>
    <w:rsid w:val="00EC7FAA"/>
    <w:rsid w:val="00EE004E"/>
    <w:rsid w:val="00EE3E41"/>
    <w:rsid w:val="00F23DC4"/>
    <w:rsid w:val="00F376DC"/>
    <w:rsid w:val="00F44D80"/>
    <w:rsid w:val="00F519A1"/>
    <w:rsid w:val="00F63935"/>
    <w:rsid w:val="00F872D0"/>
    <w:rsid w:val="00F92820"/>
    <w:rsid w:val="00FA42AD"/>
    <w:rsid w:val="00FB38A1"/>
    <w:rsid w:val="00FD083F"/>
    <w:rsid w:val="00FD1ABD"/>
    <w:rsid w:val="00FE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587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62031"/>
    <w:pPr>
      <w:keepNext/>
      <w:keepLines/>
      <w:numPr>
        <w:numId w:val="2"/>
      </w:numPr>
      <w:pBdr>
        <w:top w:val="nil"/>
        <w:left w:val="nil"/>
        <w:bottom w:val="nil"/>
        <w:right w:val="nil"/>
        <w:between w:val="nil"/>
        <w:bar w:val="nil"/>
      </w:pBdr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28"/>
      <w:szCs w:val="32"/>
      <w:lang w:val="en-US"/>
    </w:rPr>
  </w:style>
  <w:style w:type="paragraph" w:styleId="Heading2">
    <w:name w:val="heading 2"/>
    <w:next w:val="Normal"/>
    <w:link w:val="Heading2Char"/>
    <w:autoRedefine/>
    <w:qFormat/>
    <w:rsid w:val="00562031"/>
    <w:pPr>
      <w:keepNext/>
      <w:numPr>
        <w:ilvl w:val="1"/>
        <w:numId w:val="3"/>
      </w:numPr>
      <w:pBdr>
        <w:top w:val="nil"/>
        <w:left w:val="nil"/>
        <w:bottom w:val="nil"/>
        <w:right w:val="nil"/>
        <w:between w:val="nil"/>
        <w:bar w:val="nil"/>
      </w:pBdr>
      <w:ind w:left="792" w:hanging="432"/>
      <w:outlineLvl w:val="1"/>
    </w:pPr>
    <w:rPr>
      <w:rFonts w:eastAsia="Calibri" w:cs="Calibri"/>
      <w:b/>
      <w:bCs/>
      <w:color w:val="000000"/>
      <w:szCs w:val="22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031"/>
    <w:rPr>
      <w:rFonts w:asciiTheme="majorHAnsi" w:eastAsiaTheme="majorEastAsia" w:hAnsiTheme="majorHAnsi" w:cstheme="majorBidi"/>
      <w:color w:val="2F5496" w:themeColor="accent1" w:themeShade="BF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562031"/>
    <w:rPr>
      <w:rFonts w:eastAsia="Calibri" w:cs="Calibri"/>
      <w:b/>
      <w:bCs/>
      <w:color w:val="000000"/>
      <w:szCs w:val="22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62031"/>
    <w:pPr>
      <w:keepNext/>
      <w:keepLines/>
      <w:numPr>
        <w:numId w:val="2"/>
      </w:numPr>
      <w:pBdr>
        <w:top w:val="nil"/>
        <w:left w:val="nil"/>
        <w:bottom w:val="nil"/>
        <w:right w:val="nil"/>
        <w:between w:val="nil"/>
        <w:bar w:val="nil"/>
      </w:pBdr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28"/>
      <w:szCs w:val="32"/>
      <w:lang w:val="en-US"/>
    </w:rPr>
  </w:style>
  <w:style w:type="paragraph" w:styleId="Heading2">
    <w:name w:val="heading 2"/>
    <w:next w:val="Normal"/>
    <w:link w:val="Heading2Char"/>
    <w:autoRedefine/>
    <w:qFormat/>
    <w:rsid w:val="00562031"/>
    <w:pPr>
      <w:keepNext/>
      <w:numPr>
        <w:ilvl w:val="1"/>
        <w:numId w:val="3"/>
      </w:numPr>
      <w:pBdr>
        <w:top w:val="nil"/>
        <w:left w:val="nil"/>
        <w:bottom w:val="nil"/>
        <w:right w:val="nil"/>
        <w:between w:val="nil"/>
        <w:bar w:val="nil"/>
      </w:pBdr>
      <w:ind w:left="792" w:hanging="432"/>
      <w:outlineLvl w:val="1"/>
    </w:pPr>
    <w:rPr>
      <w:rFonts w:eastAsia="Calibri" w:cs="Calibri"/>
      <w:b/>
      <w:bCs/>
      <w:color w:val="000000"/>
      <w:szCs w:val="22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031"/>
    <w:rPr>
      <w:rFonts w:asciiTheme="majorHAnsi" w:eastAsiaTheme="majorEastAsia" w:hAnsiTheme="majorHAnsi" w:cstheme="majorBidi"/>
      <w:color w:val="2F5496" w:themeColor="accent1" w:themeShade="BF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562031"/>
    <w:rPr>
      <w:rFonts w:eastAsia="Calibri" w:cs="Calibri"/>
      <w:b/>
      <w:bCs/>
      <w:color w:val="000000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7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1844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UCLH</Company>
  <LinksUpToDate>false</LinksUpToDate>
  <CharactersWithSpaces>12337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Brett Duane</dc:creator>
  <cp:lastModifiedBy>Lyne,Alexandra</cp:lastModifiedBy>
  <cp:revision>3</cp:revision>
  <dcterms:created xsi:type="dcterms:W3CDTF">2021-10-11T14:15:00Z</dcterms:created>
  <dcterms:modified xsi:type="dcterms:W3CDTF">2021-10-11T15:31:00Z</dcterms:modified>
</cp:coreProperties>
</file>