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CC5" w:rsidRPr="008B0CC5" w:rsidRDefault="008B0CC5" w:rsidP="008B0CC5">
      <w:pPr>
        <w:pStyle w:val="Ttulo1"/>
        <w:numPr>
          <w:ilvl w:val="0"/>
          <w:numId w:val="0"/>
        </w:numPr>
        <w:ind w:left="284" w:hanging="284"/>
      </w:pPr>
      <w:r w:rsidRPr="008B0CC5">
        <w:t>Supplementary material</w:t>
      </w:r>
    </w:p>
    <w:p w:rsidR="002C22F2" w:rsidRDefault="002C22F2" w:rsidP="002C22F2">
      <w:pPr>
        <w:pStyle w:val="Subttulo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.45pt;margin-top:220.75pt;width:22.1pt;height:24.4pt;z-index:2516582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:rsidR="002C22F2" w:rsidRPr="001B58D0" w:rsidRDefault="002C22F2" w:rsidP="002C22F2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B58D0">
                    <w:rPr>
                      <w:rFonts w:ascii="Arial" w:hAnsi="Arial" w:cs="Arial"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</w:rPr>
        <w:pict>
          <v:shape id="Cuadro de texto 2" o:spid="_x0000_s1026" type="#_x0000_t202" style="position:absolute;margin-left:4.2pt;margin-top:-.5pt;width:22.1pt;height:24.4pt;z-index:25165721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:rsidR="002C22F2" w:rsidRPr="001B58D0" w:rsidRDefault="002C22F2" w:rsidP="002C22F2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B58D0">
                    <w:rPr>
                      <w:rFonts w:ascii="Arial" w:hAnsi="Arial" w:cs="Arial"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70057C12" wp14:editId="1D75A3EB">
            <wp:extent cx="3892393" cy="25920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393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C22F2" w:rsidRDefault="002C22F2" w:rsidP="002C22F2">
      <w:r>
        <w:rPr>
          <w:noProof/>
        </w:rPr>
        <w:drawing>
          <wp:inline distT="0" distB="0" distL="0" distR="0" wp14:anchorId="451E3F12" wp14:editId="34666111">
            <wp:extent cx="5789779" cy="23400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779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2F2" w:rsidRDefault="002C22F2" w:rsidP="002C22F2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B58D0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S1.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1B58D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Measurement of maximum dimension in </w:t>
      </w:r>
      <w:r w:rsidRPr="001B58D0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P. </w:t>
      </w:r>
      <w:proofErr w:type="spellStart"/>
      <w:r w:rsidRPr="001B58D0">
        <w:rPr>
          <w:rFonts w:ascii="Times New Roman" w:hAnsi="Times New Roman" w:cs="Times New Roman"/>
          <w:bCs/>
          <w:i/>
          <w:sz w:val="24"/>
          <w:szCs w:val="24"/>
          <w:lang w:val="en-GB"/>
        </w:rPr>
        <w:t>lividus</w:t>
      </w:r>
      <w:proofErr w:type="spellEnd"/>
      <w:r w:rsidRPr="001B58D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larvae and embryos (A) and alterations in larval growth in </w:t>
      </w:r>
      <w:r w:rsidRPr="001B58D0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P. </w:t>
      </w:r>
      <w:proofErr w:type="spellStart"/>
      <w:r w:rsidRPr="001B58D0">
        <w:rPr>
          <w:rFonts w:ascii="Times New Roman" w:hAnsi="Times New Roman" w:cs="Times New Roman"/>
          <w:bCs/>
          <w:i/>
          <w:sz w:val="24"/>
          <w:szCs w:val="24"/>
          <w:lang w:val="en-GB"/>
        </w:rPr>
        <w:t>lividus</w:t>
      </w:r>
      <w:proofErr w:type="spellEnd"/>
      <w:r w:rsidRPr="001B58D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larvae resulting from exposed fertilized eggs.</w:t>
      </w:r>
    </w:p>
    <w:p w:rsidR="002C22F2" w:rsidRDefault="002C22F2" w:rsidP="002C22F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2C22F2" w:rsidRDefault="002C22F2" w:rsidP="002C22F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2C22F2" w:rsidRDefault="002C22F2" w:rsidP="008B0CC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  <w:sectPr w:rsidR="002C22F2" w:rsidSect="008B0CC5"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2C22F2" w:rsidRDefault="002C22F2" w:rsidP="008B0CC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0CC5" w:rsidRPr="008B0CC5" w:rsidRDefault="008B0CC5" w:rsidP="008B0C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CC5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8B0CC5">
        <w:rPr>
          <w:rFonts w:ascii="Times New Roman" w:hAnsi="Times New Roman" w:cs="Times New Roman"/>
          <w:sz w:val="24"/>
          <w:szCs w:val="24"/>
        </w:rPr>
        <w:t xml:space="preserve"> Summary of the parametric estimates and confidence intervals (α = 0.05) obtained by fitting Eq. (2) to the activity of glutathione S-transferase (GST) and glutathione reductase (GR) of sea urchin larva exposed to chlorpyrifos. Statistical values of adjusted coefficient of multiple determination (adj. R</w:t>
      </w:r>
      <w:r w:rsidRPr="008B0C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B0CC5">
        <w:rPr>
          <w:rFonts w:ascii="Times New Roman" w:hAnsi="Times New Roman" w:cs="Times New Roman"/>
          <w:sz w:val="24"/>
          <w:szCs w:val="24"/>
        </w:rPr>
        <w:t>) and p-values from Fisher’s F-test (α = 0.05) are also summarized.</w:t>
      </w:r>
    </w:p>
    <w:tbl>
      <w:tblPr>
        <w:tblW w:w="3579" w:type="dxa"/>
        <w:jc w:val="center"/>
        <w:tblLook w:val="04A0" w:firstRow="1" w:lastRow="0" w:firstColumn="1" w:lastColumn="0" w:noHBand="0" w:noVBand="1"/>
      </w:tblPr>
      <w:tblGrid>
        <w:gridCol w:w="1309"/>
        <w:gridCol w:w="1188"/>
        <w:gridCol w:w="1188"/>
      </w:tblGrid>
      <w:tr w:rsidR="008B0CC5" w:rsidRPr="008B0CC5" w:rsidTr="00141358">
        <w:trPr>
          <w:trHeight w:hRule="exact" w:val="397"/>
          <w:jc w:val="center"/>
        </w:trPr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b/>
                <w:sz w:val="24"/>
                <w:szCs w:val="24"/>
              </w:rPr>
              <w:t>GST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b/>
                <w:sz w:val="24"/>
                <w:szCs w:val="24"/>
              </w:rPr>
              <w:t>GR</w:t>
            </w:r>
          </w:p>
        </w:tc>
      </w:tr>
      <w:tr w:rsidR="008B0CC5" w:rsidRPr="008B0CC5" w:rsidTr="00141358">
        <w:trPr>
          <w:trHeight w:hRule="exact" w:val="57"/>
          <w:jc w:val="center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CC5" w:rsidRPr="008B0CC5" w:rsidTr="00141358">
        <w:trPr>
          <w:trHeight w:hRule="exact" w:val="397"/>
          <w:jc w:val="center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i/>
                <w:sz w:val="24"/>
                <w:szCs w:val="24"/>
              </w:rPr>
              <w:t>Base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61.3±22.3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41.5±3.7</w:t>
            </w:r>
          </w:p>
        </w:tc>
      </w:tr>
      <w:tr w:rsidR="008B0CC5" w:rsidRPr="008B0CC5" w:rsidTr="00141358">
        <w:trPr>
          <w:trHeight w:hRule="exact" w:val="397"/>
          <w:jc w:val="center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i/>
                <w:sz w:val="24"/>
                <w:szCs w:val="24"/>
              </w:rPr>
              <w:t>Amplitude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31.9±29.7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31.4±8.5</w:t>
            </w:r>
          </w:p>
        </w:tc>
      </w:tr>
      <w:tr w:rsidR="008B0CC5" w:rsidRPr="008B0CC5" w:rsidTr="00141358">
        <w:trPr>
          <w:trHeight w:hRule="exact" w:val="397"/>
          <w:jc w:val="center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i/>
                <w:sz w:val="24"/>
                <w:szCs w:val="24"/>
              </w:rPr>
              <w:t>Mean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69.2±36.6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104.5±6.7</w:t>
            </w:r>
          </w:p>
        </w:tc>
      </w:tr>
      <w:tr w:rsidR="008B0CC5" w:rsidRPr="008B0CC5" w:rsidTr="00141358">
        <w:trPr>
          <w:trHeight w:hRule="exact" w:val="397"/>
          <w:jc w:val="center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44.1±42.6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40.2±14.6</w:t>
            </w:r>
          </w:p>
        </w:tc>
      </w:tr>
      <w:tr w:rsidR="008B0CC5" w:rsidRPr="008B0CC5" w:rsidTr="00141358">
        <w:trPr>
          <w:trHeight w:hRule="exact" w:val="397"/>
          <w:jc w:val="center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adj. R</w:t>
            </w:r>
            <w:r w:rsidRPr="008B0CC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0.618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0.978</w:t>
            </w:r>
          </w:p>
        </w:tc>
      </w:tr>
      <w:tr w:rsidR="008B0CC5" w:rsidRPr="008B0CC5" w:rsidTr="00141358">
        <w:trPr>
          <w:trHeight w:hRule="exact" w:val="397"/>
          <w:jc w:val="center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0.147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CC5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 w:rsidR="008B0CC5" w:rsidRPr="008B0CC5" w:rsidTr="00141358">
        <w:trPr>
          <w:trHeight w:hRule="exact" w:val="57"/>
          <w:jc w:val="center"/>
        </w:trPr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B0CC5" w:rsidRPr="008B0CC5" w:rsidRDefault="008B0CC5" w:rsidP="008B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0CC5" w:rsidRPr="008B0CC5" w:rsidRDefault="008B0CC5" w:rsidP="008B0CC5">
      <w:pPr>
        <w:spacing w:after="12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C22F2" w:rsidRDefault="002C22F2" w:rsidP="008B0CC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0CC5" w:rsidRPr="008B0CC5" w:rsidRDefault="008B0CC5" w:rsidP="008B0C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CC5">
        <w:rPr>
          <w:rFonts w:ascii="Times New Roman" w:hAnsi="Times New Roman" w:cs="Times New Roman"/>
          <w:b/>
          <w:sz w:val="24"/>
          <w:szCs w:val="24"/>
        </w:rPr>
        <w:t>Table S2</w:t>
      </w:r>
      <w:r w:rsidRPr="008B0CC5">
        <w:rPr>
          <w:rFonts w:ascii="Times New Roman" w:hAnsi="Times New Roman" w:cs="Times New Roman"/>
          <w:sz w:val="24"/>
          <w:szCs w:val="24"/>
        </w:rPr>
        <w:t xml:space="preserve">. Estimate of the parameters of the multiple linear regression models and its significance (0 ‘***’, 0.001 ‘**’, 0.01 ‘*’, 0.05 ‘.’, 0.1 </w:t>
      </w:r>
      <w:proofErr w:type="gramStart"/>
      <w:r w:rsidRPr="008B0CC5">
        <w:rPr>
          <w:rFonts w:ascii="Times New Roman" w:hAnsi="Times New Roman" w:cs="Times New Roman"/>
          <w:sz w:val="24"/>
          <w:szCs w:val="24"/>
        </w:rPr>
        <w:t>‘ ’</w:t>
      </w:r>
      <w:proofErr w:type="gramEnd"/>
      <w:r w:rsidRPr="008B0CC5">
        <w:rPr>
          <w:rFonts w:ascii="Times New Roman" w:hAnsi="Times New Roman" w:cs="Times New Roman"/>
          <w:sz w:val="24"/>
          <w:szCs w:val="24"/>
        </w:rPr>
        <w:t>, 1). Statistical values of adjusted coefficient of multiple determination (adj. R</w:t>
      </w:r>
      <w:r w:rsidRPr="008B0C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B0CC5">
        <w:rPr>
          <w:rFonts w:ascii="Times New Roman" w:hAnsi="Times New Roman" w:cs="Times New Roman"/>
          <w:sz w:val="24"/>
          <w:szCs w:val="24"/>
        </w:rPr>
        <w:t>) and p-values from Fisher’s F-test (α = 0.05) are also summarized.</w:t>
      </w:r>
    </w:p>
    <w:tbl>
      <w:tblPr>
        <w:tblW w:w="750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689"/>
        <w:gridCol w:w="2403"/>
        <w:gridCol w:w="1697"/>
      </w:tblGrid>
      <w:tr w:rsidR="008B0CC5" w:rsidRPr="008B0CC5" w:rsidTr="00141358">
        <w:trPr>
          <w:trHeight w:hRule="exact" w:val="397"/>
          <w:jc w:val="center"/>
        </w:trPr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>Parameter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>Chlorpyrifos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 xml:space="preserve">Triphenyl phosphate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>Bisphenol A</w:t>
            </w:r>
          </w:p>
        </w:tc>
      </w:tr>
      <w:tr w:rsidR="008B0CC5" w:rsidRPr="008B0CC5" w:rsidTr="00141358">
        <w:trPr>
          <w:trHeight w:hRule="exact" w:val="57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</w:pPr>
          </w:p>
        </w:tc>
      </w:tr>
      <w:tr w:rsidR="008B0CC5" w:rsidRPr="008B0CC5" w:rsidTr="00141358">
        <w:trPr>
          <w:trHeight w:hRule="exact" w:val="34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Intercept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0.9197***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0.5627**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1.2060***</w:t>
            </w:r>
          </w:p>
        </w:tc>
      </w:tr>
      <w:tr w:rsidR="008B0CC5" w:rsidRPr="008B0CC5" w:rsidTr="00141358">
        <w:trPr>
          <w:trHeight w:hRule="exact" w:val="34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GST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0.0004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0.0018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-0.0010</w:t>
            </w:r>
          </w:p>
        </w:tc>
      </w:tr>
      <w:tr w:rsidR="008B0CC5" w:rsidRPr="008B0CC5" w:rsidTr="00141358">
        <w:trPr>
          <w:trHeight w:hRule="exact" w:val="34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CAT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0.0042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-0.0459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-0.0457*</w:t>
            </w:r>
          </w:p>
        </w:tc>
      </w:tr>
      <w:tr w:rsidR="008B0CC5" w:rsidRPr="008B0CC5" w:rsidTr="00141358">
        <w:trPr>
          <w:trHeight w:hRule="exact" w:val="34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GR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0.0028*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0.0002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-0.0004</w:t>
            </w:r>
          </w:p>
        </w:tc>
      </w:tr>
      <w:tr w:rsidR="008B0CC5" w:rsidRPr="008B0CC5" w:rsidTr="00141358">
        <w:trPr>
          <w:trHeight w:hRule="exact" w:val="34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AChE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-0.0014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0.0110**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0.0018</w:t>
            </w:r>
          </w:p>
        </w:tc>
      </w:tr>
      <w:tr w:rsidR="008B0CC5" w:rsidRPr="008B0CC5" w:rsidTr="00141358">
        <w:trPr>
          <w:trHeight w:hRule="exact" w:val="34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Concentration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-0.0013***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-0.0004***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es-ES"/>
              </w:rPr>
              <w:t>0.0000</w:t>
            </w:r>
          </w:p>
        </w:tc>
      </w:tr>
      <w:tr w:rsidR="008B0CC5" w:rsidRPr="008B0CC5" w:rsidTr="00141358">
        <w:trPr>
          <w:trHeight w:hRule="exact" w:val="34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Adj. R</w:t>
            </w: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ES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0.9039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0.8914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0.2741</w:t>
            </w:r>
          </w:p>
        </w:tc>
      </w:tr>
      <w:tr w:rsidR="008B0CC5" w:rsidRPr="008B0CC5" w:rsidTr="00141358">
        <w:trPr>
          <w:trHeight w:hRule="exact" w:val="34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p-value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0.0013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0.0000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8B0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0.1120</w:t>
            </w:r>
          </w:p>
        </w:tc>
      </w:tr>
      <w:tr w:rsidR="008B0CC5" w:rsidRPr="008B0CC5" w:rsidTr="00141358">
        <w:trPr>
          <w:trHeight w:hRule="exact" w:val="57"/>
          <w:jc w:val="center"/>
        </w:trPr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B0CC5" w:rsidRPr="008B0CC5" w:rsidRDefault="008B0CC5" w:rsidP="008B0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</w:tr>
    </w:tbl>
    <w:p w:rsidR="00AA41B7" w:rsidRPr="008B0CC5" w:rsidRDefault="00AA41B7" w:rsidP="008B0CC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A41B7" w:rsidRPr="008B0CC5" w:rsidSect="008B0C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1239" w:rsidRDefault="00A51239">
      <w:pPr>
        <w:spacing w:after="0" w:line="240" w:lineRule="auto"/>
      </w:pPr>
      <w:r>
        <w:separator/>
      </w:r>
    </w:p>
  </w:endnote>
  <w:endnote w:type="continuationSeparator" w:id="0">
    <w:p w:rsidR="00A51239" w:rsidRDefault="00A51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9287561"/>
      <w:docPartObj>
        <w:docPartGallery w:val="Page Numbers (Bottom of Page)"/>
        <w:docPartUnique/>
      </w:docPartObj>
    </w:sdtPr>
    <w:sdtEndPr/>
    <w:sdtContent>
      <w:p w:rsidR="002B53AD" w:rsidRDefault="008B0CC5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1239" w:rsidRDefault="00A51239">
      <w:pPr>
        <w:spacing w:after="0" w:line="240" w:lineRule="auto"/>
      </w:pPr>
      <w:r>
        <w:separator/>
      </w:r>
    </w:p>
  </w:footnote>
  <w:footnote w:type="continuationSeparator" w:id="0">
    <w:p w:rsidR="00A51239" w:rsidRDefault="00A512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975F3B"/>
    <w:multiLevelType w:val="multilevel"/>
    <w:tmpl w:val="22F8F200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41B7"/>
    <w:rsid w:val="00164571"/>
    <w:rsid w:val="00261A65"/>
    <w:rsid w:val="002C22F2"/>
    <w:rsid w:val="00545F46"/>
    <w:rsid w:val="00574124"/>
    <w:rsid w:val="005C7A10"/>
    <w:rsid w:val="008B0CC5"/>
    <w:rsid w:val="00A254CB"/>
    <w:rsid w:val="00A51239"/>
    <w:rsid w:val="00AA41B7"/>
    <w:rsid w:val="00C92ECC"/>
    <w:rsid w:val="00C9456F"/>
    <w:rsid w:val="00DE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6A6A69C"/>
  <w15:docId w15:val="{6CDBBF91-0182-4C4C-A7FB-18158605D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456F"/>
  </w:style>
  <w:style w:type="paragraph" w:styleId="Ttulo1">
    <w:name w:val="heading 1"/>
    <w:basedOn w:val="Prrafodelista"/>
    <w:next w:val="Normal"/>
    <w:link w:val="Ttulo1Car"/>
    <w:uiPriority w:val="9"/>
    <w:qFormat/>
    <w:rsid w:val="008B0CC5"/>
    <w:pPr>
      <w:numPr>
        <w:numId w:val="1"/>
      </w:numPr>
      <w:spacing w:after="120" w:line="480" w:lineRule="auto"/>
      <w:ind w:left="284" w:hanging="284"/>
      <w:jc w:val="both"/>
      <w:outlineLvl w:val="0"/>
    </w:pPr>
    <w:rPr>
      <w:rFonts w:ascii="Times New Roman" w:eastAsia="Calibri" w:hAnsi="Times New Roman" w:cs="Times New Roman"/>
      <w:b/>
      <w:sz w:val="24"/>
      <w:szCs w:val="24"/>
      <w:lang w:val="en-GB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B0CC5"/>
    <w:pPr>
      <w:numPr>
        <w:ilvl w:val="1"/>
        <w:numId w:val="1"/>
      </w:numPr>
      <w:spacing w:after="120" w:line="480" w:lineRule="auto"/>
      <w:jc w:val="both"/>
      <w:outlineLvl w:val="1"/>
    </w:pPr>
    <w:rPr>
      <w:rFonts w:ascii="Times New Roman" w:eastAsia="Calibri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0CC5"/>
    <w:rPr>
      <w:rFonts w:ascii="Times New Roman" w:eastAsia="Calibri" w:hAnsi="Times New Roman" w:cs="Times New Roman"/>
      <w:b/>
      <w:sz w:val="24"/>
      <w:szCs w:val="24"/>
      <w:lang w:val="en-GB"/>
    </w:rPr>
  </w:style>
  <w:style w:type="character" w:customStyle="1" w:styleId="Ttulo2Car">
    <w:name w:val="Título 2 Car"/>
    <w:basedOn w:val="Fuentedeprrafopredeter"/>
    <w:link w:val="Ttulo2"/>
    <w:uiPriority w:val="9"/>
    <w:rsid w:val="008B0CC5"/>
    <w:rPr>
      <w:rFonts w:ascii="Times New Roman" w:eastAsia="Calibri" w:hAnsi="Times New Roman" w:cs="Times New Roman"/>
      <w:i/>
      <w:iCs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8B0CC5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0CC5"/>
    <w:rPr>
      <w:rFonts w:ascii="Times New Roman" w:eastAsia="Calibri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8B0CC5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8B0CC5"/>
  </w:style>
  <w:style w:type="paragraph" w:styleId="Subttulo">
    <w:name w:val="Subtitle"/>
    <w:basedOn w:val="Normal"/>
    <w:next w:val="Normal"/>
    <w:link w:val="SubttuloCar"/>
    <w:uiPriority w:val="11"/>
    <w:qFormat/>
    <w:rsid w:val="002C22F2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2C22F2"/>
    <w:rPr>
      <w:rFonts w:eastAsiaTheme="minorEastAsia"/>
      <w:color w:val="5A5A5A" w:themeColor="text1" w:themeTint="A5"/>
      <w:spacing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Rial Conde</dc:creator>
  <cp:lastModifiedBy>juanb</cp:lastModifiedBy>
  <cp:revision>3</cp:revision>
  <dcterms:created xsi:type="dcterms:W3CDTF">2021-10-05T12:47:00Z</dcterms:created>
  <dcterms:modified xsi:type="dcterms:W3CDTF">2022-01-12T09:10:00Z</dcterms:modified>
</cp:coreProperties>
</file>