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1343" w:rsidRPr="006A1343" w:rsidRDefault="00BB6E2C" w:rsidP="006A1343">
      <w:pPr>
        <w:spacing w:after="0" w:line="240" w:lineRule="auto"/>
        <w:jc w:val="both"/>
        <w:rPr>
          <w:rFonts w:ascii="Times New Roman" w:eastAsia="Calibri" w:hAnsi="Times New Roman" w:cs="Times New Roman"/>
          <w:sz w:val="20"/>
          <w:szCs w:val="20"/>
          <w:u w:val="single"/>
        </w:rPr>
      </w:pPr>
      <w:r>
        <w:rPr>
          <w:rFonts w:ascii="Times New Roman" w:hAnsi="Times New Roman" w:cs="Times New Roman"/>
          <w:b/>
          <w:bCs/>
          <w:sz w:val="20"/>
          <w:szCs w:val="20"/>
        </w:rPr>
        <w:t>Table S</w:t>
      </w:r>
      <w:r w:rsidR="00D87D68">
        <w:rPr>
          <w:rFonts w:ascii="Times New Roman" w:hAnsi="Times New Roman" w:cs="Times New Roman"/>
          <w:b/>
          <w:bCs/>
          <w:sz w:val="20"/>
          <w:szCs w:val="20"/>
        </w:rPr>
        <w:t>1</w:t>
      </w:r>
      <w:r w:rsidR="00966E16" w:rsidRPr="00312F85">
        <w:rPr>
          <w:rFonts w:ascii="Times New Roman" w:hAnsi="Times New Roman" w:cs="Times New Roman"/>
          <w:b/>
          <w:bCs/>
          <w:sz w:val="20"/>
          <w:szCs w:val="20"/>
        </w:rPr>
        <w:t>.</w:t>
      </w:r>
      <w:r w:rsidR="006A1343" w:rsidRPr="006A1343">
        <w:rPr>
          <w:rFonts w:ascii="Times New Roman" w:hAnsi="Times New Roman" w:cs="Times New Roman"/>
          <w:b/>
          <w:bCs/>
          <w:sz w:val="20"/>
          <w:szCs w:val="20"/>
        </w:rPr>
        <w:t xml:space="preserve"> </w:t>
      </w:r>
      <w:r w:rsidR="006A1343" w:rsidRPr="006A1343">
        <w:rPr>
          <w:rFonts w:ascii="Times New Roman" w:hAnsi="Times New Roman" w:cs="Times New Roman"/>
          <w:sz w:val="20"/>
          <w:szCs w:val="20"/>
        </w:rPr>
        <w:t>List of the regional climate models (RCM), which have been used for the simulation of future scenarios for RCP</w:t>
      </w:r>
      <w:r w:rsidR="00977EBC">
        <w:rPr>
          <w:rFonts w:ascii="Times New Roman" w:hAnsi="Times New Roman" w:cs="Times New Roman"/>
          <w:sz w:val="20"/>
          <w:szCs w:val="20"/>
        </w:rPr>
        <w:t xml:space="preserve"> </w:t>
      </w:r>
      <w:r w:rsidR="006A1343" w:rsidRPr="006A1343">
        <w:rPr>
          <w:rFonts w:ascii="Times New Roman" w:hAnsi="Times New Roman" w:cs="Times New Roman"/>
          <w:sz w:val="20"/>
          <w:szCs w:val="20"/>
        </w:rPr>
        <w:t>2.6, 4.5 and 8.5.</w:t>
      </w:r>
    </w:p>
    <w:tbl>
      <w:tblPr>
        <w:tblW w:w="0" w:type="auto"/>
        <w:tblCellMar>
          <w:left w:w="10" w:type="dxa"/>
          <w:right w:w="10" w:type="dxa"/>
        </w:tblCellMar>
        <w:tblLook w:val="04A0" w:firstRow="1" w:lastRow="0" w:firstColumn="1" w:lastColumn="0" w:noHBand="0" w:noVBand="1"/>
      </w:tblPr>
      <w:tblGrid>
        <w:gridCol w:w="1886"/>
        <w:gridCol w:w="5302"/>
        <w:gridCol w:w="936"/>
        <w:gridCol w:w="1236"/>
      </w:tblGrid>
      <w:tr w:rsidR="006A1343" w:rsidRPr="006A1343" w:rsidTr="00C52CC5">
        <w:trPr>
          <w:trHeight w:val="1"/>
        </w:trPr>
        <w:tc>
          <w:tcPr>
            <w:tcW w:w="0" w:type="auto"/>
            <w:tcBorders>
              <w:top w:val="single" w:sz="4" w:space="0" w:color="auto"/>
              <w:bottom w:val="single" w:sz="4" w:space="0" w:color="auto"/>
            </w:tcBorders>
            <w:shd w:val="clear" w:color="000000" w:fill="FFFFFF"/>
            <w:tcMar>
              <w:left w:w="108" w:type="dxa"/>
              <w:right w:w="108" w:type="dxa"/>
            </w:tcMar>
          </w:tcPr>
          <w:p w:rsidR="006A1343" w:rsidRPr="006A1343" w:rsidRDefault="006A1343" w:rsidP="00C52CC5">
            <w:pPr>
              <w:spacing w:after="0" w:line="240" w:lineRule="auto"/>
              <w:rPr>
                <w:rFonts w:ascii="Times New Roman" w:eastAsia="Calibri" w:hAnsi="Times New Roman" w:cs="Times New Roman"/>
                <w:bCs/>
                <w:sz w:val="20"/>
                <w:szCs w:val="20"/>
              </w:rPr>
            </w:pPr>
            <w:r w:rsidRPr="006A1343">
              <w:rPr>
                <w:rFonts w:ascii="Times New Roman" w:eastAsia="Calibri" w:hAnsi="Times New Roman" w:cs="Times New Roman"/>
                <w:bCs/>
                <w:sz w:val="20"/>
                <w:szCs w:val="20"/>
              </w:rPr>
              <w:t>Model</w:t>
            </w:r>
          </w:p>
        </w:tc>
        <w:tc>
          <w:tcPr>
            <w:tcW w:w="0" w:type="auto"/>
            <w:tcBorders>
              <w:top w:val="single" w:sz="4" w:space="0" w:color="auto"/>
              <w:bottom w:val="single" w:sz="4" w:space="0" w:color="auto"/>
            </w:tcBorders>
            <w:shd w:val="clear" w:color="000000" w:fill="FFFFFF"/>
          </w:tcPr>
          <w:p w:rsidR="006A1343" w:rsidRPr="006A1343" w:rsidRDefault="006A1343" w:rsidP="00C52CC5">
            <w:pPr>
              <w:spacing w:after="0" w:line="240" w:lineRule="auto"/>
              <w:rPr>
                <w:rFonts w:ascii="Times New Roman" w:eastAsia="Calibri" w:hAnsi="Times New Roman" w:cs="Times New Roman"/>
                <w:bCs/>
                <w:sz w:val="20"/>
                <w:szCs w:val="20"/>
              </w:rPr>
            </w:pPr>
            <w:r w:rsidRPr="006A1343">
              <w:rPr>
                <w:rFonts w:ascii="Times New Roman" w:eastAsia="Calibri" w:hAnsi="Times New Roman" w:cs="Times New Roman"/>
                <w:bCs/>
                <w:sz w:val="20"/>
                <w:szCs w:val="20"/>
              </w:rPr>
              <w:t>Full name of the RCM model</w:t>
            </w:r>
          </w:p>
        </w:tc>
        <w:tc>
          <w:tcPr>
            <w:tcW w:w="0" w:type="auto"/>
            <w:tcBorders>
              <w:top w:val="single" w:sz="4" w:space="0" w:color="auto"/>
              <w:bottom w:val="single" w:sz="4" w:space="0" w:color="auto"/>
            </w:tcBorders>
            <w:shd w:val="clear" w:color="000000" w:fill="FFFFFF"/>
            <w:tcMar>
              <w:left w:w="108" w:type="dxa"/>
              <w:right w:w="108" w:type="dxa"/>
            </w:tcMar>
          </w:tcPr>
          <w:p w:rsidR="006A1343" w:rsidRPr="006A1343" w:rsidRDefault="006A1343" w:rsidP="00C52CC5">
            <w:pPr>
              <w:spacing w:after="0" w:line="240" w:lineRule="auto"/>
              <w:rPr>
                <w:rFonts w:ascii="Times New Roman" w:eastAsia="Calibri" w:hAnsi="Times New Roman" w:cs="Times New Roman"/>
                <w:bCs/>
                <w:sz w:val="20"/>
                <w:szCs w:val="20"/>
              </w:rPr>
            </w:pPr>
            <w:r w:rsidRPr="006A1343">
              <w:rPr>
                <w:rFonts w:ascii="Times New Roman" w:eastAsia="Calibri" w:hAnsi="Times New Roman" w:cs="Times New Roman"/>
                <w:bCs/>
                <w:sz w:val="20"/>
                <w:szCs w:val="20"/>
              </w:rPr>
              <w:t>RCP</w:t>
            </w:r>
          </w:p>
        </w:tc>
        <w:tc>
          <w:tcPr>
            <w:tcW w:w="0" w:type="auto"/>
            <w:tcBorders>
              <w:top w:val="single" w:sz="4" w:space="0" w:color="auto"/>
              <w:bottom w:val="single" w:sz="4" w:space="0" w:color="auto"/>
            </w:tcBorders>
            <w:shd w:val="clear" w:color="000000" w:fill="FFFFFF"/>
          </w:tcPr>
          <w:p w:rsidR="006A1343" w:rsidRPr="006A1343" w:rsidRDefault="006A1343" w:rsidP="00C52CC5">
            <w:pPr>
              <w:spacing w:after="0" w:line="240" w:lineRule="auto"/>
              <w:rPr>
                <w:rFonts w:ascii="Times New Roman" w:eastAsia="Calibri" w:hAnsi="Times New Roman" w:cs="Times New Roman"/>
                <w:bCs/>
                <w:sz w:val="20"/>
                <w:szCs w:val="20"/>
              </w:rPr>
            </w:pPr>
            <w:r w:rsidRPr="006A1343">
              <w:rPr>
                <w:rFonts w:ascii="Times New Roman" w:eastAsia="Calibri" w:hAnsi="Times New Roman" w:cs="Times New Roman"/>
                <w:bCs/>
                <w:sz w:val="20"/>
                <w:szCs w:val="20"/>
              </w:rPr>
              <w:t>Reference</w:t>
            </w:r>
          </w:p>
        </w:tc>
      </w:tr>
      <w:tr w:rsidR="006A1343" w:rsidRPr="006A1343" w:rsidTr="00C52CC5">
        <w:trPr>
          <w:trHeight w:val="403"/>
        </w:trPr>
        <w:tc>
          <w:tcPr>
            <w:tcW w:w="0" w:type="auto"/>
            <w:tcBorders>
              <w:top w:val="single" w:sz="4" w:space="0" w:color="auto"/>
            </w:tcBorders>
            <w:shd w:val="clear" w:color="000000" w:fill="FFFFFF"/>
            <w:tcMar>
              <w:left w:w="108" w:type="dxa"/>
              <w:right w:w="108" w:type="dxa"/>
            </w:tcMar>
          </w:tcPr>
          <w:p w:rsidR="006A1343" w:rsidRPr="006A1343" w:rsidRDefault="006A1343" w:rsidP="00C52CC5">
            <w:pPr>
              <w:spacing w:after="0" w:line="240" w:lineRule="auto"/>
              <w:rPr>
                <w:rFonts w:ascii="Times New Roman" w:eastAsia="Calibri" w:hAnsi="Times New Roman" w:cs="Times New Roman"/>
                <w:sz w:val="20"/>
                <w:szCs w:val="20"/>
              </w:rPr>
            </w:pPr>
            <w:r w:rsidRPr="006A1343">
              <w:rPr>
                <w:rFonts w:ascii="Times New Roman" w:eastAsia="Calibri" w:hAnsi="Times New Roman" w:cs="Times New Roman"/>
                <w:sz w:val="20"/>
                <w:szCs w:val="20"/>
              </w:rPr>
              <w:t>CCCma-CanESM2</w:t>
            </w:r>
          </w:p>
        </w:tc>
        <w:tc>
          <w:tcPr>
            <w:tcW w:w="0" w:type="auto"/>
            <w:tcBorders>
              <w:top w:val="single" w:sz="4" w:space="0" w:color="auto"/>
            </w:tcBorders>
            <w:shd w:val="clear" w:color="000000" w:fill="FFFFFF"/>
          </w:tcPr>
          <w:p w:rsidR="006A1343" w:rsidRPr="006A1343" w:rsidRDefault="006A1343" w:rsidP="00C52CC5">
            <w:pPr>
              <w:autoSpaceDE w:val="0"/>
              <w:autoSpaceDN w:val="0"/>
              <w:adjustRightInd w:val="0"/>
              <w:spacing w:after="0" w:line="240" w:lineRule="auto"/>
              <w:rPr>
                <w:rFonts w:ascii="Times New Roman" w:eastAsia="Calibri" w:hAnsi="Times New Roman" w:cs="Times New Roman"/>
                <w:sz w:val="20"/>
                <w:szCs w:val="20"/>
              </w:rPr>
            </w:pPr>
            <w:r w:rsidRPr="006A1343">
              <w:rPr>
                <w:rFonts w:ascii="Times New Roman" w:hAnsi="Times New Roman" w:cs="Times New Roman"/>
                <w:sz w:val="20"/>
                <w:szCs w:val="20"/>
              </w:rPr>
              <w:t xml:space="preserve">Canadian Centre for Climate Modelling and Analysis- </w:t>
            </w:r>
            <w:r w:rsidRPr="006A1343">
              <w:rPr>
                <w:rFonts w:ascii="Times New Roman" w:hAnsi="Times New Roman" w:cs="Times New Roman"/>
                <w:sz w:val="20"/>
                <w:szCs w:val="20"/>
                <w:shd w:val="clear" w:color="auto" w:fill="FFFFFF"/>
              </w:rPr>
              <w:t>Canadian earth system model</w:t>
            </w:r>
          </w:p>
        </w:tc>
        <w:tc>
          <w:tcPr>
            <w:tcW w:w="0" w:type="auto"/>
            <w:tcBorders>
              <w:top w:val="single" w:sz="4" w:space="0" w:color="auto"/>
            </w:tcBorders>
            <w:shd w:val="clear" w:color="000000" w:fill="FFFFFF"/>
            <w:tcMar>
              <w:left w:w="108" w:type="dxa"/>
              <w:right w:w="108" w:type="dxa"/>
            </w:tcMar>
          </w:tcPr>
          <w:p w:rsidR="006A1343" w:rsidRPr="006A1343" w:rsidRDefault="006A1343" w:rsidP="00C52CC5">
            <w:pPr>
              <w:spacing w:after="0" w:line="240" w:lineRule="auto"/>
              <w:rPr>
                <w:rFonts w:ascii="Times New Roman" w:eastAsia="Calibri" w:hAnsi="Times New Roman" w:cs="Times New Roman"/>
                <w:sz w:val="20"/>
                <w:szCs w:val="20"/>
              </w:rPr>
            </w:pPr>
            <w:r w:rsidRPr="006A1343">
              <w:rPr>
                <w:rFonts w:ascii="Times New Roman" w:eastAsia="Calibri" w:hAnsi="Times New Roman" w:cs="Times New Roman"/>
                <w:sz w:val="20"/>
                <w:szCs w:val="20"/>
              </w:rPr>
              <w:t>4.5 and 8.5</w:t>
            </w:r>
          </w:p>
        </w:tc>
        <w:tc>
          <w:tcPr>
            <w:tcW w:w="0" w:type="auto"/>
            <w:tcBorders>
              <w:top w:val="single" w:sz="4" w:space="0" w:color="auto"/>
            </w:tcBorders>
            <w:shd w:val="clear" w:color="000000" w:fill="FFFFFF"/>
          </w:tcPr>
          <w:p w:rsidR="006A1343" w:rsidRPr="006A1343" w:rsidRDefault="006A1343" w:rsidP="00C52CC5">
            <w:pPr>
              <w:spacing w:after="0" w:line="240" w:lineRule="auto"/>
              <w:rPr>
                <w:rFonts w:ascii="Times New Roman" w:eastAsia="Calibri" w:hAnsi="Times New Roman" w:cs="Times New Roman"/>
                <w:sz w:val="20"/>
                <w:szCs w:val="20"/>
              </w:rPr>
            </w:pPr>
            <w:r w:rsidRPr="006A1343">
              <w:rPr>
                <w:rFonts w:ascii="Times New Roman" w:eastAsia="Calibri" w:hAnsi="Times New Roman" w:cs="Times New Roman"/>
                <w:sz w:val="20"/>
                <w:szCs w:val="20"/>
              </w:rPr>
              <w:fldChar w:fldCharType="begin" w:fldLock="1"/>
            </w:r>
            <w:r w:rsidRPr="006A1343">
              <w:rPr>
                <w:rFonts w:ascii="Times New Roman" w:eastAsia="Calibri" w:hAnsi="Times New Roman" w:cs="Times New Roman"/>
                <w:sz w:val="20"/>
                <w:szCs w:val="20"/>
              </w:rPr>
              <w:instrText>ADDIN CSL_CITATION {"citationItems":[{"id":"ITEM-1","itemData":{"DOI":"10.1029/2010GL046270","ISBN":"0094-8276","ISSN":"00948276","PMID":"1993072","abstract":"The response of the second-generation Canadian earth system model (CanESM2) to historical (1850–2005) and future (2006–2100) natural and anthropogenic forcing is assessed using the newly-developed representative concentration pathways (RCPs) of greenhouse gases (GHGs) and aerosols. Allowable emissions required to achieve the future atmospheric CO2 concentration pathways, are reported for the RCP 2.6, 4.5 and 8.5 scenarios. For the historical 1850–2005 period, cumulative land plus ocean carbon uptake and, consequently, cumulative diagnosed emissions compare well with observation-based estimates. The simulated historical carbon uptake is somewhat weaker for the ocean and stronger for the land relative to their observation-based estimates. The simulated historical warming of 0.9°C compares well with the observation-based estimate of 0.76 ± 0.19°C. The RCP 2.6, 4.5 and 8.5 scenarios respectively yield warmings of 1.4, 2.3, and 4.9°C and cumulative diagnosed fossil fuel emissions of 182, 643 and 1617 Pg C over the 2006–2100 period. The simulated warming of 2.3°C over the 1850–2100 period in the RCP 2.6 scenario, with the lowest concentration of GHGs, is slightly larger than the 2°C warming target set to avoid dangerous climate change by the 2009 UN Copenhagen Accord. The results of this study suggest that limiting warming to roughly 2°C by the end of this century is unlikely since it requires an immediate ramp down of emissions followed by ongoing carbon sequestration in the second half of this century.","author":[{"dropping-particle":"","family":"Arora","given":"V. K.","non-dropping-particle":"","parse-names":false,"suffix":""},{"dropping-particle":"","family":"Scinocca","given":"J. F.","non-dropping-particle":"","parse-names":false,"suffix":""},{"dropping-particle":"","family":"Boer","given":"G. J.","non-dropping-particle":"","parse-names":false,"suffix":""},{"dropping-particle":"","family":"Christian","given":"J. R.","non-dropping-particle":"","parse-names":false,"suffix":""},{"dropping-particle":"","family":"Denman","given":"K. L.","non-dropping-particle":"","parse-names":false,"suffix":""},{"dropping-particle":"","family":"Flato","given":"G. M.","non-dropping-particle":"","parse-names":false,"suffix":""},{"dropping-particle":"V.","family":"Kharin","given":"V.","non-dropping-particle":"","parse-names":false,"suffix":""},{"dropping-particle":"","family":"Lee","given":"W. G.","non-dropping-particle":"","parse-names":false,"suffix":""},{"dropping-particle":"","family":"Merryfield","given":"W. J.","non-dropping-particle":"","parse-names":false,"suffix":""}],"container-title":"Geophysical Research Letters","id":"ITEM-1","issued":{"date-parts":[["2011"]]},"title":"Carbon emission limits required to satisfy future representative concentration pathways of greenhouse gases","type":"article-journal"},"uris":["http://www.mendeley.com/documents/?uuid=ed931911-7aec-45c4-a968-5fd9b23a231d"]}],"mendeley":{"formattedCitation":"(Arora et al., 2011)","manualFormatting":"Arora et al. (2011","plainTextFormattedCitation":"(Arora et al., 2011)","previouslyFormattedCitation":"(Arora et al., 2011)"},"properties":{"noteIndex":0},"schema":"https://github.com/citation-style-language/schema/raw/master/csl-citation.json"}</w:instrText>
            </w:r>
            <w:r w:rsidRPr="006A1343">
              <w:rPr>
                <w:rFonts w:ascii="Times New Roman" w:eastAsia="Calibri" w:hAnsi="Times New Roman" w:cs="Times New Roman"/>
                <w:sz w:val="20"/>
                <w:szCs w:val="20"/>
              </w:rPr>
              <w:fldChar w:fldCharType="separate"/>
            </w:r>
            <w:r w:rsidRPr="006A1343">
              <w:rPr>
                <w:rFonts w:ascii="Times New Roman" w:eastAsia="Calibri" w:hAnsi="Times New Roman" w:cs="Times New Roman"/>
                <w:noProof/>
                <w:sz w:val="20"/>
                <w:szCs w:val="20"/>
              </w:rPr>
              <w:t>Arora et al. (2011</w:t>
            </w:r>
            <w:r w:rsidRPr="006A1343">
              <w:rPr>
                <w:rFonts w:ascii="Times New Roman" w:eastAsia="Calibri" w:hAnsi="Times New Roman" w:cs="Times New Roman"/>
                <w:sz w:val="20"/>
                <w:szCs w:val="20"/>
              </w:rPr>
              <w:fldChar w:fldCharType="end"/>
            </w:r>
            <w:r w:rsidRPr="006A1343">
              <w:rPr>
                <w:rFonts w:ascii="Times New Roman" w:eastAsia="Calibri" w:hAnsi="Times New Roman" w:cs="Times New Roman"/>
                <w:sz w:val="20"/>
                <w:szCs w:val="20"/>
              </w:rPr>
              <w:t>)</w:t>
            </w:r>
          </w:p>
        </w:tc>
      </w:tr>
      <w:tr w:rsidR="006A1343" w:rsidRPr="006A1343" w:rsidTr="00C52CC5">
        <w:trPr>
          <w:trHeight w:val="1"/>
        </w:trPr>
        <w:tc>
          <w:tcPr>
            <w:tcW w:w="0" w:type="auto"/>
            <w:shd w:val="clear" w:color="000000" w:fill="FFFFFF"/>
            <w:tcMar>
              <w:left w:w="108" w:type="dxa"/>
              <w:right w:w="108" w:type="dxa"/>
            </w:tcMar>
          </w:tcPr>
          <w:p w:rsidR="006A1343" w:rsidRPr="006A1343" w:rsidRDefault="006A1343" w:rsidP="00C52CC5">
            <w:pPr>
              <w:spacing w:after="0" w:line="240" w:lineRule="auto"/>
              <w:rPr>
                <w:rFonts w:ascii="Times New Roman" w:eastAsia="Calibri" w:hAnsi="Times New Roman" w:cs="Times New Roman"/>
                <w:sz w:val="20"/>
                <w:szCs w:val="20"/>
              </w:rPr>
            </w:pPr>
            <w:r w:rsidRPr="006A1343">
              <w:rPr>
                <w:rFonts w:ascii="Times New Roman" w:eastAsia="Calibri" w:hAnsi="Times New Roman" w:cs="Times New Roman"/>
                <w:sz w:val="20"/>
                <w:szCs w:val="20"/>
              </w:rPr>
              <w:t>CNRM-CERFACS-CNRM-CM5</w:t>
            </w:r>
          </w:p>
        </w:tc>
        <w:tc>
          <w:tcPr>
            <w:tcW w:w="0" w:type="auto"/>
            <w:shd w:val="clear" w:color="000000" w:fill="FFFFFF"/>
          </w:tcPr>
          <w:p w:rsidR="006A1343" w:rsidRPr="006A1343" w:rsidRDefault="006A1343" w:rsidP="00C52CC5">
            <w:pPr>
              <w:autoSpaceDE w:val="0"/>
              <w:autoSpaceDN w:val="0"/>
              <w:adjustRightInd w:val="0"/>
              <w:spacing w:after="0" w:line="240" w:lineRule="auto"/>
              <w:rPr>
                <w:rFonts w:ascii="Times New Roman" w:eastAsia="Calibri" w:hAnsi="Times New Roman" w:cs="Times New Roman"/>
                <w:sz w:val="20"/>
                <w:szCs w:val="20"/>
              </w:rPr>
            </w:pPr>
            <w:r w:rsidRPr="006A1343">
              <w:rPr>
                <w:rFonts w:ascii="Times New Roman" w:hAnsi="Times New Roman" w:cs="Times New Roman"/>
                <w:sz w:val="20"/>
                <w:szCs w:val="20"/>
              </w:rPr>
              <w:t xml:space="preserve">Centre National de </w:t>
            </w:r>
            <w:proofErr w:type="spellStart"/>
            <w:r w:rsidRPr="006A1343">
              <w:rPr>
                <w:rFonts w:ascii="Times New Roman" w:hAnsi="Times New Roman" w:cs="Times New Roman"/>
                <w:sz w:val="20"/>
                <w:szCs w:val="20"/>
              </w:rPr>
              <w:t>Recherches</w:t>
            </w:r>
            <w:proofErr w:type="spellEnd"/>
            <w:r w:rsidRPr="006A1343">
              <w:rPr>
                <w:rFonts w:ascii="Times New Roman" w:hAnsi="Times New Roman" w:cs="Times New Roman"/>
                <w:sz w:val="20"/>
                <w:szCs w:val="20"/>
              </w:rPr>
              <w:t xml:space="preserve"> </w:t>
            </w:r>
            <w:proofErr w:type="spellStart"/>
            <w:r w:rsidRPr="006A1343">
              <w:rPr>
                <w:rFonts w:ascii="Times New Roman" w:hAnsi="Times New Roman" w:cs="Times New Roman"/>
                <w:sz w:val="20"/>
                <w:szCs w:val="20"/>
              </w:rPr>
              <w:t>Météorologiques</w:t>
            </w:r>
            <w:proofErr w:type="spellEnd"/>
            <w:r w:rsidRPr="006A1343">
              <w:rPr>
                <w:rFonts w:ascii="Times New Roman" w:hAnsi="Times New Roman" w:cs="Times New Roman"/>
                <w:sz w:val="20"/>
                <w:szCs w:val="20"/>
              </w:rPr>
              <w:t xml:space="preserve">, France – Centre </w:t>
            </w:r>
            <w:proofErr w:type="spellStart"/>
            <w:r w:rsidRPr="006A1343">
              <w:rPr>
                <w:rFonts w:ascii="Times New Roman" w:hAnsi="Times New Roman" w:cs="Times New Roman"/>
                <w:sz w:val="20"/>
                <w:szCs w:val="20"/>
              </w:rPr>
              <w:t>Europe´en</w:t>
            </w:r>
            <w:proofErr w:type="spellEnd"/>
            <w:r w:rsidRPr="006A1343">
              <w:rPr>
                <w:rFonts w:ascii="Times New Roman" w:hAnsi="Times New Roman" w:cs="Times New Roman"/>
                <w:sz w:val="20"/>
                <w:szCs w:val="20"/>
              </w:rPr>
              <w:t xml:space="preserve"> De </w:t>
            </w:r>
            <w:proofErr w:type="spellStart"/>
            <w:r w:rsidRPr="006A1343">
              <w:rPr>
                <w:rFonts w:ascii="Times New Roman" w:hAnsi="Times New Roman" w:cs="Times New Roman"/>
                <w:sz w:val="20"/>
                <w:szCs w:val="20"/>
              </w:rPr>
              <w:t>Recherche</w:t>
            </w:r>
            <w:proofErr w:type="spellEnd"/>
            <w:r w:rsidRPr="006A1343">
              <w:rPr>
                <w:rFonts w:ascii="Times New Roman" w:hAnsi="Times New Roman" w:cs="Times New Roman"/>
                <w:sz w:val="20"/>
                <w:szCs w:val="20"/>
              </w:rPr>
              <w:t xml:space="preserve"> et de Formation </w:t>
            </w:r>
            <w:proofErr w:type="spellStart"/>
            <w:r w:rsidRPr="006A1343">
              <w:rPr>
                <w:rFonts w:ascii="Times New Roman" w:hAnsi="Times New Roman" w:cs="Times New Roman"/>
                <w:sz w:val="20"/>
                <w:szCs w:val="20"/>
              </w:rPr>
              <w:t>Avance´e</w:t>
            </w:r>
            <w:proofErr w:type="spellEnd"/>
            <w:r w:rsidRPr="006A1343">
              <w:rPr>
                <w:rFonts w:ascii="Times New Roman" w:hAnsi="Times New Roman" w:cs="Times New Roman"/>
                <w:sz w:val="20"/>
                <w:szCs w:val="20"/>
              </w:rPr>
              <w:t>-Component Model 5</w:t>
            </w:r>
          </w:p>
        </w:tc>
        <w:tc>
          <w:tcPr>
            <w:tcW w:w="0" w:type="auto"/>
            <w:shd w:val="clear" w:color="000000" w:fill="FFFFFF"/>
            <w:tcMar>
              <w:left w:w="108" w:type="dxa"/>
              <w:right w:w="108" w:type="dxa"/>
            </w:tcMar>
          </w:tcPr>
          <w:p w:rsidR="006A1343" w:rsidRPr="006A1343" w:rsidRDefault="006A1343" w:rsidP="00C52CC5">
            <w:pPr>
              <w:spacing w:after="0" w:line="240" w:lineRule="auto"/>
              <w:rPr>
                <w:rFonts w:ascii="Times New Roman" w:eastAsia="Calibri" w:hAnsi="Times New Roman" w:cs="Times New Roman"/>
                <w:sz w:val="20"/>
                <w:szCs w:val="20"/>
              </w:rPr>
            </w:pPr>
            <w:r w:rsidRPr="006A1343">
              <w:rPr>
                <w:rFonts w:ascii="Times New Roman" w:eastAsia="Calibri" w:hAnsi="Times New Roman" w:cs="Times New Roman"/>
                <w:sz w:val="20"/>
                <w:szCs w:val="20"/>
              </w:rPr>
              <w:t>4.5 and 8.5</w:t>
            </w:r>
          </w:p>
        </w:tc>
        <w:tc>
          <w:tcPr>
            <w:tcW w:w="0" w:type="auto"/>
            <w:shd w:val="clear" w:color="000000" w:fill="FFFFFF"/>
          </w:tcPr>
          <w:p w:rsidR="006A1343" w:rsidRPr="006A1343" w:rsidRDefault="006A1343" w:rsidP="00C52CC5">
            <w:pPr>
              <w:spacing w:after="0" w:line="240" w:lineRule="auto"/>
              <w:rPr>
                <w:rFonts w:ascii="Times New Roman" w:eastAsia="Calibri" w:hAnsi="Times New Roman" w:cs="Times New Roman"/>
                <w:sz w:val="20"/>
                <w:szCs w:val="20"/>
              </w:rPr>
            </w:pPr>
            <w:r w:rsidRPr="006A1343">
              <w:rPr>
                <w:rFonts w:ascii="Times New Roman" w:eastAsia="Calibri" w:hAnsi="Times New Roman" w:cs="Times New Roman"/>
                <w:sz w:val="20"/>
                <w:szCs w:val="20"/>
              </w:rPr>
              <w:fldChar w:fldCharType="begin" w:fldLock="1"/>
            </w:r>
            <w:r w:rsidRPr="006A1343">
              <w:rPr>
                <w:rFonts w:ascii="Times New Roman" w:eastAsia="Calibri" w:hAnsi="Times New Roman" w:cs="Times New Roman"/>
                <w:sz w:val="20"/>
                <w:szCs w:val="20"/>
              </w:rPr>
              <w:instrText>ADDIN CSL_CITATION {"citationItems":[{"id":"ITEM-1","itemData":{"DOI":"10.1007/s00382-011-1259-y","ISBN":"0930-7575","ISSN":"09307575","PMID":"20944749","abstract":"A new version of the general circulation model CNRM-CM has been developed jointly by CNRM-GAME (Centre National de Recherches Météorologiques—Groupe d’études de l’Atmosphère Météorologique) and Cerfacs (Centre Européen de Recherche et de Formation Avancée) in order to contribute to phase 5 of the Coupled Model Intercomparison Project (CMIP5). The purpose of the study is to describe its main features and to provide a preliminary assessment of its mean climatology. CNRM-CM5.1 includes the atmospheric model ARPEGE-Climat (v5.2), the ocean model NEMO (v3.2), the land surface scheme ISBA and the sea ice model GELATO (v5) coupled through the OASIS (v3) system. The main improvements since CMIP3 are the following. Horizontal resolution has been increased both in the atmosphere (from 2.8° to 1.4°) and in the ocean (from 2° to 1°). The dynamical core of the atmospheric component has been revised. A new radiation scheme has been introduced and the treatments of tropospheric and stratospheric aerosols have been improved. Particular care has been devoted to ensure mass/water conservation in the atmospheric component. The land surface scheme ISBA has been externalised from the atmospheric model through the SURFEX platform and includes new developments such as a parameterization of sub-grid hydrology, a new freezing scheme and a new bulk parameterisation for ocean surface fluxes. The ocean model is based on the state-of-the-art version of NEMO, which has greatly progressed since the OPA8.0 version used in the CMIP3 version of CNRM-CM. Finally, the coupling between the different components through OASIS has also received a particular attention to avoid energy loss and spurious drifts. These developments generally lead to a more realistic representation of the mean recent climate and to a reduction of drifts in a preindustrial integration. The large-scale dynamics is generally improved both in the atmosphere and in the ocean, and the bias in mean surface temperature is clearly reduced. However, some flaws remain such as significant precipitation and radiative biases in many regions, or a pronounced drift in three dimensional salinity.","author":[{"dropping-particle":"","family":"Voldoire","given":"A.","non-dropping-particle":"","parse-names":false,"suffix":""},{"dropping-particle":"","family":"Sanchez-Gomez","given":"E.","non-dropping-particle":"","parse-names":false,"suffix":""},{"dropping-particle":"","family":"Salas y Mélia","given":"D.","non-dropping-particle":"","parse-names":false,"suffix":""},{"dropping-particle":"","family":"Decharme","given":"B.","non-dropping-particle":"","parse-names":false,"suffix":""},{"dropping-particle":"","family":"Cassou","given":"C.","non-dropping-particle":"","parse-names":false,"suffix":""},{"dropping-particle":"","family":"Sénési","given":"S.","non-dropping-particle":"","parse-names":false,"suffix":""},{"dropping-particle":"","family":"Valcke","given":"S.","non-dropping-particle":"","parse-names":false,"suffix":""},{"dropping-particle":"","family":"Beau","given":"I.","non-dropping-particle":"","parse-names":false,"suffix":""},{"dropping-particle":"","family":"Alias","given":"A.","non-dropping-particle":"","parse-names":false,"suffix":""},{"dropping-particle":"","family":"Chevallier","given":"M.","non-dropping-particle":"","parse-names":false,"suffix":""},{"dropping-particle":"","family":"Déqué","given":"M.","non-dropping-particle":"","parse-names":false,"suffix":""},{"dropping-particle":"","family":"Deshayes","given":"J.","non-dropping-particle":"","parse-names":false,"suffix":""},{"dropping-particle":"","family":"Douville","given":"H.","non-dropping-particle":"","parse-names":false,"suffix":""},{"dropping-particle":"","family":"Fernandez","given":"E.","non-dropping-particle":"","parse-names":false,"suffix":""},{"dropping-particle":"","family":"Madec","given":"G.","non-dropping-particle":"","parse-names":false,"suffix":""},{"dropping-particle":"","family":"Maisonnave","given":"E.","non-dropping-particle":"","parse-names":false,"suffix":""},{"dropping-particle":"","family":"Moine","given":"M. P.","non-dropping-particle":"","parse-names":false,"suffix":""},{"dropping-particle":"","family":"Planton","given":"S.","non-dropping-particle":"","parse-names":false,"suffix":""},{"dropping-particle":"","family":"Saint-Martin","given":"D.","non-dropping-particle":"","parse-names":false,"suffix":""},{"dropping-particle":"","family":"Szopa","given":"S.","non-dropping-particle":"","parse-names":false,"suffix":""},{"dropping-particle":"","family":"Tyteca","given":"S.","non-dropping-particle":"","parse-names":false,"suffix":""},{"dropping-particle":"","family":"Alkama","given":"R.","non-dropping-particle":"","parse-names":false,"suffix":""},{"dropping-particle":"","family":"Belamari","given":"S.","non-dropping-particle":"","parse-names":false,"suffix":""},{"dropping-particle":"","family":"Braun","given":"A.","non-dropping-particle":"","parse-names":false,"suffix":""},{"dropping-particle":"","family":"Coquart","given":"L.","non-dropping-particle":"","parse-names":false,"suffix":""},{"dropping-particle":"","family":"Chauvin","given":"F.","non-dropping-particle":"","parse-names":false,"suffix":""}],"container-title":"Climate Dynamics","id":"ITEM-1","issued":{"date-parts":[["2013"]]},"title":"The CNRM-CM5.1 global climate model: Description and basic evaluation","type":"article-journal"},"uris":["http://www.mendeley.com/documents/?uuid=857e10bf-eca7-4d08-842b-36c9f2f4c5f7"]}],"mendeley":{"formattedCitation":"(Voldoire et al., 2013)","plainTextFormattedCitation":"(Voldoire et al., 2013)","previouslyFormattedCitation":"(Voldoire et al., 2013)"},"properties":{"noteIndex":0},"schema":"https://github.com/citation-style-language/schema/raw/master/csl-citation.json"}</w:instrText>
            </w:r>
            <w:r w:rsidRPr="006A1343">
              <w:rPr>
                <w:rFonts w:ascii="Times New Roman" w:eastAsia="Calibri" w:hAnsi="Times New Roman" w:cs="Times New Roman"/>
                <w:sz w:val="20"/>
                <w:szCs w:val="20"/>
              </w:rPr>
              <w:fldChar w:fldCharType="separate"/>
            </w:r>
            <w:r w:rsidRPr="006A1343">
              <w:rPr>
                <w:rFonts w:ascii="Times New Roman" w:eastAsia="Calibri" w:hAnsi="Times New Roman" w:cs="Times New Roman"/>
                <w:noProof/>
                <w:sz w:val="20"/>
                <w:szCs w:val="20"/>
              </w:rPr>
              <w:t>(Voldoire et al., 2013)</w:t>
            </w:r>
            <w:r w:rsidRPr="006A1343">
              <w:rPr>
                <w:rFonts w:ascii="Times New Roman" w:eastAsia="Calibri" w:hAnsi="Times New Roman" w:cs="Times New Roman"/>
                <w:sz w:val="20"/>
                <w:szCs w:val="20"/>
              </w:rPr>
              <w:fldChar w:fldCharType="end"/>
            </w:r>
          </w:p>
        </w:tc>
      </w:tr>
      <w:tr w:rsidR="006A1343" w:rsidRPr="006A1343" w:rsidTr="00C52CC5">
        <w:trPr>
          <w:trHeight w:val="1"/>
        </w:trPr>
        <w:tc>
          <w:tcPr>
            <w:tcW w:w="0" w:type="auto"/>
            <w:shd w:val="clear" w:color="000000" w:fill="FFFFFF"/>
            <w:tcMar>
              <w:left w:w="108" w:type="dxa"/>
              <w:right w:w="108" w:type="dxa"/>
            </w:tcMar>
          </w:tcPr>
          <w:p w:rsidR="006A1343" w:rsidRPr="006A1343" w:rsidRDefault="006A1343" w:rsidP="00C52CC5">
            <w:pPr>
              <w:spacing w:after="0" w:line="240" w:lineRule="auto"/>
              <w:rPr>
                <w:rFonts w:ascii="Times New Roman" w:eastAsia="Calibri" w:hAnsi="Times New Roman" w:cs="Times New Roman"/>
                <w:sz w:val="20"/>
                <w:szCs w:val="20"/>
              </w:rPr>
            </w:pPr>
            <w:r w:rsidRPr="006A1343">
              <w:rPr>
                <w:rFonts w:ascii="Times New Roman" w:eastAsia="Calibri" w:hAnsi="Times New Roman" w:cs="Times New Roman"/>
                <w:sz w:val="20"/>
                <w:szCs w:val="20"/>
              </w:rPr>
              <w:t>CSIRO-QCCCE-CSIRO-Mk3-6-0</w:t>
            </w:r>
          </w:p>
        </w:tc>
        <w:tc>
          <w:tcPr>
            <w:tcW w:w="0" w:type="auto"/>
            <w:shd w:val="clear" w:color="000000" w:fill="FFFFFF"/>
          </w:tcPr>
          <w:p w:rsidR="006A1343" w:rsidRPr="006A1343" w:rsidRDefault="006A1343" w:rsidP="00C52CC5">
            <w:pPr>
              <w:autoSpaceDE w:val="0"/>
              <w:autoSpaceDN w:val="0"/>
              <w:adjustRightInd w:val="0"/>
              <w:spacing w:after="0" w:line="240" w:lineRule="auto"/>
              <w:rPr>
                <w:rFonts w:ascii="Times New Roman" w:hAnsi="Times New Roman" w:cs="Times New Roman"/>
                <w:sz w:val="20"/>
                <w:szCs w:val="20"/>
              </w:rPr>
            </w:pPr>
            <w:r w:rsidRPr="006A1343">
              <w:rPr>
                <w:rFonts w:ascii="Times New Roman" w:hAnsi="Times New Roman" w:cs="Times New Roman"/>
                <w:sz w:val="20"/>
                <w:szCs w:val="20"/>
              </w:rPr>
              <w:t xml:space="preserve">Commonwealth Scientific and Industrial Research </w:t>
            </w:r>
            <w:proofErr w:type="spellStart"/>
            <w:r w:rsidRPr="006A1343">
              <w:rPr>
                <w:rFonts w:ascii="Times New Roman" w:hAnsi="Times New Roman" w:cs="Times New Roman"/>
                <w:sz w:val="20"/>
                <w:szCs w:val="20"/>
              </w:rPr>
              <w:t>Organisation</w:t>
            </w:r>
            <w:proofErr w:type="spellEnd"/>
            <w:r w:rsidRPr="006A1343">
              <w:rPr>
                <w:rFonts w:ascii="Times New Roman" w:hAnsi="Times New Roman" w:cs="Times New Roman"/>
                <w:sz w:val="20"/>
                <w:szCs w:val="20"/>
              </w:rPr>
              <w:t>, Mark 3.6.0</w:t>
            </w:r>
          </w:p>
        </w:tc>
        <w:tc>
          <w:tcPr>
            <w:tcW w:w="0" w:type="auto"/>
            <w:shd w:val="clear" w:color="000000" w:fill="FFFFFF"/>
            <w:tcMar>
              <w:left w:w="108" w:type="dxa"/>
              <w:right w:w="108" w:type="dxa"/>
            </w:tcMar>
          </w:tcPr>
          <w:p w:rsidR="006A1343" w:rsidRPr="006A1343" w:rsidRDefault="006A1343" w:rsidP="00C52CC5">
            <w:pPr>
              <w:spacing w:after="0" w:line="240" w:lineRule="auto"/>
              <w:rPr>
                <w:rFonts w:ascii="Times New Roman" w:eastAsia="Calibri" w:hAnsi="Times New Roman" w:cs="Times New Roman"/>
                <w:sz w:val="20"/>
                <w:szCs w:val="20"/>
              </w:rPr>
            </w:pPr>
            <w:r w:rsidRPr="006A1343">
              <w:rPr>
                <w:rFonts w:ascii="Times New Roman" w:eastAsia="Calibri" w:hAnsi="Times New Roman" w:cs="Times New Roman"/>
                <w:sz w:val="20"/>
                <w:szCs w:val="20"/>
              </w:rPr>
              <w:t>4.5 and 8.5</w:t>
            </w:r>
          </w:p>
        </w:tc>
        <w:tc>
          <w:tcPr>
            <w:tcW w:w="0" w:type="auto"/>
            <w:shd w:val="clear" w:color="000000" w:fill="FFFFFF"/>
          </w:tcPr>
          <w:p w:rsidR="006A1343" w:rsidRPr="006A1343" w:rsidRDefault="006A1343" w:rsidP="00C52CC5">
            <w:pPr>
              <w:spacing w:after="0" w:line="240" w:lineRule="auto"/>
              <w:rPr>
                <w:rFonts w:ascii="Times New Roman" w:eastAsia="Calibri" w:hAnsi="Times New Roman" w:cs="Times New Roman"/>
                <w:sz w:val="20"/>
                <w:szCs w:val="20"/>
              </w:rPr>
            </w:pPr>
            <w:r w:rsidRPr="006A1343">
              <w:rPr>
                <w:rFonts w:ascii="Times New Roman" w:eastAsia="Calibri" w:hAnsi="Times New Roman" w:cs="Times New Roman"/>
                <w:sz w:val="20"/>
                <w:szCs w:val="20"/>
              </w:rPr>
              <w:fldChar w:fldCharType="begin" w:fldLock="1"/>
            </w:r>
            <w:r w:rsidRPr="006A1343">
              <w:rPr>
                <w:rFonts w:ascii="Times New Roman" w:eastAsia="Calibri" w:hAnsi="Times New Roman" w:cs="Times New Roman"/>
                <w:sz w:val="20"/>
                <w:szCs w:val="20"/>
              </w:rPr>
              <w:instrText>ADDIN CSL_CITATION {"citationItems":[{"id":"ITEM-1","itemData":{"DOI":"10.22499/2.6301.001","ISSN":"1836716X","abstract":"A comprehensive set of climate modelling experiments has been performed to provide input into the Coupled Model Intercomparison Project – phase 5 (CMIP5). The CSIRO-Mk3.6 climate model was used to prepare a joint CMIP5 submission under a partnership between the Commonwealth Scientific and Industrial Re-search Organisation (CSIRO) and the Queensland Climate Change Centre of Ex-cellence (QCCCE). The submission includes data for 163 variables from 22 experi-ments. The raw model output has been post-processed into CMIP5 format using the Climate Model Output Rewriter and publicly released on the Earth System Grid. The Mk3.6 submission includes data for most of the Core, Tier 1 and Tier 2 CMIP5 longer-term experiments which don't require modelling of the carbon cycle. Data have been provided for nine historical experiments driven by a range of forcings to support detection and attribution studies. Most experiments have been performed as an ensemble of runs, with ensemble sizes exceeding CMIP5 recommendations.","author":[{"dropping-particle":"","family":"Jeffrey","given":"Stephen","non-dropping-particle":"","parse-names":false,"suffix":""},{"dropping-particle":"","family":"Rotstayn","given":"Leon","non-dropping-particle":"","parse-names":false,"suffix":""},{"dropping-particle":"","family":"Collier","given":"Mark","non-dropping-particle":"","parse-names":false,"suffix":""},{"dropping-particle":"","family":"Dravitzki","given":"Stacey","non-dropping-particle":"","parse-names":false,"suffix":""},{"dropping-particle":"","family":"Hamalainen","given":"Carlo","non-dropping-particle":"","parse-names":false,"suffix":""},{"dropping-particle":"","family":"Moeseneder","given":"Chris","non-dropping-particle":"","parse-names":false,"suffix":""},{"dropping-particle":"","family":"Wong","given":"Kenneth","non-dropping-particle":"","parse-names":false,"suffix":""},{"dropping-particle":"","family":"Syktus","given":"Jozef","non-dropping-particle":"","parse-names":false,"suffix":""}],"container-title":"Australian Meteorological and Oceanographic Journal","id":"ITEM-1","issued":{"date-parts":[["2013"]]},"title":"Australia's CMIP5 submission using the CSIRO-Mk3.6 model","type":"article-journal"},"uris":["http://www.mendeley.com/documents/?uuid=3eab81a6-b586-4369-b350-513a57a41c87"]}],"mendeley":{"formattedCitation":"(Jeffrey et al., 2013)","manualFormatting":"Jeffrey et al. (2013","plainTextFormattedCitation":"(Jeffrey et al., 2013)","previouslyFormattedCitation":"(Jeffrey et al., 2013)"},"properties":{"noteIndex":0},"schema":"https://github.com/citation-style-language/schema/raw/master/csl-citation.json"}</w:instrText>
            </w:r>
            <w:r w:rsidRPr="006A1343">
              <w:rPr>
                <w:rFonts w:ascii="Times New Roman" w:eastAsia="Calibri" w:hAnsi="Times New Roman" w:cs="Times New Roman"/>
                <w:sz w:val="20"/>
                <w:szCs w:val="20"/>
              </w:rPr>
              <w:fldChar w:fldCharType="separate"/>
            </w:r>
            <w:r w:rsidRPr="006A1343">
              <w:rPr>
                <w:rFonts w:ascii="Times New Roman" w:eastAsia="Calibri" w:hAnsi="Times New Roman" w:cs="Times New Roman"/>
                <w:noProof/>
                <w:sz w:val="20"/>
                <w:szCs w:val="20"/>
              </w:rPr>
              <w:t>Jeffrey et al. (2013</w:t>
            </w:r>
            <w:r w:rsidRPr="006A1343">
              <w:rPr>
                <w:rFonts w:ascii="Times New Roman" w:eastAsia="Calibri" w:hAnsi="Times New Roman" w:cs="Times New Roman"/>
                <w:sz w:val="20"/>
                <w:szCs w:val="20"/>
              </w:rPr>
              <w:fldChar w:fldCharType="end"/>
            </w:r>
            <w:r w:rsidRPr="006A1343">
              <w:rPr>
                <w:rFonts w:ascii="Times New Roman" w:eastAsia="Calibri" w:hAnsi="Times New Roman" w:cs="Times New Roman"/>
                <w:sz w:val="20"/>
                <w:szCs w:val="20"/>
              </w:rPr>
              <w:t>)</w:t>
            </w:r>
          </w:p>
        </w:tc>
      </w:tr>
      <w:tr w:rsidR="006A1343" w:rsidRPr="006A1343" w:rsidTr="00C52CC5">
        <w:trPr>
          <w:trHeight w:val="1"/>
        </w:trPr>
        <w:tc>
          <w:tcPr>
            <w:tcW w:w="0" w:type="auto"/>
            <w:shd w:val="clear" w:color="000000" w:fill="FFFFFF"/>
            <w:tcMar>
              <w:left w:w="108" w:type="dxa"/>
              <w:right w:w="108" w:type="dxa"/>
            </w:tcMar>
          </w:tcPr>
          <w:p w:rsidR="006A1343" w:rsidRPr="006A1343" w:rsidRDefault="006A1343" w:rsidP="00C52CC5">
            <w:pPr>
              <w:spacing w:after="0" w:line="240" w:lineRule="auto"/>
              <w:rPr>
                <w:rFonts w:ascii="Times New Roman" w:eastAsia="Calibri" w:hAnsi="Times New Roman" w:cs="Times New Roman"/>
                <w:sz w:val="20"/>
                <w:szCs w:val="20"/>
              </w:rPr>
            </w:pPr>
            <w:r w:rsidRPr="006A1343">
              <w:rPr>
                <w:rFonts w:ascii="Times New Roman" w:eastAsia="Calibri" w:hAnsi="Times New Roman" w:cs="Times New Roman"/>
                <w:sz w:val="20"/>
                <w:szCs w:val="20"/>
              </w:rPr>
              <w:t>ICHEC-EC-EARTH</w:t>
            </w:r>
          </w:p>
        </w:tc>
        <w:tc>
          <w:tcPr>
            <w:tcW w:w="0" w:type="auto"/>
            <w:shd w:val="clear" w:color="000000" w:fill="FFFFFF"/>
          </w:tcPr>
          <w:p w:rsidR="006A1343" w:rsidRPr="006A1343" w:rsidRDefault="006A1343" w:rsidP="00C52CC5">
            <w:pPr>
              <w:autoSpaceDE w:val="0"/>
              <w:autoSpaceDN w:val="0"/>
              <w:adjustRightInd w:val="0"/>
              <w:spacing w:after="0" w:line="240" w:lineRule="auto"/>
              <w:rPr>
                <w:rFonts w:ascii="Times New Roman" w:hAnsi="Times New Roman" w:cs="Times New Roman"/>
                <w:sz w:val="20"/>
                <w:szCs w:val="20"/>
              </w:rPr>
            </w:pPr>
            <w:r w:rsidRPr="006A1343">
              <w:rPr>
                <w:rFonts w:ascii="Times New Roman" w:hAnsi="Times New Roman" w:cs="Times New Roman"/>
                <w:sz w:val="20"/>
                <w:szCs w:val="20"/>
              </w:rPr>
              <w:t>Irish Centre for High-end Computing k – European Community-Earth-system Model</w:t>
            </w:r>
          </w:p>
        </w:tc>
        <w:tc>
          <w:tcPr>
            <w:tcW w:w="0" w:type="auto"/>
            <w:shd w:val="clear" w:color="000000" w:fill="FFFFFF"/>
            <w:tcMar>
              <w:left w:w="108" w:type="dxa"/>
              <w:right w:w="108" w:type="dxa"/>
            </w:tcMar>
          </w:tcPr>
          <w:p w:rsidR="006A1343" w:rsidRPr="006A1343" w:rsidRDefault="006A1343" w:rsidP="00C52CC5">
            <w:pPr>
              <w:spacing w:after="0" w:line="240" w:lineRule="auto"/>
              <w:rPr>
                <w:rFonts w:ascii="Times New Roman" w:eastAsia="Calibri" w:hAnsi="Times New Roman" w:cs="Times New Roman"/>
                <w:sz w:val="20"/>
                <w:szCs w:val="20"/>
              </w:rPr>
            </w:pPr>
            <w:r w:rsidRPr="006A1343">
              <w:rPr>
                <w:rFonts w:ascii="Times New Roman" w:eastAsia="Calibri" w:hAnsi="Times New Roman" w:cs="Times New Roman"/>
                <w:sz w:val="20"/>
                <w:szCs w:val="20"/>
              </w:rPr>
              <w:t>2.6, 4.5 and 8.5</w:t>
            </w:r>
          </w:p>
        </w:tc>
        <w:tc>
          <w:tcPr>
            <w:tcW w:w="0" w:type="auto"/>
            <w:shd w:val="clear" w:color="000000" w:fill="FFFFFF"/>
          </w:tcPr>
          <w:p w:rsidR="006A1343" w:rsidRPr="006A1343" w:rsidRDefault="006A1343" w:rsidP="00C52CC5">
            <w:pPr>
              <w:spacing w:after="0" w:line="240" w:lineRule="auto"/>
              <w:rPr>
                <w:rFonts w:ascii="Times New Roman" w:eastAsia="Calibri" w:hAnsi="Times New Roman" w:cs="Times New Roman"/>
                <w:sz w:val="20"/>
                <w:szCs w:val="20"/>
              </w:rPr>
            </w:pPr>
            <w:r w:rsidRPr="006A1343">
              <w:rPr>
                <w:rFonts w:ascii="Times New Roman" w:eastAsia="Calibri" w:hAnsi="Times New Roman" w:cs="Times New Roman"/>
                <w:sz w:val="20"/>
                <w:szCs w:val="20"/>
              </w:rPr>
              <w:fldChar w:fldCharType="begin" w:fldLock="1"/>
            </w:r>
            <w:r w:rsidRPr="006A1343">
              <w:rPr>
                <w:rFonts w:ascii="Times New Roman" w:eastAsia="Calibri" w:hAnsi="Times New Roman" w:cs="Times New Roman"/>
                <w:sz w:val="20"/>
                <w:szCs w:val="20"/>
              </w:rPr>
              <w:instrText>ADDIN CSL_CITATION {"citationItems":[{"id":"ITEM-1","itemData":{"DOI":"10.1007/s00382-011-1228-5","ISBN":"0930-7575","ISSN":"09307575","abstract":"EC-Earth, a new Earth system model based on the operational seasonal forecast system of the European Centre for Medium-Range Weather Forecasts (ECMWF), is presented. The performance of version 2.2 (V2.2) of the model is compared to observations, reanalysis data and other coupled atmosphere–ocean-sea ice models. The large-scale physical characteristics of the atmosphere, ocean and sea ice are well simulated. When compared to other coupled models with similar complexity, the model performs well in simulating tropospheric fields and dynamic variables, and performs less in simulating surface temperature and fluxes. The surface temperatures are too cold, with the exception of the Southern Ocean region and parts of the Northern Hemisphere extratropics. The main patterns of interannual climate variability are well represented. Experiments with enhanced CO 2 concentrations show well-known responses of Arctic amplification, land-sea contrasts, tropospheric warming and stratospheric cooling. The global climate sensitivity of the current version of EC-Earth is slightly less than 1 K/(W m -2). An intensification of the hydrological cycle is found and strong regional changes in precipitation, affecting monsoon characteristics. The results show that a coupled model based on an operational seasonal prediction system can be used for climate studies, supporting emerging seamless prediction strategies.","author":[{"dropping-particle":"","family":"Hazeleger","given":"W.","non-dropping-particle":"","parse-names":false,"suffix":""},{"dropping-particle":"","family":"Wang","given":"X.","non-dropping-particle":"","parse-names":false,"suffix":""},{"dropping-particle":"","family":"Severijns","given":"C.","non-dropping-particle":"","parse-names":false,"suffix":""},{"dropping-particle":"","family":"Ştefǎnescu","given":"S.","non-dropping-particle":"","parse-names":false,"suffix":""},{"dropping-particle":"","family":"Bintanja","given":"R.","non-dropping-particle":"","parse-names":false,"suffix":""},{"dropping-particle":"","family":"Sterl","given":"A.","non-dropping-particle":"","parse-names":false,"suffix":""},{"dropping-particle":"","family":"Wyser","given":"K.","non-dropping-particle":"","parse-names":false,"suffix":""},{"dropping-particle":"","family":"Semmler","given":"T.","non-dropping-particle":"","parse-names":false,"suffix":""},{"dropping-particle":"","family":"Yang","given":"S.","non-dropping-particle":"","parse-names":false,"suffix":""},{"dropping-particle":"","family":"Hurk","given":"B.","non-dropping-particle":"van den","parse-names":false,"suffix":""},{"dropping-particle":"","family":"Noije","given":"T.","non-dropping-particle":"van","parse-names":false,"suffix":""},{"dropping-particle":"","family":"Linden","given":"E.","non-dropping-particle":"van der","parse-names":false,"suffix":""},{"dropping-particle":"","family":"Wiel","given":"K.","non-dropping-particle":"van der","parse-names":false,"suffix":""}],"container-title":"Climate Dynamics","id":"ITEM-1","issued":{"date-parts":[["2012"]]},"title":"EC-Earth V2.2: Description and validation of a new seamless earth system prediction model","type":"article-journal"},"uris":["http://www.mendeley.com/documents/?uuid=80ebbae2-1554-4c31-8346-1f3730056120"]}],"mendeley":{"formattedCitation":"(Hazeleger et al., 2012)","manualFormatting":"Hazeleger et al. (2012","plainTextFormattedCitation":"(Hazeleger et al., 2012)","previouslyFormattedCitation":"(Hazeleger et al., 2012)"},"properties":{"noteIndex":0},"schema":"https://github.com/citation-style-language/schema/raw/master/csl-citation.json"}</w:instrText>
            </w:r>
            <w:r w:rsidRPr="006A1343">
              <w:rPr>
                <w:rFonts w:ascii="Times New Roman" w:eastAsia="Calibri" w:hAnsi="Times New Roman" w:cs="Times New Roman"/>
                <w:sz w:val="20"/>
                <w:szCs w:val="20"/>
              </w:rPr>
              <w:fldChar w:fldCharType="separate"/>
            </w:r>
            <w:r w:rsidRPr="006A1343">
              <w:rPr>
                <w:rFonts w:ascii="Times New Roman" w:eastAsia="Calibri" w:hAnsi="Times New Roman" w:cs="Times New Roman"/>
                <w:noProof/>
                <w:sz w:val="20"/>
                <w:szCs w:val="20"/>
              </w:rPr>
              <w:t>Hazeleger et al. (2012</w:t>
            </w:r>
            <w:r w:rsidRPr="006A1343">
              <w:rPr>
                <w:rFonts w:ascii="Times New Roman" w:eastAsia="Calibri" w:hAnsi="Times New Roman" w:cs="Times New Roman"/>
                <w:sz w:val="20"/>
                <w:szCs w:val="20"/>
              </w:rPr>
              <w:fldChar w:fldCharType="end"/>
            </w:r>
            <w:r w:rsidRPr="006A1343">
              <w:rPr>
                <w:rFonts w:ascii="Times New Roman" w:eastAsia="Calibri" w:hAnsi="Times New Roman" w:cs="Times New Roman"/>
                <w:sz w:val="20"/>
                <w:szCs w:val="20"/>
              </w:rPr>
              <w:t>)</w:t>
            </w:r>
          </w:p>
        </w:tc>
      </w:tr>
      <w:tr w:rsidR="006A1343" w:rsidRPr="006A1343" w:rsidTr="00C52CC5">
        <w:trPr>
          <w:trHeight w:val="1"/>
        </w:trPr>
        <w:tc>
          <w:tcPr>
            <w:tcW w:w="0" w:type="auto"/>
            <w:shd w:val="clear" w:color="000000" w:fill="FFFFFF"/>
            <w:tcMar>
              <w:left w:w="108" w:type="dxa"/>
              <w:right w:w="108" w:type="dxa"/>
            </w:tcMar>
          </w:tcPr>
          <w:p w:rsidR="006A1343" w:rsidRPr="006A1343" w:rsidRDefault="006A1343" w:rsidP="00C52CC5">
            <w:pPr>
              <w:spacing w:after="0" w:line="240" w:lineRule="auto"/>
              <w:rPr>
                <w:rFonts w:ascii="Times New Roman" w:eastAsia="Calibri" w:hAnsi="Times New Roman" w:cs="Times New Roman"/>
                <w:sz w:val="20"/>
                <w:szCs w:val="20"/>
              </w:rPr>
            </w:pPr>
            <w:r w:rsidRPr="006A1343">
              <w:rPr>
                <w:rFonts w:ascii="Times New Roman" w:eastAsia="Calibri" w:hAnsi="Times New Roman" w:cs="Times New Roman"/>
                <w:sz w:val="20"/>
                <w:szCs w:val="20"/>
              </w:rPr>
              <w:t>IPSL-IPSL-CM5A-MR</w:t>
            </w:r>
          </w:p>
        </w:tc>
        <w:tc>
          <w:tcPr>
            <w:tcW w:w="0" w:type="auto"/>
            <w:shd w:val="clear" w:color="000000" w:fill="FFFFFF"/>
          </w:tcPr>
          <w:p w:rsidR="006A1343" w:rsidRPr="006A1343" w:rsidRDefault="006A1343" w:rsidP="00C52CC5">
            <w:pPr>
              <w:spacing w:after="0" w:line="240" w:lineRule="auto"/>
              <w:rPr>
                <w:rFonts w:ascii="Times New Roman" w:eastAsia="Calibri" w:hAnsi="Times New Roman" w:cs="Times New Roman"/>
                <w:sz w:val="20"/>
                <w:szCs w:val="20"/>
              </w:rPr>
            </w:pPr>
            <w:proofErr w:type="spellStart"/>
            <w:r w:rsidRPr="006A1343">
              <w:rPr>
                <w:rFonts w:ascii="Times New Roman" w:eastAsia="Calibri" w:hAnsi="Times New Roman" w:cs="Times New Roman"/>
                <w:sz w:val="20"/>
                <w:szCs w:val="20"/>
              </w:rPr>
              <w:t>Institut</w:t>
            </w:r>
            <w:proofErr w:type="spellEnd"/>
            <w:r w:rsidRPr="006A1343">
              <w:rPr>
                <w:rFonts w:ascii="Times New Roman" w:eastAsia="Calibri" w:hAnsi="Times New Roman" w:cs="Times New Roman"/>
                <w:sz w:val="20"/>
                <w:szCs w:val="20"/>
              </w:rPr>
              <w:t xml:space="preserve"> Pierre Simon Laplace Climate Model 5A-</w:t>
            </w:r>
            <w:r w:rsidRPr="006A1343">
              <w:rPr>
                <w:rFonts w:ascii="Times New Roman" w:hAnsi="Times New Roman" w:cs="Times New Roman"/>
                <w:sz w:val="20"/>
                <w:szCs w:val="20"/>
                <w:shd w:val="clear" w:color="auto" w:fill="FDFFF9"/>
              </w:rPr>
              <w:t>Medium Resolution</w:t>
            </w:r>
          </w:p>
        </w:tc>
        <w:tc>
          <w:tcPr>
            <w:tcW w:w="0" w:type="auto"/>
            <w:shd w:val="clear" w:color="000000" w:fill="FFFFFF"/>
            <w:tcMar>
              <w:left w:w="108" w:type="dxa"/>
              <w:right w:w="108" w:type="dxa"/>
            </w:tcMar>
          </w:tcPr>
          <w:p w:rsidR="006A1343" w:rsidRPr="006A1343" w:rsidRDefault="006A1343" w:rsidP="00C52CC5">
            <w:pPr>
              <w:spacing w:after="0" w:line="240" w:lineRule="auto"/>
              <w:rPr>
                <w:rFonts w:ascii="Times New Roman" w:eastAsia="Calibri" w:hAnsi="Times New Roman" w:cs="Times New Roman"/>
                <w:sz w:val="20"/>
                <w:szCs w:val="20"/>
              </w:rPr>
            </w:pPr>
            <w:r w:rsidRPr="006A1343">
              <w:rPr>
                <w:rFonts w:ascii="Times New Roman" w:eastAsia="Calibri" w:hAnsi="Times New Roman" w:cs="Times New Roman"/>
                <w:sz w:val="20"/>
                <w:szCs w:val="20"/>
              </w:rPr>
              <w:t>4.5 and 8.5</w:t>
            </w:r>
          </w:p>
        </w:tc>
        <w:tc>
          <w:tcPr>
            <w:tcW w:w="0" w:type="auto"/>
            <w:shd w:val="clear" w:color="000000" w:fill="FFFFFF"/>
          </w:tcPr>
          <w:p w:rsidR="006A1343" w:rsidRPr="006A1343" w:rsidRDefault="006A1343" w:rsidP="00C52CC5">
            <w:pPr>
              <w:spacing w:after="0" w:line="240" w:lineRule="auto"/>
              <w:rPr>
                <w:rFonts w:ascii="Times New Roman" w:eastAsia="Calibri" w:hAnsi="Times New Roman" w:cs="Times New Roman"/>
                <w:sz w:val="20"/>
                <w:szCs w:val="20"/>
              </w:rPr>
            </w:pPr>
            <w:r w:rsidRPr="006A1343">
              <w:rPr>
                <w:rFonts w:ascii="Times New Roman" w:eastAsia="Calibri" w:hAnsi="Times New Roman" w:cs="Times New Roman"/>
                <w:sz w:val="20"/>
                <w:szCs w:val="20"/>
              </w:rPr>
              <w:fldChar w:fldCharType="begin" w:fldLock="1"/>
            </w:r>
            <w:r w:rsidRPr="006A1343">
              <w:rPr>
                <w:rFonts w:ascii="Times New Roman" w:eastAsia="Calibri" w:hAnsi="Times New Roman" w:cs="Times New Roman"/>
                <w:sz w:val="20"/>
                <w:szCs w:val="20"/>
              </w:rPr>
              <w:instrText>ADDIN CSL_CITATION {"citationItems":[{"id":"ITEM-1","itemData":{"DOI":"10.1007/s00382-012-1411-3","ISBN":"0930-7575","ISSN":"09307575","abstract":"The IPSL-CM5A climate model was used to perform a large number of control, historical and climate change simulations in the frame of CMIP5. The refined horizontal and vertical grid of the atmospheric component, LMDZ, constitutes a major difference compared to the previous IPSL-CM4 version used for CMIP3. From imposed-SST (Sea Surface Temperature) and coupled numerical experiments, we systematically analyze the impact of the horizontal and vertical grid resolution on the simulated climate. The refinement of the horizontal grid results in a systematic reduction of major biases in the mean tropospheric structures and SST. The mid-latitude jets, located too close to the equator with the coarsest grids, move poleward. This robust feature, is accompanied by a drying at mid-latitudes and a reduction of cold biases in mid-latitudes relative to the equator. The model was also extended to the stratosphere by increasing the number of layers on the vertical from 19 to 39 (15 in the stratosphere) and adding relevant parameterizations. The 39-layer version captures the dominant modes of the stratospheric variability and exhibits stratospheric sudden warmings. Changing either the vertical or horizontal resolution modifies the global energy balance in imposed-SST simulations by typically several W/m2 which translates in the coupled atmosphere-ocean simulations into a different global-mean SST. The sensitivity is of about 1.2 K per 1 W/m2 when varying the horizontal grid. A re-tuning of model parameters was thus required to restore this energy balance in the imposed-SST simulations and reduce the biases in the simulated mean surface temperature and, to some extent, latitudinal SST variations in the coupled experiments for the modern climate. The tuning hardly compensates, however, for robust biases of the coupled model. Despite the wide range of grid configurations explored and their significant impact on the present-day climate, the climate sensitivity remains essentially unchanged.","author":[{"dropping-particle":"","family":"Hourdin","given":"Frédéric","non-dropping-particle":"","parse-names":false,"suffix":""},{"dropping-particle":"","family":"Foujols","given":"Marie Alice","non-dropping-particle":"","parse-names":false,"suffix":""},{"dropping-particle":"","family":"Codron","given":"Francis","non-dropping-particle":"","parse-names":false,"suffix":""},{"dropping-particle":"","family":"Guemas","given":"Virginie","non-dropping-particle":"","parse-names":false,"suffix":""},{"dropping-particle":"","family":"Dufresne","given":"Jean Louis","non-dropping-particle":"","parse-names":false,"suffix":""},{"dropping-particle":"","family":"Bony","given":"Sandrine","non-dropping-particle":"","parse-names":false,"suffix":""},{"dropping-particle":"","family":"Denvil","given":"Sébastien","non-dropping-particle":"","parse-names":false,"suffix":""},{"dropping-particle":"","family":"Guez","given":"Lionel","non-dropping-particle":"","parse-names":false,"suffix":""},{"dropping-particle":"","family":"Lott","given":"François","non-dropping-particle":"","parse-names":false,"suffix":""},{"dropping-particle":"","family":"Ghattas","given":"Josefine","non-dropping-particle":"","parse-names":false,"suffix":""},{"dropping-particle":"","family":"Braconnot","given":"Pascale","non-dropping-particle":"","parse-names":false,"suffix":""},{"dropping-particle":"","family":"Marti","given":"Olivier","non-dropping-particle":"","parse-names":false,"suffix":""},{"dropping-particle":"","family":"Meurdesoif","given":"Yann","non-dropping-particle":"","parse-names":false,"suffix":""},{"dropping-particle":"","family":"Bopp","given":"Laurent","non-dropping-particle":"","parse-names":false,"suffix":""}],"container-title":"Climate Dynamics","id":"ITEM-1","issued":{"date-parts":[["2013"]]},"title":"Impact of the LMDZ atmospheric grid configuration on the climate and sensitivity of the IPSL-CM5A coupled model","type":"article-journal"},"uris":["http://www.mendeley.com/documents/?uuid=c6974fd0-64c3-4ac1-a321-f7c6edb075f7"]}],"mendeley":{"formattedCitation":"(Hourdin et al., 2013)","plainTextFormattedCitation":"(Hourdin et al., 2013)","previouslyFormattedCitation":"(Hourdin et al., 2013)"},"properties":{"noteIndex":0},"schema":"https://github.com/citation-style-language/schema/raw/master/csl-citation.json"}</w:instrText>
            </w:r>
            <w:r w:rsidRPr="006A1343">
              <w:rPr>
                <w:rFonts w:ascii="Times New Roman" w:eastAsia="Calibri" w:hAnsi="Times New Roman" w:cs="Times New Roman"/>
                <w:sz w:val="20"/>
                <w:szCs w:val="20"/>
              </w:rPr>
              <w:fldChar w:fldCharType="separate"/>
            </w:r>
            <w:r w:rsidRPr="006A1343">
              <w:rPr>
                <w:rFonts w:ascii="Times New Roman" w:eastAsia="Calibri" w:hAnsi="Times New Roman" w:cs="Times New Roman"/>
                <w:noProof/>
                <w:sz w:val="20"/>
                <w:szCs w:val="20"/>
              </w:rPr>
              <w:t>(Hourdin et al., 2013)</w:t>
            </w:r>
            <w:r w:rsidRPr="006A1343">
              <w:rPr>
                <w:rFonts w:ascii="Times New Roman" w:eastAsia="Calibri" w:hAnsi="Times New Roman" w:cs="Times New Roman"/>
                <w:sz w:val="20"/>
                <w:szCs w:val="20"/>
              </w:rPr>
              <w:fldChar w:fldCharType="end"/>
            </w:r>
            <w:r w:rsidRPr="006A1343">
              <w:rPr>
                <w:rFonts w:ascii="Times New Roman" w:eastAsia="Calibri" w:hAnsi="Times New Roman" w:cs="Times New Roman"/>
                <w:sz w:val="20"/>
                <w:szCs w:val="20"/>
              </w:rPr>
              <w:t>)</w:t>
            </w:r>
          </w:p>
        </w:tc>
      </w:tr>
      <w:tr w:rsidR="006A1343" w:rsidRPr="006A1343" w:rsidTr="00C52CC5">
        <w:trPr>
          <w:trHeight w:val="1"/>
        </w:trPr>
        <w:tc>
          <w:tcPr>
            <w:tcW w:w="0" w:type="auto"/>
            <w:shd w:val="clear" w:color="000000" w:fill="FFFFFF"/>
            <w:tcMar>
              <w:left w:w="108" w:type="dxa"/>
              <w:right w:w="108" w:type="dxa"/>
            </w:tcMar>
          </w:tcPr>
          <w:p w:rsidR="006A1343" w:rsidRPr="006A1343" w:rsidRDefault="006A1343" w:rsidP="00C52CC5">
            <w:pPr>
              <w:spacing w:after="0" w:line="240" w:lineRule="auto"/>
              <w:rPr>
                <w:rFonts w:ascii="Times New Roman" w:eastAsia="Calibri" w:hAnsi="Times New Roman" w:cs="Times New Roman"/>
                <w:sz w:val="20"/>
                <w:szCs w:val="20"/>
              </w:rPr>
            </w:pPr>
            <w:r w:rsidRPr="006A1343">
              <w:rPr>
                <w:rFonts w:ascii="Times New Roman" w:eastAsia="Calibri" w:hAnsi="Times New Roman" w:cs="Times New Roman"/>
                <w:sz w:val="20"/>
                <w:szCs w:val="20"/>
              </w:rPr>
              <w:t>MIROC-MIROC5</w:t>
            </w:r>
          </w:p>
        </w:tc>
        <w:tc>
          <w:tcPr>
            <w:tcW w:w="0" w:type="auto"/>
            <w:shd w:val="clear" w:color="000000" w:fill="FFFFFF"/>
          </w:tcPr>
          <w:p w:rsidR="006A1343" w:rsidRPr="006A1343" w:rsidRDefault="006A1343" w:rsidP="00C52CC5">
            <w:pPr>
              <w:spacing w:after="0" w:line="240" w:lineRule="auto"/>
              <w:rPr>
                <w:rFonts w:ascii="Times New Roman" w:eastAsia="Calibri" w:hAnsi="Times New Roman" w:cs="Times New Roman"/>
                <w:sz w:val="20"/>
                <w:szCs w:val="20"/>
              </w:rPr>
            </w:pPr>
            <w:r w:rsidRPr="006A1343">
              <w:rPr>
                <w:rFonts w:ascii="Times New Roman" w:eastAsia="Calibri" w:hAnsi="Times New Roman" w:cs="Times New Roman"/>
                <w:sz w:val="20"/>
                <w:szCs w:val="20"/>
              </w:rPr>
              <w:t>Model for Interdisciplinary Research on Climate-</w:t>
            </w:r>
          </w:p>
        </w:tc>
        <w:tc>
          <w:tcPr>
            <w:tcW w:w="0" w:type="auto"/>
            <w:shd w:val="clear" w:color="000000" w:fill="FFFFFF"/>
            <w:tcMar>
              <w:left w:w="108" w:type="dxa"/>
              <w:right w:w="108" w:type="dxa"/>
            </w:tcMar>
          </w:tcPr>
          <w:p w:rsidR="006A1343" w:rsidRPr="006A1343" w:rsidRDefault="006A1343" w:rsidP="00C52CC5">
            <w:pPr>
              <w:spacing w:after="0" w:line="240" w:lineRule="auto"/>
              <w:rPr>
                <w:rFonts w:ascii="Times New Roman" w:eastAsia="Calibri" w:hAnsi="Times New Roman" w:cs="Times New Roman"/>
                <w:sz w:val="20"/>
                <w:szCs w:val="20"/>
              </w:rPr>
            </w:pPr>
            <w:r w:rsidRPr="006A1343">
              <w:rPr>
                <w:rFonts w:ascii="Times New Roman" w:eastAsia="Calibri" w:hAnsi="Times New Roman" w:cs="Times New Roman"/>
                <w:sz w:val="20"/>
                <w:szCs w:val="20"/>
              </w:rPr>
              <w:t>2.6, 4.5 and 8.5</w:t>
            </w:r>
          </w:p>
        </w:tc>
        <w:tc>
          <w:tcPr>
            <w:tcW w:w="0" w:type="auto"/>
            <w:shd w:val="clear" w:color="000000" w:fill="FFFFFF"/>
          </w:tcPr>
          <w:p w:rsidR="006A1343" w:rsidRPr="006A1343" w:rsidRDefault="006A1343" w:rsidP="00C52CC5">
            <w:pPr>
              <w:spacing w:after="0" w:line="240" w:lineRule="auto"/>
              <w:rPr>
                <w:rFonts w:ascii="Times New Roman" w:eastAsia="Calibri" w:hAnsi="Times New Roman" w:cs="Times New Roman"/>
                <w:sz w:val="20"/>
                <w:szCs w:val="20"/>
              </w:rPr>
            </w:pPr>
            <w:r w:rsidRPr="006A1343">
              <w:rPr>
                <w:rFonts w:ascii="Times New Roman" w:eastAsia="Calibri" w:hAnsi="Times New Roman" w:cs="Times New Roman"/>
                <w:sz w:val="20"/>
                <w:szCs w:val="20"/>
              </w:rPr>
              <w:fldChar w:fldCharType="begin" w:fldLock="1"/>
            </w:r>
            <w:r w:rsidRPr="006A1343">
              <w:rPr>
                <w:rFonts w:ascii="Times New Roman" w:eastAsia="Calibri" w:hAnsi="Times New Roman" w:cs="Times New Roman"/>
                <w:sz w:val="20"/>
                <w:szCs w:val="20"/>
              </w:rPr>
              <w:instrText>ADDIN CSL_CITATION {"citationItems":[{"id":"ITEM-1","itemData":{"DOI":"10.1175/2010JCLI3679.1","ISBN":"0894-8755","ISSN":"08948755","PMID":"23480493","abstract":"Abstract A new version of the atmosphere–ocean general circulation model cooperatively produced by the Japanese research community, known as the Model for Interdisciplinary Research on Climate (MIROC), has recently been developed. A century-long control experiment was performed using the new version (MIROC5) with the standard resolution of the T85 atmosphere and 1° ocean models. The climatological mean state and variability are then compared with observations and those in a previous version (MIROC3.2) with two different resolutions (medres, hires), coarser and finer than the resolution of MIROC5. A few aspects of the mean fields in MIROC5 are similar to or slightly worse than MIROC3.2, but otherwise the climatological features are considerably better. In particular, improvements are found in precipitation, zonal mean atmospheric fields, equatorial ocean subsurface fields, and the simulation of El Niño–Southern Oscillation. The difference between MIROC5 and the previous model is larger than that between th...","author":[{"dropping-particle":"","family":"Watanabe","given":"Masahiro","non-dropping-particle":"","parse-names":false,"suffix":""},{"dropping-particle":"","family":"Suzuki","given":"Tatsuo","non-dropping-particle":"","parse-names":false,"suffix":""},{"dropping-particle":"","family":"O'Ishi","given":"Ryouta","non-dropping-particle":"","parse-names":false,"suffix":""},{"dropping-particle":"","family":"Komuro","given":"Yoshiki","non-dropping-particle":"","parse-names":false,"suffix":""},{"dropping-particle":"","family":"Watanabe","given":"Shingo","non-dropping-particle":"","parse-names":false,"suffix":""},{"dropping-particle":"","family":"Emori","given":"Seita","non-dropping-particle":"","parse-names":false,"suffix":""},{"dropping-particle":"","family":"Takemura","given":"Toshihiko","non-dropping-particle":"","parse-names":false,"suffix":""},{"dropping-particle":"","family":"Chikira","given":"Minoru","non-dropping-particle":"","parse-names":false,"suffix":""},{"dropping-particle":"","family":"Ogura","given":"Tomoo","non-dropping-particle":"","parse-names":false,"suffix":""},{"dropping-particle":"","family":"Sekiguchi","given":"Miho","non-dropping-particle":"","parse-names":false,"suffix":""},{"dropping-particle":"","family":"Takata","given":"Kumiko","non-dropping-particle":"","parse-names":false,"suffix":""},{"dropping-particle":"","family":"Yamazaki","given":"Dai","non-dropping-particle":"","parse-names":false,"suffix":""},{"dropping-particle":"","family":"Yokohata","given":"Tokuta","non-dropping-particle":"","parse-names":false,"suffix":""},{"dropping-particle":"","family":"Nozawa","given":"Toru","non-dropping-particle":"","parse-names":false,"suffix":""},{"dropping-particle":"","family":"Hasumi","given":"Hiroyasu","non-dropping-particle":"","parse-names":false,"suffix":""},{"dropping-particle":"","family":"Tatebe","given":"Hiroaki","non-dropping-particle":"","parse-names":false,"suffix":""},{"dropping-particle":"","family":"Kimoto","given":"Masahide","non-dropping-particle":"","parse-names":false,"suffix":""}],"container-title":"Journal of Climate","id":"ITEM-1","issued":{"date-parts":[["2010"]]},"title":"Improved climate simulation by MIROC5: Mean states, variability, and climate sensitivity","type":"article-journal"},"uris":["http://www.mendeley.com/documents/?uuid=1f5c3005-f4eb-41bb-99a4-6a6f67fc166d"]}],"mendeley":{"formattedCitation":"(Watanabe et al., 2010)","manualFormatting":"Watanabe et al. (2010","plainTextFormattedCitation":"(Watanabe et al., 2010)","previouslyFormattedCitation":"(Watanabe et al., 2010)"},"properties":{"noteIndex":0},"schema":"https://github.com/citation-style-language/schema/raw/master/csl-citation.json"}</w:instrText>
            </w:r>
            <w:r w:rsidRPr="006A1343">
              <w:rPr>
                <w:rFonts w:ascii="Times New Roman" w:eastAsia="Calibri" w:hAnsi="Times New Roman" w:cs="Times New Roman"/>
                <w:sz w:val="20"/>
                <w:szCs w:val="20"/>
              </w:rPr>
              <w:fldChar w:fldCharType="separate"/>
            </w:r>
            <w:r w:rsidRPr="006A1343">
              <w:rPr>
                <w:rFonts w:ascii="Times New Roman" w:eastAsia="Calibri" w:hAnsi="Times New Roman" w:cs="Times New Roman"/>
                <w:noProof/>
                <w:sz w:val="20"/>
                <w:szCs w:val="20"/>
              </w:rPr>
              <w:t>Watanabe et al. (2010</w:t>
            </w:r>
            <w:r w:rsidRPr="006A1343">
              <w:rPr>
                <w:rFonts w:ascii="Times New Roman" w:eastAsia="Calibri" w:hAnsi="Times New Roman" w:cs="Times New Roman"/>
                <w:sz w:val="20"/>
                <w:szCs w:val="20"/>
              </w:rPr>
              <w:fldChar w:fldCharType="end"/>
            </w:r>
            <w:r w:rsidRPr="006A1343">
              <w:rPr>
                <w:rFonts w:ascii="Times New Roman" w:eastAsia="Calibri" w:hAnsi="Times New Roman" w:cs="Times New Roman"/>
                <w:sz w:val="20"/>
                <w:szCs w:val="20"/>
              </w:rPr>
              <w:t>)</w:t>
            </w:r>
          </w:p>
        </w:tc>
      </w:tr>
      <w:tr w:rsidR="006A1343" w:rsidRPr="006A1343" w:rsidTr="00C52CC5">
        <w:trPr>
          <w:trHeight w:val="1"/>
        </w:trPr>
        <w:tc>
          <w:tcPr>
            <w:tcW w:w="0" w:type="auto"/>
            <w:shd w:val="clear" w:color="000000" w:fill="FFFFFF"/>
            <w:tcMar>
              <w:left w:w="108" w:type="dxa"/>
              <w:right w:w="108" w:type="dxa"/>
            </w:tcMar>
          </w:tcPr>
          <w:p w:rsidR="006A1343" w:rsidRPr="006A1343" w:rsidRDefault="006A1343" w:rsidP="00C52CC5">
            <w:pPr>
              <w:spacing w:after="0" w:line="240" w:lineRule="auto"/>
              <w:rPr>
                <w:rFonts w:ascii="Times New Roman" w:eastAsia="Calibri" w:hAnsi="Times New Roman" w:cs="Times New Roman"/>
                <w:sz w:val="20"/>
                <w:szCs w:val="20"/>
              </w:rPr>
            </w:pPr>
            <w:r w:rsidRPr="006A1343">
              <w:rPr>
                <w:rFonts w:ascii="Times New Roman" w:eastAsia="Calibri" w:hAnsi="Times New Roman" w:cs="Times New Roman"/>
                <w:sz w:val="20"/>
                <w:szCs w:val="20"/>
              </w:rPr>
              <w:t>MOHC-HadGEM2-ES</w:t>
            </w:r>
          </w:p>
        </w:tc>
        <w:tc>
          <w:tcPr>
            <w:tcW w:w="0" w:type="auto"/>
            <w:shd w:val="clear" w:color="000000" w:fill="FFFFFF"/>
          </w:tcPr>
          <w:p w:rsidR="006A1343" w:rsidRPr="006A1343" w:rsidRDefault="006A1343" w:rsidP="00C52CC5">
            <w:pPr>
              <w:spacing w:after="0" w:line="240" w:lineRule="auto"/>
              <w:rPr>
                <w:rFonts w:ascii="Times New Roman" w:eastAsia="Calibri" w:hAnsi="Times New Roman" w:cs="Times New Roman"/>
                <w:sz w:val="20"/>
                <w:szCs w:val="20"/>
              </w:rPr>
            </w:pPr>
            <w:r w:rsidRPr="006A1343">
              <w:rPr>
                <w:rFonts w:ascii="Times New Roman" w:eastAsia="Calibri" w:hAnsi="Times New Roman" w:cs="Times New Roman"/>
                <w:sz w:val="20"/>
                <w:szCs w:val="20"/>
              </w:rPr>
              <w:t>Met Office Hadley Centre-Hadley Centre Global Environment Model version 2</w:t>
            </w:r>
          </w:p>
        </w:tc>
        <w:tc>
          <w:tcPr>
            <w:tcW w:w="0" w:type="auto"/>
            <w:shd w:val="clear" w:color="000000" w:fill="FFFFFF"/>
            <w:tcMar>
              <w:left w:w="108" w:type="dxa"/>
              <w:right w:w="108" w:type="dxa"/>
            </w:tcMar>
          </w:tcPr>
          <w:p w:rsidR="006A1343" w:rsidRPr="006A1343" w:rsidRDefault="006A1343" w:rsidP="00C52CC5">
            <w:pPr>
              <w:spacing w:after="0" w:line="240" w:lineRule="auto"/>
              <w:rPr>
                <w:rFonts w:ascii="Times New Roman" w:eastAsia="Calibri" w:hAnsi="Times New Roman" w:cs="Times New Roman"/>
                <w:sz w:val="20"/>
                <w:szCs w:val="20"/>
              </w:rPr>
            </w:pPr>
            <w:r w:rsidRPr="006A1343">
              <w:rPr>
                <w:rFonts w:ascii="Times New Roman" w:eastAsia="Calibri" w:hAnsi="Times New Roman" w:cs="Times New Roman"/>
                <w:sz w:val="20"/>
                <w:szCs w:val="20"/>
              </w:rPr>
              <w:t>2.6, 4.5 and 8.5</w:t>
            </w:r>
          </w:p>
        </w:tc>
        <w:tc>
          <w:tcPr>
            <w:tcW w:w="0" w:type="auto"/>
            <w:shd w:val="clear" w:color="000000" w:fill="FFFFFF"/>
          </w:tcPr>
          <w:p w:rsidR="006A1343" w:rsidRPr="006A1343" w:rsidRDefault="006A1343" w:rsidP="00C52CC5">
            <w:pPr>
              <w:spacing w:after="0" w:line="240" w:lineRule="auto"/>
              <w:rPr>
                <w:rFonts w:ascii="Times New Roman" w:eastAsia="Calibri" w:hAnsi="Times New Roman" w:cs="Times New Roman"/>
                <w:sz w:val="20"/>
                <w:szCs w:val="20"/>
              </w:rPr>
            </w:pPr>
            <w:r w:rsidRPr="006A1343">
              <w:rPr>
                <w:rFonts w:ascii="Times New Roman" w:eastAsia="Calibri" w:hAnsi="Times New Roman" w:cs="Times New Roman"/>
                <w:sz w:val="20"/>
                <w:szCs w:val="20"/>
              </w:rPr>
              <w:fldChar w:fldCharType="begin" w:fldLock="1"/>
            </w:r>
            <w:r w:rsidRPr="006A1343">
              <w:rPr>
                <w:rFonts w:ascii="Times New Roman" w:eastAsia="Calibri" w:hAnsi="Times New Roman" w:cs="Times New Roman"/>
                <w:sz w:val="20"/>
                <w:szCs w:val="20"/>
              </w:rPr>
              <w:instrText>ADDIN CSL_CITATION {"citationItems":[{"id":"ITEM-1","itemData":{"DOI":"10.5194/gmd-4-1051-2011","ISBN":"1991-962X","ISSN":"1991-9603","PMID":"22570459","abstract":"&lt;p&gt;&lt;p&gt;&lt;strong&gt;Abstract.&lt;/strong&gt; We describe here the development and evaluation of an Earth system model suitable for centennial-scale climate prediction. The principal new components added to the physical climate model are the terrestrial and ocean ecosystems and gas-phase tropospheric chemistry, along with their coupled interactions. &lt;br&gt;&lt;br&gt; The individual Earth system components are described briefly and the relevant interactions between the components are explained. Because the multiple interactions could lead to unstable feedbacks, we go through a careful process of model spin up to ensure that all components are stable and the interactions balanced. This spun-up configuration is evaluated against observed data for the Earth system components and is generally found to perform very satisfactorily. The reason for the evaluation phase is that the model is to be used for the core climate simulations carried out by the Met Office Hadley Centre for the Coupled Model Intercomparison Project (CMIP5), so it is essential that addition of the extra complexity does not detract substantially from its climate performance. Localised changes in some specific meteorological variables can be identified, but the impacts on the overall simulation of present day climate are slight. &lt;br&gt;&lt;br&gt; This model is proving valuable both for climate predictions, and for investigating the strengths of biogeochemical feedbacks.&lt;/p&gt;&lt;/p&gt;","author":[{"dropping-particle":"","family":"Collins","given":"W. J.","non-dropping-particle":"","parse-names":false,"suffix":""},{"dropping-particle":"","family":"Bellouin","given":"N.","non-dropping-particle":"","parse-names":false,"suffix":""},{"dropping-particle":"","family":"Doutriaux-Boucher","given":"M.","non-dropping-particle":"","parse-names":false,"suffix":""},{"dropping-particle":"","family":"Gedney","given":"N.","non-dropping-particle":"","parse-names":false,"suffix":""},{"dropping-particle":"","family":"Halloran","given":"P.","non-dropping-particle":"","parse-names":false,"suffix":""},{"dropping-particle":"","family":"Hinton","given":"T.","non-dropping-particle":"","parse-names":false,"suffix":""},{"dropping-particle":"","family":"Hughes","given":"J.","non-dropping-particle":"","parse-names":false,"suffix":""},{"dropping-particle":"","family":"Jones","given":"C. D.","non-dropping-particle":"","parse-names":false,"suffix":""},{"dropping-particle":"","family":"Joshi","given":"M.","non-dropping-particle":"","parse-names":false,"suffix":""},{"dropping-particle":"","family":"Liddicoat","given":"S.","non-dropping-particle":"","parse-names":false,"suffix":""},{"dropping-particle":"","family":"Martin","given":"G.","non-dropping-particle":"","parse-names":false,"suffix":""},{"dropping-particle":"","family":"O&amp;amp;apos;Connor","given":"F.","non-dropping-particle":"","parse-names":false,"suffix":""},{"dropping-particle":"","family":"Rae","given":"J.","non-dropping-particle":"","parse-names":false,"suffix":""},{"dropping-particle":"","family":"Senior","given":"C.","non-dropping-particle":"","parse-names":false,"suffix":""},{"dropping-particle":"","family":"Sitch","given":"S.","non-dropping-particle":"","parse-names":false,"suffix":""},{"dropping-particle":"","family":"Totterdell","given":"I.","non-dropping-particle":"","parse-names":false,"suffix":""},{"dropping-particle":"","family":"Wiltshire","given":"A.","non-dropping-particle":"","parse-names":false,"suffix":""},{"dropping-particle":"","family":"Woodward","given":"S.","non-dropping-particle":"","parse-names":false,"suffix":""}],"container-title":"Geoscientific Model Development","id":"ITEM-1","issued":{"date-parts":[["2011"]]},"title":"Development and evaluation of an Earth-System model – HadGEM2","type":"article-journal"},"uris":["http://www.mendeley.com/documents/?uuid=325530a0-a444-4c5c-b479-3c1a2b78db4c"]}],"mendeley":{"formattedCitation":"(Collins et al., 2011)","manualFormatting":"Collins et al. (2011","plainTextFormattedCitation":"(Collins et al., 2011)","previouslyFormattedCitation":"(Collins et al., 2011)"},"properties":{"noteIndex":0},"schema":"https://github.com/citation-style-language/schema/raw/master/csl-citation.json"}</w:instrText>
            </w:r>
            <w:r w:rsidRPr="006A1343">
              <w:rPr>
                <w:rFonts w:ascii="Times New Roman" w:eastAsia="Calibri" w:hAnsi="Times New Roman" w:cs="Times New Roman"/>
                <w:sz w:val="20"/>
                <w:szCs w:val="20"/>
              </w:rPr>
              <w:fldChar w:fldCharType="separate"/>
            </w:r>
            <w:r w:rsidRPr="006A1343">
              <w:rPr>
                <w:rFonts w:ascii="Times New Roman" w:eastAsia="Calibri" w:hAnsi="Times New Roman" w:cs="Times New Roman"/>
                <w:noProof/>
                <w:sz w:val="20"/>
                <w:szCs w:val="20"/>
              </w:rPr>
              <w:t>Collins et al. (2011</w:t>
            </w:r>
            <w:r w:rsidRPr="006A1343">
              <w:rPr>
                <w:rFonts w:ascii="Times New Roman" w:eastAsia="Calibri" w:hAnsi="Times New Roman" w:cs="Times New Roman"/>
                <w:sz w:val="20"/>
                <w:szCs w:val="20"/>
              </w:rPr>
              <w:fldChar w:fldCharType="end"/>
            </w:r>
            <w:r w:rsidRPr="006A1343">
              <w:rPr>
                <w:rFonts w:ascii="Times New Roman" w:eastAsia="Calibri" w:hAnsi="Times New Roman" w:cs="Times New Roman"/>
                <w:sz w:val="20"/>
                <w:szCs w:val="20"/>
              </w:rPr>
              <w:t>)</w:t>
            </w:r>
          </w:p>
        </w:tc>
      </w:tr>
      <w:tr w:rsidR="006A1343" w:rsidRPr="006A1343" w:rsidTr="00C52CC5">
        <w:trPr>
          <w:trHeight w:val="1"/>
        </w:trPr>
        <w:tc>
          <w:tcPr>
            <w:tcW w:w="0" w:type="auto"/>
            <w:shd w:val="clear" w:color="000000" w:fill="FFFFFF"/>
            <w:tcMar>
              <w:left w:w="108" w:type="dxa"/>
              <w:right w:w="108" w:type="dxa"/>
            </w:tcMar>
          </w:tcPr>
          <w:p w:rsidR="006A1343" w:rsidRPr="006A1343" w:rsidRDefault="006A1343" w:rsidP="00C52CC5">
            <w:pPr>
              <w:spacing w:after="0" w:line="240" w:lineRule="auto"/>
              <w:rPr>
                <w:rFonts w:ascii="Times New Roman" w:eastAsia="Calibri" w:hAnsi="Times New Roman" w:cs="Times New Roman"/>
                <w:sz w:val="20"/>
                <w:szCs w:val="20"/>
              </w:rPr>
            </w:pPr>
            <w:r w:rsidRPr="006A1343">
              <w:rPr>
                <w:rFonts w:ascii="Times New Roman" w:eastAsia="Calibri" w:hAnsi="Times New Roman" w:cs="Times New Roman"/>
                <w:sz w:val="20"/>
                <w:szCs w:val="20"/>
              </w:rPr>
              <w:t>MPI-M-MPI-ESM-LR</w:t>
            </w:r>
          </w:p>
        </w:tc>
        <w:tc>
          <w:tcPr>
            <w:tcW w:w="0" w:type="auto"/>
            <w:shd w:val="clear" w:color="000000" w:fill="FFFFFF"/>
          </w:tcPr>
          <w:p w:rsidR="006A1343" w:rsidRPr="006A1343" w:rsidRDefault="006A1343" w:rsidP="00C52CC5">
            <w:pPr>
              <w:spacing w:after="0" w:line="240" w:lineRule="auto"/>
              <w:rPr>
                <w:rFonts w:ascii="Times New Roman" w:eastAsia="Calibri" w:hAnsi="Times New Roman" w:cs="Times New Roman"/>
                <w:sz w:val="20"/>
                <w:szCs w:val="20"/>
              </w:rPr>
            </w:pPr>
            <w:r w:rsidRPr="006A1343">
              <w:rPr>
                <w:rFonts w:ascii="Times New Roman" w:eastAsia="Calibri" w:hAnsi="Times New Roman" w:cs="Times New Roman"/>
                <w:sz w:val="20"/>
                <w:szCs w:val="20"/>
              </w:rPr>
              <w:t>Max Planck Institute for Meteorology – Earth System Model – low resolution</w:t>
            </w:r>
          </w:p>
        </w:tc>
        <w:tc>
          <w:tcPr>
            <w:tcW w:w="0" w:type="auto"/>
            <w:shd w:val="clear" w:color="000000" w:fill="FFFFFF"/>
            <w:tcMar>
              <w:left w:w="108" w:type="dxa"/>
              <w:right w:w="108" w:type="dxa"/>
            </w:tcMar>
          </w:tcPr>
          <w:p w:rsidR="006A1343" w:rsidRPr="006A1343" w:rsidRDefault="006A1343" w:rsidP="00C52CC5">
            <w:pPr>
              <w:spacing w:after="0" w:line="240" w:lineRule="auto"/>
              <w:rPr>
                <w:rFonts w:ascii="Times New Roman" w:eastAsia="Calibri" w:hAnsi="Times New Roman" w:cs="Times New Roman"/>
                <w:sz w:val="20"/>
                <w:szCs w:val="20"/>
              </w:rPr>
            </w:pPr>
            <w:r w:rsidRPr="006A1343">
              <w:rPr>
                <w:rFonts w:ascii="Times New Roman" w:eastAsia="Calibri" w:hAnsi="Times New Roman" w:cs="Times New Roman"/>
                <w:sz w:val="20"/>
                <w:szCs w:val="20"/>
              </w:rPr>
              <w:t>2.6, 4.5 and 8.5</w:t>
            </w:r>
          </w:p>
        </w:tc>
        <w:tc>
          <w:tcPr>
            <w:tcW w:w="0" w:type="auto"/>
            <w:shd w:val="clear" w:color="000000" w:fill="FFFFFF"/>
          </w:tcPr>
          <w:p w:rsidR="006A1343" w:rsidRPr="006A1343" w:rsidRDefault="006A1343" w:rsidP="00C52CC5">
            <w:pPr>
              <w:spacing w:after="0" w:line="240" w:lineRule="auto"/>
              <w:rPr>
                <w:rFonts w:ascii="Times New Roman" w:eastAsia="Calibri" w:hAnsi="Times New Roman" w:cs="Times New Roman"/>
                <w:sz w:val="20"/>
                <w:szCs w:val="20"/>
              </w:rPr>
            </w:pPr>
            <w:r w:rsidRPr="006A1343">
              <w:rPr>
                <w:rFonts w:ascii="Times New Roman" w:eastAsia="Calibri" w:hAnsi="Times New Roman" w:cs="Times New Roman"/>
                <w:sz w:val="20"/>
                <w:szCs w:val="20"/>
              </w:rPr>
              <w:fldChar w:fldCharType="begin" w:fldLock="1"/>
            </w:r>
            <w:r w:rsidRPr="006A1343">
              <w:rPr>
                <w:rFonts w:ascii="Times New Roman" w:eastAsia="Calibri" w:hAnsi="Times New Roman" w:cs="Times New Roman"/>
                <w:sz w:val="20"/>
                <w:szCs w:val="20"/>
              </w:rPr>
              <w:instrText>ADDIN CSL_CITATION {"citationItems":[{"id":"ITEM-1","itemData":{"DOI":"10.1002/jame.20038","ISBN":"1942-2466","ISSN":"19422466","PMID":"304848916","abstract":"The new Max-Planck-Institute Earth System Model (MPI-ESM) is used in the Coupled Model Intercomparison Project phase 5 (CMIP5) in a series of climate change experiments for either idealized CO2-only forcing or forcings based on observations and the Representative Concentration Pathway (RCP) scenarios. The paper gives an overview of the model configurations, experiments related forcings, and initialization procedures and presents results for the simulated changes in climate and carbon cycle. It is found that the climate feedback depends on the global warming and possibly the forcing history. The global warming from climatological 1850 conditions to 2080–2100 ranges from 1.5°C under the RCP2.6 scenario to 4.4°C under the RCP8.5 scenario. Over this range, the patterns of temperature and precipitation change are nearly independent of the global warming. The model shows a tendency to reduce the ocean heat uptake efficiency toward a warmer climate, and hence acceleration in warming in the later years. The precipitation sensitivity can be as high as 2.5% K−1 if the CO2 concentration is constant, or as small as 1.6% K−1, if the CO2 concentration is increasing. The oceanic uptake of anthropogenic carbon increases over time in all scenarios, being smallest in the experiment forced by RCP2.6 and largest in that for RCP8.5. The land also serves as a net carbon sink in all scenarios, predominantly in boreal regions. The strong tropical carbon sources found in the RCP2.6 and RCP8.5 experiments are almost absent in the RCP4.5 experiment, which can be explained by reforestation in the RCP4.5 scenario.","author":[{"dropping-particle":"","family":"Giorgetta","given":"Marco A.","non-dropping-particle":"","parse-names":false,"suffix":""},{"dropping-particle":"","family":"Jungclaus","given":"Johann","non-dropping-particle":"","parse-names":false,"suffix":""},{"dropping-particle":"","family":"Reick","given":"Christian H.","non-dropping-particle":"","parse-names":false,"suffix":""},{"dropping-particle":"","family":"Legutke","given":"Stephanie","non-dropping-particle":"","parse-names":false,"suffix":""},{"dropping-particle":"","family":"Bader","given":"Jürgen","non-dropping-particle":"","parse-names":false,"suffix":""},{"dropping-particle":"","family":"Böttinger","given":"Michael","non-dropping-particle":"","parse-names":false,"suffix":""},{"dropping-particle":"","family":"Brovkin","given":"Victor","non-dropping-particle":"","parse-names":false,"suffix":""},{"dropping-particle":"","family":"Crueger","given":"Traute","non-dropping-particle":"","parse-names":false,"suffix":""},{"dropping-particle":"","family":"Esch","given":"Monika","non-dropping-particle":"","parse-names":false,"suffix":""},{"dropping-particle":"","family":"Fieg","given":"Kerstin","non-dropping-particle":"","parse-names":false,"suffix":""},{"dropping-particle":"","family":"Glushak","given":"Ksenia","non-dropping-particle":"","parse-names":false,"suffix":""},{"dropping-particle":"","family":"Gayler","given":"Veronika","non-dropping-particle":"","parse-names":false,"suffix":""},{"dropping-particle":"","family":"Haak","given":"Helmuth","non-dropping-particle":"","parse-names":false,"suffix":""},{"dropping-particle":"","family":"Hollweg","given":"Heinz-Dieter","non-dropping-particle":"","parse-names":false,"suffix":""},{"dropping-particle":"","family":"Ilyina","given":"Tatiana","non-dropping-particle":"","parse-names":false,"suffix":""},{"dropping-particle":"","family":"Kinne","given":"Stefan","non-dropping-particle":"","parse-names":false,"suffix":""},{"dropping-particle":"","family":"Kornblueh","given":"Luis","non-dropping-particle":"","parse-names":false,"suffix":""},{"dropping-particle":"","family":"Matei","given":"Daniela","non-dropping-particle":"","parse-names":false,"suffix":""},{"dropping-particle":"","family":"Mauritsen","given":"Thorsten","non-dropping-particle":"","parse-names":false,"suffix":""},{"dropping-particle":"","family":"Mikolajewicz","given":"Uwe","non-dropping-particle":"","parse-names":false,"suffix":""},{"dropping-particle":"","family":"Mueller","given":"Wolfgang","non-dropping-particle":"","parse-names":false,"suffix":""},{"dropping-particle":"","family":"Notz","given":"Dirk","non-dropping-particle":"","parse-names":false,"suffix":""},{"dropping-particle":"","family":"Pithan","given":"Felix","non-dropping-particle":"","parse-names":false,"suffix":""},{"dropping-particle":"","family":"Raddatz","given":"Thomas","non-dropping-particle":"","parse-names":false,"suffix":""},{"dropping-particle":"","family":"Rast","given":"Sebastian","non-dropping-particle":"","parse-names":false,"suffix":""},{"dropping-particle":"","family":"Redler","given":"Rene","non-dropping-particle":"","parse-names":false,"suffix":""},{"dropping-particle":"","family":"Roeckner","given":"Erich","non-dropping-particle":"","parse-names":false,"suffix":""},{"dropping-particle":"","family":"Schmidt","given":"Hauke","non-dropping-particle":"","parse-names":false,"suffix":""},{"dropping-particle":"","family":"Schnur","given":"Reiner","non-dropping-particle":"","parse-names":false,"suffix":""},{"dropping-particle":"","family":"Segschneider","given":"Joachim","non-dropping-particle":"","parse-names":false,"suffix":""},{"dropping-particle":"","family":"Six","given":"Katharina D.","non-dropping-particle":"","parse-names":false,"suffix":""},{"dropping-particle":"","family":"Stockhause","given":"Martina","non-dropping-particle":"","parse-names":false,"suffix":""},{"dropping-particle":"","family":"Timmreck","given":"Claudia","non-dropping-particle":"","parse-names":false,"suffix":""},{"dropping-particle":"","family":"Wegner","given":"Jörg","non-dropping-particle":"","parse-names":false,"suffix":""},{"dropping-particle":"","family":"Widmann","given":"Heinrich","non-dropping-particle":"","parse-names":false,"suffix":""},{"dropping-particle":"","family":"Wieners","given":"Karl-H.","non-dropping-particle":"","parse-names":false,"suffix":""},{"dropping-particle":"","family":"Claussen","given":"Martin","non-dropping-particle":"","parse-names":false,"suffix":""},{"dropping-particle":"","family":"Marotzke","given":"Jochem","non-dropping-particle":"","parse-names":false,"suffix":""},{"dropping-particle":"","family":"Stevens","given":"Bjorn","non-dropping-particle":"","parse-names":false,"suffix":""}],"container-title":"Journal of Advances in Modeling Earth Systems","id":"ITEM-1","issued":{"date-parts":[["2013"]]},"title":"Climate and carbon cycle changes from 1850 to 2100 in MPI-ESM simulations for the Coupled Model Intercomparison Project phase 5","type":"article-journal"},"uris":["http://www.mendeley.com/documents/?uuid=df867d19-23ee-495e-9666-de347ac8a030"]}],"mendeley":{"formattedCitation":"(Giorgetta et al., 2013)","manualFormatting":"Giorgetta et al. (2013","plainTextFormattedCitation":"(Giorgetta et al., 2013)","previouslyFormattedCitation":"(Giorgetta et al., 2013)"},"properties":{"noteIndex":0},"schema":"https://github.com/citation-style-language/schema/raw/master/csl-citation.json"}</w:instrText>
            </w:r>
            <w:r w:rsidRPr="006A1343">
              <w:rPr>
                <w:rFonts w:ascii="Times New Roman" w:eastAsia="Calibri" w:hAnsi="Times New Roman" w:cs="Times New Roman"/>
                <w:sz w:val="20"/>
                <w:szCs w:val="20"/>
              </w:rPr>
              <w:fldChar w:fldCharType="separate"/>
            </w:r>
            <w:r w:rsidRPr="006A1343">
              <w:rPr>
                <w:rFonts w:ascii="Times New Roman" w:eastAsia="Calibri" w:hAnsi="Times New Roman" w:cs="Times New Roman"/>
                <w:noProof/>
                <w:sz w:val="20"/>
                <w:szCs w:val="20"/>
              </w:rPr>
              <w:t>Giorgetta et al. (2013</w:t>
            </w:r>
            <w:r w:rsidRPr="006A1343">
              <w:rPr>
                <w:rFonts w:ascii="Times New Roman" w:eastAsia="Calibri" w:hAnsi="Times New Roman" w:cs="Times New Roman"/>
                <w:sz w:val="20"/>
                <w:szCs w:val="20"/>
              </w:rPr>
              <w:fldChar w:fldCharType="end"/>
            </w:r>
            <w:r w:rsidRPr="006A1343">
              <w:rPr>
                <w:rFonts w:ascii="Times New Roman" w:eastAsia="Calibri" w:hAnsi="Times New Roman" w:cs="Times New Roman"/>
                <w:sz w:val="20"/>
                <w:szCs w:val="20"/>
              </w:rPr>
              <w:t>)</w:t>
            </w:r>
          </w:p>
        </w:tc>
      </w:tr>
      <w:tr w:rsidR="006A1343" w:rsidRPr="006A1343" w:rsidTr="00C52CC5">
        <w:trPr>
          <w:trHeight w:val="1"/>
        </w:trPr>
        <w:tc>
          <w:tcPr>
            <w:tcW w:w="0" w:type="auto"/>
            <w:shd w:val="clear" w:color="000000" w:fill="FFFFFF"/>
            <w:tcMar>
              <w:left w:w="108" w:type="dxa"/>
              <w:right w:w="108" w:type="dxa"/>
            </w:tcMar>
          </w:tcPr>
          <w:p w:rsidR="006A1343" w:rsidRPr="006A1343" w:rsidRDefault="006A1343" w:rsidP="00C52CC5">
            <w:pPr>
              <w:spacing w:after="0" w:line="240" w:lineRule="auto"/>
              <w:rPr>
                <w:rFonts w:ascii="Times New Roman" w:eastAsia="Calibri" w:hAnsi="Times New Roman" w:cs="Times New Roman"/>
                <w:sz w:val="20"/>
                <w:szCs w:val="20"/>
              </w:rPr>
            </w:pPr>
            <w:r w:rsidRPr="006A1343">
              <w:rPr>
                <w:rFonts w:ascii="Times New Roman" w:eastAsia="Calibri" w:hAnsi="Times New Roman" w:cs="Times New Roman"/>
                <w:sz w:val="20"/>
                <w:szCs w:val="20"/>
              </w:rPr>
              <w:t>NCC-NorESM1-M</w:t>
            </w:r>
          </w:p>
        </w:tc>
        <w:tc>
          <w:tcPr>
            <w:tcW w:w="0" w:type="auto"/>
            <w:shd w:val="clear" w:color="000000" w:fill="FFFFFF"/>
          </w:tcPr>
          <w:p w:rsidR="006A1343" w:rsidRPr="006A1343" w:rsidRDefault="006A1343" w:rsidP="00C52CC5">
            <w:pPr>
              <w:spacing w:after="0" w:line="240" w:lineRule="auto"/>
              <w:rPr>
                <w:rFonts w:ascii="Times New Roman" w:eastAsia="Calibri" w:hAnsi="Times New Roman" w:cs="Times New Roman"/>
                <w:sz w:val="20"/>
                <w:szCs w:val="20"/>
              </w:rPr>
            </w:pPr>
            <w:r w:rsidRPr="006A1343">
              <w:rPr>
                <w:rFonts w:ascii="Times New Roman" w:eastAsia="Calibri" w:hAnsi="Times New Roman" w:cs="Times New Roman"/>
                <w:sz w:val="20"/>
                <w:szCs w:val="20"/>
              </w:rPr>
              <w:t>Norwegian Climate Centre – Norwegian Earth System Model, Intermediate Resolution</w:t>
            </w:r>
          </w:p>
        </w:tc>
        <w:tc>
          <w:tcPr>
            <w:tcW w:w="0" w:type="auto"/>
            <w:shd w:val="clear" w:color="000000" w:fill="FFFFFF"/>
            <w:tcMar>
              <w:left w:w="108" w:type="dxa"/>
              <w:right w:w="108" w:type="dxa"/>
            </w:tcMar>
          </w:tcPr>
          <w:p w:rsidR="006A1343" w:rsidRPr="006A1343" w:rsidRDefault="006A1343" w:rsidP="00C52CC5">
            <w:pPr>
              <w:spacing w:after="0" w:line="240" w:lineRule="auto"/>
              <w:rPr>
                <w:rFonts w:ascii="Times New Roman" w:eastAsia="Calibri" w:hAnsi="Times New Roman" w:cs="Times New Roman"/>
                <w:sz w:val="20"/>
                <w:szCs w:val="20"/>
              </w:rPr>
            </w:pPr>
            <w:r w:rsidRPr="006A1343">
              <w:rPr>
                <w:rFonts w:ascii="Times New Roman" w:eastAsia="Calibri" w:hAnsi="Times New Roman" w:cs="Times New Roman"/>
                <w:sz w:val="20"/>
                <w:szCs w:val="20"/>
              </w:rPr>
              <w:t>2.6, 4.5 and 8.5</w:t>
            </w:r>
          </w:p>
        </w:tc>
        <w:tc>
          <w:tcPr>
            <w:tcW w:w="0" w:type="auto"/>
            <w:shd w:val="clear" w:color="000000" w:fill="FFFFFF"/>
          </w:tcPr>
          <w:p w:rsidR="006A1343" w:rsidRPr="006A1343" w:rsidRDefault="006A1343" w:rsidP="00C52CC5">
            <w:pPr>
              <w:spacing w:after="0" w:line="240" w:lineRule="auto"/>
              <w:rPr>
                <w:rFonts w:ascii="Times New Roman" w:eastAsia="Calibri" w:hAnsi="Times New Roman" w:cs="Times New Roman"/>
                <w:sz w:val="20"/>
                <w:szCs w:val="20"/>
              </w:rPr>
            </w:pPr>
            <w:r w:rsidRPr="006A1343">
              <w:rPr>
                <w:rFonts w:ascii="Times New Roman" w:eastAsia="Calibri" w:hAnsi="Times New Roman" w:cs="Times New Roman"/>
                <w:sz w:val="20"/>
                <w:szCs w:val="20"/>
              </w:rPr>
              <w:fldChar w:fldCharType="begin" w:fldLock="1"/>
            </w:r>
            <w:r w:rsidRPr="006A1343">
              <w:rPr>
                <w:rFonts w:ascii="Times New Roman" w:eastAsia="Calibri" w:hAnsi="Times New Roman" w:cs="Times New Roman"/>
                <w:sz w:val="20"/>
                <w:szCs w:val="20"/>
              </w:rPr>
              <w:instrText>ADDIN CSL_CITATION {"citationItems":[{"id":"ITEM-1","itemData":{"DOI":"10.5194/gmd-6-687-2013","ISBN":"1991-9603","ISSN":"1991-9603","abstract":"&lt;p&gt;&lt;p&gt;&lt;strong&gt;Abstract.&lt;/strong&gt; The core version of the Norwegian Climate Center's Earth System Model, named NorESM1-M, is presented. The NorESM family of models are based on the Community Climate System Model version 4 (CCSM4) of the University Corporation for Atmospheric Research, but differs from the latter by, in particular, an isopycnic coordinate ocean model and advanced chemistry–aerosol–cloud–radiation interaction schemes. NorESM1-M has a horizontal resolution of approximately 2° for the atmosphere and land components and 1° for the ocean and ice components. NorESM is also available in a lower resolution version (NorESM1-L) and a version that includes prognostic biogeochemical cycling (NorESM1-ME). The latter two model configurations are not part of this paper. Here, a first-order assessment of the model stability, the mean model state and the internal variability based on the model experiments made available to CMIP5 are presented. Further analysis of the model performance is provided in an accompanying paper (Iversen et al., 2013), presenting the corresponding climate response and scenario projections made with NorESM1-M.&lt;/p&gt;&lt;/p&gt;","author":[{"dropping-particle":"","family":"Bentsen","given":"M.","non-dropping-particle":"","parse-names":false,"suffix":""},{"dropping-particle":"","family":"Bethke","given":"I.","non-dropping-particle":"","parse-names":false,"suffix":""},{"dropping-particle":"","family":"Debernard","given":"J. B.","non-dropping-particle":"","parse-names":false,"suffix":""},{"dropping-particle":"","family":"Iversen","given":"T.","non-dropping-particle":"","parse-names":false,"suffix":""},{"dropping-particle":"","family":"Kirkevåg","given":"A.","non-dropping-particle":"","parse-names":false,"suffix":""},{"dropping-particle":"","family":"Seland","given":"Ø.","non-dropping-particle":"","parse-names":false,"suffix":""},{"dropping-particle":"","family":"Drange","given":"H.","non-dropping-particle":"","parse-names":false,"suffix":""},{"dropping-particle":"","family":"Roelandt","given":"C.","non-dropping-particle":"","parse-names":false,"suffix":""},{"dropping-particle":"","family":"Seierstad","given":"I. A.","non-dropping-particle":"","parse-names":false,"suffix":""},{"dropping-particle":"","family":"Hoose","given":"C.","non-dropping-particle":"","parse-names":false,"suffix":""},{"dropping-particle":"","family":"Kristjánsson","given":"J. E.","non-dropping-particle":"","parse-names":false,"suffix":""}],"container-title":"Geoscientific Model Development","id":"ITEM-1","issued":{"date-parts":[["2013"]]},"title":"The Norwegian Earth System Model, NorESM1-M – Part 1: Description and basic evaluation of the physical climate","type":"article-journal"},"uris":["http://www.mendeley.com/documents/?uuid=987135b0-090e-48e1-bf18-e63b5310e9fa"]}],"mendeley":{"formattedCitation":"(Bentsen et al., 2013)","manualFormatting":"Bentsen et al. (2013","plainTextFormattedCitation":"(Bentsen et al., 2013)","previouslyFormattedCitation":"(Bentsen et al., 2013)"},"properties":{"noteIndex":0},"schema":"https://github.com/citation-style-language/schema/raw/master/csl-citation.json"}</w:instrText>
            </w:r>
            <w:r w:rsidRPr="006A1343">
              <w:rPr>
                <w:rFonts w:ascii="Times New Roman" w:eastAsia="Calibri" w:hAnsi="Times New Roman" w:cs="Times New Roman"/>
                <w:sz w:val="20"/>
                <w:szCs w:val="20"/>
              </w:rPr>
              <w:fldChar w:fldCharType="separate"/>
            </w:r>
            <w:r w:rsidRPr="006A1343">
              <w:rPr>
                <w:rFonts w:ascii="Times New Roman" w:eastAsia="Calibri" w:hAnsi="Times New Roman" w:cs="Times New Roman"/>
                <w:noProof/>
                <w:sz w:val="20"/>
                <w:szCs w:val="20"/>
              </w:rPr>
              <w:t>Bentsen et al. (2013</w:t>
            </w:r>
            <w:r w:rsidRPr="006A1343">
              <w:rPr>
                <w:rFonts w:ascii="Times New Roman" w:eastAsia="Calibri" w:hAnsi="Times New Roman" w:cs="Times New Roman"/>
                <w:sz w:val="20"/>
                <w:szCs w:val="20"/>
              </w:rPr>
              <w:fldChar w:fldCharType="end"/>
            </w:r>
            <w:r w:rsidRPr="006A1343">
              <w:rPr>
                <w:rFonts w:ascii="Times New Roman" w:eastAsia="Calibri" w:hAnsi="Times New Roman" w:cs="Times New Roman"/>
                <w:sz w:val="20"/>
                <w:szCs w:val="20"/>
              </w:rPr>
              <w:t>)</w:t>
            </w:r>
          </w:p>
        </w:tc>
      </w:tr>
      <w:tr w:rsidR="006A1343" w:rsidRPr="006A1343" w:rsidTr="00C52CC5">
        <w:trPr>
          <w:trHeight w:val="1"/>
        </w:trPr>
        <w:tc>
          <w:tcPr>
            <w:tcW w:w="0" w:type="auto"/>
            <w:tcBorders>
              <w:bottom w:val="single" w:sz="4" w:space="0" w:color="auto"/>
            </w:tcBorders>
            <w:shd w:val="clear" w:color="000000" w:fill="FFFFFF"/>
            <w:tcMar>
              <w:left w:w="108" w:type="dxa"/>
              <w:right w:w="108" w:type="dxa"/>
            </w:tcMar>
          </w:tcPr>
          <w:p w:rsidR="006A1343" w:rsidRPr="006A1343" w:rsidRDefault="006A1343" w:rsidP="00C52CC5">
            <w:pPr>
              <w:spacing w:after="0" w:line="240" w:lineRule="auto"/>
              <w:rPr>
                <w:rFonts w:ascii="Times New Roman" w:eastAsia="Calibri" w:hAnsi="Times New Roman" w:cs="Times New Roman"/>
                <w:sz w:val="20"/>
                <w:szCs w:val="20"/>
              </w:rPr>
            </w:pPr>
            <w:r w:rsidRPr="006A1343">
              <w:rPr>
                <w:rFonts w:ascii="Times New Roman" w:eastAsia="Calibri" w:hAnsi="Times New Roman" w:cs="Times New Roman"/>
                <w:sz w:val="20"/>
                <w:szCs w:val="20"/>
              </w:rPr>
              <w:t>NOAA-GFDL-GFDL-ESM2M</w:t>
            </w:r>
          </w:p>
        </w:tc>
        <w:tc>
          <w:tcPr>
            <w:tcW w:w="0" w:type="auto"/>
            <w:tcBorders>
              <w:bottom w:val="single" w:sz="4" w:space="0" w:color="auto"/>
            </w:tcBorders>
            <w:shd w:val="clear" w:color="000000" w:fill="FFFFFF"/>
          </w:tcPr>
          <w:p w:rsidR="006A1343" w:rsidRPr="006A1343" w:rsidRDefault="006A1343" w:rsidP="00C52CC5">
            <w:pPr>
              <w:autoSpaceDE w:val="0"/>
              <w:autoSpaceDN w:val="0"/>
              <w:adjustRightInd w:val="0"/>
              <w:spacing w:after="0" w:line="240" w:lineRule="auto"/>
              <w:rPr>
                <w:rFonts w:ascii="Times New Roman" w:eastAsia="Calibri" w:hAnsi="Times New Roman" w:cs="Times New Roman"/>
                <w:sz w:val="20"/>
                <w:szCs w:val="20"/>
              </w:rPr>
            </w:pPr>
            <w:r w:rsidRPr="006A1343">
              <w:rPr>
                <w:rFonts w:ascii="Times New Roman" w:hAnsi="Times New Roman" w:cs="Times New Roman"/>
                <w:sz w:val="20"/>
                <w:szCs w:val="20"/>
              </w:rPr>
              <w:t xml:space="preserve">National Oceanic Atmospheric Administration – Geophysical Fluid Dynamics Laboratory – Earth System Model </w:t>
            </w:r>
          </w:p>
        </w:tc>
        <w:tc>
          <w:tcPr>
            <w:tcW w:w="0" w:type="auto"/>
            <w:tcBorders>
              <w:bottom w:val="single" w:sz="4" w:space="0" w:color="auto"/>
            </w:tcBorders>
            <w:shd w:val="clear" w:color="000000" w:fill="FFFFFF"/>
            <w:tcMar>
              <w:left w:w="108" w:type="dxa"/>
              <w:right w:w="108" w:type="dxa"/>
            </w:tcMar>
          </w:tcPr>
          <w:p w:rsidR="006A1343" w:rsidRPr="006A1343" w:rsidRDefault="006A1343" w:rsidP="00C52CC5">
            <w:pPr>
              <w:spacing w:after="0" w:line="240" w:lineRule="auto"/>
              <w:rPr>
                <w:rFonts w:ascii="Times New Roman" w:eastAsia="Calibri" w:hAnsi="Times New Roman" w:cs="Times New Roman"/>
                <w:sz w:val="20"/>
                <w:szCs w:val="20"/>
              </w:rPr>
            </w:pPr>
            <w:r w:rsidRPr="006A1343">
              <w:rPr>
                <w:rFonts w:ascii="Times New Roman" w:eastAsia="Calibri" w:hAnsi="Times New Roman" w:cs="Times New Roman"/>
                <w:sz w:val="20"/>
                <w:szCs w:val="20"/>
              </w:rPr>
              <w:t>4.5 and 8.5</w:t>
            </w:r>
          </w:p>
        </w:tc>
        <w:tc>
          <w:tcPr>
            <w:tcW w:w="0" w:type="auto"/>
            <w:tcBorders>
              <w:bottom w:val="single" w:sz="4" w:space="0" w:color="auto"/>
            </w:tcBorders>
            <w:shd w:val="clear" w:color="000000" w:fill="FFFFFF"/>
          </w:tcPr>
          <w:p w:rsidR="006A1343" w:rsidRPr="006A1343" w:rsidRDefault="006A1343" w:rsidP="00C52CC5">
            <w:pPr>
              <w:spacing w:after="0" w:line="240" w:lineRule="auto"/>
              <w:rPr>
                <w:rFonts w:ascii="Times New Roman" w:eastAsia="Calibri" w:hAnsi="Times New Roman" w:cs="Times New Roman"/>
                <w:sz w:val="20"/>
                <w:szCs w:val="20"/>
              </w:rPr>
            </w:pPr>
            <w:r w:rsidRPr="006A1343">
              <w:rPr>
                <w:rFonts w:ascii="Times New Roman" w:eastAsia="Calibri" w:hAnsi="Times New Roman" w:cs="Times New Roman"/>
                <w:sz w:val="20"/>
                <w:szCs w:val="20"/>
              </w:rPr>
              <w:fldChar w:fldCharType="begin" w:fldLock="1"/>
            </w:r>
            <w:r w:rsidRPr="006A1343">
              <w:rPr>
                <w:rFonts w:ascii="Times New Roman" w:eastAsia="Calibri" w:hAnsi="Times New Roman" w:cs="Times New Roman"/>
                <w:sz w:val="20"/>
                <w:szCs w:val="20"/>
              </w:rPr>
              <w:instrText>ADDIN CSL_CITATION {"citationItems":[{"id":"ITEM-1","itemData":{"DOI":"10.1175/JCLI-D-11-00560.1","ISBN":"0894-8755\\n1520-0442","ISSN":"08948755","abstract":"AbstractThe physical climate formulation and simulation characteristics of two new global coupled carbon?climate Earth System Models, ESM2M and ESM2G, are described. These models demonstrate similar climate fidelity as the Geophysical Fluid Dynamics Laboratory?s previous Climate Model version 2.1 (CM2.1) while incorporating explicit and consistent carbon dynamics. The two models differ exclusively in the physical ocean component; ESM2M uses Modular Ocean Model version 4p1 with vertical pressure layers while ESM2G uses Generalized Ocean Layer Dynamics with a bulk mixed layer and interior isopycnal layers. Differences in the ocean mean state include the thermocline depth being relatively deep in ESM2M and relatively shallow in ESM2G compared to observations. The crucial role of ocean dynamics on climate variability is highlighted in El Niño?Southern Oscillation being overly strong in ESM2M and overly weak in ESM2G relative to observations. Thus, while ESM2G might better represent climate changes relating to total heat content variability given its lack of long-term drift, gyre circulation, and ventilation in the North Pacific, tropical Atlantic, and Indian Oceans, and depth structure in the overturning and abyssal flows, ESM2M might better represent climate changes relating to surface circulation given its superior surface temperature, salinity, and height patterns, tropical Pacific circulation and variability, and Southern Ocean dynamics. The overall assessment is that neither model is fundamentally superior to the other, and that both models achieve sufficient fidelity to allow meaningful climate and earth system modeling applications. This affords the ability to assess the role of ocean configuration on earth system interactions in the context of two state-of-the-art coupled carbon?climate models.","author":[{"dropping-particle":"","family":"Dunne","given":"John Patrick","non-dropping-particle":"","parse-names":false,"suffix":""},{"dropping-particle":"","family":"John","given":"Jasmin G.","non-dropping-particle":"","parse-names":false,"suffix":""},{"dropping-particle":"","family":"Adcroft","given":"Alistair J.","non-dropping-particle":"","parse-names":false,"suffix":""},{"dropping-particle":"","family":"Griffies","given":"Stephen M.","non-dropping-particle":"","parse-names":false,"suffix":""},{"dropping-particle":"","family":"Hallberg","given":"Robert W.","non-dropping-particle":"","parse-names":false,"suffix":""},{"dropping-particle":"","family":"Shevliakova","given":"Elena","non-dropping-particle":"","parse-names":false,"suffix":""},{"dropping-particle":"","family":"Stouffer","given":"Ronald J.","non-dropping-particle":"","parse-names":false,"suffix":""},{"dropping-particle":"","family":"Cooke","given":"William","non-dropping-particle":"","parse-names":false,"suffix":""},{"dropping-particle":"","family":"Dunne","given":"Krista A.","non-dropping-particle":"","parse-names":false,"suffix":""},{"dropping-particle":"","family":"Harrison","given":"Matthew J.","non-dropping-particle":"","parse-names":false,"suffix":""},{"dropping-particle":"","family":"Krasting","given":"John P.","non-dropping-particle":"","parse-names":false,"suffix":""},{"dropping-particle":"","family":"Malyshev","given":"Sergey L.","non-dropping-particle":"","parse-names":false,"suffix":""},{"dropping-particle":"","family":"Milly","given":"P. C.D.","non-dropping-particle":"","parse-names":false,"suffix":""},{"dropping-particle":"","family":"Phillipps","given":"Peter J.","non-dropping-particle":"","parse-names":false,"suffix":""},{"dropping-particle":"","family":"Sentman","given":"Lori T.","non-dropping-particle":"","parse-names":false,"suffix":""},{"dropping-particle":"","family":"Samuels","given":"Bonita L.","non-dropping-particle":"","parse-names":false,"suffix":""},{"dropping-particle":"","family":"Spelman","given":"Michael J.","non-dropping-particle":"","parse-names":false,"suffix":""},{"dropping-particle":"","family":"Winton","given":"Michael","non-dropping-particle":"","parse-names":false,"suffix":""},{"dropping-particle":"","family":"Wittenberg","given":"Andrew T.","non-dropping-particle":"","parse-names":false,"suffix":""},{"dropping-particle":"","family":"Zadeh","given":"Niki","non-dropping-particle":"","parse-names":false,"suffix":""}],"container-title":"Journal of Climate","id":"ITEM-1","issued":{"date-parts":[["2012"]]},"title":"GFDL's ESM2 global coupled climate-carbon earth system models. Part I: Physical formulation and baseline simulation characteristics","type":"article-journal"},"uris":["http://www.mendeley.com/documents/?uuid=52b4fa55-f6e8-4015-9411-fbf660acaf57"]}],"mendeley":{"formattedCitation":"(Dunne et al., 2012)","plainTextFormattedCitation":"(Dunne et al., 2012)","previouslyFormattedCitation":"(Dunne et al., 2012)"},"properties":{"noteIndex":0},"schema":"https://github.com/citation-style-language/schema/raw/master/csl-citation.json"}</w:instrText>
            </w:r>
            <w:r w:rsidRPr="006A1343">
              <w:rPr>
                <w:rFonts w:ascii="Times New Roman" w:eastAsia="Calibri" w:hAnsi="Times New Roman" w:cs="Times New Roman"/>
                <w:sz w:val="20"/>
                <w:szCs w:val="20"/>
              </w:rPr>
              <w:fldChar w:fldCharType="separate"/>
            </w:r>
            <w:r w:rsidRPr="006A1343">
              <w:rPr>
                <w:rFonts w:ascii="Times New Roman" w:eastAsia="Calibri" w:hAnsi="Times New Roman" w:cs="Times New Roman"/>
                <w:noProof/>
                <w:sz w:val="20"/>
                <w:szCs w:val="20"/>
              </w:rPr>
              <w:t>(Dunne et al., 2012)</w:t>
            </w:r>
            <w:r w:rsidRPr="006A1343">
              <w:rPr>
                <w:rFonts w:ascii="Times New Roman" w:eastAsia="Calibri" w:hAnsi="Times New Roman" w:cs="Times New Roman"/>
                <w:sz w:val="20"/>
                <w:szCs w:val="20"/>
              </w:rPr>
              <w:fldChar w:fldCharType="end"/>
            </w:r>
          </w:p>
        </w:tc>
      </w:tr>
    </w:tbl>
    <w:p w:rsidR="008169FF" w:rsidRDefault="008169FF"/>
    <w:p w:rsidR="00966E16" w:rsidRDefault="00966E16"/>
    <w:p w:rsidR="00966E16" w:rsidRDefault="00966E16" w:rsidP="00966E16">
      <w:pPr>
        <w:spacing w:after="0" w:line="480" w:lineRule="auto"/>
        <w:jc w:val="both"/>
        <w:rPr>
          <w:rFonts w:ascii="Times New Roman" w:hAnsi="Times New Roman" w:cs="Times New Roman"/>
          <w:b/>
          <w:bCs/>
          <w:sz w:val="24"/>
          <w:szCs w:val="24"/>
          <w:shd w:val="clear" w:color="auto" w:fill="FFFFFF"/>
        </w:rPr>
      </w:pPr>
      <w:r w:rsidRPr="00151454">
        <w:rPr>
          <w:rFonts w:ascii="Times New Roman" w:hAnsi="Times New Roman" w:cs="Times New Roman"/>
          <w:b/>
          <w:bCs/>
          <w:sz w:val="24"/>
          <w:szCs w:val="24"/>
          <w:shd w:val="clear" w:color="auto" w:fill="FFFFFF"/>
        </w:rPr>
        <w:t>References</w:t>
      </w:r>
    </w:p>
    <w:p w:rsidR="00966E16" w:rsidRPr="00641B51" w:rsidRDefault="00966E16" w:rsidP="00966E16">
      <w:pPr>
        <w:spacing w:after="0" w:line="480" w:lineRule="auto"/>
        <w:jc w:val="both"/>
        <w:rPr>
          <w:rFonts w:ascii="Times New Roman" w:hAnsi="Times New Roman" w:cs="Times New Roman"/>
          <w:bCs/>
          <w:sz w:val="24"/>
          <w:szCs w:val="24"/>
          <w:shd w:val="clear" w:color="auto" w:fill="FFFFFF"/>
        </w:rPr>
      </w:pPr>
    </w:p>
    <w:p w:rsidR="00966E16" w:rsidRPr="00FC1220" w:rsidRDefault="00A10B35" w:rsidP="00966E16">
      <w:pPr>
        <w:spacing w:after="0" w:line="480" w:lineRule="auto"/>
        <w:ind w:left="851" w:hanging="851"/>
        <w:jc w:val="both"/>
        <w:rPr>
          <w:rFonts w:asciiTheme="majorBidi" w:eastAsia="Times New Roman" w:hAnsiTheme="majorBidi" w:cstheme="majorBidi"/>
          <w:sz w:val="20"/>
          <w:szCs w:val="20"/>
        </w:rPr>
      </w:pPr>
      <w:r>
        <w:rPr>
          <w:rFonts w:asciiTheme="majorBidi" w:eastAsia="Times New Roman" w:hAnsiTheme="majorBidi" w:cstheme="majorBidi"/>
          <w:sz w:val="20"/>
          <w:szCs w:val="20"/>
        </w:rPr>
        <w:t xml:space="preserve">Arora VK, </w:t>
      </w:r>
      <w:proofErr w:type="spellStart"/>
      <w:r>
        <w:rPr>
          <w:rFonts w:asciiTheme="majorBidi" w:eastAsia="Times New Roman" w:hAnsiTheme="majorBidi" w:cstheme="majorBidi"/>
          <w:sz w:val="20"/>
          <w:szCs w:val="20"/>
        </w:rPr>
        <w:t>Scinocca</w:t>
      </w:r>
      <w:proofErr w:type="spellEnd"/>
      <w:r>
        <w:rPr>
          <w:rFonts w:asciiTheme="majorBidi" w:eastAsia="Times New Roman" w:hAnsiTheme="majorBidi" w:cstheme="majorBidi"/>
          <w:sz w:val="20"/>
          <w:szCs w:val="20"/>
        </w:rPr>
        <w:t xml:space="preserve"> JF, Boer GJ, Christian JR, Denman KL, </w:t>
      </w:r>
      <w:proofErr w:type="spellStart"/>
      <w:r>
        <w:rPr>
          <w:rFonts w:asciiTheme="majorBidi" w:eastAsia="Times New Roman" w:hAnsiTheme="majorBidi" w:cstheme="majorBidi"/>
          <w:sz w:val="20"/>
          <w:szCs w:val="20"/>
        </w:rPr>
        <w:t>Flato</w:t>
      </w:r>
      <w:proofErr w:type="spellEnd"/>
      <w:r>
        <w:rPr>
          <w:rFonts w:asciiTheme="majorBidi" w:eastAsia="Times New Roman" w:hAnsiTheme="majorBidi" w:cstheme="majorBidi"/>
          <w:sz w:val="20"/>
          <w:szCs w:val="20"/>
        </w:rPr>
        <w:t xml:space="preserve"> GM, </w:t>
      </w:r>
      <w:proofErr w:type="spellStart"/>
      <w:r>
        <w:rPr>
          <w:rFonts w:asciiTheme="majorBidi" w:eastAsia="Times New Roman" w:hAnsiTheme="majorBidi" w:cstheme="majorBidi"/>
          <w:sz w:val="20"/>
          <w:szCs w:val="20"/>
        </w:rPr>
        <w:t>Kharin</w:t>
      </w:r>
      <w:proofErr w:type="spellEnd"/>
      <w:r>
        <w:rPr>
          <w:rFonts w:asciiTheme="majorBidi" w:eastAsia="Times New Roman" w:hAnsiTheme="majorBidi" w:cstheme="majorBidi"/>
          <w:sz w:val="20"/>
          <w:szCs w:val="20"/>
        </w:rPr>
        <w:t xml:space="preserve"> VV, Lee WG</w:t>
      </w:r>
      <w:r w:rsidR="00966E16" w:rsidRPr="00FC1220">
        <w:rPr>
          <w:rFonts w:asciiTheme="majorBidi" w:eastAsia="Times New Roman" w:hAnsiTheme="majorBidi" w:cstheme="majorBidi"/>
          <w:sz w:val="20"/>
          <w:szCs w:val="20"/>
        </w:rPr>
        <w:t xml:space="preserve">, </w:t>
      </w:r>
      <w:proofErr w:type="spellStart"/>
      <w:r w:rsidR="00966E16" w:rsidRPr="00FC1220">
        <w:rPr>
          <w:rFonts w:asciiTheme="majorBidi" w:eastAsia="Times New Roman" w:hAnsiTheme="majorBidi" w:cstheme="majorBidi"/>
          <w:sz w:val="20"/>
          <w:szCs w:val="20"/>
        </w:rPr>
        <w:t>Merryfield</w:t>
      </w:r>
      <w:proofErr w:type="spellEnd"/>
      <w:r>
        <w:rPr>
          <w:rFonts w:asciiTheme="majorBidi" w:eastAsia="Times New Roman" w:hAnsiTheme="majorBidi" w:cstheme="majorBidi"/>
          <w:sz w:val="20"/>
          <w:szCs w:val="20"/>
        </w:rPr>
        <w:t xml:space="preserve"> WJ</w:t>
      </w:r>
      <w:r w:rsidR="00966E16" w:rsidRPr="00FC1220">
        <w:rPr>
          <w:rFonts w:asciiTheme="majorBidi" w:eastAsia="Times New Roman" w:hAnsiTheme="majorBidi" w:cstheme="majorBidi"/>
          <w:sz w:val="20"/>
          <w:szCs w:val="20"/>
        </w:rPr>
        <w:t xml:space="preserve"> </w:t>
      </w:r>
      <w:r>
        <w:rPr>
          <w:rFonts w:asciiTheme="majorBidi" w:eastAsia="Times New Roman" w:hAnsiTheme="majorBidi" w:cstheme="majorBidi"/>
          <w:sz w:val="20"/>
          <w:szCs w:val="20"/>
        </w:rPr>
        <w:t>(</w:t>
      </w:r>
      <w:r w:rsidR="00966E16" w:rsidRPr="00FC1220">
        <w:rPr>
          <w:rFonts w:asciiTheme="majorBidi" w:eastAsia="Times New Roman" w:hAnsiTheme="majorBidi" w:cstheme="majorBidi"/>
          <w:sz w:val="20"/>
          <w:szCs w:val="20"/>
        </w:rPr>
        <w:t>2011</w:t>
      </w:r>
      <w:r>
        <w:rPr>
          <w:rFonts w:asciiTheme="majorBidi" w:eastAsia="Times New Roman" w:hAnsiTheme="majorBidi" w:cstheme="majorBidi"/>
          <w:sz w:val="20"/>
          <w:szCs w:val="20"/>
        </w:rPr>
        <w:t>)</w:t>
      </w:r>
      <w:r w:rsidR="00966E16" w:rsidRPr="00FC1220">
        <w:rPr>
          <w:rFonts w:asciiTheme="majorBidi" w:eastAsia="Times New Roman" w:hAnsiTheme="majorBidi" w:cstheme="majorBidi"/>
          <w:sz w:val="20"/>
          <w:szCs w:val="20"/>
        </w:rPr>
        <w:t xml:space="preserve"> Carbon emission limits required to satisfy future representative concentration pathwa</w:t>
      </w:r>
      <w:r>
        <w:rPr>
          <w:rFonts w:asciiTheme="majorBidi" w:eastAsia="Times New Roman" w:hAnsiTheme="majorBidi" w:cstheme="majorBidi"/>
          <w:sz w:val="20"/>
          <w:szCs w:val="20"/>
        </w:rPr>
        <w:t xml:space="preserve">ys of greenhouse gases. </w:t>
      </w:r>
      <w:proofErr w:type="spellStart"/>
      <w:r>
        <w:rPr>
          <w:rFonts w:asciiTheme="majorBidi" w:eastAsia="Times New Roman" w:hAnsiTheme="majorBidi" w:cstheme="majorBidi"/>
          <w:sz w:val="20"/>
          <w:szCs w:val="20"/>
        </w:rPr>
        <w:t>Geophys</w:t>
      </w:r>
      <w:proofErr w:type="spellEnd"/>
      <w:r>
        <w:rPr>
          <w:rFonts w:asciiTheme="majorBidi" w:eastAsia="Times New Roman" w:hAnsiTheme="majorBidi" w:cstheme="majorBidi"/>
          <w:sz w:val="20"/>
          <w:szCs w:val="20"/>
        </w:rPr>
        <w:t xml:space="preserve"> Res Lett</w:t>
      </w:r>
      <w:r w:rsidR="00966E16" w:rsidRPr="00FC1220">
        <w:rPr>
          <w:rFonts w:asciiTheme="majorBidi" w:eastAsia="Times New Roman" w:hAnsiTheme="majorBidi" w:cstheme="majorBidi"/>
          <w:sz w:val="20"/>
          <w:szCs w:val="20"/>
        </w:rPr>
        <w:t xml:space="preserve"> https://doi.org/10.1029/2010GL046270</w:t>
      </w:r>
    </w:p>
    <w:p w:rsidR="00966E16" w:rsidRPr="00FC1220" w:rsidRDefault="00A10B35" w:rsidP="00966E16">
      <w:pPr>
        <w:spacing w:after="0" w:line="480" w:lineRule="auto"/>
        <w:ind w:left="851" w:hanging="851"/>
        <w:jc w:val="both"/>
        <w:rPr>
          <w:rFonts w:asciiTheme="majorBidi" w:eastAsia="Times New Roman" w:hAnsiTheme="majorBidi" w:cstheme="majorBidi"/>
          <w:sz w:val="20"/>
          <w:szCs w:val="20"/>
        </w:rPr>
      </w:pPr>
      <w:r>
        <w:rPr>
          <w:rFonts w:asciiTheme="majorBidi" w:eastAsia="Times New Roman" w:hAnsiTheme="majorBidi" w:cstheme="majorBidi"/>
          <w:sz w:val="20"/>
          <w:szCs w:val="20"/>
        </w:rPr>
        <w:t xml:space="preserve">Bentsen M, </w:t>
      </w:r>
      <w:proofErr w:type="spellStart"/>
      <w:r>
        <w:rPr>
          <w:rFonts w:asciiTheme="majorBidi" w:eastAsia="Times New Roman" w:hAnsiTheme="majorBidi" w:cstheme="majorBidi"/>
          <w:sz w:val="20"/>
          <w:szCs w:val="20"/>
        </w:rPr>
        <w:t>Bethke</w:t>
      </w:r>
      <w:proofErr w:type="spellEnd"/>
      <w:r>
        <w:rPr>
          <w:rFonts w:asciiTheme="majorBidi" w:eastAsia="Times New Roman" w:hAnsiTheme="majorBidi" w:cstheme="majorBidi"/>
          <w:sz w:val="20"/>
          <w:szCs w:val="20"/>
        </w:rPr>
        <w:t xml:space="preserve"> I, </w:t>
      </w:r>
      <w:proofErr w:type="spellStart"/>
      <w:r>
        <w:rPr>
          <w:rFonts w:asciiTheme="majorBidi" w:eastAsia="Times New Roman" w:hAnsiTheme="majorBidi" w:cstheme="majorBidi"/>
          <w:sz w:val="20"/>
          <w:szCs w:val="20"/>
        </w:rPr>
        <w:t>Debernard</w:t>
      </w:r>
      <w:proofErr w:type="spellEnd"/>
      <w:r>
        <w:rPr>
          <w:rFonts w:asciiTheme="majorBidi" w:eastAsia="Times New Roman" w:hAnsiTheme="majorBidi" w:cstheme="majorBidi"/>
          <w:sz w:val="20"/>
          <w:szCs w:val="20"/>
        </w:rPr>
        <w:t xml:space="preserve"> JB, Iversen T, </w:t>
      </w:r>
      <w:proofErr w:type="spellStart"/>
      <w:r>
        <w:rPr>
          <w:rFonts w:asciiTheme="majorBidi" w:eastAsia="Times New Roman" w:hAnsiTheme="majorBidi" w:cstheme="majorBidi"/>
          <w:sz w:val="20"/>
          <w:szCs w:val="20"/>
        </w:rPr>
        <w:t>Kirkevåg</w:t>
      </w:r>
      <w:proofErr w:type="spellEnd"/>
      <w:r>
        <w:rPr>
          <w:rFonts w:asciiTheme="majorBidi" w:eastAsia="Times New Roman" w:hAnsiTheme="majorBidi" w:cstheme="majorBidi"/>
          <w:sz w:val="20"/>
          <w:szCs w:val="20"/>
        </w:rPr>
        <w:t xml:space="preserve"> A</w:t>
      </w:r>
      <w:r w:rsidR="00966E16" w:rsidRPr="00FC1220">
        <w:rPr>
          <w:rFonts w:asciiTheme="majorBidi" w:eastAsia="Times New Roman" w:hAnsiTheme="majorBidi" w:cstheme="majorBidi"/>
          <w:sz w:val="20"/>
          <w:szCs w:val="20"/>
        </w:rPr>
        <w:t xml:space="preserve">, </w:t>
      </w:r>
      <w:proofErr w:type="spellStart"/>
      <w:r w:rsidR="00966E16" w:rsidRPr="00FC1220">
        <w:rPr>
          <w:rFonts w:asciiTheme="majorBidi" w:eastAsia="Times New Roman" w:hAnsiTheme="majorBidi" w:cstheme="majorBidi"/>
          <w:sz w:val="20"/>
          <w:szCs w:val="20"/>
        </w:rPr>
        <w:t>Seland</w:t>
      </w:r>
      <w:proofErr w:type="spellEnd"/>
      <w:r>
        <w:rPr>
          <w:rFonts w:asciiTheme="majorBidi" w:eastAsia="Times New Roman" w:hAnsiTheme="majorBidi" w:cstheme="majorBidi"/>
          <w:sz w:val="20"/>
          <w:szCs w:val="20"/>
        </w:rPr>
        <w:t xml:space="preserve"> Ø, </w:t>
      </w:r>
      <w:proofErr w:type="spellStart"/>
      <w:r>
        <w:rPr>
          <w:rFonts w:asciiTheme="majorBidi" w:eastAsia="Times New Roman" w:hAnsiTheme="majorBidi" w:cstheme="majorBidi"/>
          <w:sz w:val="20"/>
          <w:szCs w:val="20"/>
        </w:rPr>
        <w:t>Drange</w:t>
      </w:r>
      <w:proofErr w:type="spellEnd"/>
      <w:r>
        <w:rPr>
          <w:rFonts w:asciiTheme="majorBidi" w:eastAsia="Times New Roman" w:hAnsiTheme="majorBidi" w:cstheme="majorBidi"/>
          <w:sz w:val="20"/>
          <w:szCs w:val="20"/>
        </w:rPr>
        <w:t xml:space="preserve"> H, </w:t>
      </w:r>
      <w:proofErr w:type="spellStart"/>
      <w:r>
        <w:rPr>
          <w:rFonts w:asciiTheme="majorBidi" w:eastAsia="Times New Roman" w:hAnsiTheme="majorBidi" w:cstheme="majorBidi"/>
          <w:sz w:val="20"/>
          <w:szCs w:val="20"/>
        </w:rPr>
        <w:t>Roelandt</w:t>
      </w:r>
      <w:proofErr w:type="spellEnd"/>
      <w:r>
        <w:rPr>
          <w:rFonts w:asciiTheme="majorBidi" w:eastAsia="Times New Roman" w:hAnsiTheme="majorBidi" w:cstheme="majorBidi"/>
          <w:sz w:val="20"/>
          <w:szCs w:val="20"/>
        </w:rPr>
        <w:t xml:space="preserve"> C, </w:t>
      </w:r>
      <w:proofErr w:type="spellStart"/>
      <w:r>
        <w:rPr>
          <w:rFonts w:asciiTheme="majorBidi" w:eastAsia="Times New Roman" w:hAnsiTheme="majorBidi" w:cstheme="majorBidi"/>
          <w:sz w:val="20"/>
          <w:szCs w:val="20"/>
        </w:rPr>
        <w:t>Seierstad</w:t>
      </w:r>
      <w:proofErr w:type="spellEnd"/>
      <w:r>
        <w:rPr>
          <w:rFonts w:asciiTheme="majorBidi" w:eastAsia="Times New Roman" w:hAnsiTheme="majorBidi" w:cstheme="majorBidi"/>
          <w:sz w:val="20"/>
          <w:szCs w:val="20"/>
        </w:rPr>
        <w:t xml:space="preserve"> IA, </w:t>
      </w:r>
      <w:proofErr w:type="spellStart"/>
      <w:r>
        <w:rPr>
          <w:rFonts w:asciiTheme="majorBidi" w:eastAsia="Times New Roman" w:hAnsiTheme="majorBidi" w:cstheme="majorBidi"/>
          <w:sz w:val="20"/>
          <w:szCs w:val="20"/>
        </w:rPr>
        <w:t>Hoose</w:t>
      </w:r>
      <w:proofErr w:type="spellEnd"/>
      <w:r>
        <w:rPr>
          <w:rFonts w:asciiTheme="majorBidi" w:eastAsia="Times New Roman" w:hAnsiTheme="majorBidi" w:cstheme="majorBidi"/>
          <w:sz w:val="20"/>
          <w:szCs w:val="20"/>
        </w:rPr>
        <w:t xml:space="preserve"> C, </w:t>
      </w:r>
      <w:proofErr w:type="spellStart"/>
      <w:r>
        <w:rPr>
          <w:rFonts w:asciiTheme="majorBidi" w:eastAsia="Times New Roman" w:hAnsiTheme="majorBidi" w:cstheme="majorBidi"/>
          <w:sz w:val="20"/>
          <w:szCs w:val="20"/>
        </w:rPr>
        <w:t>Kristjánsson</w:t>
      </w:r>
      <w:proofErr w:type="spellEnd"/>
      <w:r>
        <w:rPr>
          <w:rFonts w:asciiTheme="majorBidi" w:eastAsia="Times New Roman" w:hAnsiTheme="majorBidi" w:cstheme="majorBidi"/>
          <w:sz w:val="20"/>
          <w:szCs w:val="20"/>
        </w:rPr>
        <w:t xml:space="preserve"> JE</w:t>
      </w:r>
      <w:r w:rsidR="00966E16" w:rsidRPr="00FC1220">
        <w:rPr>
          <w:rFonts w:asciiTheme="majorBidi" w:eastAsia="Times New Roman" w:hAnsiTheme="majorBidi" w:cstheme="majorBidi"/>
          <w:sz w:val="20"/>
          <w:szCs w:val="20"/>
        </w:rPr>
        <w:t xml:space="preserve"> </w:t>
      </w:r>
      <w:r>
        <w:rPr>
          <w:rFonts w:asciiTheme="majorBidi" w:eastAsia="Times New Roman" w:hAnsiTheme="majorBidi" w:cstheme="majorBidi"/>
          <w:sz w:val="20"/>
          <w:szCs w:val="20"/>
        </w:rPr>
        <w:t>(2013)</w:t>
      </w:r>
      <w:r w:rsidR="00966E16" w:rsidRPr="00FC1220">
        <w:rPr>
          <w:rFonts w:asciiTheme="majorBidi" w:eastAsia="Times New Roman" w:hAnsiTheme="majorBidi" w:cstheme="majorBidi"/>
          <w:sz w:val="20"/>
          <w:szCs w:val="20"/>
        </w:rPr>
        <w:t xml:space="preserve"> The Norwegian Earth System Model, NorESM1-M – Part 1: Description and basic evaluation </w:t>
      </w:r>
      <w:r>
        <w:rPr>
          <w:rFonts w:asciiTheme="majorBidi" w:eastAsia="Times New Roman" w:hAnsiTheme="majorBidi" w:cstheme="majorBidi"/>
          <w:sz w:val="20"/>
          <w:szCs w:val="20"/>
        </w:rPr>
        <w:t>of the physical climate. Geosci Model Dev</w:t>
      </w:r>
      <w:r w:rsidR="00966E16" w:rsidRPr="00FC1220">
        <w:rPr>
          <w:rFonts w:asciiTheme="majorBidi" w:eastAsia="Times New Roman" w:hAnsiTheme="majorBidi" w:cstheme="majorBidi"/>
          <w:sz w:val="20"/>
          <w:szCs w:val="20"/>
        </w:rPr>
        <w:t xml:space="preserve"> https://doi.org/10.5194/gmd-6-687-2013</w:t>
      </w:r>
    </w:p>
    <w:p w:rsidR="00966E16" w:rsidRPr="00FC1220" w:rsidRDefault="00A10B35" w:rsidP="00966E16">
      <w:pPr>
        <w:spacing w:after="0" w:line="480" w:lineRule="auto"/>
        <w:ind w:left="851" w:hanging="851"/>
        <w:jc w:val="both"/>
        <w:rPr>
          <w:rFonts w:asciiTheme="majorBidi" w:eastAsia="Times New Roman" w:hAnsiTheme="majorBidi" w:cstheme="majorBidi"/>
          <w:sz w:val="20"/>
          <w:szCs w:val="20"/>
        </w:rPr>
      </w:pPr>
      <w:r>
        <w:rPr>
          <w:rFonts w:asciiTheme="majorBidi" w:eastAsia="Times New Roman" w:hAnsiTheme="majorBidi" w:cstheme="majorBidi"/>
          <w:sz w:val="20"/>
          <w:szCs w:val="20"/>
        </w:rPr>
        <w:t xml:space="preserve">Collins WJ, </w:t>
      </w:r>
      <w:proofErr w:type="spellStart"/>
      <w:r>
        <w:rPr>
          <w:rFonts w:asciiTheme="majorBidi" w:eastAsia="Times New Roman" w:hAnsiTheme="majorBidi" w:cstheme="majorBidi"/>
          <w:sz w:val="20"/>
          <w:szCs w:val="20"/>
        </w:rPr>
        <w:t>Bellouin</w:t>
      </w:r>
      <w:proofErr w:type="spellEnd"/>
      <w:r>
        <w:rPr>
          <w:rFonts w:asciiTheme="majorBidi" w:eastAsia="Times New Roman" w:hAnsiTheme="majorBidi" w:cstheme="majorBidi"/>
          <w:sz w:val="20"/>
          <w:szCs w:val="20"/>
        </w:rPr>
        <w:t xml:space="preserve"> N, </w:t>
      </w:r>
      <w:proofErr w:type="spellStart"/>
      <w:r>
        <w:rPr>
          <w:rFonts w:asciiTheme="majorBidi" w:eastAsia="Times New Roman" w:hAnsiTheme="majorBidi" w:cstheme="majorBidi"/>
          <w:sz w:val="20"/>
          <w:szCs w:val="20"/>
        </w:rPr>
        <w:t>Doutriaux</w:t>
      </w:r>
      <w:proofErr w:type="spellEnd"/>
      <w:r>
        <w:rPr>
          <w:rFonts w:asciiTheme="majorBidi" w:eastAsia="Times New Roman" w:hAnsiTheme="majorBidi" w:cstheme="majorBidi"/>
          <w:sz w:val="20"/>
          <w:szCs w:val="20"/>
        </w:rPr>
        <w:t xml:space="preserve">-Boucher M, </w:t>
      </w:r>
      <w:proofErr w:type="spellStart"/>
      <w:r>
        <w:rPr>
          <w:rFonts w:asciiTheme="majorBidi" w:eastAsia="Times New Roman" w:hAnsiTheme="majorBidi" w:cstheme="majorBidi"/>
          <w:sz w:val="20"/>
          <w:szCs w:val="20"/>
        </w:rPr>
        <w:t>Gedney</w:t>
      </w:r>
      <w:proofErr w:type="spellEnd"/>
      <w:r>
        <w:rPr>
          <w:rFonts w:asciiTheme="majorBidi" w:eastAsia="Times New Roman" w:hAnsiTheme="majorBidi" w:cstheme="majorBidi"/>
          <w:sz w:val="20"/>
          <w:szCs w:val="20"/>
        </w:rPr>
        <w:t xml:space="preserve"> N, Halloran P, Hinton T, Hughes J, Jones CD, Joshi M, Liddicoat S, Martin G, O’Connor F, Rae J, Senior C, </w:t>
      </w:r>
      <w:proofErr w:type="spellStart"/>
      <w:r>
        <w:rPr>
          <w:rFonts w:asciiTheme="majorBidi" w:eastAsia="Times New Roman" w:hAnsiTheme="majorBidi" w:cstheme="majorBidi"/>
          <w:sz w:val="20"/>
          <w:szCs w:val="20"/>
        </w:rPr>
        <w:t>Sitch</w:t>
      </w:r>
      <w:proofErr w:type="spellEnd"/>
      <w:r>
        <w:rPr>
          <w:rFonts w:asciiTheme="majorBidi" w:eastAsia="Times New Roman" w:hAnsiTheme="majorBidi" w:cstheme="majorBidi"/>
          <w:sz w:val="20"/>
          <w:szCs w:val="20"/>
        </w:rPr>
        <w:t xml:space="preserve"> S, </w:t>
      </w:r>
      <w:proofErr w:type="spellStart"/>
      <w:r>
        <w:rPr>
          <w:rFonts w:asciiTheme="majorBidi" w:eastAsia="Times New Roman" w:hAnsiTheme="majorBidi" w:cstheme="majorBidi"/>
          <w:sz w:val="20"/>
          <w:szCs w:val="20"/>
        </w:rPr>
        <w:t>Totterdell</w:t>
      </w:r>
      <w:proofErr w:type="spellEnd"/>
      <w:r>
        <w:rPr>
          <w:rFonts w:asciiTheme="majorBidi" w:eastAsia="Times New Roman" w:hAnsiTheme="majorBidi" w:cstheme="majorBidi"/>
          <w:sz w:val="20"/>
          <w:szCs w:val="20"/>
        </w:rPr>
        <w:t xml:space="preserve"> I, Wiltshire A, Woodward S</w:t>
      </w:r>
      <w:r w:rsidR="00966E16" w:rsidRPr="00FC1220">
        <w:rPr>
          <w:rFonts w:asciiTheme="majorBidi" w:eastAsia="Times New Roman" w:hAnsiTheme="majorBidi" w:cstheme="majorBidi"/>
          <w:sz w:val="20"/>
          <w:szCs w:val="20"/>
        </w:rPr>
        <w:t xml:space="preserve"> </w:t>
      </w:r>
      <w:r>
        <w:rPr>
          <w:rFonts w:asciiTheme="majorBidi" w:eastAsia="Times New Roman" w:hAnsiTheme="majorBidi" w:cstheme="majorBidi"/>
          <w:sz w:val="20"/>
          <w:szCs w:val="20"/>
        </w:rPr>
        <w:t>(</w:t>
      </w:r>
      <w:r w:rsidR="00966E16" w:rsidRPr="00FC1220">
        <w:rPr>
          <w:rFonts w:asciiTheme="majorBidi" w:eastAsia="Times New Roman" w:hAnsiTheme="majorBidi" w:cstheme="majorBidi"/>
          <w:sz w:val="20"/>
          <w:szCs w:val="20"/>
        </w:rPr>
        <w:t>20</w:t>
      </w:r>
      <w:r>
        <w:rPr>
          <w:rFonts w:asciiTheme="majorBidi" w:eastAsia="Times New Roman" w:hAnsiTheme="majorBidi" w:cstheme="majorBidi"/>
          <w:sz w:val="20"/>
          <w:szCs w:val="20"/>
        </w:rPr>
        <w:t>11)</w:t>
      </w:r>
      <w:r w:rsidR="00966E16" w:rsidRPr="00FC1220">
        <w:rPr>
          <w:rFonts w:asciiTheme="majorBidi" w:eastAsia="Times New Roman" w:hAnsiTheme="majorBidi" w:cstheme="majorBidi"/>
          <w:sz w:val="20"/>
          <w:szCs w:val="20"/>
        </w:rPr>
        <w:t xml:space="preserve"> Development and evaluation of an Earth</w:t>
      </w:r>
      <w:r>
        <w:rPr>
          <w:rFonts w:asciiTheme="majorBidi" w:eastAsia="Times New Roman" w:hAnsiTheme="majorBidi" w:cstheme="majorBidi"/>
          <w:sz w:val="20"/>
          <w:szCs w:val="20"/>
        </w:rPr>
        <w:t>-System model – HadGEM2. Geosci Model Dev</w:t>
      </w:r>
      <w:r w:rsidR="00966E16" w:rsidRPr="00FC1220">
        <w:rPr>
          <w:rFonts w:asciiTheme="majorBidi" w:eastAsia="Times New Roman" w:hAnsiTheme="majorBidi" w:cstheme="majorBidi"/>
          <w:sz w:val="20"/>
          <w:szCs w:val="20"/>
        </w:rPr>
        <w:t xml:space="preserve"> https://doi.org/10.5194/gmd-4-1051-2011</w:t>
      </w:r>
    </w:p>
    <w:p w:rsidR="00966E16" w:rsidRPr="00FC1220" w:rsidRDefault="00A10B35" w:rsidP="00966E16">
      <w:pPr>
        <w:spacing w:after="0" w:line="480" w:lineRule="auto"/>
        <w:ind w:left="851" w:hanging="851"/>
        <w:jc w:val="both"/>
        <w:rPr>
          <w:rFonts w:asciiTheme="majorBidi" w:eastAsia="Times New Roman" w:hAnsiTheme="majorBidi" w:cstheme="majorBidi"/>
          <w:sz w:val="20"/>
          <w:szCs w:val="20"/>
        </w:rPr>
      </w:pPr>
      <w:r>
        <w:rPr>
          <w:rFonts w:asciiTheme="majorBidi" w:eastAsia="Times New Roman" w:hAnsiTheme="majorBidi" w:cstheme="majorBidi"/>
          <w:sz w:val="20"/>
          <w:szCs w:val="20"/>
        </w:rPr>
        <w:t>Dunne JP, John JG</w:t>
      </w:r>
      <w:r w:rsidR="00BF2B2E">
        <w:rPr>
          <w:rFonts w:asciiTheme="majorBidi" w:eastAsia="Times New Roman" w:hAnsiTheme="majorBidi" w:cstheme="majorBidi"/>
          <w:sz w:val="20"/>
          <w:szCs w:val="20"/>
        </w:rPr>
        <w:t xml:space="preserve">, </w:t>
      </w:r>
      <w:proofErr w:type="spellStart"/>
      <w:r w:rsidR="00BF2B2E">
        <w:rPr>
          <w:rFonts w:asciiTheme="majorBidi" w:eastAsia="Times New Roman" w:hAnsiTheme="majorBidi" w:cstheme="majorBidi"/>
          <w:sz w:val="20"/>
          <w:szCs w:val="20"/>
        </w:rPr>
        <w:t>Adcroft</w:t>
      </w:r>
      <w:proofErr w:type="spellEnd"/>
      <w:r w:rsidR="00BF2B2E">
        <w:rPr>
          <w:rFonts w:asciiTheme="majorBidi" w:eastAsia="Times New Roman" w:hAnsiTheme="majorBidi" w:cstheme="majorBidi"/>
          <w:sz w:val="20"/>
          <w:szCs w:val="20"/>
        </w:rPr>
        <w:t xml:space="preserve"> AJ, </w:t>
      </w:r>
      <w:proofErr w:type="spellStart"/>
      <w:r w:rsidR="00BF2B2E">
        <w:rPr>
          <w:rFonts w:asciiTheme="majorBidi" w:eastAsia="Times New Roman" w:hAnsiTheme="majorBidi" w:cstheme="majorBidi"/>
          <w:sz w:val="20"/>
          <w:szCs w:val="20"/>
        </w:rPr>
        <w:t>Griffies</w:t>
      </w:r>
      <w:proofErr w:type="spellEnd"/>
      <w:r w:rsidR="00BF2B2E">
        <w:rPr>
          <w:rFonts w:asciiTheme="majorBidi" w:eastAsia="Times New Roman" w:hAnsiTheme="majorBidi" w:cstheme="majorBidi"/>
          <w:sz w:val="20"/>
          <w:szCs w:val="20"/>
        </w:rPr>
        <w:t xml:space="preserve"> SM, </w:t>
      </w:r>
      <w:proofErr w:type="spellStart"/>
      <w:r w:rsidR="00BF2B2E">
        <w:rPr>
          <w:rFonts w:asciiTheme="majorBidi" w:eastAsia="Times New Roman" w:hAnsiTheme="majorBidi" w:cstheme="majorBidi"/>
          <w:sz w:val="20"/>
          <w:szCs w:val="20"/>
        </w:rPr>
        <w:t>Hallberg</w:t>
      </w:r>
      <w:proofErr w:type="spellEnd"/>
      <w:r w:rsidR="00BF2B2E">
        <w:rPr>
          <w:rFonts w:asciiTheme="majorBidi" w:eastAsia="Times New Roman" w:hAnsiTheme="majorBidi" w:cstheme="majorBidi"/>
          <w:sz w:val="20"/>
          <w:szCs w:val="20"/>
        </w:rPr>
        <w:t xml:space="preserve"> RW, </w:t>
      </w:r>
      <w:proofErr w:type="spellStart"/>
      <w:r w:rsidR="00BF2B2E">
        <w:rPr>
          <w:rFonts w:asciiTheme="majorBidi" w:eastAsia="Times New Roman" w:hAnsiTheme="majorBidi" w:cstheme="majorBidi"/>
          <w:sz w:val="20"/>
          <w:szCs w:val="20"/>
        </w:rPr>
        <w:t>Shevliakova</w:t>
      </w:r>
      <w:proofErr w:type="spellEnd"/>
      <w:r w:rsidR="00BF2B2E">
        <w:rPr>
          <w:rFonts w:asciiTheme="majorBidi" w:eastAsia="Times New Roman" w:hAnsiTheme="majorBidi" w:cstheme="majorBidi"/>
          <w:sz w:val="20"/>
          <w:szCs w:val="20"/>
        </w:rPr>
        <w:t xml:space="preserve"> E, Stouffer RJ, Cooke W, Dunne KA</w:t>
      </w:r>
      <w:r w:rsidR="00966E16" w:rsidRPr="00FC1220">
        <w:rPr>
          <w:rFonts w:asciiTheme="majorBidi" w:eastAsia="Times New Roman" w:hAnsiTheme="majorBidi" w:cstheme="majorBidi"/>
          <w:sz w:val="20"/>
          <w:szCs w:val="20"/>
        </w:rPr>
        <w:t xml:space="preserve">, </w:t>
      </w:r>
      <w:r w:rsidR="00BF2B2E">
        <w:rPr>
          <w:rFonts w:asciiTheme="majorBidi" w:eastAsia="Times New Roman" w:hAnsiTheme="majorBidi" w:cstheme="majorBidi"/>
          <w:sz w:val="20"/>
          <w:szCs w:val="20"/>
        </w:rPr>
        <w:t xml:space="preserve">Harrison MJ, </w:t>
      </w:r>
      <w:proofErr w:type="spellStart"/>
      <w:r w:rsidR="00BF2B2E">
        <w:rPr>
          <w:rFonts w:asciiTheme="majorBidi" w:eastAsia="Times New Roman" w:hAnsiTheme="majorBidi" w:cstheme="majorBidi"/>
          <w:sz w:val="20"/>
          <w:szCs w:val="20"/>
        </w:rPr>
        <w:t>Krasting</w:t>
      </w:r>
      <w:proofErr w:type="spellEnd"/>
      <w:r w:rsidR="00BF2B2E">
        <w:rPr>
          <w:rFonts w:asciiTheme="majorBidi" w:eastAsia="Times New Roman" w:hAnsiTheme="majorBidi" w:cstheme="majorBidi"/>
          <w:sz w:val="20"/>
          <w:szCs w:val="20"/>
        </w:rPr>
        <w:t xml:space="preserve"> JP, </w:t>
      </w:r>
      <w:proofErr w:type="spellStart"/>
      <w:r w:rsidR="00BF2B2E">
        <w:rPr>
          <w:rFonts w:asciiTheme="majorBidi" w:eastAsia="Times New Roman" w:hAnsiTheme="majorBidi" w:cstheme="majorBidi"/>
          <w:sz w:val="20"/>
          <w:szCs w:val="20"/>
        </w:rPr>
        <w:t>Malyshev</w:t>
      </w:r>
      <w:proofErr w:type="spellEnd"/>
      <w:r w:rsidR="00BF2B2E">
        <w:rPr>
          <w:rFonts w:asciiTheme="majorBidi" w:eastAsia="Times New Roman" w:hAnsiTheme="majorBidi" w:cstheme="majorBidi"/>
          <w:sz w:val="20"/>
          <w:szCs w:val="20"/>
        </w:rPr>
        <w:t xml:space="preserve"> SL, Milly PCD, </w:t>
      </w:r>
      <w:proofErr w:type="spellStart"/>
      <w:r w:rsidR="00BF2B2E">
        <w:rPr>
          <w:rFonts w:asciiTheme="majorBidi" w:eastAsia="Times New Roman" w:hAnsiTheme="majorBidi" w:cstheme="majorBidi"/>
          <w:sz w:val="20"/>
          <w:szCs w:val="20"/>
        </w:rPr>
        <w:t>Phillipps</w:t>
      </w:r>
      <w:proofErr w:type="spellEnd"/>
      <w:r w:rsidR="00BF2B2E">
        <w:rPr>
          <w:rFonts w:asciiTheme="majorBidi" w:eastAsia="Times New Roman" w:hAnsiTheme="majorBidi" w:cstheme="majorBidi"/>
          <w:sz w:val="20"/>
          <w:szCs w:val="20"/>
        </w:rPr>
        <w:t xml:space="preserve"> PJ, </w:t>
      </w:r>
      <w:proofErr w:type="spellStart"/>
      <w:r w:rsidR="00BF2B2E">
        <w:rPr>
          <w:rFonts w:asciiTheme="majorBidi" w:eastAsia="Times New Roman" w:hAnsiTheme="majorBidi" w:cstheme="majorBidi"/>
          <w:sz w:val="20"/>
          <w:szCs w:val="20"/>
        </w:rPr>
        <w:t>Sentman</w:t>
      </w:r>
      <w:proofErr w:type="spellEnd"/>
      <w:r w:rsidR="00BF2B2E">
        <w:rPr>
          <w:rFonts w:asciiTheme="majorBidi" w:eastAsia="Times New Roman" w:hAnsiTheme="majorBidi" w:cstheme="majorBidi"/>
          <w:sz w:val="20"/>
          <w:szCs w:val="20"/>
        </w:rPr>
        <w:t xml:space="preserve"> LT, Samuels BL, Spelman</w:t>
      </w:r>
      <w:r w:rsidR="00966E16" w:rsidRPr="00FC1220">
        <w:rPr>
          <w:rFonts w:asciiTheme="majorBidi" w:eastAsia="Times New Roman" w:hAnsiTheme="majorBidi" w:cstheme="majorBidi"/>
          <w:sz w:val="20"/>
          <w:szCs w:val="20"/>
        </w:rPr>
        <w:t xml:space="preserve"> </w:t>
      </w:r>
      <w:r w:rsidR="00BF2B2E">
        <w:rPr>
          <w:rFonts w:asciiTheme="majorBidi" w:eastAsia="Times New Roman" w:hAnsiTheme="majorBidi" w:cstheme="majorBidi"/>
          <w:sz w:val="20"/>
          <w:szCs w:val="20"/>
        </w:rPr>
        <w:t>MJ</w:t>
      </w:r>
      <w:r w:rsidR="00966E16" w:rsidRPr="00FC1220">
        <w:rPr>
          <w:rFonts w:asciiTheme="majorBidi" w:eastAsia="Times New Roman" w:hAnsiTheme="majorBidi" w:cstheme="majorBidi"/>
          <w:sz w:val="20"/>
          <w:szCs w:val="20"/>
        </w:rPr>
        <w:t xml:space="preserve">, </w:t>
      </w:r>
      <w:r w:rsidR="00BF2B2E">
        <w:rPr>
          <w:rFonts w:asciiTheme="majorBidi" w:eastAsia="Times New Roman" w:hAnsiTheme="majorBidi" w:cstheme="majorBidi"/>
          <w:sz w:val="20"/>
          <w:szCs w:val="20"/>
        </w:rPr>
        <w:lastRenderedPageBreak/>
        <w:t xml:space="preserve">Winton M, Wittenberg AT, </w:t>
      </w:r>
      <w:proofErr w:type="spellStart"/>
      <w:r w:rsidR="00BF2B2E">
        <w:rPr>
          <w:rFonts w:asciiTheme="majorBidi" w:eastAsia="Times New Roman" w:hAnsiTheme="majorBidi" w:cstheme="majorBidi"/>
          <w:sz w:val="20"/>
          <w:szCs w:val="20"/>
        </w:rPr>
        <w:t>Zadeh</w:t>
      </w:r>
      <w:proofErr w:type="spellEnd"/>
      <w:r w:rsidR="00BF2B2E">
        <w:rPr>
          <w:rFonts w:asciiTheme="majorBidi" w:eastAsia="Times New Roman" w:hAnsiTheme="majorBidi" w:cstheme="majorBidi"/>
          <w:sz w:val="20"/>
          <w:szCs w:val="20"/>
        </w:rPr>
        <w:t xml:space="preserve"> N</w:t>
      </w:r>
      <w:r w:rsidR="00966E16" w:rsidRPr="00FC1220">
        <w:rPr>
          <w:rFonts w:asciiTheme="majorBidi" w:eastAsia="Times New Roman" w:hAnsiTheme="majorBidi" w:cstheme="majorBidi"/>
          <w:sz w:val="20"/>
          <w:szCs w:val="20"/>
        </w:rPr>
        <w:t xml:space="preserve"> </w:t>
      </w:r>
      <w:r w:rsidR="00BF2B2E">
        <w:rPr>
          <w:rFonts w:asciiTheme="majorBidi" w:eastAsia="Times New Roman" w:hAnsiTheme="majorBidi" w:cstheme="majorBidi"/>
          <w:sz w:val="20"/>
          <w:szCs w:val="20"/>
        </w:rPr>
        <w:t>(2012)</w:t>
      </w:r>
      <w:r w:rsidR="00966E16" w:rsidRPr="00FC1220">
        <w:rPr>
          <w:rFonts w:asciiTheme="majorBidi" w:eastAsia="Times New Roman" w:hAnsiTheme="majorBidi" w:cstheme="majorBidi"/>
          <w:sz w:val="20"/>
          <w:szCs w:val="20"/>
        </w:rPr>
        <w:t xml:space="preserve"> GFDL’s ESM2 global coupled climate-carbon earth system models. Part I: Physical formulation and baselin</w:t>
      </w:r>
      <w:r w:rsidR="00BF2B2E">
        <w:rPr>
          <w:rFonts w:asciiTheme="majorBidi" w:eastAsia="Times New Roman" w:hAnsiTheme="majorBidi" w:cstheme="majorBidi"/>
          <w:sz w:val="20"/>
          <w:szCs w:val="20"/>
        </w:rPr>
        <w:t>e simulation characteristics. J Clim</w:t>
      </w:r>
      <w:r w:rsidR="00966E16" w:rsidRPr="00FC1220">
        <w:rPr>
          <w:rFonts w:asciiTheme="majorBidi" w:eastAsia="Times New Roman" w:hAnsiTheme="majorBidi" w:cstheme="majorBidi"/>
          <w:sz w:val="20"/>
          <w:szCs w:val="20"/>
        </w:rPr>
        <w:t xml:space="preserve"> https://doi.org/10.1175/JCLI-D-11-00560.1</w:t>
      </w:r>
    </w:p>
    <w:p w:rsidR="00966E16" w:rsidRPr="00FC1220" w:rsidRDefault="00BF2B2E" w:rsidP="00966E16">
      <w:pPr>
        <w:spacing w:after="0" w:line="480" w:lineRule="auto"/>
        <w:ind w:left="851" w:hanging="851"/>
        <w:jc w:val="both"/>
        <w:rPr>
          <w:rFonts w:asciiTheme="majorBidi" w:eastAsia="Times New Roman" w:hAnsiTheme="majorBidi" w:cstheme="majorBidi"/>
          <w:sz w:val="20"/>
          <w:szCs w:val="20"/>
          <w:lang w:val="sv-SE"/>
        </w:rPr>
      </w:pPr>
      <w:proofErr w:type="spellStart"/>
      <w:r>
        <w:rPr>
          <w:rFonts w:asciiTheme="majorBidi" w:eastAsia="Times New Roman" w:hAnsiTheme="majorBidi" w:cstheme="majorBidi"/>
          <w:sz w:val="20"/>
          <w:szCs w:val="20"/>
        </w:rPr>
        <w:t>Giorgetta</w:t>
      </w:r>
      <w:proofErr w:type="spellEnd"/>
      <w:r>
        <w:rPr>
          <w:rFonts w:asciiTheme="majorBidi" w:eastAsia="Times New Roman" w:hAnsiTheme="majorBidi" w:cstheme="majorBidi"/>
          <w:sz w:val="20"/>
          <w:szCs w:val="20"/>
        </w:rPr>
        <w:t xml:space="preserve"> MA, </w:t>
      </w:r>
      <w:proofErr w:type="spellStart"/>
      <w:r>
        <w:rPr>
          <w:rFonts w:asciiTheme="majorBidi" w:eastAsia="Times New Roman" w:hAnsiTheme="majorBidi" w:cstheme="majorBidi"/>
          <w:sz w:val="20"/>
          <w:szCs w:val="20"/>
        </w:rPr>
        <w:t>Jungclaus</w:t>
      </w:r>
      <w:proofErr w:type="spellEnd"/>
      <w:r>
        <w:rPr>
          <w:rFonts w:asciiTheme="majorBidi" w:eastAsia="Times New Roman" w:hAnsiTheme="majorBidi" w:cstheme="majorBidi"/>
          <w:sz w:val="20"/>
          <w:szCs w:val="20"/>
        </w:rPr>
        <w:t xml:space="preserve"> J, </w:t>
      </w:r>
      <w:proofErr w:type="spellStart"/>
      <w:r>
        <w:rPr>
          <w:rFonts w:asciiTheme="majorBidi" w:eastAsia="Times New Roman" w:hAnsiTheme="majorBidi" w:cstheme="majorBidi"/>
          <w:sz w:val="20"/>
          <w:szCs w:val="20"/>
        </w:rPr>
        <w:t>Reick</w:t>
      </w:r>
      <w:proofErr w:type="spellEnd"/>
      <w:r>
        <w:rPr>
          <w:rFonts w:asciiTheme="majorBidi" w:eastAsia="Times New Roman" w:hAnsiTheme="majorBidi" w:cstheme="majorBidi"/>
          <w:sz w:val="20"/>
          <w:szCs w:val="20"/>
        </w:rPr>
        <w:t xml:space="preserve"> CH, </w:t>
      </w:r>
      <w:proofErr w:type="spellStart"/>
      <w:r>
        <w:rPr>
          <w:rFonts w:asciiTheme="majorBidi" w:eastAsia="Times New Roman" w:hAnsiTheme="majorBidi" w:cstheme="majorBidi"/>
          <w:sz w:val="20"/>
          <w:szCs w:val="20"/>
        </w:rPr>
        <w:t>Legutke</w:t>
      </w:r>
      <w:proofErr w:type="spellEnd"/>
      <w:r>
        <w:rPr>
          <w:rFonts w:asciiTheme="majorBidi" w:eastAsia="Times New Roman" w:hAnsiTheme="majorBidi" w:cstheme="majorBidi"/>
          <w:sz w:val="20"/>
          <w:szCs w:val="20"/>
        </w:rPr>
        <w:t xml:space="preserve"> S, Bader J, </w:t>
      </w:r>
      <w:proofErr w:type="spellStart"/>
      <w:r>
        <w:rPr>
          <w:rFonts w:asciiTheme="majorBidi" w:eastAsia="Times New Roman" w:hAnsiTheme="majorBidi" w:cstheme="majorBidi"/>
          <w:sz w:val="20"/>
          <w:szCs w:val="20"/>
        </w:rPr>
        <w:t>Böttinger</w:t>
      </w:r>
      <w:proofErr w:type="spellEnd"/>
      <w:r>
        <w:rPr>
          <w:rFonts w:asciiTheme="majorBidi" w:eastAsia="Times New Roman" w:hAnsiTheme="majorBidi" w:cstheme="majorBidi"/>
          <w:sz w:val="20"/>
          <w:szCs w:val="20"/>
        </w:rPr>
        <w:t xml:space="preserve"> M, </w:t>
      </w:r>
      <w:proofErr w:type="spellStart"/>
      <w:r>
        <w:rPr>
          <w:rFonts w:asciiTheme="majorBidi" w:eastAsia="Times New Roman" w:hAnsiTheme="majorBidi" w:cstheme="majorBidi"/>
          <w:sz w:val="20"/>
          <w:szCs w:val="20"/>
        </w:rPr>
        <w:t>Brovkin</w:t>
      </w:r>
      <w:proofErr w:type="spellEnd"/>
      <w:r>
        <w:rPr>
          <w:rFonts w:asciiTheme="majorBidi" w:eastAsia="Times New Roman" w:hAnsiTheme="majorBidi" w:cstheme="majorBidi"/>
          <w:sz w:val="20"/>
          <w:szCs w:val="20"/>
        </w:rPr>
        <w:t xml:space="preserve"> V, </w:t>
      </w:r>
      <w:proofErr w:type="spellStart"/>
      <w:r>
        <w:rPr>
          <w:rFonts w:asciiTheme="majorBidi" w:eastAsia="Times New Roman" w:hAnsiTheme="majorBidi" w:cstheme="majorBidi"/>
          <w:sz w:val="20"/>
          <w:szCs w:val="20"/>
        </w:rPr>
        <w:t>Crueger</w:t>
      </w:r>
      <w:proofErr w:type="spellEnd"/>
      <w:r>
        <w:rPr>
          <w:rFonts w:asciiTheme="majorBidi" w:eastAsia="Times New Roman" w:hAnsiTheme="majorBidi" w:cstheme="majorBidi"/>
          <w:sz w:val="20"/>
          <w:szCs w:val="20"/>
        </w:rPr>
        <w:t xml:space="preserve"> T, </w:t>
      </w:r>
      <w:proofErr w:type="spellStart"/>
      <w:r>
        <w:rPr>
          <w:rFonts w:asciiTheme="majorBidi" w:eastAsia="Times New Roman" w:hAnsiTheme="majorBidi" w:cstheme="majorBidi"/>
          <w:sz w:val="20"/>
          <w:szCs w:val="20"/>
        </w:rPr>
        <w:t>Esch</w:t>
      </w:r>
      <w:proofErr w:type="spellEnd"/>
      <w:r>
        <w:rPr>
          <w:rFonts w:asciiTheme="majorBidi" w:eastAsia="Times New Roman" w:hAnsiTheme="majorBidi" w:cstheme="majorBidi"/>
          <w:sz w:val="20"/>
          <w:szCs w:val="20"/>
        </w:rPr>
        <w:t xml:space="preserve"> M, </w:t>
      </w:r>
      <w:proofErr w:type="spellStart"/>
      <w:r>
        <w:rPr>
          <w:rFonts w:asciiTheme="majorBidi" w:eastAsia="Times New Roman" w:hAnsiTheme="majorBidi" w:cstheme="majorBidi"/>
          <w:sz w:val="20"/>
          <w:szCs w:val="20"/>
        </w:rPr>
        <w:t>Fieg</w:t>
      </w:r>
      <w:proofErr w:type="spellEnd"/>
      <w:r>
        <w:rPr>
          <w:rFonts w:asciiTheme="majorBidi" w:eastAsia="Times New Roman" w:hAnsiTheme="majorBidi" w:cstheme="majorBidi"/>
          <w:sz w:val="20"/>
          <w:szCs w:val="20"/>
        </w:rPr>
        <w:t xml:space="preserve"> K, </w:t>
      </w:r>
      <w:proofErr w:type="spellStart"/>
      <w:r>
        <w:rPr>
          <w:rFonts w:asciiTheme="majorBidi" w:eastAsia="Times New Roman" w:hAnsiTheme="majorBidi" w:cstheme="majorBidi"/>
          <w:sz w:val="20"/>
          <w:szCs w:val="20"/>
        </w:rPr>
        <w:t>Glushak</w:t>
      </w:r>
      <w:proofErr w:type="spellEnd"/>
      <w:r>
        <w:rPr>
          <w:rFonts w:asciiTheme="majorBidi" w:eastAsia="Times New Roman" w:hAnsiTheme="majorBidi" w:cstheme="majorBidi"/>
          <w:sz w:val="20"/>
          <w:szCs w:val="20"/>
        </w:rPr>
        <w:t xml:space="preserve"> K, </w:t>
      </w:r>
      <w:proofErr w:type="spellStart"/>
      <w:r>
        <w:rPr>
          <w:rFonts w:asciiTheme="majorBidi" w:eastAsia="Times New Roman" w:hAnsiTheme="majorBidi" w:cstheme="majorBidi"/>
          <w:sz w:val="20"/>
          <w:szCs w:val="20"/>
        </w:rPr>
        <w:t>Gayler</w:t>
      </w:r>
      <w:proofErr w:type="spellEnd"/>
      <w:r>
        <w:rPr>
          <w:rFonts w:asciiTheme="majorBidi" w:eastAsia="Times New Roman" w:hAnsiTheme="majorBidi" w:cstheme="majorBidi"/>
          <w:sz w:val="20"/>
          <w:szCs w:val="20"/>
        </w:rPr>
        <w:t xml:space="preserve"> V</w:t>
      </w:r>
      <w:r w:rsidR="00966E16" w:rsidRPr="00FC1220">
        <w:rPr>
          <w:rFonts w:asciiTheme="majorBidi" w:eastAsia="Times New Roman" w:hAnsiTheme="majorBidi" w:cstheme="majorBidi"/>
          <w:sz w:val="20"/>
          <w:szCs w:val="20"/>
        </w:rPr>
        <w:t xml:space="preserve">, </w:t>
      </w:r>
      <w:proofErr w:type="spellStart"/>
      <w:r>
        <w:rPr>
          <w:rFonts w:asciiTheme="majorBidi" w:eastAsia="Times New Roman" w:hAnsiTheme="majorBidi" w:cstheme="majorBidi"/>
          <w:sz w:val="20"/>
          <w:szCs w:val="20"/>
        </w:rPr>
        <w:t>Haak</w:t>
      </w:r>
      <w:proofErr w:type="spellEnd"/>
      <w:r>
        <w:rPr>
          <w:rFonts w:asciiTheme="majorBidi" w:eastAsia="Times New Roman" w:hAnsiTheme="majorBidi" w:cstheme="majorBidi"/>
          <w:sz w:val="20"/>
          <w:szCs w:val="20"/>
        </w:rPr>
        <w:t xml:space="preserve"> H, </w:t>
      </w:r>
      <w:proofErr w:type="spellStart"/>
      <w:r>
        <w:rPr>
          <w:rFonts w:asciiTheme="majorBidi" w:eastAsia="Times New Roman" w:hAnsiTheme="majorBidi" w:cstheme="majorBidi"/>
          <w:sz w:val="20"/>
          <w:szCs w:val="20"/>
        </w:rPr>
        <w:t>Hollweg</w:t>
      </w:r>
      <w:proofErr w:type="spellEnd"/>
      <w:r>
        <w:rPr>
          <w:rFonts w:asciiTheme="majorBidi" w:eastAsia="Times New Roman" w:hAnsiTheme="majorBidi" w:cstheme="majorBidi"/>
          <w:sz w:val="20"/>
          <w:szCs w:val="20"/>
        </w:rPr>
        <w:t xml:space="preserve"> H-D, </w:t>
      </w:r>
      <w:proofErr w:type="spellStart"/>
      <w:r>
        <w:rPr>
          <w:rFonts w:asciiTheme="majorBidi" w:eastAsia="Times New Roman" w:hAnsiTheme="majorBidi" w:cstheme="majorBidi"/>
          <w:sz w:val="20"/>
          <w:szCs w:val="20"/>
        </w:rPr>
        <w:t>Ilyina</w:t>
      </w:r>
      <w:proofErr w:type="spellEnd"/>
      <w:r>
        <w:rPr>
          <w:rFonts w:asciiTheme="majorBidi" w:eastAsia="Times New Roman" w:hAnsiTheme="majorBidi" w:cstheme="majorBidi"/>
          <w:sz w:val="20"/>
          <w:szCs w:val="20"/>
        </w:rPr>
        <w:t xml:space="preserve"> T, </w:t>
      </w:r>
      <w:proofErr w:type="spellStart"/>
      <w:r>
        <w:rPr>
          <w:rFonts w:asciiTheme="majorBidi" w:eastAsia="Times New Roman" w:hAnsiTheme="majorBidi" w:cstheme="majorBidi"/>
          <w:sz w:val="20"/>
          <w:szCs w:val="20"/>
        </w:rPr>
        <w:t>Kinne</w:t>
      </w:r>
      <w:proofErr w:type="spellEnd"/>
      <w:r>
        <w:rPr>
          <w:rFonts w:asciiTheme="majorBidi" w:eastAsia="Times New Roman" w:hAnsiTheme="majorBidi" w:cstheme="majorBidi"/>
          <w:sz w:val="20"/>
          <w:szCs w:val="20"/>
        </w:rPr>
        <w:t xml:space="preserve"> S, </w:t>
      </w:r>
      <w:proofErr w:type="spellStart"/>
      <w:r>
        <w:rPr>
          <w:rFonts w:asciiTheme="majorBidi" w:eastAsia="Times New Roman" w:hAnsiTheme="majorBidi" w:cstheme="majorBidi"/>
          <w:sz w:val="20"/>
          <w:szCs w:val="20"/>
        </w:rPr>
        <w:t>Kornblueh</w:t>
      </w:r>
      <w:proofErr w:type="spellEnd"/>
      <w:r>
        <w:rPr>
          <w:rFonts w:asciiTheme="majorBidi" w:eastAsia="Times New Roman" w:hAnsiTheme="majorBidi" w:cstheme="majorBidi"/>
          <w:sz w:val="20"/>
          <w:szCs w:val="20"/>
        </w:rPr>
        <w:t xml:space="preserve"> L, </w:t>
      </w:r>
      <w:proofErr w:type="spellStart"/>
      <w:r>
        <w:rPr>
          <w:rFonts w:asciiTheme="majorBidi" w:eastAsia="Times New Roman" w:hAnsiTheme="majorBidi" w:cstheme="majorBidi"/>
          <w:sz w:val="20"/>
          <w:szCs w:val="20"/>
        </w:rPr>
        <w:t>Matei</w:t>
      </w:r>
      <w:proofErr w:type="spellEnd"/>
      <w:r>
        <w:rPr>
          <w:rFonts w:asciiTheme="majorBidi" w:eastAsia="Times New Roman" w:hAnsiTheme="majorBidi" w:cstheme="majorBidi"/>
          <w:sz w:val="20"/>
          <w:szCs w:val="20"/>
        </w:rPr>
        <w:t xml:space="preserve"> D, </w:t>
      </w:r>
      <w:proofErr w:type="spellStart"/>
      <w:r>
        <w:rPr>
          <w:rFonts w:asciiTheme="majorBidi" w:eastAsia="Times New Roman" w:hAnsiTheme="majorBidi" w:cstheme="majorBidi"/>
          <w:sz w:val="20"/>
          <w:szCs w:val="20"/>
        </w:rPr>
        <w:t>Mauritsen</w:t>
      </w:r>
      <w:proofErr w:type="spellEnd"/>
      <w:r>
        <w:rPr>
          <w:rFonts w:asciiTheme="majorBidi" w:eastAsia="Times New Roman" w:hAnsiTheme="majorBidi" w:cstheme="majorBidi"/>
          <w:sz w:val="20"/>
          <w:szCs w:val="20"/>
        </w:rPr>
        <w:t xml:space="preserve"> T, </w:t>
      </w:r>
      <w:proofErr w:type="spellStart"/>
      <w:r>
        <w:rPr>
          <w:rFonts w:asciiTheme="majorBidi" w:eastAsia="Times New Roman" w:hAnsiTheme="majorBidi" w:cstheme="majorBidi"/>
          <w:sz w:val="20"/>
          <w:szCs w:val="20"/>
        </w:rPr>
        <w:t>Mikolajewicz</w:t>
      </w:r>
      <w:proofErr w:type="spellEnd"/>
      <w:r>
        <w:rPr>
          <w:rFonts w:asciiTheme="majorBidi" w:eastAsia="Times New Roman" w:hAnsiTheme="majorBidi" w:cstheme="majorBidi"/>
          <w:sz w:val="20"/>
          <w:szCs w:val="20"/>
        </w:rPr>
        <w:t xml:space="preserve"> U, Mueller W, </w:t>
      </w:r>
      <w:proofErr w:type="spellStart"/>
      <w:r>
        <w:rPr>
          <w:rFonts w:asciiTheme="majorBidi" w:eastAsia="Times New Roman" w:hAnsiTheme="majorBidi" w:cstheme="majorBidi"/>
          <w:sz w:val="20"/>
          <w:szCs w:val="20"/>
        </w:rPr>
        <w:t>Notz</w:t>
      </w:r>
      <w:proofErr w:type="spellEnd"/>
      <w:r>
        <w:rPr>
          <w:rFonts w:asciiTheme="majorBidi" w:eastAsia="Times New Roman" w:hAnsiTheme="majorBidi" w:cstheme="majorBidi"/>
          <w:sz w:val="20"/>
          <w:szCs w:val="20"/>
        </w:rPr>
        <w:t xml:space="preserve"> D, </w:t>
      </w:r>
      <w:proofErr w:type="spellStart"/>
      <w:r>
        <w:rPr>
          <w:rFonts w:asciiTheme="majorBidi" w:eastAsia="Times New Roman" w:hAnsiTheme="majorBidi" w:cstheme="majorBidi"/>
          <w:sz w:val="20"/>
          <w:szCs w:val="20"/>
        </w:rPr>
        <w:t>Pithan</w:t>
      </w:r>
      <w:proofErr w:type="spellEnd"/>
      <w:r>
        <w:rPr>
          <w:rFonts w:asciiTheme="majorBidi" w:eastAsia="Times New Roman" w:hAnsiTheme="majorBidi" w:cstheme="majorBidi"/>
          <w:sz w:val="20"/>
          <w:szCs w:val="20"/>
        </w:rPr>
        <w:t xml:space="preserve"> F, </w:t>
      </w:r>
      <w:proofErr w:type="spellStart"/>
      <w:r>
        <w:rPr>
          <w:rFonts w:asciiTheme="majorBidi" w:eastAsia="Times New Roman" w:hAnsiTheme="majorBidi" w:cstheme="majorBidi"/>
          <w:sz w:val="20"/>
          <w:szCs w:val="20"/>
        </w:rPr>
        <w:t>Raddatz</w:t>
      </w:r>
      <w:proofErr w:type="spellEnd"/>
      <w:r>
        <w:rPr>
          <w:rFonts w:asciiTheme="majorBidi" w:eastAsia="Times New Roman" w:hAnsiTheme="majorBidi" w:cstheme="majorBidi"/>
          <w:sz w:val="20"/>
          <w:szCs w:val="20"/>
        </w:rPr>
        <w:t xml:space="preserve"> T, </w:t>
      </w:r>
      <w:proofErr w:type="spellStart"/>
      <w:r>
        <w:rPr>
          <w:rFonts w:asciiTheme="majorBidi" w:eastAsia="Times New Roman" w:hAnsiTheme="majorBidi" w:cstheme="majorBidi"/>
          <w:sz w:val="20"/>
          <w:szCs w:val="20"/>
        </w:rPr>
        <w:t>Rast</w:t>
      </w:r>
      <w:proofErr w:type="spellEnd"/>
      <w:r>
        <w:rPr>
          <w:rFonts w:asciiTheme="majorBidi" w:eastAsia="Times New Roman" w:hAnsiTheme="majorBidi" w:cstheme="majorBidi"/>
          <w:sz w:val="20"/>
          <w:szCs w:val="20"/>
        </w:rPr>
        <w:t xml:space="preserve"> S, </w:t>
      </w:r>
      <w:proofErr w:type="spellStart"/>
      <w:r>
        <w:rPr>
          <w:rFonts w:asciiTheme="majorBidi" w:eastAsia="Times New Roman" w:hAnsiTheme="majorBidi" w:cstheme="majorBidi"/>
          <w:sz w:val="20"/>
          <w:szCs w:val="20"/>
        </w:rPr>
        <w:t>Redler</w:t>
      </w:r>
      <w:proofErr w:type="spellEnd"/>
      <w:r>
        <w:rPr>
          <w:rFonts w:asciiTheme="majorBidi" w:eastAsia="Times New Roman" w:hAnsiTheme="majorBidi" w:cstheme="majorBidi"/>
          <w:sz w:val="20"/>
          <w:szCs w:val="20"/>
        </w:rPr>
        <w:t xml:space="preserve"> R, </w:t>
      </w:r>
      <w:proofErr w:type="spellStart"/>
      <w:r>
        <w:rPr>
          <w:rFonts w:asciiTheme="majorBidi" w:eastAsia="Times New Roman" w:hAnsiTheme="majorBidi" w:cstheme="majorBidi"/>
          <w:sz w:val="20"/>
          <w:szCs w:val="20"/>
        </w:rPr>
        <w:t>Roeckner</w:t>
      </w:r>
      <w:proofErr w:type="spellEnd"/>
      <w:r>
        <w:rPr>
          <w:rFonts w:asciiTheme="majorBidi" w:eastAsia="Times New Roman" w:hAnsiTheme="majorBidi" w:cstheme="majorBidi"/>
          <w:sz w:val="20"/>
          <w:szCs w:val="20"/>
        </w:rPr>
        <w:t xml:space="preserve"> E, Schmidt H, </w:t>
      </w:r>
      <w:proofErr w:type="spellStart"/>
      <w:r>
        <w:rPr>
          <w:rFonts w:asciiTheme="majorBidi" w:eastAsia="Times New Roman" w:hAnsiTheme="majorBidi" w:cstheme="majorBidi"/>
          <w:sz w:val="20"/>
          <w:szCs w:val="20"/>
        </w:rPr>
        <w:t>Schnur</w:t>
      </w:r>
      <w:proofErr w:type="spellEnd"/>
      <w:r>
        <w:rPr>
          <w:rFonts w:asciiTheme="majorBidi" w:eastAsia="Times New Roman" w:hAnsiTheme="majorBidi" w:cstheme="majorBidi"/>
          <w:sz w:val="20"/>
          <w:szCs w:val="20"/>
        </w:rPr>
        <w:t xml:space="preserve"> R, </w:t>
      </w:r>
      <w:proofErr w:type="spellStart"/>
      <w:r>
        <w:rPr>
          <w:rFonts w:asciiTheme="majorBidi" w:eastAsia="Times New Roman" w:hAnsiTheme="majorBidi" w:cstheme="majorBidi"/>
          <w:sz w:val="20"/>
          <w:szCs w:val="20"/>
        </w:rPr>
        <w:t>Segschneider</w:t>
      </w:r>
      <w:proofErr w:type="spellEnd"/>
      <w:r>
        <w:rPr>
          <w:rFonts w:asciiTheme="majorBidi" w:eastAsia="Times New Roman" w:hAnsiTheme="majorBidi" w:cstheme="majorBidi"/>
          <w:sz w:val="20"/>
          <w:szCs w:val="20"/>
        </w:rPr>
        <w:t xml:space="preserve"> J, Six KD</w:t>
      </w:r>
      <w:r w:rsidR="00966E16" w:rsidRPr="00FC1220">
        <w:rPr>
          <w:rFonts w:asciiTheme="majorBidi" w:eastAsia="Times New Roman" w:hAnsiTheme="majorBidi" w:cstheme="majorBidi"/>
          <w:sz w:val="20"/>
          <w:szCs w:val="20"/>
        </w:rPr>
        <w:t xml:space="preserve">, </w:t>
      </w:r>
      <w:proofErr w:type="spellStart"/>
      <w:r w:rsidR="00966E16" w:rsidRPr="00FC1220">
        <w:rPr>
          <w:rFonts w:asciiTheme="majorBidi" w:eastAsia="Times New Roman" w:hAnsiTheme="majorBidi" w:cstheme="majorBidi"/>
          <w:sz w:val="20"/>
          <w:szCs w:val="20"/>
        </w:rPr>
        <w:t>Stockhause</w:t>
      </w:r>
      <w:proofErr w:type="spellEnd"/>
      <w:r>
        <w:rPr>
          <w:rFonts w:asciiTheme="majorBidi" w:eastAsia="Times New Roman" w:hAnsiTheme="majorBidi" w:cstheme="majorBidi"/>
          <w:sz w:val="20"/>
          <w:szCs w:val="20"/>
        </w:rPr>
        <w:t xml:space="preserve"> M, </w:t>
      </w:r>
      <w:proofErr w:type="spellStart"/>
      <w:r>
        <w:rPr>
          <w:rFonts w:asciiTheme="majorBidi" w:eastAsia="Times New Roman" w:hAnsiTheme="majorBidi" w:cstheme="majorBidi"/>
          <w:sz w:val="20"/>
          <w:szCs w:val="20"/>
        </w:rPr>
        <w:t>Timmreck</w:t>
      </w:r>
      <w:proofErr w:type="spellEnd"/>
      <w:r>
        <w:rPr>
          <w:rFonts w:asciiTheme="majorBidi" w:eastAsia="Times New Roman" w:hAnsiTheme="majorBidi" w:cstheme="majorBidi"/>
          <w:sz w:val="20"/>
          <w:szCs w:val="20"/>
        </w:rPr>
        <w:t xml:space="preserve"> C, Wegner J, </w:t>
      </w:r>
      <w:proofErr w:type="spellStart"/>
      <w:r>
        <w:rPr>
          <w:rFonts w:asciiTheme="majorBidi" w:eastAsia="Times New Roman" w:hAnsiTheme="majorBidi" w:cstheme="majorBidi"/>
          <w:sz w:val="20"/>
          <w:szCs w:val="20"/>
        </w:rPr>
        <w:t>Widmann</w:t>
      </w:r>
      <w:proofErr w:type="spellEnd"/>
      <w:r>
        <w:rPr>
          <w:rFonts w:asciiTheme="majorBidi" w:eastAsia="Times New Roman" w:hAnsiTheme="majorBidi" w:cstheme="majorBidi"/>
          <w:sz w:val="20"/>
          <w:szCs w:val="20"/>
        </w:rPr>
        <w:t xml:space="preserve"> H, Wieners K-H, </w:t>
      </w:r>
      <w:proofErr w:type="spellStart"/>
      <w:r>
        <w:rPr>
          <w:rFonts w:asciiTheme="majorBidi" w:eastAsia="Times New Roman" w:hAnsiTheme="majorBidi" w:cstheme="majorBidi"/>
          <w:sz w:val="20"/>
          <w:szCs w:val="20"/>
        </w:rPr>
        <w:t>Claussen</w:t>
      </w:r>
      <w:proofErr w:type="spellEnd"/>
      <w:r>
        <w:rPr>
          <w:rFonts w:asciiTheme="majorBidi" w:eastAsia="Times New Roman" w:hAnsiTheme="majorBidi" w:cstheme="majorBidi"/>
          <w:sz w:val="20"/>
          <w:szCs w:val="20"/>
        </w:rPr>
        <w:t xml:space="preserve"> M, </w:t>
      </w:r>
      <w:proofErr w:type="spellStart"/>
      <w:r>
        <w:rPr>
          <w:rFonts w:asciiTheme="majorBidi" w:eastAsia="Times New Roman" w:hAnsiTheme="majorBidi" w:cstheme="majorBidi"/>
          <w:sz w:val="20"/>
          <w:szCs w:val="20"/>
        </w:rPr>
        <w:t>Marotzke</w:t>
      </w:r>
      <w:proofErr w:type="spellEnd"/>
      <w:r>
        <w:rPr>
          <w:rFonts w:asciiTheme="majorBidi" w:eastAsia="Times New Roman" w:hAnsiTheme="majorBidi" w:cstheme="majorBidi"/>
          <w:sz w:val="20"/>
          <w:szCs w:val="20"/>
        </w:rPr>
        <w:t xml:space="preserve"> J, Stevens B</w:t>
      </w:r>
      <w:r w:rsidR="00966E16" w:rsidRPr="00FC1220">
        <w:rPr>
          <w:rFonts w:asciiTheme="majorBidi" w:eastAsia="Times New Roman" w:hAnsiTheme="majorBidi" w:cstheme="majorBidi"/>
          <w:sz w:val="20"/>
          <w:szCs w:val="20"/>
        </w:rPr>
        <w:t xml:space="preserve"> </w:t>
      </w:r>
      <w:r>
        <w:rPr>
          <w:rFonts w:asciiTheme="majorBidi" w:eastAsia="Times New Roman" w:hAnsiTheme="majorBidi" w:cstheme="majorBidi"/>
          <w:sz w:val="20"/>
          <w:szCs w:val="20"/>
        </w:rPr>
        <w:t>(2013)</w:t>
      </w:r>
      <w:r w:rsidR="00966E16" w:rsidRPr="00FC1220">
        <w:rPr>
          <w:rFonts w:asciiTheme="majorBidi" w:eastAsia="Times New Roman" w:hAnsiTheme="majorBidi" w:cstheme="majorBidi"/>
          <w:sz w:val="20"/>
          <w:szCs w:val="20"/>
        </w:rPr>
        <w:t xml:space="preserve"> Climate and carbon cycle changes from 1850 to 2100 in MPI-ESM simulations for the Coupled Model </w:t>
      </w:r>
      <w:proofErr w:type="spellStart"/>
      <w:r w:rsidR="00966E16" w:rsidRPr="00FC1220">
        <w:rPr>
          <w:rFonts w:asciiTheme="majorBidi" w:eastAsia="Times New Roman" w:hAnsiTheme="majorBidi" w:cstheme="majorBidi"/>
          <w:sz w:val="20"/>
          <w:szCs w:val="20"/>
        </w:rPr>
        <w:t>Intercomparison</w:t>
      </w:r>
      <w:proofErr w:type="spellEnd"/>
      <w:r w:rsidR="00966E16" w:rsidRPr="00FC1220">
        <w:rPr>
          <w:rFonts w:asciiTheme="majorBidi" w:eastAsia="Times New Roman" w:hAnsiTheme="majorBidi" w:cstheme="majorBidi"/>
          <w:sz w:val="20"/>
          <w:szCs w:val="20"/>
        </w:rPr>
        <w:t xml:space="preserve"> Project phase 5. </w:t>
      </w:r>
      <w:r>
        <w:rPr>
          <w:rFonts w:asciiTheme="majorBidi" w:eastAsia="Times New Roman" w:hAnsiTheme="majorBidi" w:cstheme="majorBidi"/>
          <w:sz w:val="20"/>
          <w:szCs w:val="20"/>
          <w:lang w:val="sv-SE"/>
        </w:rPr>
        <w:t>J Adv Model</w:t>
      </w:r>
      <w:r w:rsidR="00966E16" w:rsidRPr="00FC1220">
        <w:rPr>
          <w:rFonts w:asciiTheme="majorBidi" w:eastAsia="Times New Roman" w:hAnsiTheme="majorBidi" w:cstheme="majorBidi"/>
          <w:sz w:val="20"/>
          <w:szCs w:val="20"/>
          <w:lang w:val="sv-SE"/>
        </w:rPr>
        <w:t xml:space="preserve"> Eart</w:t>
      </w:r>
      <w:r>
        <w:rPr>
          <w:rFonts w:asciiTheme="majorBidi" w:eastAsia="Times New Roman" w:hAnsiTheme="majorBidi" w:cstheme="majorBidi"/>
          <w:sz w:val="20"/>
          <w:szCs w:val="20"/>
          <w:lang w:val="sv-SE"/>
        </w:rPr>
        <w:t>h Syst</w:t>
      </w:r>
      <w:r w:rsidR="00966E16" w:rsidRPr="00FC1220">
        <w:rPr>
          <w:rFonts w:asciiTheme="majorBidi" w:eastAsia="Times New Roman" w:hAnsiTheme="majorBidi" w:cstheme="majorBidi"/>
          <w:sz w:val="20"/>
          <w:szCs w:val="20"/>
          <w:lang w:val="sv-SE"/>
        </w:rPr>
        <w:t xml:space="preserve"> https://doi.org/10.1002/jame.20038</w:t>
      </w:r>
    </w:p>
    <w:p w:rsidR="00966E16" w:rsidRPr="00FC1220" w:rsidRDefault="00BF2B2E" w:rsidP="00966E16">
      <w:pPr>
        <w:spacing w:after="0" w:line="480" w:lineRule="auto"/>
        <w:ind w:left="851" w:hanging="851"/>
        <w:jc w:val="both"/>
        <w:rPr>
          <w:rFonts w:asciiTheme="majorBidi" w:eastAsia="Times New Roman" w:hAnsiTheme="majorBidi" w:cstheme="majorBidi"/>
          <w:sz w:val="20"/>
          <w:szCs w:val="20"/>
        </w:rPr>
      </w:pPr>
      <w:r>
        <w:rPr>
          <w:rFonts w:asciiTheme="majorBidi" w:eastAsia="Times New Roman" w:hAnsiTheme="majorBidi" w:cstheme="majorBidi"/>
          <w:sz w:val="20"/>
          <w:szCs w:val="20"/>
          <w:lang w:val="sv-SE"/>
        </w:rPr>
        <w:t>Hazeleger W, Wang X, Severijns C, Ştefǎnescu S, Bintanja R, Sterl A, Wyser K, Semmler T, Yang S, van den Hurk B, van Noije T, van der Linden E, van der Wiel K</w:t>
      </w:r>
      <w:r w:rsidR="00966E16" w:rsidRPr="00FC1220">
        <w:rPr>
          <w:rFonts w:asciiTheme="majorBidi" w:eastAsia="Times New Roman" w:hAnsiTheme="majorBidi" w:cstheme="majorBidi"/>
          <w:sz w:val="20"/>
          <w:szCs w:val="20"/>
          <w:lang w:val="sv-SE"/>
        </w:rPr>
        <w:t xml:space="preserve"> </w:t>
      </w:r>
      <w:r>
        <w:rPr>
          <w:rFonts w:asciiTheme="majorBidi" w:eastAsia="Times New Roman" w:hAnsiTheme="majorBidi" w:cstheme="majorBidi"/>
          <w:sz w:val="20"/>
          <w:szCs w:val="20"/>
          <w:lang w:val="sv-SE"/>
        </w:rPr>
        <w:t>(2012)</w:t>
      </w:r>
      <w:r w:rsidR="00966E16" w:rsidRPr="00FC1220">
        <w:rPr>
          <w:rFonts w:asciiTheme="majorBidi" w:eastAsia="Times New Roman" w:hAnsiTheme="majorBidi" w:cstheme="majorBidi"/>
          <w:sz w:val="20"/>
          <w:szCs w:val="20"/>
          <w:lang w:val="sv-SE"/>
        </w:rPr>
        <w:t xml:space="preserve"> </w:t>
      </w:r>
      <w:r w:rsidR="00966E16" w:rsidRPr="00FC1220">
        <w:rPr>
          <w:rFonts w:asciiTheme="majorBidi" w:eastAsia="Times New Roman" w:hAnsiTheme="majorBidi" w:cstheme="majorBidi"/>
          <w:sz w:val="20"/>
          <w:szCs w:val="20"/>
        </w:rPr>
        <w:t>EC-Earth V2.2: Description and validation of a new seamless eart</w:t>
      </w:r>
      <w:r>
        <w:rPr>
          <w:rFonts w:asciiTheme="majorBidi" w:eastAsia="Times New Roman" w:hAnsiTheme="majorBidi" w:cstheme="majorBidi"/>
          <w:sz w:val="20"/>
          <w:szCs w:val="20"/>
        </w:rPr>
        <w:t xml:space="preserve">h system prediction model. Clim </w:t>
      </w:r>
      <w:proofErr w:type="spellStart"/>
      <w:r>
        <w:rPr>
          <w:rFonts w:asciiTheme="majorBidi" w:eastAsia="Times New Roman" w:hAnsiTheme="majorBidi" w:cstheme="majorBidi"/>
          <w:sz w:val="20"/>
          <w:szCs w:val="20"/>
        </w:rPr>
        <w:t>Dyn</w:t>
      </w:r>
      <w:proofErr w:type="spellEnd"/>
      <w:r w:rsidR="00966E16" w:rsidRPr="00FC1220">
        <w:rPr>
          <w:rFonts w:asciiTheme="majorBidi" w:eastAsia="Times New Roman" w:hAnsiTheme="majorBidi" w:cstheme="majorBidi"/>
          <w:sz w:val="20"/>
          <w:szCs w:val="20"/>
        </w:rPr>
        <w:t xml:space="preserve"> https://doi.org/10.1007/s00382-011-1228-5</w:t>
      </w:r>
    </w:p>
    <w:p w:rsidR="00966E16" w:rsidRPr="00FC1220" w:rsidRDefault="00BF2B2E" w:rsidP="00966E16">
      <w:pPr>
        <w:spacing w:after="0" w:line="480" w:lineRule="auto"/>
        <w:ind w:left="851" w:hanging="851"/>
        <w:jc w:val="both"/>
        <w:rPr>
          <w:rFonts w:asciiTheme="majorBidi" w:eastAsia="Times New Roman" w:hAnsiTheme="majorBidi" w:cstheme="majorBidi"/>
          <w:sz w:val="20"/>
          <w:szCs w:val="20"/>
        </w:rPr>
      </w:pPr>
      <w:proofErr w:type="spellStart"/>
      <w:r>
        <w:rPr>
          <w:rFonts w:asciiTheme="majorBidi" w:eastAsia="Times New Roman" w:hAnsiTheme="majorBidi" w:cstheme="majorBidi"/>
          <w:sz w:val="20"/>
          <w:szCs w:val="20"/>
        </w:rPr>
        <w:t>Hourdin</w:t>
      </w:r>
      <w:proofErr w:type="spellEnd"/>
      <w:r>
        <w:rPr>
          <w:rFonts w:asciiTheme="majorBidi" w:eastAsia="Times New Roman" w:hAnsiTheme="majorBidi" w:cstheme="majorBidi"/>
          <w:sz w:val="20"/>
          <w:szCs w:val="20"/>
        </w:rPr>
        <w:t xml:space="preserve"> F, </w:t>
      </w:r>
      <w:proofErr w:type="spellStart"/>
      <w:r>
        <w:rPr>
          <w:rFonts w:asciiTheme="majorBidi" w:eastAsia="Times New Roman" w:hAnsiTheme="majorBidi" w:cstheme="majorBidi"/>
          <w:sz w:val="20"/>
          <w:szCs w:val="20"/>
        </w:rPr>
        <w:t>Foujols</w:t>
      </w:r>
      <w:proofErr w:type="spellEnd"/>
      <w:r>
        <w:rPr>
          <w:rFonts w:asciiTheme="majorBidi" w:eastAsia="Times New Roman" w:hAnsiTheme="majorBidi" w:cstheme="majorBidi"/>
          <w:sz w:val="20"/>
          <w:szCs w:val="20"/>
        </w:rPr>
        <w:t xml:space="preserve"> MA, </w:t>
      </w:r>
      <w:proofErr w:type="spellStart"/>
      <w:r>
        <w:rPr>
          <w:rFonts w:asciiTheme="majorBidi" w:eastAsia="Times New Roman" w:hAnsiTheme="majorBidi" w:cstheme="majorBidi"/>
          <w:sz w:val="20"/>
          <w:szCs w:val="20"/>
        </w:rPr>
        <w:t>Codron</w:t>
      </w:r>
      <w:proofErr w:type="spellEnd"/>
      <w:r>
        <w:rPr>
          <w:rFonts w:asciiTheme="majorBidi" w:eastAsia="Times New Roman" w:hAnsiTheme="majorBidi" w:cstheme="majorBidi"/>
          <w:sz w:val="20"/>
          <w:szCs w:val="20"/>
        </w:rPr>
        <w:t xml:space="preserve"> F, </w:t>
      </w:r>
      <w:proofErr w:type="spellStart"/>
      <w:r>
        <w:rPr>
          <w:rFonts w:asciiTheme="majorBidi" w:eastAsia="Times New Roman" w:hAnsiTheme="majorBidi" w:cstheme="majorBidi"/>
          <w:sz w:val="20"/>
          <w:szCs w:val="20"/>
        </w:rPr>
        <w:t>Guemas</w:t>
      </w:r>
      <w:proofErr w:type="spellEnd"/>
      <w:r>
        <w:rPr>
          <w:rFonts w:asciiTheme="majorBidi" w:eastAsia="Times New Roman" w:hAnsiTheme="majorBidi" w:cstheme="majorBidi"/>
          <w:sz w:val="20"/>
          <w:szCs w:val="20"/>
        </w:rPr>
        <w:t xml:space="preserve"> V, Dufresne JL, Bony S, </w:t>
      </w:r>
      <w:proofErr w:type="spellStart"/>
      <w:r>
        <w:rPr>
          <w:rFonts w:asciiTheme="majorBidi" w:eastAsia="Times New Roman" w:hAnsiTheme="majorBidi" w:cstheme="majorBidi"/>
          <w:sz w:val="20"/>
          <w:szCs w:val="20"/>
        </w:rPr>
        <w:t>Denvil</w:t>
      </w:r>
      <w:proofErr w:type="spellEnd"/>
      <w:r>
        <w:rPr>
          <w:rFonts w:asciiTheme="majorBidi" w:eastAsia="Times New Roman" w:hAnsiTheme="majorBidi" w:cstheme="majorBidi"/>
          <w:sz w:val="20"/>
          <w:szCs w:val="20"/>
        </w:rPr>
        <w:t xml:space="preserve"> S, </w:t>
      </w:r>
      <w:proofErr w:type="spellStart"/>
      <w:r>
        <w:rPr>
          <w:rFonts w:asciiTheme="majorBidi" w:eastAsia="Times New Roman" w:hAnsiTheme="majorBidi" w:cstheme="majorBidi"/>
          <w:sz w:val="20"/>
          <w:szCs w:val="20"/>
        </w:rPr>
        <w:t>Guez</w:t>
      </w:r>
      <w:proofErr w:type="spellEnd"/>
      <w:r>
        <w:rPr>
          <w:rFonts w:asciiTheme="majorBidi" w:eastAsia="Times New Roman" w:hAnsiTheme="majorBidi" w:cstheme="majorBidi"/>
          <w:sz w:val="20"/>
          <w:szCs w:val="20"/>
        </w:rPr>
        <w:t xml:space="preserve"> L, Lott F, </w:t>
      </w:r>
      <w:proofErr w:type="spellStart"/>
      <w:r>
        <w:rPr>
          <w:rFonts w:asciiTheme="majorBidi" w:eastAsia="Times New Roman" w:hAnsiTheme="majorBidi" w:cstheme="majorBidi"/>
          <w:sz w:val="20"/>
          <w:szCs w:val="20"/>
        </w:rPr>
        <w:t>Ghattas</w:t>
      </w:r>
      <w:proofErr w:type="spellEnd"/>
      <w:r>
        <w:rPr>
          <w:rFonts w:asciiTheme="majorBidi" w:eastAsia="Times New Roman" w:hAnsiTheme="majorBidi" w:cstheme="majorBidi"/>
          <w:sz w:val="20"/>
          <w:szCs w:val="20"/>
        </w:rPr>
        <w:t xml:space="preserve"> J</w:t>
      </w:r>
      <w:r w:rsidR="00966E16" w:rsidRPr="00FC1220">
        <w:rPr>
          <w:rFonts w:asciiTheme="majorBidi" w:eastAsia="Times New Roman" w:hAnsiTheme="majorBidi" w:cstheme="majorBidi"/>
          <w:sz w:val="20"/>
          <w:szCs w:val="20"/>
        </w:rPr>
        <w:t xml:space="preserve">, </w:t>
      </w:r>
      <w:proofErr w:type="spellStart"/>
      <w:r w:rsidR="00966E16" w:rsidRPr="00FC1220">
        <w:rPr>
          <w:rFonts w:asciiTheme="majorBidi" w:eastAsia="Times New Roman" w:hAnsiTheme="majorBidi" w:cstheme="majorBidi"/>
          <w:sz w:val="20"/>
          <w:szCs w:val="20"/>
        </w:rPr>
        <w:t>Braconno</w:t>
      </w:r>
      <w:r>
        <w:rPr>
          <w:rFonts w:asciiTheme="majorBidi" w:eastAsia="Times New Roman" w:hAnsiTheme="majorBidi" w:cstheme="majorBidi"/>
          <w:sz w:val="20"/>
          <w:szCs w:val="20"/>
        </w:rPr>
        <w:t>t</w:t>
      </w:r>
      <w:proofErr w:type="spellEnd"/>
      <w:r>
        <w:rPr>
          <w:rFonts w:asciiTheme="majorBidi" w:eastAsia="Times New Roman" w:hAnsiTheme="majorBidi" w:cstheme="majorBidi"/>
          <w:sz w:val="20"/>
          <w:szCs w:val="20"/>
        </w:rPr>
        <w:t xml:space="preserve"> P, Marti O, </w:t>
      </w:r>
      <w:proofErr w:type="spellStart"/>
      <w:r>
        <w:rPr>
          <w:rFonts w:asciiTheme="majorBidi" w:eastAsia="Times New Roman" w:hAnsiTheme="majorBidi" w:cstheme="majorBidi"/>
          <w:sz w:val="20"/>
          <w:szCs w:val="20"/>
        </w:rPr>
        <w:t>Meurdesoif</w:t>
      </w:r>
      <w:proofErr w:type="spellEnd"/>
      <w:r>
        <w:rPr>
          <w:rFonts w:asciiTheme="majorBidi" w:eastAsia="Times New Roman" w:hAnsiTheme="majorBidi" w:cstheme="majorBidi"/>
          <w:sz w:val="20"/>
          <w:szCs w:val="20"/>
        </w:rPr>
        <w:t xml:space="preserve"> Y, Bopp L</w:t>
      </w:r>
      <w:r w:rsidR="00966E16" w:rsidRPr="00FC1220">
        <w:rPr>
          <w:rFonts w:asciiTheme="majorBidi" w:eastAsia="Times New Roman" w:hAnsiTheme="majorBidi" w:cstheme="majorBidi"/>
          <w:sz w:val="20"/>
          <w:szCs w:val="20"/>
        </w:rPr>
        <w:t xml:space="preserve"> </w:t>
      </w:r>
      <w:r>
        <w:rPr>
          <w:rFonts w:asciiTheme="majorBidi" w:eastAsia="Times New Roman" w:hAnsiTheme="majorBidi" w:cstheme="majorBidi"/>
          <w:sz w:val="20"/>
          <w:szCs w:val="20"/>
        </w:rPr>
        <w:t>(2013)</w:t>
      </w:r>
      <w:r w:rsidR="00966E16" w:rsidRPr="00FC1220">
        <w:rPr>
          <w:rFonts w:asciiTheme="majorBidi" w:eastAsia="Times New Roman" w:hAnsiTheme="majorBidi" w:cstheme="majorBidi"/>
          <w:sz w:val="20"/>
          <w:szCs w:val="20"/>
        </w:rPr>
        <w:t xml:space="preserve"> Impact of the LMDZ atmospheric grid configuration on the climate and sensitivity of th</w:t>
      </w:r>
      <w:r>
        <w:rPr>
          <w:rFonts w:asciiTheme="majorBidi" w:eastAsia="Times New Roman" w:hAnsiTheme="majorBidi" w:cstheme="majorBidi"/>
          <w:sz w:val="20"/>
          <w:szCs w:val="20"/>
        </w:rPr>
        <w:t xml:space="preserve">e IPSL-CM5A coupled model. Clim </w:t>
      </w:r>
      <w:proofErr w:type="spellStart"/>
      <w:r>
        <w:rPr>
          <w:rFonts w:asciiTheme="majorBidi" w:eastAsia="Times New Roman" w:hAnsiTheme="majorBidi" w:cstheme="majorBidi"/>
          <w:sz w:val="20"/>
          <w:szCs w:val="20"/>
        </w:rPr>
        <w:t>Dyn</w:t>
      </w:r>
      <w:proofErr w:type="spellEnd"/>
      <w:r w:rsidR="00966E16" w:rsidRPr="00FC1220">
        <w:rPr>
          <w:rFonts w:asciiTheme="majorBidi" w:eastAsia="Times New Roman" w:hAnsiTheme="majorBidi" w:cstheme="majorBidi"/>
          <w:sz w:val="20"/>
          <w:szCs w:val="20"/>
        </w:rPr>
        <w:t xml:space="preserve"> https://doi.org/10.1007/s00382-012-1411-3</w:t>
      </w:r>
    </w:p>
    <w:p w:rsidR="00966E16" w:rsidRPr="00FC1220" w:rsidRDefault="007741F7" w:rsidP="00966E16">
      <w:pPr>
        <w:spacing w:after="0" w:line="480" w:lineRule="auto"/>
        <w:ind w:left="851" w:hanging="851"/>
        <w:jc w:val="both"/>
        <w:rPr>
          <w:rFonts w:asciiTheme="majorBidi" w:eastAsia="Times New Roman" w:hAnsiTheme="majorBidi" w:cstheme="majorBidi"/>
          <w:sz w:val="20"/>
          <w:szCs w:val="20"/>
        </w:rPr>
      </w:pPr>
      <w:r>
        <w:rPr>
          <w:rFonts w:asciiTheme="majorBidi" w:eastAsia="Times New Roman" w:hAnsiTheme="majorBidi" w:cstheme="majorBidi"/>
          <w:sz w:val="20"/>
          <w:szCs w:val="20"/>
        </w:rPr>
        <w:t xml:space="preserve">Jeffrey S, </w:t>
      </w:r>
      <w:proofErr w:type="spellStart"/>
      <w:r>
        <w:rPr>
          <w:rFonts w:asciiTheme="majorBidi" w:eastAsia="Times New Roman" w:hAnsiTheme="majorBidi" w:cstheme="majorBidi"/>
          <w:sz w:val="20"/>
          <w:szCs w:val="20"/>
        </w:rPr>
        <w:t>Rotstayn</w:t>
      </w:r>
      <w:proofErr w:type="spellEnd"/>
      <w:r>
        <w:rPr>
          <w:rFonts w:asciiTheme="majorBidi" w:eastAsia="Times New Roman" w:hAnsiTheme="majorBidi" w:cstheme="majorBidi"/>
          <w:sz w:val="20"/>
          <w:szCs w:val="20"/>
        </w:rPr>
        <w:t xml:space="preserve"> L, Collier M</w:t>
      </w:r>
      <w:r w:rsidR="00966E16" w:rsidRPr="00FC1220">
        <w:rPr>
          <w:rFonts w:asciiTheme="majorBidi" w:eastAsia="Times New Roman" w:hAnsiTheme="majorBidi" w:cstheme="majorBidi"/>
          <w:sz w:val="20"/>
          <w:szCs w:val="20"/>
        </w:rPr>
        <w:t>,</w:t>
      </w:r>
      <w:r>
        <w:rPr>
          <w:rFonts w:asciiTheme="majorBidi" w:eastAsia="Times New Roman" w:hAnsiTheme="majorBidi" w:cstheme="majorBidi"/>
          <w:sz w:val="20"/>
          <w:szCs w:val="20"/>
        </w:rPr>
        <w:t xml:space="preserve"> </w:t>
      </w:r>
      <w:proofErr w:type="spellStart"/>
      <w:r>
        <w:rPr>
          <w:rFonts w:asciiTheme="majorBidi" w:eastAsia="Times New Roman" w:hAnsiTheme="majorBidi" w:cstheme="majorBidi"/>
          <w:sz w:val="20"/>
          <w:szCs w:val="20"/>
        </w:rPr>
        <w:t>Dravitzki</w:t>
      </w:r>
      <w:proofErr w:type="spellEnd"/>
      <w:r>
        <w:rPr>
          <w:rFonts w:asciiTheme="majorBidi" w:eastAsia="Times New Roman" w:hAnsiTheme="majorBidi" w:cstheme="majorBidi"/>
          <w:sz w:val="20"/>
          <w:szCs w:val="20"/>
        </w:rPr>
        <w:t xml:space="preserve"> S, </w:t>
      </w:r>
      <w:proofErr w:type="spellStart"/>
      <w:r>
        <w:rPr>
          <w:rFonts w:asciiTheme="majorBidi" w:eastAsia="Times New Roman" w:hAnsiTheme="majorBidi" w:cstheme="majorBidi"/>
          <w:sz w:val="20"/>
          <w:szCs w:val="20"/>
        </w:rPr>
        <w:t>Hamalainen</w:t>
      </w:r>
      <w:proofErr w:type="spellEnd"/>
      <w:r>
        <w:rPr>
          <w:rFonts w:asciiTheme="majorBidi" w:eastAsia="Times New Roman" w:hAnsiTheme="majorBidi" w:cstheme="majorBidi"/>
          <w:sz w:val="20"/>
          <w:szCs w:val="20"/>
        </w:rPr>
        <w:t xml:space="preserve"> C, </w:t>
      </w:r>
      <w:proofErr w:type="spellStart"/>
      <w:r>
        <w:rPr>
          <w:rFonts w:asciiTheme="majorBidi" w:eastAsia="Times New Roman" w:hAnsiTheme="majorBidi" w:cstheme="majorBidi"/>
          <w:sz w:val="20"/>
          <w:szCs w:val="20"/>
        </w:rPr>
        <w:t>Moeseneder</w:t>
      </w:r>
      <w:proofErr w:type="spellEnd"/>
      <w:r>
        <w:rPr>
          <w:rFonts w:asciiTheme="majorBidi" w:eastAsia="Times New Roman" w:hAnsiTheme="majorBidi" w:cstheme="majorBidi"/>
          <w:sz w:val="20"/>
          <w:szCs w:val="20"/>
        </w:rPr>
        <w:t xml:space="preserve"> C, Wong K, </w:t>
      </w:r>
      <w:proofErr w:type="spellStart"/>
      <w:r>
        <w:rPr>
          <w:rFonts w:asciiTheme="majorBidi" w:eastAsia="Times New Roman" w:hAnsiTheme="majorBidi" w:cstheme="majorBidi"/>
          <w:sz w:val="20"/>
          <w:szCs w:val="20"/>
        </w:rPr>
        <w:t>Syktus</w:t>
      </w:r>
      <w:proofErr w:type="spellEnd"/>
      <w:r>
        <w:rPr>
          <w:rFonts w:asciiTheme="majorBidi" w:eastAsia="Times New Roman" w:hAnsiTheme="majorBidi" w:cstheme="majorBidi"/>
          <w:sz w:val="20"/>
          <w:szCs w:val="20"/>
        </w:rPr>
        <w:t xml:space="preserve"> J</w:t>
      </w:r>
      <w:r w:rsidR="00966E16" w:rsidRPr="00FC1220">
        <w:rPr>
          <w:rFonts w:asciiTheme="majorBidi" w:eastAsia="Times New Roman" w:hAnsiTheme="majorBidi" w:cstheme="majorBidi"/>
          <w:sz w:val="20"/>
          <w:szCs w:val="20"/>
        </w:rPr>
        <w:t xml:space="preserve"> </w:t>
      </w:r>
      <w:r>
        <w:rPr>
          <w:rFonts w:asciiTheme="majorBidi" w:eastAsia="Times New Roman" w:hAnsiTheme="majorBidi" w:cstheme="majorBidi"/>
          <w:sz w:val="20"/>
          <w:szCs w:val="20"/>
        </w:rPr>
        <w:t>(2013)</w:t>
      </w:r>
      <w:r w:rsidR="00966E16" w:rsidRPr="00FC1220">
        <w:rPr>
          <w:rFonts w:asciiTheme="majorBidi" w:eastAsia="Times New Roman" w:hAnsiTheme="majorBidi" w:cstheme="majorBidi"/>
          <w:sz w:val="20"/>
          <w:szCs w:val="20"/>
        </w:rPr>
        <w:t xml:space="preserve"> Australia’s CMIP5 submission using the CSIRO-Mk3.6 mod</w:t>
      </w:r>
      <w:r>
        <w:rPr>
          <w:rFonts w:asciiTheme="majorBidi" w:eastAsia="Times New Roman" w:hAnsiTheme="majorBidi" w:cstheme="majorBidi"/>
          <w:sz w:val="20"/>
          <w:szCs w:val="20"/>
        </w:rPr>
        <w:t xml:space="preserve">el. </w:t>
      </w:r>
      <w:proofErr w:type="spellStart"/>
      <w:r>
        <w:rPr>
          <w:rFonts w:asciiTheme="majorBidi" w:eastAsia="Times New Roman" w:hAnsiTheme="majorBidi" w:cstheme="majorBidi"/>
          <w:sz w:val="20"/>
          <w:szCs w:val="20"/>
        </w:rPr>
        <w:t>Aust</w:t>
      </w:r>
      <w:proofErr w:type="spellEnd"/>
      <w:r>
        <w:rPr>
          <w:rFonts w:asciiTheme="majorBidi" w:eastAsia="Times New Roman" w:hAnsiTheme="majorBidi" w:cstheme="majorBidi"/>
          <w:sz w:val="20"/>
          <w:szCs w:val="20"/>
        </w:rPr>
        <w:t xml:space="preserve"> </w:t>
      </w:r>
      <w:proofErr w:type="spellStart"/>
      <w:r>
        <w:rPr>
          <w:rFonts w:asciiTheme="majorBidi" w:eastAsia="Times New Roman" w:hAnsiTheme="majorBidi" w:cstheme="majorBidi"/>
          <w:sz w:val="20"/>
          <w:szCs w:val="20"/>
        </w:rPr>
        <w:t>Meteorol</w:t>
      </w:r>
      <w:proofErr w:type="spellEnd"/>
      <w:r>
        <w:rPr>
          <w:rFonts w:asciiTheme="majorBidi" w:eastAsia="Times New Roman" w:hAnsiTheme="majorBidi" w:cstheme="majorBidi"/>
          <w:sz w:val="20"/>
          <w:szCs w:val="20"/>
        </w:rPr>
        <w:t xml:space="preserve"> </w:t>
      </w:r>
      <w:proofErr w:type="spellStart"/>
      <w:r>
        <w:rPr>
          <w:rFonts w:asciiTheme="majorBidi" w:eastAsia="Times New Roman" w:hAnsiTheme="majorBidi" w:cstheme="majorBidi"/>
          <w:sz w:val="20"/>
          <w:szCs w:val="20"/>
        </w:rPr>
        <w:t>Oceanogr</w:t>
      </w:r>
      <w:proofErr w:type="spellEnd"/>
      <w:r>
        <w:rPr>
          <w:rFonts w:asciiTheme="majorBidi" w:eastAsia="Times New Roman" w:hAnsiTheme="majorBidi" w:cstheme="majorBidi"/>
          <w:sz w:val="20"/>
          <w:szCs w:val="20"/>
        </w:rPr>
        <w:t xml:space="preserve"> J</w:t>
      </w:r>
      <w:r w:rsidR="00966E16" w:rsidRPr="00FC1220">
        <w:rPr>
          <w:rFonts w:asciiTheme="majorBidi" w:eastAsia="Times New Roman" w:hAnsiTheme="majorBidi" w:cstheme="majorBidi"/>
          <w:sz w:val="20"/>
          <w:szCs w:val="20"/>
        </w:rPr>
        <w:t xml:space="preserve"> https://doi.org/10.22499/2.6301.001</w:t>
      </w:r>
    </w:p>
    <w:p w:rsidR="00966E16" w:rsidRPr="00FC1220" w:rsidRDefault="007741F7" w:rsidP="00966E16">
      <w:pPr>
        <w:spacing w:after="0" w:line="480" w:lineRule="auto"/>
        <w:ind w:left="851" w:hanging="851"/>
        <w:jc w:val="both"/>
        <w:rPr>
          <w:rFonts w:asciiTheme="majorBidi" w:eastAsia="Times New Roman" w:hAnsiTheme="majorBidi" w:cstheme="majorBidi"/>
          <w:sz w:val="20"/>
          <w:szCs w:val="20"/>
        </w:rPr>
      </w:pPr>
      <w:proofErr w:type="spellStart"/>
      <w:r>
        <w:rPr>
          <w:rFonts w:asciiTheme="majorBidi" w:eastAsia="Times New Roman" w:hAnsiTheme="majorBidi" w:cstheme="majorBidi"/>
          <w:sz w:val="20"/>
          <w:szCs w:val="20"/>
        </w:rPr>
        <w:t>Voldoire</w:t>
      </w:r>
      <w:proofErr w:type="spellEnd"/>
      <w:r>
        <w:rPr>
          <w:rFonts w:asciiTheme="majorBidi" w:eastAsia="Times New Roman" w:hAnsiTheme="majorBidi" w:cstheme="majorBidi"/>
          <w:sz w:val="20"/>
          <w:szCs w:val="20"/>
        </w:rPr>
        <w:t xml:space="preserve"> A, Sanchez-Gomez E, Salas y </w:t>
      </w:r>
      <w:proofErr w:type="spellStart"/>
      <w:r>
        <w:rPr>
          <w:rFonts w:asciiTheme="majorBidi" w:eastAsia="Times New Roman" w:hAnsiTheme="majorBidi" w:cstheme="majorBidi"/>
          <w:sz w:val="20"/>
          <w:szCs w:val="20"/>
        </w:rPr>
        <w:t>Mélia</w:t>
      </w:r>
      <w:proofErr w:type="spellEnd"/>
      <w:r>
        <w:rPr>
          <w:rFonts w:asciiTheme="majorBidi" w:eastAsia="Times New Roman" w:hAnsiTheme="majorBidi" w:cstheme="majorBidi"/>
          <w:sz w:val="20"/>
          <w:szCs w:val="20"/>
        </w:rPr>
        <w:t xml:space="preserve"> D</w:t>
      </w:r>
      <w:r w:rsidR="00966E16" w:rsidRPr="00FC1220">
        <w:rPr>
          <w:rFonts w:asciiTheme="majorBidi" w:eastAsia="Times New Roman" w:hAnsiTheme="majorBidi" w:cstheme="majorBidi"/>
          <w:sz w:val="20"/>
          <w:szCs w:val="20"/>
        </w:rPr>
        <w:t xml:space="preserve">, </w:t>
      </w:r>
      <w:proofErr w:type="spellStart"/>
      <w:r w:rsidR="00966E16" w:rsidRPr="00FC1220">
        <w:rPr>
          <w:rFonts w:asciiTheme="majorBidi" w:eastAsia="Times New Roman" w:hAnsiTheme="majorBidi" w:cstheme="majorBidi"/>
          <w:sz w:val="20"/>
          <w:szCs w:val="20"/>
        </w:rPr>
        <w:t>Dech</w:t>
      </w:r>
      <w:r>
        <w:rPr>
          <w:rFonts w:asciiTheme="majorBidi" w:eastAsia="Times New Roman" w:hAnsiTheme="majorBidi" w:cstheme="majorBidi"/>
          <w:sz w:val="20"/>
          <w:szCs w:val="20"/>
        </w:rPr>
        <w:t>arme</w:t>
      </w:r>
      <w:proofErr w:type="spellEnd"/>
      <w:r>
        <w:rPr>
          <w:rFonts w:asciiTheme="majorBidi" w:eastAsia="Times New Roman" w:hAnsiTheme="majorBidi" w:cstheme="majorBidi"/>
          <w:sz w:val="20"/>
          <w:szCs w:val="20"/>
        </w:rPr>
        <w:t xml:space="preserve"> B, </w:t>
      </w:r>
      <w:proofErr w:type="spellStart"/>
      <w:r>
        <w:rPr>
          <w:rFonts w:asciiTheme="majorBidi" w:eastAsia="Times New Roman" w:hAnsiTheme="majorBidi" w:cstheme="majorBidi"/>
          <w:sz w:val="20"/>
          <w:szCs w:val="20"/>
        </w:rPr>
        <w:t>Cassou</w:t>
      </w:r>
      <w:proofErr w:type="spellEnd"/>
      <w:r>
        <w:rPr>
          <w:rFonts w:asciiTheme="majorBidi" w:eastAsia="Times New Roman" w:hAnsiTheme="majorBidi" w:cstheme="majorBidi"/>
          <w:sz w:val="20"/>
          <w:szCs w:val="20"/>
        </w:rPr>
        <w:t xml:space="preserve"> C, </w:t>
      </w:r>
      <w:proofErr w:type="spellStart"/>
      <w:r>
        <w:rPr>
          <w:rFonts w:asciiTheme="majorBidi" w:eastAsia="Times New Roman" w:hAnsiTheme="majorBidi" w:cstheme="majorBidi"/>
          <w:sz w:val="20"/>
          <w:szCs w:val="20"/>
        </w:rPr>
        <w:t>Sénési</w:t>
      </w:r>
      <w:proofErr w:type="spellEnd"/>
      <w:r>
        <w:rPr>
          <w:rFonts w:asciiTheme="majorBidi" w:eastAsia="Times New Roman" w:hAnsiTheme="majorBidi" w:cstheme="majorBidi"/>
          <w:sz w:val="20"/>
          <w:szCs w:val="20"/>
        </w:rPr>
        <w:t xml:space="preserve"> S, </w:t>
      </w:r>
      <w:proofErr w:type="spellStart"/>
      <w:r>
        <w:rPr>
          <w:rFonts w:asciiTheme="majorBidi" w:eastAsia="Times New Roman" w:hAnsiTheme="majorBidi" w:cstheme="majorBidi"/>
          <w:sz w:val="20"/>
          <w:szCs w:val="20"/>
        </w:rPr>
        <w:t>Valcke</w:t>
      </w:r>
      <w:proofErr w:type="spellEnd"/>
      <w:r>
        <w:rPr>
          <w:rFonts w:asciiTheme="majorBidi" w:eastAsia="Times New Roman" w:hAnsiTheme="majorBidi" w:cstheme="majorBidi"/>
          <w:sz w:val="20"/>
          <w:szCs w:val="20"/>
        </w:rPr>
        <w:t xml:space="preserve"> S, Beau I, Alias A, </w:t>
      </w:r>
      <w:proofErr w:type="spellStart"/>
      <w:r>
        <w:rPr>
          <w:rFonts w:asciiTheme="majorBidi" w:eastAsia="Times New Roman" w:hAnsiTheme="majorBidi" w:cstheme="majorBidi"/>
          <w:sz w:val="20"/>
          <w:szCs w:val="20"/>
        </w:rPr>
        <w:t>Chevallier</w:t>
      </w:r>
      <w:proofErr w:type="spellEnd"/>
      <w:r>
        <w:rPr>
          <w:rFonts w:asciiTheme="majorBidi" w:eastAsia="Times New Roman" w:hAnsiTheme="majorBidi" w:cstheme="majorBidi"/>
          <w:sz w:val="20"/>
          <w:szCs w:val="20"/>
        </w:rPr>
        <w:t xml:space="preserve"> M, </w:t>
      </w:r>
      <w:proofErr w:type="spellStart"/>
      <w:r>
        <w:rPr>
          <w:rFonts w:asciiTheme="majorBidi" w:eastAsia="Times New Roman" w:hAnsiTheme="majorBidi" w:cstheme="majorBidi"/>
          <w:sz w:val="20"/>
          <w:szCs w:val="20"/>
        </w:rPr>
        <w:t>Déqué</w:t>
      </w:r>
      <w:proofErr w:type="spellEnd"/>
      <w:r>
        <w:rPr>
          <w:rFonts w:asciiTheme="majorBidi" w:eastAsia="Times New Roman" w:hAnsiTheme="majorBidi" w:cstheme="majorBidi"/>
          <w:sz w:val="20"/>
          <w:szCs w:val="20"/>
        </w:rPr>
        <w:t xml:space="preserve"> M, </w:t>
      </w:r>
      <w:proofErr w:type="spellStart"/>
      <w:r>
        <w:rPr>
          <w:rFonts w:asciiTheme="majorBidi" w:eastAsia="Times New Roman" w:hAnsiTheme="majorBidi" w:cstheme="majorBidi"/>
          <w:sz w:val="20"/>
          <w:szCs w:val="20"/>
        </w:rPr>
        <w:t>Deshayes</w:t>
      </w:r>
      <w:proofErr w:type="spellEnd"/>
      <w:r>
        <w:rPr>
          <w:rFonts w:asciiTheme="majorBidi" w:eastAsia="Times New Roman" w:hAnsiTheme="majorBidi" w:cstheme="majorBidi"/>
          <w:sz w:val="20"/>
          <w:szCs w:val="20"/>
        </w:rPr>
        <w:t xml:space="preserve"> J, </w:t>
      </w:r>
      <w:proofErr w:type="spellStart"/>
      <w:r>
        <w:rPr>
          <w:rFonts w:asciiTheme="majorBidi" w:eastAsia="Times New Roman" w:hAnsiTheme="majorBidi" w:cstheme="majorBidi"/>
          <w:sz w:val="20"/>
          <w:szCs w:val="20"/>
        </w:rPr>
        <w:t>Douville</w:t>
      </w:r>
      <w:proofErr w:type="spellEnd"/>
      <w:r>
        <w:rPr>
          <w:rFonts w:asciiTheme="majorBidi" w:eastAsia="Times New Roman" w:hAnsiTheme="majorBidi" w:cstheme="majorBidi"/>
          <w:sz w:val="20"/>
          <w:szCs w:val="20"/>
        </w:rPr>
        <w:t xml:space="preserve"> H, Fernandez E, </w:t>
      </w:r>
      <w:proofErr w:type="spellStart"/>
      <w:r>
        <w:rPr>
          <w:rFonts w:asciiTheme="majorBidi" w:eastAsia="Times New Roman" w:hAnsiTheme="majorBidi" w:cstheme="majorBidi"/>
          <w:sz w:val="20"/>
          <w:szCs w:val="20"/>
        </w:rPr>
        <w:t>Madec</w:t>
      </w:r>
      <w:proofErr w:type="spellEnd"/>
      <w:r>
        <w:rPr>
          <w:rFonts w:asciiTheme="majorBidi" w:eastAsia="Times New Roman" w:hAnsiTheme="majorBidi" w:cstheme="majorBidi"/>
          <w:sz w:val="20"/>
          <w:szCs w:val="20"/>
        </w:rPr>
        <w:t xml:space="preserve"> G, </w:t>
      </w:r>
      <w:proofErr w:type="spellStart"/>
      <w:r>
        <w:rPr>
          <w:rFonts w:asciiTheme="majorBidi" w:eastAsia="Times New Roman" w:hAnsiTheme="majorBidi" w:cstheme="majorBidi"/>
          <w:sz w:val="20"/>
          <w:szCs w:val="20"/>
        </w:rPr>
        <w:t>Maisonnave</w:t>
      </w:r>
      <w:proofErr w:type="spellEnd"/>
      <w:r>
        <w:rPr>
          <w:rFonts w:asciiTheme="majorBidi" w:eastAsia="Times New Roman" w:hAnsiTheme="majorBidi" w:cstheme="majorBidi"/>
          <w:sz w:val="20"/>
          <w:szCs w:val="20"/>
        </w:rPr>
        <w:t xml:space="preserve"> E, </w:t>
      </w:r>
      <w:proofErr w:type="spellStart"/>
      <w:r>
        <w:rPr>
          <w:rFonts w:asciiTheme="majorBidi" w:eastAsia="Times New Roman" w:hAnsiTheme="majorBidi" w:cstheme="majorBidi"/>
          <w:sz w:val="20"/>
          <w:szCs w:val="20"/>
        </w:rPr>
        <w:t>Moine</w:t>
      </w:r>
      <w:proofErr w:type="spellEnd"/>
      <w:r>
        <w:rPr>
          <w:rFonts w:asciiTheme="majorBidi" w:eastAsia="Times New Roman" w:hAnsiTheme="majorBidi" w:cstheme="majorBidi"/>
          <w:sz w:val="20"/>
          <w:szCs w:val="20"/>
        </w:rPr>
        <w:t xml:space="preserve"> MP, </w:t>
      </w:r>
      <w:proofErr w:type="spellStart"/>
      <w:r>
        <w:rPr>
          <w:rFonts w:asciiTheme="majorBidi" w:eastAsia="Times New Roman" w:hAnsiTheme="majorBidi" w:cstheme="majorBidi"/>
          <w:sz w:val="20"/>
          <w:szCs w:val="20"/>
        </w:rPr>
        <w:t>Planton</w:t>
      </w:r>
      <w:proofErr w:type="spellEnd"/>
      <w:r>
        <w:rPr>
          <w:rFonts w:asciiTheme="majorBidi" w:eastAsia="Times New Roman" w:hAnsiTheme="majorBidi" w:cstheme="majorBidi"/>
          <w:sz w:val="20"/>
          <w:szCs w:val="20"/>
        </w:rPr>
        <w:t xml:space="preserve"> S, Saint-Martin D, </w:t>
      </w:r>
      <w:proofErr w:type="spellStart"/>
      <w:r>
        <w:rPr>
          <w:rFonts w:asciiTheme="majorBidi" w:eastAsia="Times New Roman" w:hAnsiTheme="majorBidi" w:cstheme="majorBidi"/>
          <w:sz w:val="20"/>
          <w:szCs w:val="20"/>
        </w:rPr>
        <w:t>Szopa</w:t>
      </w:r>
      <w:proofErr w:type="spellEnd"/>
      <w:r>
        <w:rPr>
          <w:rFonts w:asciiTheme="majorBidi" w:eastAsia="Times New Roman" w:hAnsiTheme="majorBidi" w:cstheme="majorBidi"/>
          <w:sz w:val="20"/>
          <w:szCs w:val="20"/>
        </w:rPr>
        <w:t xml:space="preserve"> S, </w:t>
      </w:r>
      <w:proofErr w:type="spellStart"/>
      <w:r>
        <w:rPr>
          <w:rFonts w:asciiTheme="majorBidi" w:eastAsia="Times New Roman" w:hAnsiTheme="majorBidi" w:cstheme="majorBidi"/>
          <w:sz w:val="20"/>
          <w:szCs w:val="20"/>
        </w:rPr>
        <w:t>Tyteca</w:t>
      </w:r>
      <w:proofErr w:type="spellEnd"/>
      <w:r>
        <w:rPr>
          <w:rFonts w:asciiTheme="majorBidi" w:eastAsia="Times New Roman" w:hAnsiTheme="majorBidi" w:cstheme="majorBidi"/>
          <w:sz w:val="20"/>
          <w:szCs w:val="20"/>
        </w:rPr>
        <w:t xml:space="preserve"> S, </w:t>
      </w:r>
      <w:proofErr w:type="spellStart"/>
      <w:r>
        <w:rPr>
          <w:rFonts w:asciiTheme="majorBidi" w:eastAsia="Times New Roman" w:hAnsiTheme="majorBidi" w:cstheme="majorBidi"/>
          <w:sz w:val="20"/>
          <w:szCs w:val="20"/>
        </w:rPr>
        <w:t>Alkama</w:t>
      </w:r>
      <w:proofErr w:type="spellEnd"/>
      <w:r>
        <w:rPr>
          <w:rFonts w:asciiTheme="majorBidi" w:eastAsia="Times New Roman" w:hAnsiTheme="majorBidi" w:cstheme="majorBidi"/>
          <w:sz w:val="20"/>
          <w:szCs w:val="20"/>
        </w:rPr>
        <w:t xml:space="preserve"> R, </w:t>
      </w:r>
      <w:proofErr w:type="spellStart"/>
      <w:r>
        <w:rPr>
          <w:rFonts w:asciiTheme="majorBidi" w:eastAsia="Times New Roman" w:hAnsiTheme="majorBidi" w:cstheme="majorBidi"/>
          <w:sz w:val="20"/>
          <w:szCs w:val="20"/>
        </w:rPr>
        <w:t>Belamari</w:t>
      </w:r>
      <w:proofErr w:type="spellEnd"/>
      <w:r>
        <w:rPr>
          <w:rFonts w:asciiTheme="majorBidi" w:eastAsia="Times New Roman" w:hAnsiTheme="majorBidi" w:cstheme="majorBidi"/>
          <w:sz w:val="20"/>
          <w:szCs w:val="20"/>
        </w:rPr>
        <w:t xml:space="preserve"> S</w:t>
      </w:r>
      <w:r w:rsidR="00966E16" w:rsidRPr="00FC1220">
        <w:rPr>
          <w:rFonts w:asciiTheme="majorBidi" w:eastAsia="Times New Roman" w:hAnsiTheme="majorBidi" w:cstheme="majorBidi"/>
          <w:sz w:val="20"/>
          <w:szCs w:val="20"/>
        </w:rPr>
        <w:t>,</w:t>
      </w:r>
      <w:r>
        <w:rPr>
          <w:rFonts w:asciiTheme="majorBidi" w:eastAsia="Times New Roman" w:hAnsiTheme="majorBidi" w:cstheme="majorBidi"/>
          <w:sz w:val="20"/>
          <w:szCs w:val="20"/>
        </w:rPr>
        <w:t xml:space="preserve"> Braun A, </w:t>
      </w:r>
      <w:proofErr w:type="spellStart"/>
      <w:r>
        <w:rPr>
          <w:rFonts w:asciiTheme="majorBidi" w:eastAsia="Times New Roman" w:hAnsiTheme="majorBidi" w:cstheme="majorBidi"/>
          <w:sz w:val="20"/>
          <w:szCs w:val="20"/>
        </w:rPr>
        <w:t>Coquart</w:t>
      </w:r>
      <w:proofErr w:type="spellEnd"/>
      <w:r>
        <w:rPr>
          <w:rFonts w:asciiTheme="majorBidi" w:eastAsia="Times New Roman" w:hAnsiTheme="majorBidi" w:cstheme="majorBidi"/>
          <w:sz w:val="20"/>
          <w:szCs w:val="20"/>
        </w:rPr>
        <w:t xml:space="preserve"> L, Chauvin F</w:t>
      </w:r>
      <w:r w:rsidR="00966E16" w:rsidRPr="00FC1220">
        <w:rPr>
          <w:rFonts w:asciiTheme="majorBidi" w:eastAsia="Times New Roman" w:hAnsiTheme="majorBidi" w:cstheme="majorBidi"/>
          <w:sz w:val="20"/>
          <w:szCs w:val="20"/>
        </w:rPr>
        <w:t xml:space="preserve"> </w:t>
      </w:r>
      <w:r>
        <w:rPr>
          <w:rFonts w:asciiTheme="majorBidi" w:eastAsia="Times New Roman" w:hAnsiTheme="majorBidi" w:cstheme="majorBidi"/>
          <w:sz w:val="20"/>
          <w:szCs w:val="20"/>
        </w:rPr>
        <w:t>(2013)</w:t>
      </w:r>
      <w:r w:rsidR="00966E16" w:rsidRPr="00FC1220">
        <w:rPr>
          <w:rFonts w:asciiTheme="majorBidi" w:eastAsia="Times New Roman" w:hAnsiTheme="majorBidi" w:cstheme="majorBidi"/>
          <w:sz w:val="20"/>
          <w:szCs w:val="20"/>
        </w:rPr>
        <w:t xml:space="preserve"> The CNRM-CM5.1 global climate model: Descrip</w:t>
      </w:r>
      <w:r>
        <w:rPr>
          <w:rFonts w:asciiTheme="majorBidi" w:eastAsia="Times New Roman" w:hAnsiTheme="majorBidi" w:cstheme="majorBidi"/>
          <w:sz w:val="20"/>
          <w:szCs w:val="20"/>
        </w:rPr>
        <w:t xml:space="preserve">tion and basic evaluation. Clim </w:t>
      </w:r>
      <w:proofErr w:type="spellStart"/>
      <w:r>
        <w:rPr>
          <w:rFonts w:asciiTheme="majorBidi" w:eastAsia="Times New Roman" w:hAnsiTheme="majorBidi" w:cstheme="majorBidi"/>
          <w:sz w:val="20"/>
          <w:szCs w:val="20"/>
        </w:rPr>
        <w:t>Dyn</w:t>
      </w:r>
      <w:proofErr w:type="spellEnd"/>
      <w:r w:rsidR="00966E16" w:rsidRPr="00FC1220">
        <w:rPr>
          <w:rFonts w:asciiTheme="majorBidi" w:eastAsia="Times New Roman" w:hAnsiTheme="majorBidi" w:cstheme="majorBidi"/>
          <w:sz w:val="20"/>
          <w:szCs w:val="20"/>
        </w:rPr>
        <w:t xml:space="preserve"> https://doi.org/10.1007/s00382-011-1259-y</w:t>
      </w:r>
    </w:p>
    <w:p w:rsidR="00966E16" w:rsidRPr="00641B51" w:rsidRDefault="007741F7" w:rsidP="00966E16">
      <w:pPr>
        <w:spacing w:after="0" w:line="480" w:lineRule="auto"/>
        <w:ind w:left="851" w:hanging="851"/>
        <w:jc w:val="both"/>
        <w:rPr>
          <w:rFonts w:asciiTheme="majorBidi" w:eastAsia="Times New Roman" w:hAnsiTheme="majorBidi" w:cstheme="majorBidi"/>
          <w:sz w:val="20"/>
          <w:szCs w:val="20"/>
        </w:rPr>
      </w:pPr>
      <w:r>
        <w:rPr>
          <w:rFonts w:asciiTheme="majorBidi" w:eastAsia="Times New Roman" w:hAnsiTheme="majorBidi" w:cstheme="majorBidi"/>
          <w:sz w:val="20"/>
          <w:szCs w:val="20"/>
        </w:rPr>
        <w:t xml:space="preserve">Watanabe M, Suzuki T, </w:t>
      </w:r>
      <w:proofErr w:type="spellStart"/>
      <w:r>
        <w:rPr>
          <w:rFonts w:asciiTheme="majorBidi" w:eastAsia="Times New Roman" w:hAnsiTheme="majorBidi" w:cstheme="majorBidi"/>
          <w:sz w:val="20"/>
          <w:szCs w:val="20"/>
        </w:rPr>
        <w:t>O’Ishi</w:t>
      </w:r>
      <w:proofErr w:type="spellEnd"/>
      <w:r>
        <w:rPr>
          <w:rFonts w:asciiTheme="majorBidi" w:eastAsia="Times New Roman" w:hAnsiTheme="majorBidi" w:cstheme="majorBidi"/>
          <w:sz w:val="20"/>
          <w:szCs w:val="20"/>
        </w:rPr>
        <w:t xml:space="preserve"> R, </w:t>
      </w:r>
      <w:proofErr w:type="spellStart"/>
      <w:r>
        <w:rPr>
          <w:rFonts w:asciiTheme="majorBidi" w:eastAsia="Times New Roman" w:hAnsiTheme="majorBidi" w:cstheme="majorBidi"/>
          <w:sz w:val="20"/>
          <w:szCs w:val="20"/>
        </w:rPr>
        <w:t>Komuro</w:t>
      </w:r>
      <w:proofErr w:type="spellEnd"/>
      <w:r>
        <w:rPr>
          <w:rFonts w:asciiTheme="majorBidi" w:eastAsia="Times New Roman" w:hAnsiTheme="majorBidi" w:cstheme="majorBidi"/>
          <w:sz w:val="20"/>
          <w:szCs w:val="20"/>
        </w:rPr>
        <w:t xml:space="preserve"> Y, Watanabe S, </w:t>
      </w:r>
      <w:proofErr w:type="spellStart"/>
      <w:r>
        <w:rPr>
          <w:rFonts w:asciiTheme="majorBidi" w:eastAsia="Times New Roman" w:hAnsiTheme="majorBidi" w:cstheme="majorBidi"/>
          <w:sz w:val="20"/>
          <w:szCs w:val="20"/>
        </w:rPr>
        <w:t>Emori</w:t>
      </w:r>
      <w:proofErr w:type="spellEnd"/>
      <w:r>
        <w:rPr>
          <w:rFonts w:asciiTheme="majorBidi" w:eastAsia="Times New Roman" w:hAnsiTheme="majorBidi" w:cstheme="majorBidi"/>
          <w:sz w:val="20"/>
          <w:szCs w:val="20"/>
        </w:rPr>
        <w:t xml:space="preserve"> S, </w:t>
      </w:r>
      <w:proofErr w:type="spellStart"/>
      <w:r>
        <w:rPr>
          <w:rFonts w:asciiTheme="majorBidi" w:eastAsia="Times New Roman" w:hAnsiTheme="majorBidi" w:cstheme="majorBidi"/>
          <w:sz w:val="20"/>
          <w:szCs w:val="20"/>
        </w:rPr>
        <w:t>Takemura</w:t>
      </w:r>
      <w:proofErr w:type="spellEnd"/>
      <w:r>
        <w:rPr>
          <w:rFonts w:asciiTheme="majorBidi" w:eastAsia="Times New Roman" w:hAnsiTheme="majorBidi" w:cstheme="majorBidi"/>
          <w:sz w:val="20"/>
          <w:szCs w:val="20"/>
        </w:rPr>
        <w:t xml:space="preserve"> T, </w:t>
      </w:r>
      <w:proofErr w:type="spellStart"/>
      <w:r>
        <w:rPr>
          <w:rFonts w:asciiTheme="majorBidi" w:eastAsia="Times New Roman" w:hAnsiTheme="majorBidi" w:cstheme="majorBidi"/>
          <w:sz w:val="20"/>
          <w:szCs w:val="20"/>
        </w:rPr>
        <w:t>Chikira</w:t>
      </w:r>
      <w:proofErr w:type="spellEnd"/>
      <w:r>
        <w:rPr>
          <w:rFonts w:asciiTheme="majorBidi" w:eastAsia="Times New Roman" w:hAnsiTheme="majorBidi" w:cstheme="majorBidi"/>
          <w:sz w:val="20"/>
          <w:szCs w:val="20"/>
        </w:rPr>
        <w:t xml:space="preserve"> M, Ogura T, </w:t>
      </w:r>
      <w:proofErr w:type="spellStart"/>
      <w:r>
        <w:rPr>
          <w:rFonts w:asciiTheme="majorBidi" w:eastAsia="Times New Roman" w:hAnsiTheme="majorBidi" w:cstheme="majorBidi"/>
          <w:sz w:val="20"/>
          <w:szCs w:val="20"/>
        </w:rPr>
        <w:t>Sekiguchi</w:t>
      </w:r>
      <w:proofErr w:type="spellEnd"/>
      <w:r>
        <w:rPr>
          <w:rFonts w:asciiTheme="majorBidi" w:eastAsia="Times New Roman" w:hAnsiTheme="majorBidi" w:cstheme="majorBidi"/>
          <w:sz w:val="20"/>
          <w:szCs w:val="20"/>
        </w:rPr>
        <w:t xml:space="preserve"> M, </w:t>
      </w:r>
      <w:proofErr w:type="spellStart"/>
      <w:r>
        <w:rPr>
          <w:rFonts w:asciiTheme="majorBidi" w:eastAsia="Times New Roman" w:hAnsiTheme="majorBidi" w:cstheme="majorBidi"/>
          <w:sz w:val="20"/>
          <w:szCs w:val="20"/>
        </w:rPr>
        <w:t>Takata</w:t>
      </w:r>
      <w:proofErr w:type="spellEnd"/>
      <w:r>
        <w:rPr>
          <w:rFonts w:asciiTheme="majorBidi" w:eastAsia="Times New Roman" w:hAnsiTheme="majorBidi" w:cstheme="majorBidi"/>
          <w:sz w:val="20"/>
          <w:szCs w:val="20"/>
        </w:rPr>
        <w:t xml:space="preserve"> K, Yamazaki D, </w:t>
      </w:r>
      <w:proofErr w:type="spellStart"/>
      <w:r>
        <w:rPr>
          <w:rFonts w:asciiTheme="majorBidi" w:eastAsia="Times New Roman" w:hAnsiTheme="majorBidi" w:cstheme="majorBidi"/>
          <w:sz w:val="20"/>
          <w:szCs w:val="20"/>
        </w:rPr>
        <w:t>Yokohata</w:t>
      </w:r>
      <w:proofErr w:type="spellEnd"/>
      <w:r>
        <w:rPr>
          <w:rFonts w:asciiTheme="majorBidi" w:eastAsia="Times New Roman" w:hAnsiTheme="majorBidi" w:cstheme="majorBidi"/>
          <w:sz w:val="20"/>
          <w:szCs w:val="20"/>
        </w:rPr>
        <w:t xml:space="preserve"> T, </w:t>
      </w:r>
      <w:proofErr w:type="spellStart"/>
      <w:r>
        <w:rPr>
          <w:rFonts w:asciiTheme="majorBidi" w:eastAsia="Times New Roman" w:hAnsiTheme="majorBidi" w:cstheme="majorBidi"/>
          <w:sz w:val="20"/>
          <w:szCs w:val="20"/>
        </w:rPr>
        <w:t>Nozawa</w:t>
      </w:r>
      <w:proofErr w:type="spellEnd"/>
      <w:r>
        <w:rPr>
          <w:rFonts w:asciiTheme="majorBidi" w:eastAsia="Times New Roman" w:hAnsiTheme="majorBidi" w:cstheme="majorBidi"/>
          <w:sz w:val="20"/>
          <w:szCs w:val="20"/>
        </w:rPr>
        <w:t xml:space="preserve"> T, </w:t>
      </w:r>
      <w:proofErr w:type="spellStart"/>
      <w:r>
        <w:rPr>
          <w:rFonts w:asciiTheme="majorBidi" w:eastAsia="Times New Roman" w:hAnsiTheme="majorBidi" w:cstheme="majorBidi"/>
          <w:sz w:val="20"/>
          <w:szCs w:val="20"/>
        </w:rPr>
        <w:t>Hasumi</w:t>
      </w:r>
      <w:proofErr w:type="spellEnd"/>
      <w:r>
        <w:rPr>
          <w:rFonts w:asciiTheme="majorBidi" w:eastAsia="Times New Roman" w:hAnsiTheme="majorBidi" w:cstheme="majorBidi"/>
          <w:sz w:val="20"/>
          <w:szCs w:val="20"/>
        </w:rPr>
        <w:t xml:space="preserve"> H, </w:t>
      </w:r>
      <w:proofErr w:type="spellStart"/>
      <w:r>
        <w:rPr>
          <w:rFonts w:asciiTheme="majorBidi" w:eastAsia="Times New Roman" w:hAnsiTheme="majorBidi" w:cstheme="majorBidi"/>
          <w:sz w:val="20"/>
          <w:szCs w:val="20"/>
        </w:rPr>
        <w:t>Tatebe</w:t>
      </w:r>
      <w:proofErr w:type="spellEnd"/>
      <w:r>
        <w:rPr>
          <w:rFonts w:asciiTheme="majorBidi" w:eastAsia="Times New Roman" w:hAnsiTheme="majorBidi" w:cstheme="majorBidi"/>
          <w:sz w:val="20"/>
          <w:szCs w:val="20"/>
        </w:rPr>
        <w:t xml:space="preserve"> H, Kimoto M</w:t>
      </w:r>
      <w:r w:rsidR="00966E16" w:rsidRPr="00FC1220">
        <w:rPr>
          <w:rFonts w:asciiTheme="majorBidi" w:eastAsia="Times New Roman" w:hAnsiTheme="majorBidi" w:cstheme="majorBidi"/>
          <w:sz w:val="20"/>
          <w:szCs w:val="20"/>
        </w:rPr>
        <w:t xml:space="preserve"> </w:t>
      </w:r>
      <w:r>
        <w:rPr>
          <w:rFonts w:asciiTheme="majorBidi" w:eastAsia="Times New Roman" w:hAnsiTheme="majorBidi" w:cstheme="majorBidi"/>
          <w:sz w:val="20"/>
          <w:szCs w:val="20"/>
        </w:rPr>
        <w:t>(2010)</w:t>
      </w:r>
      <w:r w:rsidR="00966E16" w:rsidRPr="00FC1220">
        <w:rPr>
          <w:rFonts w:asciiTheme="majorBidi" w:eastAsia="Times New Roman" w:hAnsiTheme="majorBidi" w:cstheme="majorBidi"/>
          <w:sz w:val="20"/>
          <w:szCs w:val="20"/>
        </w:rPr>
        <w:t xml:space="preserve"> Improved climate </w:t>
      </w:r>
      <w:r w:rsidR="00966E16" w:rsidRPr="00FC1220">
        <w:rPr>
          <w:rFonts w:asciiTheme="majorBidi" w:eastAsia="Times New Roman" w:hAnsiTheme="majorBidi" w:cstheme="majorBidi"/>
          <w:sz w:val="20"/>
          <w:szCs w:val="20"/>
        </w:rPr>
        <w:lastRenderedPageBreak/>
        <w:t>simulation by MIROC5: Mean states, variabil</w:t>
      </w:r>
      <w:r>
        <w:rPr>
          <w:rFonts w:asciiTheme="majorBidi" w:eastAsia="Times New Roman" w:hAnsiTheme="majorBidi" w:cstheme="majorBidi"/>
          <w:sz w:val="20"/>
          <w:szCs w:val="20"/>
        </w:rPr>
        <w:t>ity, and climate sensitivity. J Clim</w:t>
      </w:r>
      <w:r w:rsidR="00966E16" w:rsidRPr="00FC1220">
        <w:rPr>
          <w:rFonts w:asciiTheme="majorBidi" w:eastAsia="Times New Roman" w:hAnsiTheme="majorBidi" w:cstheme="majorBidi"/>
          <w:sz w:val="20"/>
          <w:szCs w:val="20"/>
        </w:rPr>
        <w:t xml:space="preserve"> https://doi.org/10.1175/2010JCLI3679.1</w:t>
      </w:r>
      <w:bookmarkStart w:id="0" w:name="_GoBack"/>
      <w:bookmarkEnd w:id="0"/>
    </w:p>
    <w:sectPr w:rsidR="00966E16" w:rsidRPr="00641B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343"/>
    <w:rsid w:val="002143DF"/>
    <w:rsid w:val="00641B51"/>
    <w:rsid w:val="006A1343"/>
    <w:rsid w:val="007741F7"/>
    <w:rsid w:val="008169FF"/>
    <w:rsid w:val="008357C9"/>
    <w:rsid w:val="00966E16"/>
    <w:rsid w:val="00977EBC"/>
    <w:rsid w:val="00A10B35"/>
    <w:rsid w:val="00BB6E2C"/>
    <w:rsid w:val="00BF2B2E"/>
    <w:rsid w:val="00D87D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3BDB5"/>
  <w15:chartTrackingRefBased/>
  <w15:docId w15:val="{09B483E2-91A1-4C4C-8E30-B21C25710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13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A13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134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3</Pages>
  <Words>7338</Words>
  <Characters>41827</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Shokoufeh Salimi</dc:creator>
  <cp:keywords/>
  <dc:description/>
  <cp:lastModifiedBy>Miklas Scholz</cp:lastModifiedBy>
  <cp:revision>3</cp:revision>
  <dcterms:created xsi:type="dcterms:W3CDTF">2022-03-03T09:15:00Z</dcterms:created>
  <dcterms:modified xsi:type="dcterms:W3CDTF">2022-03-03T09:42:00Z</dcterms:modified>
</cp:coreProperties>
</file>