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897A94" w14:textId="77777777" w:rsidR="00F018ED" w:rsidRPr="008C7410" w:rsidRDefault="00F018ED" w:rsidP="00F018ED">
      <w:pPr>
        <w:jc w:val="left"/>
        <w:rPr>
          <w:rFonts w:ascii="Arial" w:eastAsia="Times New Roman" w:hAnsi="Arial" w:cs="Times New Roman"/>
          <w:b/>
          <w:sz w:val="36"/>
          <w:szCs w:val="20"/>
          <w:lang w:eastAsia="de-DE"/>
        </w:rPr>
      </w:pPr>
      <w:r w:rsidRPr="008C7410">
        <w:rPr>
          <w:rFonts w:ascii="Arial" w:eastAsia="Times New Roman" w:hAnsi="Arial" w:cs="Times New Roman"/>
          <w:b/>
          <w:sz w:val="36"/>
          <w:szCs w:val="20"/>
          <w:lang w:eastAsia="de-DE"/>
        </w:rPr>
        <w:t>Selective enrichment, identification and isolation of diclofenac, ibuprofen and carbamazepine degrading bacteria from a groundwater biofilm</w:t>
      </w:r>
    </w:p>
    <w:p w14:paraId="66307B05" w14:textId="77777777" w:rsidR="00F018ED" w:rsidRPr="00043156" w:rsidRDefault="00F018ED" w:rsidP="00F018ED">
      <w:pPr>
        <w:jc w:val="center"/>
        <w:rPr>
          <w:b/>
          <w:sz w:val="36"/>
          <w:szCs w:val="36"/>
        </w:rPr>
      </w:pPr>
    </w:p>
    <w:p w14:paraId="6CEC674C" w14:textId="77777777" w:rsidR="00F018ED" w:rsidRPr="00043156" w:rsidRDefault="00F018ED" w:rsidP="00F018ED">
      <w:pPr>
        <w:jc w:val="left"/>
        <w:rPr>
          <w:rFonts w:cs="Times New Roman"/>
          <w:szCs w:val="24"/>
          <w:vertAlign w:val="superscript"/>
        </w:rPr>
      </w:pPr>
      <w:r w:rsidRPr="00043156">
        <w:rPr>
          <w:rFonts w:cs="Times New Roman"/>
          <w:szCs w:val="24"/>
        </w:rPr>
        <w:t xml:space="preserve">Márton </w:t>
      </w:r>
      <w:proofErr w:type="spellStart"/>
      <w:r w:rsidRPr="00043156">
        <w:rPr>
          <w:rFonts w:cs="Times New Roman"/>
          <w:caps/>
          <w:szCs w:val="24"/>
        </w:rPr>
        <w:t>Pápai</w:t>
      </w:r>
      <w:r w:rsidRPr="00043156">
        <w:rPr>
          <w:rFonts w:cs="Times New Roman"/>
          <w:szCs w:val="24"/>
          <w:vertAlign w:val="superscript"/>
        </w:rPr>
        <w:t>a</w:t>
      </w:r>
      <w:proofErr w:type="spellEnd"/>
      <w:r>
        <w:rPr>
          <w:rFonts w:cs="Times New Roman"/>
          <w:szCs w:val="24"/>
          <w:vertAlign w:val="superscript"/>
        </w:rPr>
        <w:t>¥</w:t>
      </w:r>
      <w:r w:rsidRPr="00CE7C03">
        <w:rPr>
          <w:rFonts w:cs="Times New Roman"/>
          <w:szCs w:val="24"/>
        </w:rPr>
        <w:t>,</w:t>
      </w:r>
      <w:r w:rsidRPr="00043156">
        <w:rPr>
          <w:rFonts w:cs="Times New Roman"/>
          <w:szCs w:val="24"/>
        </w:rPr>
        <w:t xml:space="preserve"> Tibor </w:t>
      </w:r>
      <w:proofErr w:type="spellStart"/>
      <w:r w:rsidRPr="00043156">
        <w:rPr>
          <w:rFonts w:cs="Times New Roman"/>
          <w:szCs w:val="24"/>
        </w:rPr>
        <w:t>BENEDEK</w:t>
      </w:r>
      <w:r w:rsidRPr="00043156">
        <w:rPr>
          <w:rFonts w:cs="Times New Roman"/>
          <w:szCs w:val="24"/>
          <w:vertAlign w:val="superscript"/>
        </w:rPr>
        <w:t>a</w:t>
      </w:r>
      <w:proofErr w:type="spellEnd"/>
      <w:r w:rsidRPr="00043156">
        <w:rPr>
          <w:rFonts w:cs="Times New Roman"/>
          <w:szCs w:val="24"/>
          <w:vertAlign w:val="superscript"/>
        </w:rPr>
        <w:t>*</w:t>
      </w:r>
      <w:r>
        <w:rPr>
          <w:rFonts w:cs="Times New Roman"/>
          <w:szCs w:val="24"/>
          <w:vertAlign w:val="superscript"/>
        </w:rPr>
        <w:t>¥</w:t>
      </w:r>
      <w:r w:rsidRPr="00043156">
        <w:rPr>
          <w:rFonts w:cs="Times New Roman"/>
          <w:szCs w:val="24"/>
        </w:rPr>
        <w:t xml:space="preserve">, András </w:t>
      </w:r>
      <w:proofErr w:type="spellStart"/>
      <w:r w:rsidRPr="00043156">
        <w:rPr>
          <w:rFonts w:cs="Times New Roman"/>
          <w:caps/>
          <w:szCs w:val="24"/>
        </w:rPr>
        <w:t>Táncsics</w:t>
      </w:r>
      <w:r w:rsidRPr="00043156">
        <w:rPr>
          <w:rFonts w:cs="Times New Roman"/>
          <w:szCs w:val="24"/>
          <w:vertAlign w:val="superscript"/>
        </w:rPr>
        <w:t>a</w:t>
      </w:r>
      <w:proofErr w:type="spellEnd"/>
      <w:r w:rsidRPr="00043156">
        <w:rPr>
          <w:rFonts w:cs="Times New Roman"/>
          <w:szCs w:val="24"/>
        </w:rPr>
        <w:t xml:space="preserve">, </w:t>
      </w:r>
      <w:r>
        <w:rPr>
          <w:rFonts w:cs="Times New Roman"/>
          <w:szCs w:val="24"/>
        </w:rPr>
        <w:t xml:space="preserve">Till L.V. </w:t>
      </w:r>
      <w:proofErr w:type="spellStart"/>
      <w:r w:rsidRPr="00CE7C03">
        <w:rPr>
          <w:rFonts w:cs="Times New Roman"/>
          <w:caps/>
          <w:szCs w:val="24"/>
        </w:rPr>
        <w:t>Bornemann</w:t>
      </w:r>
      <w:r w:rsidRPr="00A129D0">
        <w:rPr>
          <w:rFonts w:cs="Times New Roman"/>
          <w:szCs w:val="24"/>
          <w:vertAlign w:val="superscript"/>
        </w:rPr>
        <w:t>b</w:t>
      </w:r>
      <w:proofErr w:type="spellEnd"/>
      <w:r>
        <w:rPr>
          <w:rFonts w:cs="Times New Roman"/>
          <w:szCs w:val="24"/>
        </w:rPr>
        <w:t xml:space="preserve">, Julia </w:t>
      </w:r>
      <w:proofErr w:type="spellStart"/>
      <w:r w:rsidRPr="00CE7C03">
        <w:rPr>
          <w:rFonts w:cs="Times New Roman"/>
          <w:caps/>
          <w:szCs w:val="24"/>
        </w:rPr>
        <w:t>Plewka</w:t>
      </w:r>
      <w:r w:rsidRPr="00A129D0">
        <w:rPr>
          <w:rFonts w:cs="Times New Roman"/>
          <w:szCs w:val="24"/>
          <w:vertAlign w:val="superscript"/>
        </w:rPr>
        <w:t>b</w:t>
      </w:r>
      <w:proofErr w:type="spellEnd"/>
      <w:r>
        <w:rPr>
          <w:rFonts w:cs="Times New Roman"/>
          <w:szCs w:val="24"/>
        </w:rPr>
        <w:t xml:space="preserve">, Alexander J. </w:t>
      </w:r>
      <w:proofErr w:type="spellStart"/>
      <w:r w:rsidRPr="00CE7C03">
        <w:rPr>
          <w:rFonts w:cs="Times New Roman"/>
          <w:caps/>
          <w:szCs w:val="24"/>
        </w:rPr>
        <w:t>Probst</w:t>
      </w:r>
      <w:r w:rsidRPr="00A129D0">
        <w:rPr>
          <w:rFonts w:cs="Times New Roman"/>
          <w:szCs w:val="24"/>
          <w:vertAlign w:val="superscript"/>
        </w:rPr>
        <w:t>b</w:t>
      </w:r>
      <w:proofErr w:type="spellEnd"/>
      <w:r>
        <w:rPr>
          <w:rFonts w:cs="Times New Roman"/>
          <w:szCs w:val="24"/>
        </w:rPr>
        <w:t xml:space="preserve">, Daood </w:t>
      </w:r>
      <w:proofErr w:type="spellStart"/>
      <w:r w:rsidRPr="00CE7C03">
        <w:rPr>
          <w:rFonts w:cs="Times New Roman"/>
          <w:caps/>
          <w:szCs w:val="24"/>
        </w:rPr>
        <w:t>Hussein</w:t>
      </w:r>
      <w:r w:rsidRPr="00A129D0">
        <w:rPr>
          <w:rFonts w:cs="Times New Roman"/>
          <w:szCs w:val="24"/>
          <w:vertAlign w:val="superscript"/>
        </w:rPr>
        <w:t>c</w:t>
      </w:r>
      <w:proofErr w:type="spellEnd"/>
      <w:r>
        <w:rPr>
          <w:rFonts w:cs="Times New Roman"/>
          <w:szCs w:val="24"/>
        </w:rPr>
        <w:t xml:space="preserve">, </w:t>
      </w:r>
      <w:r w:rsidRPr="00043156">
        <w:rPr>
          <w:rFonts w:cs="Times New Roman"/>
          <w:szCs w:val="24"/>
        </w:rPr>
        <w:t>Gerg</w:t>
      </w:r>
      <w:r>
        <w:rPr>
          <w:rFonts w:cs="Times New Roman"/>
          <w:szCs w:val="24"/>
        </w:rPr>
        <w:t>ely</w:t>
      </w:r>
      <w:r w:rsidRPr="00043156">
        <w:rPr>
          <w:rFonts w:cs="Times New Roman"/>
          <w:szCs w:val="24"/>
        </w:rPr>
        <w:t xml:space="preserve"> </w:t>
      </w:r>
      <w:proofErr w:type="spellStart"/>
      <w:proofErr w:type="gramStart"/>
      <w:r w:rsidRPr="00043156">
        <w:rPr>
          <w:rFonts w:cs="Times New Roman"/>
          <w:caps/>
          <w:szCs w:val="24"/>
        </w:rPr>
        <w:t>Maróti</w:t>
      </w:r>
      <w:r w:rsidRPr="00A129D0">
        <w:rPr>
          <w:rFonts w:cs="Times New Roman"/>
          <w:szCs w:val="24"/>
          <w:vertAlign w:val="superscript"/>
        </w:rPr>
        <w:t>d</w:t>
      </w:r>
      <w:r>
        <w:rPr>
          <w:rFonts w:cs="Times New Roman"/>
          <w:szCs w:val="24"/>
          <w:vertAlign w:val="superscript"/>
        </w:rPr>
        <w:t>,e</w:t>
      </w:r>
      <w:proofErr w:type="spellEnd"/>
      <w:proofErr w:type="gramEnd"/>
      <w:r w:rsidRPr="00043156">
        <w:rPr>
          <w:rFonts w:cs="Times New Roman"/>
          <w:szCs w:val="24"/>
        </w:rPr>
        <w:t xml:space="preserve">, </w:t>
      </w:r>
      <w:proofErr w:type="spellStart"/>
      <w:r w:rsidRPr="00043156">
        <w:rPr>
          <w:rFonts w:cs="Times New Roman"/>
          <w:szCs w:val="24"/>
        </w:rPr>
        <w:t>Ofir</w:t>
      </w:r>
      <w:proofErr w:type="spellEnd"/>
      <w:r w:rsidRPr="00043156">
        <w:rPr>
          <w:rFonts w:cs="Times New Roman"/>
          <w:szCs w:val="24"/>
        </w:rPr>
        <w:t xml:space="preserve"> </w:t>
      </w:r>
      <w:proofErr w:type="spellStart"/>
      <w:r w:rsidRPr="00043156">
        <w:rPr>
          <w:rFonts w:cs="Times New Roman"/>
          <w:szCs w:val="24"/>
        </w:rPr>
        <w:t>MENASHE</w:t>
      </w:r>
      <w:r>
        <w:rPr>
          <w:rFonts w:cs="Times New Roman"/>
          <w:szCs w:val="24"/>
          <w:vertAlign w:val="superscript"/>
        </w:rPr>
        <w:t>f,g</w:t>
      </w:r>
      <w:proofErr w:type="spellEnd"/>
      <w:r w:rsidRPr="00043156">
        <w:rPr>
          <w:rFonts w:cs="Times New Roman"/>
          <w:szCs w:val="24"/>
        </w:rPr>
        <w:t xml:space="preserve"> Balázs </w:t>
      </w:r>
      <w:proofErr w:type="spellStart"/>
      <w:r w:rsidRPr="00043156">
        <w:rPr>
          <w:rFonts w:cs="Times New Roman"/>
          <w:caps/>
          <w:szCs w:val="24"/>
        </w:rPr>
        <w:t>Kriszt</w:t>
      </w:r>
      <w:r>
        <w:rPr>
          <w:rFonts w:cs="Times New Roman"/>
          <w:szCs w:val="24"/>
          <w:vertAlign w:val="superscript"/>
        </w:rPr>
        <w:t>h</w:t>
      </w:r>
      <w:proofErr w:type="spellEnd"/>
      <w:r w:rsidRPr="00043156">
        <w:rPr>
          <w:rFonts w:cs="Times New Roman"/>
          <w:szCs w:val="24"/>
        </w:rPr>
        <w:t xml:space="preserve">, </w:t>
      </w:r>
    </w:p>
    <w:p w14:paraId="4443D1CF" w14:textId="77777777" w:rsidR="00F018ED" w:rsidRPr="00043156" w:rsidRDefault="00F018ED" w:rsidP="00F018ED">
      <w:pPr>
        <w:rPr>
          <w:rFonts w:cs="Times New Roman"/>
          <w:szCs w:val="24"/>
          <w:vertAlign w:val="superscript"/>
        </w:rPr>
      </w:pPr>
    </w:p>
    <w:p w14:paraId="78D4CE22" w14:textId="77777777" w:rsidR="00F018ED" w:rsidRDefault="00F018ED" w:rsidP="00F018ED">
      <w:pPr>
        <w:pStyle w:val="affiliation"/>
        <w:spacing w:before="0" w:line="240" w:lineRule="auto"/>
        <w:jc w:val="left"/>
        <w:rPr>
          <w:szCs w:val="24"/>
        </w:rPr>
      </w:pPr>
      <w:proofErr w:type="spellStart"/>
      <w:r w:rsidRPr="00043156">
        <w:rPr>
          <w:szCs w:val="24"/>
          <w:vertAlign w:val="superscript"/>
        </w:rPr>
        <w:t>a</w:t>
      </w:r>
      <w:r w:rsidRPr="00043156">
        <w:rPr>
          <w:szCs w:val="24"/>
        </w:rPr>
        <w:t>Hungarian</w:t>
      </w:r>
      <w:proofErr w:type="spellEnd"/>
      <w:r w:rsidRPr="00043156">
        <w:rPr>
          <w:szCs w:val="24"/>
        </w:rPr>
        <w:t xml:space="preserve"> University of Agriculture and Life Sciences,</w:t>
      </w:r>
      <w:r w:rsidRPr="00043156">
        <w:rPr>
          <w:i w:val="0"/>
          <w:szCs w:val="24"/>
        </w:rPr>
        <w:t xml:space="preserve"> </w:t>
      </w:r>
      <w:r w:rsidRPr="00043156">
        <w:rPr>
          <w:iCs/>
          <w:szCs w:val="24"/>
        </w:rPr>
        <w:t>Institute of Aquaculture and Environmental Safety</w:t>
      </w:r>
      <w:r w:rsidRPr="00043156">
        <w:rPr>
          <w:szCs w:val="24"/>
        </w:rPr>
        <w:t xml:space="preserve">, Department of Molecular Ecology, </w:t>
      </w:r>
      <w:proofErr w:type="spellStart"/>
      <w:r w:rsidRPr="00043156">
        <w:rPr>
          <w:szCs w:val="24"/>
        </w:rPr>
        <w:t>Gödöllő</w:t>
      </w:r>
      <w:proofErr w:type="spellEnd"/>
      <w:r w:rsidRPr="00043156">
        <w:rPr>
          <w:szCs w:val="24"/>
        </w:rPr>
        <w:t xml:space="preserve">, H-2100, </w:t>
      </w:r>
      <w:proofErr w:type="spellStart"/>
      <w:r w:rsidRPr="00043156">
        <w:rPr>
          <w:szCs w:val="24"/>
        </w:rPr>
        <w:t>Páter</w:t>
      </w:r>
      <w:proofErr w:type="spellEnd"/>
      <w:r w:rsidRPr="00043156">
        <w:rPr>
          <w:szCs w:val="24"/>
        </w:rPr>
        <w:t xml:space="preserve"> K. u. 1, Hungary;</w:t>
      </w:r>
    </w:p>
    <w:p w14:paraId="16F4E9B0" w14:textId="77777777" w:rsidR="00F018ED" w:rsidRPr="00310D21" w:rsidRDefault="00F018ED" w:rsidP="00F018ED">
      <w:pPr>
        <w:spacing w:line="240" w:lineRule="auto"/>
        <w:jc w:val="left"/>
        <w:rPr>
          <w:lang w:eastAsia="de-DE"/>
        </w:rPr>
      </w:pPr>
    </w:p>
    <w:p w14:paraId="4CB5B7D0" w14:textId="77777777" w:rsidR="00F018ED" w:rsidRPr="00F07714" w:rsidRDefault="00F018ED" w:rsidP="00F018ED">
      <w:pPr>
        <w:spacing w:line="240" w:lineRule="auto"/>
        <w:jc w:val="left"/>
        <w:rPr>
          <w:rFonts w:eastAsia="Times New Roman" w:cs="Times New Roman"/>
          <w:i/>
          <w:iCs/>
          <w:szCs w:val="24"/>
          <w:lang w:eastAsia="de-DE"/>
        </w:rPr>
      </w:pPr>
      <w:proofErr w:type="spellStart"/>
      <w:r>
        <w:rPr>
          <w:rFonts w:eastAsia="Times New Roman" w:cs="Times New Roman"/>
          <w:i/>
          <w:iCs/>
          <w:szCs w:val="24"/>
          <w:vertAlign w:val="superscript"/>
          <w:lang w:eastAsia="de-DE"/>
        </w:rPr>
        <w:t>b</w:t>
      </w:r>
      <w:r w:rsidRPr="00F07714">
        <w:rPr>
          <w:rFonts w:eastAsia="Times New Roman" w:cs="Times New Roman"/>
          <w:i/>
          <w:iCs/>
          <w:szCs w:val="24"/>
          <w:lang w:eastAsia="de-DE"/>
        </w:rPr>
        <w:t>Group</w:t>
      </w:r>
      <w:proofErr w:type="spellEnd"/>
      <w:r w:rsidRPr="00F07714">
        <w:rPr>
          <w:rFonts w:eastAsia="Times New Roman" w:cs="Times New Roman"/>
          <w:i/>
          <w:iCs/>
          <w:szCs w:val="24"/>
          <w:lang w:eastAsia="de-DE"/>
        </w:rPr>
        <w:t xml:space="preserve"> for Aquatic Microbial Ecology, Environmental Microbiology and Biotechnology, Faculty of Chemistry, University of Duisburg-Essen, Essen, </w:t>
      </w:r>
      <w:proofErr w:type="spellStart"/>
      <w:r w:rsidRPr="00F07714">
        <w:rPr>
          <w:rFonts w:eastAsia="Times New Roman" w:cs="Times New Roman"/>
          <w:i/>
          <w:iCs/>
          <w:szCs w:val="24"/>
          <w:lang w:eastAsia="de-DE"/>
        </w:rPr>
        <w:t>Universitäts</w:t>
      </w:r>
      <w:proofErr w:type="spellEnd"/>
      <w:r>
        <w:rPr>
          <w:rFonts w:eastAsia="Times New Roman" w:cs="Times New Roman"/>
          <w:i/>
          <w:iCs/>
          <w:szCs w:val="24"/>
          <w:lang w:eastAsia="de-DE"/>
        </w:rPr>
        <w:t xml:space="preserve"> </w:t>
      </w:r>
      <w:r w:rsidRPr="00F07714">
        <w:rPr>
          <w:rFonts w:eastAsia="Times New Roman" w:cs="Times New Roman"/>
          <w:i/>
          <w:iCs/>
          <w:szCs w:val="24"/>
          <w:lang w:eastAsia="de-DE"/>
        </w:rPr>
        <w:t>str. 5, 45141 Essen, Germany</w:t>
      </w:r>
    </w:p>
    <w:p w14:paraId="72598D36" w14:textId="77777777" w:rsidR="00F018ED" w:rsidRPr="00310D21" w:rsidRDefault="00F018ED" w:rsidP="00F018ED">
      <w:pPr>
        <w:spacing w:line="240" w:lineRule="auto"/>
        <w:jc w:val="left"/>
        <w:rPr>
          <w:rFonts w:eastAsia="Times New Roman" w:cs="Times New Roman"/>
          <w:i/>
          <w:iCs/>
          <w:szCs w:val="24"/>
          <w:lang w:eastAsia="de-DE"/>
        </w:rPr>
      </w:pPr>
      <w:proofErr w:type="spellStart"/>
      <w:r w:rsidRPr="00310D21">
        <w:rPr>
          <w:rFonts w:eastAsia="Times New Roman" w:cs="Times New Roman"/>
          <w:i/>
          <w:iCs/>
          <w:szCs w:val="24"/>
          <w:vertAlign w:val="superscript"/>
          <w:lang w:eastAsia="de-DE"/>
        </w:rPr>
        <w:t>c</w:t>
      </w:r>
      <w:r w:rsidRPr="00310D21">
        <w:rPr>
          <w:rFonts w:eastAsia="Times New Roman" w:cs="Times New Roman"/>
          <w:i/>
          <w:iCs/>
          <w:szCs w:val="24"/>
          <w:lang w:eastAsia="de-DE"/>
        </w:rPr>
        <w:t>Institute</w:t>
      </w:r>
      <w:proofErr w:type="spellEnd"/>
      <w:r w:rsidRPr="00310D21">
        <w:rPr>
          <w:rFonts w:eastAsia="Times New Roman" w:cs="Times New Roman"/>
          <w:i/>
          <w:iCs/>
          <w:szCs w:val="24"/>
          <w:lang w:eastAsia="de-DE"/>
        </w:rPr>
        <w:t xml:space="preserve"> of Horticultural Sciences, Laboratories of Food Analysis, Hungarian University of Agriculture and Life Sciences, </w:t>
      </w:r>
      <w:proofErr w:type="spellStart"/>
      <w:r w:rsidRPr="00310D21">
        <w:rPr>
          <w:rFonts w:eastAsia="Times New Roman" w:cs="Times New Roman"/>
          <w:i/>
          <w:iCs/>
          <w:szCs w:val="24"/>
          <w:lang w:eastAsia="de-DE"/>
        </w:rPr>
        <w:t>Gödöllő</w:t>
      </w:r>
      <w:proofErr w:type="spellEnd"/>
      <w:r w:rsidRPr="00310D21">
        <w:rPr>
          <w:rFonts w:eastAsia="Times New Roman" w:cs="Times New Roman"/>
          <w:i/>
          <w:iCs/>
          <w:szCs w:val="24"/>
          <w:lang w:eastAsia="de-DE"/>
        </w:rPr>
        <w:t>, Hungary</w:t>
      </w:r>
    </w:p>
    <w:p w14:paraId="708B4AF9" w14:textId="77777777" w:rsidR="00F018ED" w:rsidRPr="00043156" w:rsidRDefault="00F018ED" w:rsidP="00F018ED">
      <w:pPr>
        <w:spacing w:line="240" w:lineRule="auto"/>
        <w:jc w:val="left"/>
        <w:rPr>
          <w:lang w:eastAsia="de-DE"/>
        </w:rPr>
      </w:pPr>
    </w:p>
    <w:p w14:paraId="2AC82420" w14:textId="77777777" w:rsidR="00F018ED" w:rsidRPr="00043156" w:rsidRDefault="00F018ED" w:rsidP="00F018ED">
      <w:pPr>
        <w:spacing w:line="240" w:lineRule="auto"/>
        <w:jc w:val="left"/>
        <w:rPr>
          <w:rFonts w:eastAsia="Times New Roman" w:cs="Times New Roman"/>
          <w:i/>
          <w:szCs w:val="20"/>
          <w:lang w:eastAsia="de-DE"/>
        </w:rPr>
      </w:pPr>
      <w:proofErr w:type="spellStart"/>
      <w:r>
        <w:rPr>
          <w:rFonts w:eastAsia="Times New Roman" w:cs="Times New Roman"/>
          <w:i/>
          <w:szCs w:val="20"/>
          <w:vertAlign w:val="superscript"/>
          <w:lang w:eastAsia="de-DE"/>
        </w:rPr>
        <w:t>d</w:t>
      </w:r>
      <w:r w:rsidRPr="00043156">
        <w:rPr>
          <w:rFonts w:eastAsia="Times New Roman" w:cs="Times New Roman"/>
          <w:i/>
          <w:szCs w:val="20"/>
          <w:lang w:eastAsia="de-DE"/>
        </w:rPr>
        <w:t>Institute</w:t>
      </w:r>
      <w:proofErr w:type="spellEnd"/>
      <w:r w:rsidRPr="00043156">
        <w:rPr>
          <w:rFonts w:eastAsia="Times New Roman" w:cs="Times New Roman"/>
          <w:i/>
          <w:szCs w:val="20"/>
          <w:lang w:eastAsia="de-DE"/>
        </w:rPr>
        <w:t xml:space="preserve"> of Plant Biology, Biological Research Center of the Hungarian Academy of Sciences, </w:t>
      </w:r>
      <w:proofErr w:type="spellStart"/>
      <w:r w:rsidRPr="00043156">
        <w:rPr>
          <w:i/>
        </w:rPr>
        <w:t>Temesvári</w:t>
      </w:r>
      <w:proofErr w:type="spellEnd"/>
      <w:r w:rsidRPr="00043156">
        <w:rPr>
          <w:i/>
        </w:rPr>
        <w:t xml:space="preserve"> </w:t>
      </w:r>
      <w:proofErr w:type="spellStart"/>
      <w:r w:rsidRPr="00043156">
        <w:rPr>
          <w:i/>
        </w:rPr>
        <w:t>krt</w:t>
      </w:r>
      <w:proofErr w:type="spellEnd"/>
      <w:r w:rsidRPr="00043156">
        <w:rPr>
          <w:i/>
        </w:rPr>
        <w:t xml:space="preserve">. 62., </w:t>
      </w:r>
      <w:r w:rsidRPr="00043156">
        <w:rPr>
          <w:rFonts w:eastAsia="Times New Roman" w:cs="Times New Roman"/>
          <w:i/>
          <w:szCs w:val="20"/>
          <w:lang w:eastAsia="de-DE"/>
        </w:rPr>
        <w:t>Szeged, Hungary</w:t>
      </w:r>
    </w:p>
    <w:p w14:paraId="5B1EA83B" w14:textId="77777777" w:rsidR="00F018ED" w:rsidRPr="00043156" w:rsidRDefault="00F018ED" w:rsidP="00F018ED">
      <w:pPr>
        <w:spacing w:line="240" w:lineRule="auto"/>
        <w:jc w:val="left"/>
        <w:rPr>
          <w:lang w:eastAsia="de-DE"/>
        </w:rPr>
      </w:pPr>
    </w:p>
    <w:p w14:paraId="4228B9A6" w14:textId="77777777" w:rsidR="00F018ED" w:rsidRDefault="00F018ED" w:rsidP="00F018ED">
      <w:pPr>
        <w:spacing w:line="240" w:lineRule="auto"/>
        <w:jc w:val="left"/>
        <w:rPr>
          <w:rFonts w:eastAsia="Times New Roman" w:cs="Times New Roman"/>
          <w:i/>
          <w:szCs w:val="24"/>
          <w:lang w:eastAsia="de-DE"/>
        </w:rPr>
      </w:pPr>
      <w:proofErr w:type="spellStart"/>
      <w:r>
        <w:rPr>
          <w:rFonts w:eastAsia="Times New Roman" w:cs="Times New Roman"/>
          <w:i/>
          <w:szCs w:val="24"/>
          <w:vertAlign w:val="superscript"/>
          <w:lang w:eastAsia="de-DE"/>
        </w:rPr>
        <w:t>e</w:t>
      </w:r>
      <w:r w:rsidRPr="002B5FFF">
        <w:rPr>
          <w:rFonts w:eastAsia="Times New Roman" w:cs="Times New Roman"/>
          <w:i/>
          <w:szCs w:val="24"/>
          <w:lang w:eastAsia="de-DE"/>
        </w:rPr>
        <w:t>Seq</w:t>
      </w:r>
      <w:r>
        <w:rPr>
          <w:rFonts w:eastAsia="Times New Roman" w:cs="Times New Roman"/>
          <w:i/>
          <w:szCs w:val="24"/>
          <w:lang w:eastAsia="de-DE"/>
        </w:rPr>
        <w:t>omics</w:t>
      </w:r>
      <w:proofErr w:type="spellEnd"/>
      <w:r>
        <w:rPr>
          <w:rFonts w:eastAsia="Times New Roman" w:cs="Times New Roman"/>
          <w:i/>
          <w:szCs w:val="24"/>
          <w:lang w:eastAsia="de-DE"/>
        </w:rPr>
        <w:t xml:space="preserve"> Biotechnology Ltd., </w:t>
      </w:r>
      <w:proofErr w:type="spellStart"/>
      <w:r>
        <w:rPr>
          <w:rFonts w:eastAsia="Times New Roman" w:cs="Times New Roman"/>
          <w:i/>
          <w:szCs w:val="24"/>
          <w:lang w:eastAsia="de-DE"/>
        </w:rPr>
        <w:t>Mórahalom</w:t>
      </w:r>
      <w:proofErr w:type="spellEnd"/>
      <w:r>
        <w:rPr>
          <w:rFonts w:eastAsia="Times New Roman" w:cs="Times New Roman"/>
          <w:i/>
          <w:szCs w:val="24"/>
          <w:lang w:eastAsia="de-DE"/>
        </w:rPr>
        <w:t>, Hungary</w:t>
      </w:r>
    </w:p>
    <w:p w14:paraId="2F66E375" w14:textId="77777777" w:rsidR="00F018ED" w:rsidRDefault="00F018ED" w:rsidP="00F018ED">
      <w:pPr>
        <w:spacing w:line="240" w:lineRule="auto"/>
        <w:jc w:val="left"/>
        <w:rPr>
          <w:rFonts w:eastAsia="Times New Roman" w:cs="Times New Roman"/>
          <w:i/>
          <w:szCs w:val="24"/>
          <w:vertAlign w:val="superscript"/>
          <w:lang w:eastAsia="de-DE"/>
        </w:rPr>
      </w:pPr>
    </w:p>
    <w:p w14:paraId="1930C44A" w14:textId="77777777" w:rsidR="00F018ED" w:rsidRPr="00043156" w:rsidRDefault="00F018ED" w:rsidP="00F018ED">
      <w:pPr>
        <w:spacing w:line="240" w:lineRule="auto"/>
        <w:jc w:val="left"/>
        <w:rPr>
          <w:rFonts w:eastAsia="Times New Roman" w:cs="Times New Roman"/>
          <w:i/>
          <w:szCs w:val="24"/>
          <w:lang w:eastAsia="de-DE"/>
        </w:rPr>
      </w:pPr>
      <w:proofErr w:type="spellStart"/>
      <w:r w:rsidRPr="002B5FFF">
        <w:rPr>
          <w:rFonts w:eastAsia="Times New Roman" w:cs="Times New Roman"/>
          <w:i/>
          <w:szCs w:val="24"/>
          <w:vertAlign w:val="superscript"/>
          <w:lang w:eastAsia="de-DE"/>
        </w:rPr>
        <w:t>f</w:t>
      </w:r>
      <w:r w:rsidRPr="00043156">
        <w:rPr>
          <w:rFonts w:eastAsia="Times New Roman" w:cs="Times New Roman"/>
          <w:i/>
          <w:szCs w:val="24"/>
          <w:lang w:eastAsia="de-DE"/>
        </w:rPr>
        <w:t>Water</w:t>
      </w:r>
      <w:proofErr w:type="spellEnd"/>
      <w:r w:rsidRPr="00043156">
        <w:rPr>
          <w:rFonts w:eastAsia="Times New Roman" w:cs="Times New Roman"/>
          <w:i/>
          <w:szCs w:val="24"/>
          <w:lang w:eastAsia="de-DE"/>
        </w:rPr>
        <w:t xml:space="preserve"> Industry Engineering Department, </w:t>
      </w:r>
      <w:r>
        <w:rPr>
          <w:rFonts w:eastAsia="Times New Roman" w:cs="Times New Roman"/>
          <w:i/>
          <w:szCs w:val="24"/>
          <w:lang w:eastAsia="de-DE"/>
        </w:rPr>
        <w:t>The Engineering Faculty</w:t>
      </w:r>
      <w:proofErr w:type="gramStart"/>
      <w:r>
        <w:rPr>
          <w:rFonts w:eastAsia="Times New Roman" w:cs="Times New Roman"/>
          <w:i/>
          <w:szCs w:val="24"/>
          <w:lang w:eastAsia="de-DE"/>
        </w:rPr>
        <w:t xml:space="preserve">, </w:t>
      </w:r>
      <w:r w:rsidRPr="00043156">
        <w:rPr>
          <w:rFonts w:eastAsia="Times New Roman" w:cs="Times New Roman"/>
          <w:i/>
          <w:szCs w:val="24"/>
          <w:lang w:eastAsia="de-DE"/>
        </w:rPr>
        <w:t>,</w:t>
      </w:r>
      <w:proofErr w:type="gramEnd"/>
      <w:r w:rsidRPr="00043156">
        <w:rPr>
          <w:rFonts w:eastAsia="Times New Roman" w:cs="Times New Roman"/>
          <w:i/>
          <w:szCs w:val="24"/>
          <w:lang w:eastAsia="de-DE"/>
        </w:rPr>
        <w:t xml:space="preserve"> Kinneret Academic College on the Sea of Galilee,</w:t>
      </w:r>
      <w:r w:rsidRPr="00043156">
        <w:t xml:space="preserve"> </w:t>
      </w:r>
      <w:r w:rsidRPr="00043156">
        <w:rPr>
          <w:rFonts w:eastAsia="Times New Roman" w:cs="Times New Roman"/>
          <w:i/>
          <w:szCs w:val="24"/>
          <w:lang w:eastAsia="de-DE"/>
        </w:rPr>
        <w:t xml:space="preserve">D.N. </w:t>
      </w:r>
      <w:proofErr w:type="spellStart"/>
      <w:r w:rsidRPr="00043156">
        <w:rPr>
          <w:rFonts w:eastAsia="Times New Roman" w:cs="Times New Roman"/>
          <w:i/>
          <w:szCs w:val="24"/>
          <w:lang w:eastAsia="de-DE"/>
        </w:rPr>
        <w:t>Emek</w:t>
      </w:r>
      <w:proofErr w:type="spellEnd"/>
      <w:r w:rsidRPr="00043156">
        <w:rPr>
          <w:rFonts w:eastAsia="Times New Roman" w:cs="Times New Roman"/>
          <w:i/>
          <w:szCs w:val="24"/>
          <w:lang w:eastAsia="de-DE"/>
        </w:rPr>
        <w:t xml:space="preserve"> </w:t>
      </w:r>
      <w:proofErr w:type="spellStart"/>
      <w:r w:rsidRPr="00043156">
        <w:rPr>
          <w:rFonts w:eastAsia="Times New Roman" w:cs="Times New Roman"/>
          <w:i/>
          <w:szCs w:val="24"/>
          <w:lang w:eastAsia="de-DE"/>
        </w:rPr>
        <w:t>Ha'Yarden</w:t>
      </w:r>
      <w:proofErr w:type="spellEnd"/>
      <w:r w:rsidRPr="00043156">
        <w:rPr>
          <w:rFonts w:eastAsia="Times New Roman" w:cs="Times New Roman"/>
          <w:i/>
          <w:szCs w:val="24"/>
          <w:lang w:eastAsia="de-DE"/>
        </w:rPr>
        <w:t xml:space="preserve"> 15132, Israel</w:t>
      </w:r>
    </w:p>
    <w:p w14:paraId="7EE71AFA" w14:textId="77777777" w:rsidR="00F018ED" w:rsidRPr="00043156" w:rsidRDefault="00F018ED" w:rsidP="00F018ED">
      <w:pPr>
        <w:spacing w:line="240" w:lineRule="auto"/>
        <w:jc w:val="left"/>
        <w:rPr>
          <w:rFonts w:eastAsia="Times New Roman" w:cs="Times New Roman"/>
          <w:i/>
          <w:szCs w:val="24"/>
          <w:lang w:eastAsia="de-DE"/>
        </w:rPr>
      </w:pPr>
    </w:p>
    <w:p w14:paraId="0302EFB2" w14:textId="77777777" w:rsidR="00F018ED" w:rsidRPr="00043156" w:rsidRDefault="00F018ED" w:rsidP="00F018ED">
      <w:pPr>
        <w:spacing w:line="240" w:lineRule="auto"/>
        <w:jc w:val="left"/>
        <w:rPr>
          <w:i/>
          <w:szCs w:val="24"/>
        </w:rPr>
      </w:pPr>
      <w:proofErr w:type="spellStart"/>
      <w:r>
        <w:rPr>
          <w:i/>
          <w:szCs w:val="24"/>
          <w:vertAlign w:val="superscript"/>
        </w:rPr>
        <w:t>g</w:t>
      </w:r>
      <w:r w:rsidRPr="00043156">
        <w:rPr>
          <w:i/>
          <w:szCs w:val="24"/>
        </w:rPr>
        <w:t>BioCastle</w:t>
      </w:r>
      <w:proofErr w:type="spellEnd"/>
      <w:r w:rsidRPr="00043156">
        <w:rPr>
          <w:i/>
          <w:szCs w:val="24"/>
        </w:rPr>
        <w:t xml:space="preserve"> Water Technologies Ltd.,</w:t>
      </w:r>
      <w:r w:rsidRPr="00043156">
        <w:t xml:space="preserve"> </w:t>
      </w:r>
      <w:proofErr w:type="spellStart"/>
      <w:r w:rsidRPr="00043156">
        <w:rPr>
          <w:i/>
          <w:szCs w:val="24"/>
        </w:rPr>
        <w:t>Tzemah</w:t>
      </w:r>
      <w:proofErr w:type="spellEnd"/>
      <w:r w:rsidRPr="00043156">
        <w:rPr>
          <w:i/>
          <w:szCs w:val="24"/>
        </w:rPr>
        <w:t>, Israel</w:t>
      </w:r>
    </w:p>
    <w:p w14:paraId="22B23158" w14:textId="77777777" w:rsidR="00F018ED" w:rsidRPr="00043156" w:rsidRDefault="00F018ED" w:rsidP="00F018ED">
      <w:pPr>
        <w:spacing w:line="240" w:lineRule="auto"/>
        <w:jc w:val="left"/>
        <w:rPr>
          <w:lang w:eastAsia="de-DE"/>
        </w:rPr>
      </w:pPr>
    </w:p>
    <w:p w14:paraId="291BC0DC" w14:textId="77777777" w:rsidR="00F018ED" w:rsidRDefault="00F018ED" w:rsidP="00F018ED">
      <w:pPr>
        <w:pStyle w:val="phone"/>
        <w:spacing w:before="0" w:line="240" w:lineRule="auto"/>
        <w:jc w:val="left"/>
        <w:rPr>
          <w:i/>
          <w:sz w:val="24"/>
          <w:szCs w:val="24"/>
        </w:rPr>
      </w:pPr>
      <w:proofErr w:type="spellStart"/>
      <w:r>
        <w:rPr>
          <w:i/>
          <w:sz w:val="24"/>
          <w:szCs w:val="24"/>
          <w:vertAlign w:val="superscript"/>
        </w:rPr>
        <w:t>h</w:t>
      </w:r>
      <w:r w:rsidRPr="00043156">
        <w:rPr>
          <w:i/>
          <w:sz w:val="24"/>
          <w:szCs w:val="24"/>
        </w:rPr>
        <w:t>Hungarian</w:t>
      </w:r>
      <w:proofErr w:type="spellEnd"/>
      <w:r w:rsidRPr="00043156">
        <w:rPr>
          <w:i/>
          <w:sz w:val="24"/>
          <w:szCs w:val="24"/>
        </w:rPr>
        <w:t xml:space="preserve"> University of Agriculture and Life Sciences, Institute of Aquaculture and Environmental Safety, Department of Environmental Safety, </w:t>
      </w:r>
      <w:proofErr w:type="spellStart"/>
      <w:r w:rsidRPr="00043156">
        <w:rPr>
          <w:i/>
          <w:sz w:val="24"/>
          <w:szCs w:val="24"/>
        </w:rPr>
        <w:t>Gödöllő</w:t>
      </w:r>
      <w:proofErr w:type="spellEnd"/>
      <w:r w:rsidRPr="00043156">
        <w:rPr>
          <w:i/>
          <w:sz w:val="24"/>
          <w:szCs w:val="24"/>
        </w:rPr>
        <w:t xml:space="preserve">, H-2100, </w:t>
      </w:r>
      <w:proofErr w:type="spellStart"/>
      <w:r w:rsidRPr="00043156">
        <w:rPr>
          <w:i/>
          <w:sz w:val="24"/>
          <w:szCs w:val="24"/>
        </w:rPr>
        <w:t>Páter</w:t>
      </w:r>
      <w:proofErr w:type="spellEnd"/>
      <w:r w:rsidRPr="00043156">
        <w:rPr>
          <w:i/>
          <w:sz w:val="24"/>
          <w:szCs w:val="24"/>
        </w:rPr>
        <w:t xml:space="preserve"> K. u. 1, Hungary;</w:t>
      </w:r>
    </w:p>
    <w:p w14:paraId="28C271C5" w14:textId="77777777" w:rsidR="00F018ED" w:rsidRPr="00C433C6" w:rsidRDefault="00F018ED" w:rsidP="00F018ED">
      <w:pPr>
        <w:rPr>
          <w:lang w:eastAsia="de-DE"/>
        </w:rPr>
      </w:pPr>
    </w:p>
    <w:p w14:paraId="46934EBC" w14:textId="77777777" w:rsidR="00F018ED" w:rsidRDefault="00F018ED" w:rsidP="00F018ED">
      <w:pPr>
        <w:spacing w:line="240" w:lineRule="auto"/>
        <w:jc w:val="left"/>
        <w:rPr>
          <w:rFonts w:cs="Times New Roman"/>
          <w:szCs w:val="24"/>
        </w:rPr>
      </w:pPr>
      <w:r>
        <w:rPr>
          <w:rFonts w:cs="Times New Roman"/>
          <w:szCs w:val="24"/>
          <w:vertAlign w:val="superscript"/>
        </w:rPr>
        <w:t xml:space="preserve">¥ </w:t>
      </w:r>
      <w:r>
        <w:rPr>
          <w:rFonts w:cs="Times New Roman"/>
          <w:szCs w:val="24"/>
        </w:rPr>
        <w:t>Both authors contributed equally to this work</w:t>
      </w:r>
    </w:p>
    <w:p w14:paraId="1C4056AB" w14:textId="77777777" w:rsidR="00F018ED" w:rsidRDefault="00F018ED" w:rsidP="00F018ED">
      <w:pPr>
        <w:spacing w:line="240" w:lineRule="auto"/>
        <w:jc w:val="left"/>
        <w:rPr>
          <w:rFonts w:cs="Times New Roman"/>
          <w:szCs w:val="24"/>
        </w:rPr>
      </w:pPr>
    </w:p>
    <w:p w14:paraId="6B49A5D3" w14:textId="77777777" w:rsidR="00F018ED" w:rsidRDefault="00F018ED" w:rsidP="00F018ED">
      <w:pPr>
        <w:spacing w:line="240" w:lineRule="auto"/>
        <w:jc w:val="left"/>
        <w:rPr>
          <w:rFonts w:cs="Times New Roman"/>
          <w:szCs w:val="24"/>
        </w:rPr>
      </w:pPr>
      <w:r>
        <w:rPr>
          <w:rFonts w:cs="Times New Roman"/>
          <w:szCs w:val="24"/>
        </w:rPr>
        <w:t>Journal: Environmental Science and Pollution Research</w:t>
      </w:r>
    </w:p>
    <w:p w14:paraId="036B8957" w14:textId="77777777" w:rsidR="00F018ED" w:rsidRDefault="00F018ED" w:rsidP="00F018ED">
      <w:pPr>
        <w:spacing w:line="240" w:lineRule="auto"/>
        <w:jc w:val="left"/>
        <w:rPr>
          <w:rFonts w:cs="Times New Roman"/>
          <w:szCs w:val="24"/>
        </w:rPr>
      </w:pPr>
    </w:p>
    <w:p w14:paraId="4F80817B" w14:textId="77777777" w:rsidR="00F018ED" w:rsidRPr="00CE7C03" w:rsidRDefault="00F018ED" w:rsidP="00F018ED">
      <w:pPr>
        <w:spacing w:line="240" w:lineRule="auto"/>
        <w:rPr>
          <w:lang w:eastAsia="de-DE"/>
        </w:rPr>
      </w:pPr>
      <w:r>
        <w:rPr>
          <w:rFonts w:cs="Times New Roman"/>
          <w:szCs w:val="24"/>
        </w:rPr>
        <w:t>*</w:t>
      </w:r>
      <w:r w:rsidRPr="00043156">
        <w:rPr>
          <w:rFonts w:cs="Times New Roman"/>
          <w:szCs w:val="24"/>
        </w:rPr>
        <w:t>E-mail</w:t>
      </w:r>
      <w:r>
        <w:rPr>
          <w:rFonts w:cs="Times New Roman"/>
          <w:szCs w:val="24"/>
        </w:rPr>
        <w:t xml:space="preserve"> address of the corresponding author</w:t>
      </w:r>
      <w:r w:rsidRPr="00043156">
        <w:rPr>
          <w:rFonts w:cs="Times New Roman"/>
          <w:szCs w:val="24"/>
        </w:rPr>
        <w:t xml:space="preserve">: </w:t>
      </w:r>
      <w:hyperlink r:id="rId4" w:history="1">
        <w:r w:rsidRPr="008E6EA8">
          <w:rPr>
            <w:rStyle w:val="Hiperhivatkozs"/>
            <w:rFonts w:cs="Times New Roman"/>
            <w:szCs w:val="24"/>
          </w:rPr>
          <w:t>benedektibor001@gmail.com</w:t>
        </w:r>
      </w:hyperlink>
    </w:p>
    <w:p w14:paraId="39241B16" w14:textId="77777777" w:rsidR="00F018ED" w:rsidRDefault="00F018ED" w:rsidP="00F018ED">
      <w:pPr>
        <w:spacing w:after="160" w:line="259" w:lineRule="auto"/>
        <w:jc w:val="left"/>
        <w:rPr>
          <w:rStyle w:val="jlqj4b"/>
          <w:b/>
          <w:bCs/>
        </w:rPr>
      </w:pPr>
    </w:p>
    <w:p w14:paraId="7CC56418" w14:textId="77777777" w:rsidR="00F018ED" w:rsidRDefault="00F018ED" w:rsidP="00F018ED">
      <w:pPr>
        <w:spacing w:after="160" w:line="259" w:lineRule="auto"/>
        <w:jc w:val="left"/>
        <w:rPr>
          <w:rStyle w:val="jlqj4b"/>
          <w:b/>
          <w:bCs/>
        </w:rPr>
      </w:pPr>
    </w:p>
    <w:p w14:paraId="352984F6" w14:textId="494C9159" w:rsidR="00F018ED" w:rsidRDefault="00F018ED" w:rsidP="00F018ED">
      <w:pPr>
        <w:spacing w:after="160" w:line="259" w:lineRule="auto"/>
        <w:jc w:val="left"/>
        <w:rPr>
          <w:rStyle w:val="jlqj4b"/>
          <w:b/>
          <w:bCs/>
        </w:rPr>
      </w:pPr>
    </w:p>
    <w:p w14:paraId="1970D23C" w14:textId="77777777" w:rsidR="00F018ED" w:rsidRDefault="00F018ED" w:rsidP="00F018ED">
      <w:pPr>
        <w:spacing w:after="160" w:line="259" w:lineRule="auto"/>
        <w:jc w:val="left"/>
        <w:rPr>
          <w:rStyle w:val="jlqj4b"/>
          <w:b/>
          <w:bCs/>
        </w:rPr>
      </w:pPr>
    </w:p>
    <w:p w14:paraId="610D2F10" w14:textId="05F3CCCE" w:rsidR="006A3BA4" w:rsidRPr="00F018ED" w:rsidRDefault="006A3BA4" w:rsidP="00F018ED">
      <w:pPr>
        <w:spacing w:after="160" w:line="259" w:lineRule="auto"/>
        <w:jc w:val="left"/>
        <w:rPr>
          <w:rStyle w:val="jlqj4b"/>
          <w:sz w:val="22"/>
          <w:szCs w:val="20"/>
        </w:rPr>
      </w:pPr>
      <w:r w:rsidRPr="00F018ED">
        <w:rPr>
          <w:rStyle w:val="jlqj4b"/>
          <w:sz w:val="22"/>
          <w:szCs w:val="20"/>
        </w:rPr>
        <w:lastRenderedPageBreak/>
        <w:t>Results of the resazurin assay, selection of potential pharmaceutical degraders for HPLC analyses</w:t>
      </w:r>
    </w:p>
    <w:tbl>
      <w:tblPr>
        <w:tblpPr w:leftFromText="141" w:rightFromText="141" w:horzAnchor="margin" w:tblpXSpec="center" w:tblpY="373"/>
        <w:tblW w:w="10359" w:type="dxa"/>
        <w:tblBorders>
          <w:top w:val="nil"/>
          <w:left w:val="nil"/>
          <w:bottom w:val="nil"/>
          <w:right w:val="nil"/>
          <w:insideH w:val="nil"/>
          <w:insideV w:val="nil"/>
        </w:tblBorders>
        <w:tblLayout w:type="fixed"/>
        <w:tblLook w:val="0600" w:firstRow="0" w:lastRow="0" w:firstColumn="0" w:lastColumn="0" w:noHBand="1" w:noVBand="1"/>
      </w:tblPr>
      <w:tblGrid>
        <w:gridCol w:w="2977"/>
        <w:gridCol w:w="1133"/>
        <w:gridCol w:w="1751"/>
        <w:gridCol w:w="1684"/>
        <w:gridCol w:w="2814"/>
      </w:tblGrid>
      <w:tr w:rsidR="00F018ED" w:rsidRPr="00043156" w14:paraId="30BCB267" w14:textId="77777777" w:rsidTr="002C1C03">
        <w:trPr>
          <w:trHeight w:hRule="exact" w:val="255"/>
        </w:trPr>
        <w:tc>
          <w:tcPr>
            <w:tcW w:w="2977" w:type="dxa"/>
            <w:tcBorders>
              <w:top w:val="single" w:sz="12" w:space="0" w:color="000000"/>
              <w:left w:val="nil"/>
              <w:bottom w:val="single" w:sz="6" w:space="0" w:color="000000"/>
              <w:right w:val="nil"/>
            </w:tcBorders>
            <w:tcMar>
              <w:top w:w="40" w:type="dxa"/>
              <w:left w:w="40" w:type="dxa"/>
              <w:bottom w:w="40" w:type="dxa"/>
              <w:right w:w="40" w:type="dxa"/>
            </w:tcMar>
            <w:vAlign w:val="center"/>
          </w:tcPr>
          <w:p w14:paraId="23FCEACC"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bookmarkStart w:id="0" w:name="_Hlk108863142"/>
            <w:r w:rsidRPr="00043156">
              <w:rPr>
                <w:rFonts w:asciiTheme="majorBidi" w:hAnsiTheme="majorBidi" w:cstheme="majorBidi"/>
                <w:b/>
                <w:color w:val="000000" w:themeColor="text1"/>
                <w:sz w:val="18"/>
                <w:szCs w:val="18"/>
              </w:rPr>
              <w:t>Tested Isolates</w:t>
            </w:r>
          </w:p>
        </w:tc>
        <w:tc>
          <w:tcPr>
            <w:tcW w:w="7382" w:type="dxa"/>
            <w:gridSpan w:val="4"/>
            <w:tcBorders>
              <w:top w:val="single" w:sz="12" w:space="0" w:color="000000"/>
              <w:left w:val="nil"/>
              <w:bottom w:val="single" w:sz="6" w:space="0" w:color="000000"/>
              <w:right w:val="nil"/>
            </w:tcBorders>
            <w:tcMar>
              <w:top w:w="40" w:type="dxa"/>
              <w:left w:w="40" w:type="dxa"/>
              <w:bottom w:w="40" w:type="dxa"/>
              <w:right w:w="40" w:type="dxa"/>
            </w:tcMar>
            <w:vAlign w:val="center"/>
          </w:tcPr>
          <w:p w14:paraId="38C86836"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r w:rsidRPr="00043156">
              <w:rPr>
                <w:rFonts w:asciiTheme="majorBidi" w:hAnsiTheme="majorBidi" w:cstheme="majorBidi"/>
                <w:b/>
                <w:color w:val="000000" w:themeColor="text1"/>
                <w:sz w:val="18"/>
                <w:szCs w:val="18"/>
              </w:rPr>
              <w:t>Absorbance of samples measured at 610 nm ± STD</w:t>
            </w:r>
          </w:p>
          <w:p w14:paraId="7B52C0D5"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r w:rsidRPr="00043156">
              <w:rPr>
                <w:rFonts w:asciiTheme="majorBidi" w:hAnsiTheme="majorBidi" w:cstheme="majorBidi"/>
                <w:b/>
                <w:color w:val="000000" w:themeColor="text1"/>
                <w:sz w:val="18"/>
                <w:szCs w:val="18"/>
              </w:rPr>
              <w:t xml:space="preserve">(means of three replicates ± STD </w:t>
            </w:r>
            <w:r w:rsidRPr="00043156">
              <w:rPr>
                <w:rFonts w:asciiTheme="majorBidi" w:hAnsiTheme="majorBidi" w:cstheme="majorBidi"/>
                <w:b/>
                <w:color w:val="000000" w:themeColor="text1"/>
                <w:sz w:val="18"/>
                <w:szCs w:val="18"/>
                <w:vertAlign w:val="superscript"/>
              </w:rPr>
              <w:t>α</w:t>
            </w:r>
            <w:r w:rsidRPr="00043156">
              <w:rPr>
                <w:rFonts w:asciiTheme="majorBidi" w:hAnsiTheme="majorBidi" w:cstheme="majorBidi"/>
                <w:b/>
                <w:color w:val="000000" w:themeColor="text1"/>
                <w:sz w:val="18"/>
                <w:szCs w:val="18"/>
              </w:rPr>
              <w:t>)</w:t>
            </w:r>
          </w:p>
        </w:tc>
      </w:tr>
      <w:tr w:rsidR="00F018ED" w:rsidRPr="00043156" w14:paraId="6B3EADAA" w14:textId="77777777" w:rsidTr="002C1C03">
        <w:trPr>
          <w:trHeight w:hRule="exact" w:val="255"/>
        </w:trPr>
        <w:tc>
          <w:tcPr>
            <w:tcW w:w="2977" w:type="dxa"/>
            <w:tcBorders>
              <w:top w:val="single" w:sz="6" w:space="0" w:color="000000"/>
              <w:left w:val="nil"/>
              <w:bottom w:val="single" w:sz="12" w:space="0" w:color="000000"/>
              <w:right w:val="nil"/>
            </w:tcBorders>
            <w:tcMar>
              <w:top w:w="40" w:type="dxa"/>
              <w:left w:w="40" w:type="dxa"/>
              <w:bottom w:w="40" w:type="dxa"/>
              <w:right w:w="40" w:type="dxa"/>
            </w:tcMar>
            <w:vAlign w:val="center"/>
          </w:tcPr>
          <w:p w14:paraId="5214D92E"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1133" w:type="dxa"/>
            <w:tcBorders>
              <w:top w:val="single" w:sz="6" w:space="0" w:color="000000"/>
              <w:left w:val="nil"/>
              <w:bottom w:val="single" w:sz="12" w:space="0" w:color="000000"/>
              <w:right w:val="nil"/>
            </w:tcBorders>
            <w:tcMar>
              <w:top w:w="40" w:type="dxa"/>
              <w:left w:w="40" w:type="dxa"/>
              <w:bottom w:w="40" w:type="dxa"/>
              <w:right w:w="40" w:type="dxa"/>
            </w:tcMar>
            <w:vAlign w:val="center"/>
          </w:tcPr>
          <w:p w14:paraId="04DCA9A8"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r w:rsidRPr="00043156">
              <w:rPr>
                <w:rFonts w:asciiTheme="majorBidi" w:hAnsiTheme="majorBidi" w:cstheme="majorBidi"/>
                <w:b/>
                <w:color w:val="000000" w:themeColor="text1"/>
                <w:sz w:val="18"/>
                <w:szCs w:val="18"/>
              </w:rPr>
              <w:t xml:space="preserve">Abiotic Control </w:t>
            </w:r>
            <w:r w:rsidRPr="00043156">
              <w:rPr>
                <w:rFonts w:asciiTheme="majorBidi" w:hAnsiTheme="majorBidi" w:cstheme="majorBidi"/>
                <w:b/>
                <w:color w:val="000000" w:themeColor="text1"/>
                <w:sz w:val="18"/>
                <w:szCs w:val="18"/>
                <w:vertAlign w:val="superscript"/>
              </w:rPr>
              <w:t>β</w:t>
            </w:r>
          </w:p>
        </w:tc>
        <w:tc>
          <w:tcPr>
            <w:tcW w:w="1751" w:type="dxa"/>
            <w:tcBorders>
              <w:top w:val="single" w:sz="6" w:space="0" w:color="000000"/>
              <w:left w:val="nil"/>
              <w:bottom w:val="single" w:sz="12" w:space="0" w:color="000000"/>
              <w:right w:val="nil"/>
            </w:tcBorders>
            <w:tcMar>
              <w:top w:w="40" w:type="dxa"/>
              <w:left w:w="40" w:type="dxa"/>
              <w:bottom w:w="40" w:type="dxa"/>
              <w:right w:w="40" w:type="dxa"/>
            </w:tcMar>
            <w:vAlign w:val="center"/>
          </w:tcPr>
          <w:p w14:paraId="206553BF"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r w:rsidRPr="00043156">
              <w:rPr>
                <w:rFonts w:asciiTheme="majorBidi" w:hAnsiTheme="majorBidi" w:cstheme="majorBidi"/>
                <w:b/>
                <w:color w:val="000000" w:themeColor="text1"/>
                <w:sz w:val="18"/>
                <w:szCs w:val="18"/>
              </w:rPr>
              <w:t xml:space="preserve">Blank </w:t>
            </w:r>
            <w:r w:rsidRPr="00043156">
              <w:rPr>
                <w:rFonts w:asciiTheme="majorBidi" w:hAnsiTheme="majorBidi" w:cstheme="majorBidi"/>
                <w:b/>
                <w:color w:val="000000" w:themeColor="text1"/>
                <w:sz w:val="18"/>
                <w:szCs w:val="18"/>
                <w:vertAlign w:val="superscript"/>
              </w:rPr>
              <w:t>γ</w:t>
            </w:r>
          </w:p>
        </w:tc>
        <w:tc>
          <w:tcPr>
            <w:tcW w:w="1684" w:type="dxa"/>
            <w:tcBorders>
              <w:top w:val="single" w:sz="6" w:space="0" w:color="000000"/>
              <w:left w:val="nil"/>
              <w:bottom w:val="single" w:sz="12" w:space="0" w:color="000000"/>
              <w:right w:val="nil"/>
            </w:tcBorders>
            <w:vAlign w:val="center"/>
          </w:tcPr>
          <w:p w14:paraId="6A4A8553"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r w:rsidRPr="00043156">
              <w:rPr>
                <w:rFonts w:asciiTheme="majorBidi" w:hAnsiTheme="majorBidi" w:cstheme="majorBidi"/>
                <w:b/>
                <w:color w:val="000000" w:themeColor="text1"/>
                <w:sz w:val="18"/>
                <w:szCs w:val="18"/>
              </w:rPr>
              <w:t xml:space="preserve">Sample </w:t>
            </w:r>
            <w:r w:rsidRPr="00043156">
              <w:rPr>
                <w:rFonts w:asciiTheme="majorBidi" w:hAnsiTheme="majorBidi" w:cstheme="majorBidi"/>
                <w:b/>
                <w:color w:val="000000" w:themeColor="text1"/>
                <w:sz w:val="18"/>
                <w:szCs w:val="18"/>
                <w:vertAlign w:val="superscript"/>
              </w:rPr>
              <w:t>δ</w:t>
            </w:r>
          </w:p>
        </w:tc>
        <w:tc>
          <w:tcPr>
            <w:tcW w:w="2814" w:type="dxa"/>
            <w:tcBorders>
              <w:top w:val="single" w:sz="6" w:space="0" w:color="000000"/>
              <w:left w:val="nil"/>
              <w:bottom w:val="single" w:sz="12" w:space="0" w:color="000000"/>
              <w:right w:val="nil"/>
            </w:tcBorders>
            <w:vAlign w:val="center"/>
          </w:tcPr>
          <w:p w14:paraId="47E9B12C"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r w:rsidRPr="00043156">
              <w:rPr>
                <w:rFonts w:asciiTheme="majorBidi" w:hAnsiTheme="majorBidi" w:cstheme="majorBidi"/>
                <w:b/>
                <w:color w:val="000000" w:themeColor="text1"/>
                <w:sz w:val="18"/>
                <w:szCs w:val="18"/>
              </w:rPr>
              <w:t>The result of pre screenings</w:t>
            </w:r>
          </w:p>
        </w:tc>
      </w:tr>
      <w:tr w:rsidR="00F018ED" w:rsidRPr="00043156" w14:paraId="54AF0F00" w14:textId="77777777" w:rsidTr="002C1C03">
        <w:trPr>
          <w:trHeight w:hRule="exact" w:val="255"/>
        </w:trPr>
        <w:tc>
          <w:tcPr>
            <w:tcW w:w="2977" w:type="dxa"/>
            <w:tcBorders>
              <w:top w:val="single" w:sz="12" w:space="0" w:color="000000"/>
              <w:left w:val="nil"/>
              <w:bottom w:val="single" w:sz="12" w:space="0" w:color="000000"/>
              <w:right w:val="nil"/>
            </w:tcBorders>
            <w:tcMar>
              <w:top w:w="40" w:type="dxa"/>
              <w:left w:w="40" w:type="dxa"/>
              <w:bottom w:w="40" w:type="dxa"/>
              <w:right w:w="40" w:type="dxa"/>
            </w:tcMar>
            <w:vAlign w:val="bottom"/>
          </w:tcPr>
          <w:p w14:paraId="5E9933F0" w14:textId="77777777" w:rsidR="00F018ED" w:rsidRPr="00043156" w:rsidRDefault="00F018ED" w:rsidP="002C1C03">
            <w:pPr>
              <w:widowControl w:val="0"/>
              <w:spacing w:line="240" w:lineRule="auto"/>
              <w:jc w:val="left"/>
              <w:rPr>
                <w:rFonts w:asciiTheme="majorBidi" w:hAnsiTheme="majorBidi" w:cstheme="majorBidi"/>
                <w:b/>
                <w:color w:val="000000" w:themeColor="text1"/>
                <w:sz w:val="18"/>
                <w:szCs w:val="18"/>
              </w:rPr>
            </w:pPr>
            <w:r w:rsidRPr="00043156">
              <w:rPr>
                <w:rFonts w:asciiTheme="majorBidi" w:hAnsiTheme="majorBidi" w:cstheme="majorBidi"/>
                <w:b/>
                <w:color w:val="000000" w:themeColor="text1"/>
                <w:sz w:val="18"/>
                <w:szCs w:val="18"/>
              </w:rPr>
              <w:t>Diclofenac Enrichment</w:t>
            </w:r>
          </w:p>
        </w:tc>
        <w:tc>
          <w:tcPr>
            <w:tcW w:w="1133" w:type="dxa"/>
            <w:tcBorders>
              <w:top w:val="single" w:sz="12" w:space="0" w:color="000000"/>
              <w:left w:val="nil"/>
              <w:bottom w:val="single" w:sz="12" w:space="0" w:color="000000"/>
              <w:right w:val="nil"/>
            </w:tcBorders>
            <w:tcMar>
              <w:top w:w="40" w:type="dxa"/>
              <w:left w:w="40" w:type="dxa"/>
              <w:bottom w:w="40" w:type="dxa"/>
              <w:right w:w="40" w:type="dxa"/>
            </w:tcMar>
            <w:vAlign w:val="bottom"/>
          </w:tcPr>
          <w:p w14:paraId="366A6EA8"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1751" w:type="dxa"/>
            <w:tcBorders>
              <w:top w:val="single" w:sz="12" w:space="0" w:color="000000"/>
              <w:left w:val="nil"/>
              <w:bottom w:val="single" w:sz="12" w:space="0" w:color="000000"/>
              <w:right w:val="nil"/>
            </w:tcBorders>
            <w:tcMar>
              <w:top w:w="40" w:type="dxa"/>
              <w:left w:w="40" w:type="dxa"/>
              <w:bottom w:w="40" w:type="dxa"/>
              <w:right w:w="40" w:type="dxa"/>
            </w:tcMar>
            <w:vAlign w:val="bottom"/>
          </w:tcPr>
          <w:p w14:paraId="2C23EF29"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1684" w:type="dxa"/>
            <w:tcBorders>
              <w:top w:val="single" w:sz="12" w:space="0" w:color="000000"/>
              <w:left w:val="nil"/>
              <w:bottom w:val="single" w:sz="12" w:space="0" w:color="000000"/>
              <w:right w:val="nil"/>
            </w:tcBorders>
          </w:tcPr>
          <w:p w14:paraId="799AC059"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2814" w:type="dxa"/>
            <w:tcBorders>
              <w:top w:val="single" w:sz="12" w:space="0" w:color="000000"/>
              <w:left w:val="nil"/>
              <w:bottom w:val="single" w:sz="12" w:space="0" w:color="000000"/>
              <w:right w:val="nil"/>
            </w:tcBorders>
          </w:tcPr>
          <w:p w14:paraId="40D208F9"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r>
      <w:tr w:rsidR="00F018ED" w:rsidRPr="00043156" w14:paraId="19B48AE0" w14:textId="77777777" w:rsidTr="002C1C03">
        <w:trPr>
          <w:trHeight w:hRule="exact" w:val="255"/>
        </w:trPr>
        <w:tc>
          <w:tcPr>
            <w:tcW w:w="2977" w:type="dxa"/>
            <w:tcBorders>
              <w:top w:val="single" w:sz="12" w:space="0" w:color="000000"/>
            </w:tcBorders>
            <w:tcMar>
              <w:top w:w="40" w:type="dxa"/>
              <w:left w:w="40" w:type="dxa"/>
              <w:bottom w:w="40" w:type="dxa"/>
              <w:right w:w="40" w:type="dxa"/>
            </w:tcMar>
            <w:vAlign w:val="bottom"/>
          </w:tcPr>
          <w:p w14:paraId="5ADF44F8" w14:textId="77777777" w:rsidR="00F018ED" w:rsidRPr="00043156" w:rsidRDefault="00F018ED" w:rsidP="002C1C03">
            <w:pPr>
              <w:widowControl w:val="0"/>
              <w:spacing w:line="240" w:lineRule="auto"/>
              <w:jc w:val="left"/>
              <w:rPr>
                <w:color w:val="000000" w:themeColor="text1"/>
                <w:sz w:val="18"/>
                <w:szCs w:val="18"/>
              </w:rPr>
            </w:pPr>
            <w:r w:rsidRPr="00043156">
              <w:rPr>
                <w:i/>
                <w:color w:val="000000" w:themeColor="text1"/>
                <w:sz w:val="18"/>
                <w:szCs w:val="18"/>
              </w:rPr>
              <w:t xml:space="preserve">P. </w:t>
            </w:r>
            <w:proofErr w:type="spellStart"/>
            <w:r w:rsidRPr="00043156">
              <w:rPr>
                <w:i/>
                <w:color w:val="000000" w:themeColor="text1"/>
                <w:sz w:val="18"/>
                <w:szCs w:val="18"/>
              </w:rPr>
              <w:t>stutzeri</w:t>
            </w:r>
            <w:proofErr w:type="spellEnd"/>
            <w:r w:rsidRPr="00043156">
              <w:rPr>
                <w:i/>
                <w:color w:val="000000" w:themeColor="text1"/>
                <w:sz w:val="18"/>
                <w:szCs w:val="18"/>
              </w:rPr>
              <w:t xml:space="preserve"> </w:t>
            </w:r>
            <w:r w:rsidRPr="00043156">
              <w:rPr>
                <w:color w:val="000000" w:themeColor="text1"/>
                <w:sz w:val="18"/>
                <w:szCs w:val="18"/>
              </w:rPr>
              <w:t>DIC-1</w:t>
            </w:r>
          </w:p>
        </w:tc>
        <w:tc>
          <w:tcPr>
            <w:tcW w:w="1133" w:type="dxa"/>
            <w:vMerge w:val="restart"/>
            <w:tcBorders>
              <w:left w:val="nil"/>
              <w:right w:val="nil"/>
            </w:tcBorders>
            <w:tcMar>
              <w:top w:w="40" w:type="dxa"/>
              <w:left w:w="40" w:type="dxa"/>
              <w:bottom w:w="40" w:type="dxa"/>
              <w:right w:w="40" w:type="dxa"/>
            </w:tcMar>
            <w:vAlign w:val="center"/>
          </w:tcPr>
          <w:p w14:paraId="4265D35B"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p>
        </w:tc>
        <w:tc>
          <w:tcPr>
            <w:tcW w:w="1751" w:type="dxa"/>
            <w:tcBorders>
              <w:top w:val="single" w:sz="12" w:space="0" w:color="000000"/>
            </w:tcBorders>
            <w:tcMar>
              <w:top w:w="40" w:type="dxa"/>
              <w:left w:w="40" w:type="dxa"/>
              <w:bottom w:w="40" w:type="dxa"/>
              <w:right w:w="40" w:type="dxa"/>
            </w:tcMar>
            <w:vAlign w:val="bottom"/>
          </w:tcPr>
          <w:p w14:paraId="576A2E29"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0.100 ± 0.007</w:t>
            </w:r>
          </w:p>
        </w:tc>
        <w:tc>
          <w:tcPr>
            <w:tcW w:w="1684" w:type="dxa"/>
            <w:tcBorders>
              <w:top w:val="single" w:sz="12" w:space="0" w:color="000000"/>
            </w:tcBorders>
            <w:vAlign w:val="bottom"/>
          </w:tcPr>
          <w:p w14:paraId="1F79CE83"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0.144 ± 0.004</w:t>
            </w:r>
          </w:p>
        </w:tc>
        <w:tc>
          <w:tcPr>
            <w:tcW w:w="2814" w:type="dxa"/>
            <w:tcBorders>
              <w:top w:val="single" w:sz="12" w:space="0" w:color="000000"/>
            </w:tcBorders>
          </w:tcPr>
          <w:p w14:paraId="1EF4357C"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Growth inhibition</w:t>
            </w:r>
            <w:r w:rsidRPr="00043156">
              <w:rPr>
                <w:rFonts w:asciiTheme="majorBidi" w:hAnsiTheme="majorBidi" w:cstheme="majorBidi"/>
                <w:color w:val="000000" w:themeColor="text1"/>
                <w:sz w:val="18"/>
                <w:szCs w:val="18"/>
                <w:vertAlign w:val="superscript"/>
              </w:rPr>
              <w:t xml:space="preserve"> ε</w:t>
            </w:r>
          </w:p>
        </w:tc>
      </w:tr>
      <w:tr w:rsidR="00F018ED" w:rsidRPr="00043156" w14:paraId="4044D91D"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3E406906" w14:textId="77777777" w:rsidR="00F018ED" w:rsidRPr="00043156" w:rsidRDefault="00F018ED" w:rsidP="002C1C03">
            <w:pPr>
              <w:widowControl w:val="0"/>
              <w:spacing w:line="240" w:lineRule="auto"/>
              <w:jc w:val="left"/>
              <w:rPr>
                <w:rFonts w:asciiTheme="majorBidi" w:hAnsiTheme="majorBidi" w:cstheme="majorBidi"/>
                <w:b/>
                <w:bCs/>
                <w:color w:val="000000" w:themeColor="text1"/>
                <w:sz w:val="18"/>
                <w:szCs w:val="18"/>
              </w:rPr>
            </w:pPr>
            <w:r w:rsidRPr="00043156">
              <w:rPr>
                <w:rFonts w:asciiTheme="majorBidi" w:hAnsiTheme="majorBidi" w:cstheme="majorBidi"/>
                <w:b/>
                <w:bCs/>
                <w:i/>
                <w:color w:val="000000" w:themeColor="text1"/>
                <w:sz w:val="18"/>
                <w:szCs w:val="18"/>
              </w:rPr>
              <w:t xml:space="preserve">S. </w:t>
            </w:r>
            <w:proofErr w:type="spellStart"/>
            <w:r w:rsidRPr="00043156">
              <w:rPr>
                <w:rFonts w:asciiTheme="majorBidi" w:hAnsiTheme="majorBidi" w:cstheme="majorBidi"/>
                <w:b/>
                <w:bCs/>
                <w:i/>
                <w:color w:val="000000" w:themeColor="text1"/>
                <w:sz w:val="18"/>
                <w:szCs w:val="18"/>
              </w:rPr>
              <w:t>humi</w:t>
            </w:r>
            <w:proofErr w:type="spellEnd"/>
            <w:r w:rsidRPr="00043156">
              <w:rPr>
                <w:rFonts w:asciiTheme="majorBidi" w:hAnsiTheme="majorBidi" w:cstheme="majorBidi"/>
                <w:b/>
                <w:bCs/>
                <w:i/>
                <w:color w:val="000000" w:themeColor="text1"/>
                <w:sz w:val="18"/>
                <w:szCs w:val="18"/>
              </w:rPr>
              <w:t xml:space="preserve"> </w:t>
            </w:r>
            <w:r w:rsidRPr="00043156">
              <w:rPr>
                <w:rFonts w:asciiTheme="majorBidi" w:hAnsiTheme="majorBidi" w:cstheme="majorBidi"/>
                <w:b/>
                <w:bCs/>
                <w:color w:val="000000" w:themeColor="text1"/>
                <w:sz w:val="18"/>
                <w:szCs w:val="18"/>
              </w:rPr>
              <w:t>DIC-5</w:t>
            </w:r>
          </w:p>
        </w:tc>
        <w:tc>
          <w:tcPr>
            <w:tcW w:w="1133" w:type="dxa"/>
            <w:vMerge/>
            <w:tcBorders>
              <w:left w:val="nil"/>
              <w:right w:val="nil"/>
            </w:tcBorders>
            <w:tcMar>
              <w:top w:w="40" w:type="dxa"/>
              <w:left w:w="40" w:type="dxa"/>
              <w:bottom w:w="40" w:type="dxa"/>
              <w:right w:w="40" w:type="dxa"/>
            </w:tcMar>
            <w:vAlign w:val="bottom"/>
          </w:tcPr>
          <w:p w14:paraId="4809E71E"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b/>
                <w:bCs/>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3EF43EDE"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0.051 ± 0.016</w:t>
            </w:r>
          </w:p>
        </w:tc>
        <w:tc>
          <w:tcPr>
            <w:tcW w:w="1684" w:type="dxa"/>
            <w:tcBorders>
              <w:left w:val="nil"/>
              <w:bottom w:val="nil"/>
              <w:right w:val="nil"/>
            </w:tcBorders>
            <w:vAlign w:val="bottom"/>
          </w:tcPr>
          <w:p w14:paraId="3B1CA3BD"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0.012 ± 0.022</w:t>
            </w:r>
          </w:p>
        </w:tc>
        <w:tc>
          <w:tcPr>
            <w:tcW w:w="2814" w:type="dxa"/>
            <w:tcBorders>
              <w:left w:val="nil"/>
              <w:bottom w:val="nil"/>
              <w:right w:val="nil"/>
            </w:tcBorders>
          </w:tcPr>
          <w:p w14:paraId="54C26260" w14:textId="77777777" w:rsidR="00F018ED" w:rsidRPr="00043156" w:rsidRDefault="00F018ED" w:rsidP="002C1C03">
            <w:pPr>
              <w:widowControl w:val="0"/>
              <w:spacing w:line="240" w:lineRule="auto"/>
              <w:jc w:val="right"/>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Potential degrader</w:t>
            </w:r>
            <w:r w:rsidRPr="00043156">
              <w:rPr>
                <w:rFonts w:asciiTheme="majorBidi" w:hAnsiTheme="majorBidi" w:cstheme="majorBidi"/>
                <w:b/>
                <w:bCs/>
                <w:color w:val="000000" w:themeColor="text1"/>
                <w:sz w:val="18"/>
                <w:szCs w:val="18"/>
                <w:vertAlign w:val="superscript"/>
              </w:rPr>
              <w:t xml:space="preserve"> θ</w:t>
            </w:r>
          </w:p>
        </w:tc>
      </w:tr>
      <w:tr w:rsidR="00F018ED" w:rsidRPr="00043156" w14:paraId="24ABB536" w14:textId="77777777" w:rsidTr="002C1C03">
        <w:trPr>
          <w:trHeight w:hRule="exact" w:val="255"/>
        </w:trPr>
        <w:tc>
          <w:tcPr>
            <w:tcW w:w="2977" w:type="dxa"/>
            <w:tcBorders>
              <w:top w:val="nil"/>
              <w:left w:val="nil"/>
              <w:bottom w:val="nil"/>
              <w:right w:val="nil"/>
            </w:tcBorders>
            <w:tcMar>
              <w:top w:w="40" w:type="dxa"/>
              <w:left w:w="40" w:type="dxa"/>
              <w:bottom w:w="40" w:type="dxa"/>
              <w:right w:w="40" w:type="dxa"/>
            </w:tcMar>
            <w:vAlign w:val="bottom"/>
          </w:tcPr>
          <w:p w14:paraId="2C49F804"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P. </w:t>
            </w:r>
            <w:proofErr w:type="spellStart"/>
            <w:r w:rsidRPr="00043156">
              <w:rPr>
                <w:i/>
                <w:color w:val="000000"/>
                <w:sz w:val="18"/>
                <w:szCs w:val="18"/>
                <w:shd w:val="clear" w:color="auto" w:fill="FFFFFF"/>
              </w:rPr>
              <w:t>kribbensis</w:t>
            </w:r>
            <w:proofErr w:type="spellEnd"/>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DIC</w:t>
            </w:r>
            <w:r w:rsidRPr="00043156">
              <w:rPr>
                <w:color w:val="000000" w:themeColor="text1"/>
                <w:sz w:val="18"/>
                <w:szCs w:val="18"/>
              </w:rPr>
              <w:t>-8</w:t>
            </w:r>
          </w:p>
        </w:tc>
        <w:tc>
          <w:tcPr>
            <w:tcW w:w="1133" w:type="dxa"/>
            <w:vMerge/>
            <w:tcBorders>
              <w:left w:val="nil"/>
              <w:right w:val="nil"/>
            </w:tcBorders>
            <w:tcMar>
              <w:top w:w="40" w:type="dxa"/>
              <w:left w:w="40" w:type="dxa"/>
              <w:bottom w:w="40" w:type="dxa"/>
              <w:right w:w="40" w:type="dxa"/>
            </w:tcMar>
            <w:vAlign w:val="bottom"/>
          </w:tcPr>
          <w:p w14:paraId="2CBC7A0F"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top w:val="nil"/>
              <w:left w:val="nil"/>
              <w:bottom w:val="nil"/>
              <w:right w:val="nil"/>
            </w:tcBorders>
            <w:tcMar>
              <w:top w:w="40" w:type="dxa"/>
              <w:left w:w="40" w:type="dxa"/>
              <w:bottom w:w="40" w:type="dxa"/>
              <w:right w:w="40" w:type="dxa"/>
            </w:tcMar>
            <w:vAlign w:val="bottom"/>
          </w:tcPr>
          <w:p w14:paraId="55A36BA9"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0.146 ± 0.002</w:t>
            </w:r>
          </w:p>
        </w:tc>
        <w:tc>
          <w:tcPr>
            <w:tcW w:w="1684" w:type="dxa"/>
            <w:tcBorders>
              <w:top w:val="nil"/>
              <w:left w:val="nil"/>
              <w:bottom w:val="nil"/>
              <w:right w:val="nil"/>
            </w:tcBorders>
            <w:vAlign w:val="bottom"/>
          </w:tcPr>
          <w:p w14:paraId="796626E8"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0.135 ± 0.003</w:t>
            </w:r>
          </w:p>
        </w:tc>
        <w:tc>
          <w:tcPr>
            <w:tcW w:w="2814" w:type="dxa"/>
            <w:tcBorders>
              <w:top w:val="nil"/>
              <w:left w:val="nil"/>
              <w:bottom w:val="nil"/>
              <w:right w:val="nil"/>
            </w:tcBorders>
          </w:tcPr>
          <w:p w14:paraId="5EEF7D6D"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 xml:space="preserve">Pharmaceutical tolerant </w:t>
            </w:r>
            <w:r w:rsidRPr="00043156">
              <w:rPr>
                <w:rFonts w:asciiTheme="majorBidi" w:hAnsiTheme="majorBidi" w:cstheme="majorBidi"/>
                <w:color w:val="000000" w:themeColor="text1"/>
                <w:sz w:val="18"/>
                <w:szCs w:val="18"/>
                <w:vertAlign w:val="superscript"/>
              </w:rPr>
              <w:t>λ</w:t>
            </w:r>
          </w:p>
        </w:tc>
      </w:tr>
      <w:tr w:rsidR="00F018ED" w:rsidRPr="00043156" w14:paraId="3DC3065E" w14:textId="77777777" w:rsidTr="002C1C03">
        <w:trPr>
          <w:trHeight w:hRule="exact" w:val="255"/>
        </w:trPr>
        <w:tc>
          <w:tcPr>
            <w:tcW w:w="2977" w:type="dxa"/>
            <w:tcBorders>
              <w:top w:val="nil"/>
              <w:left w:val="nil"/>
              <w:bottom w:val="nil"/>
              <w:right w:val="nil"/>
            </w:tcBorders>
            <w:tcMar>
              <w:top w:w="40" w:type="dxa"/>
              <w:left w:w="40" w:type="dxa"/>
              <w:bottom w:w="40" w:type="dxa"/>
              <w:right w:w="40" w:type="dxa"/>
            </w:tcMar>
            <w:vAlign w:val="bottom"/>
          </w:tcPr>
          <w:p w14:paraId="6A53A0B2"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B. </w:t>
            </w:r>
            <w:proofErr w:type="spellStart"/>
            <w:r w:rsidRPr="00043156">
              <w:rPr>
                <w:i/>
                <w:color w:val="000000"/>
                <w:sz w:val="18"/>
                <w:szCs w:val="18"/>
                <w:shd w:val="clear" w:color="auto" w:fill="FFFFFF"/>
              </w:rPr>
              <w:t>mobilis</w:t>
            </w:r>
            <w:proofErr w:type="spellEnd"/>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DIC-11</w:t>
            </w:r>
          </w:p>
        </w:tc>
        <w:tc>
          <w:tcPr>
            <w:tcW w:w="1133" w:type="dxa"/>
            <w:tcBorders>
              <w:left w:val="nil"/>
              <w:right w:val="nil"/>
            </w:tcBorders>
            <w:tcMar>
              <w:top w:w="40" w:type="dxa"/>
              <w:left w:w="40" w:type="dxa"/>
              <w:bottom w:w="40" w:type="dxa"/>
              <w:right w:w="40" w:type="dxa"/>
            </w:tcMar>
            <w:vAlign w:val="bottom"/>
          </w:tcPr>
          <w:p w14:paraId="2548C2D4"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top w:val="nil"/>
              <w:left w:val="nil"/>
              <w:bottom w:val="nil"/>
              <w:right w:val="nil"/>
            </w:tcBorders>
            <w:tcMar>
              <w:top w:w="40" w:type="dxa"/>
              <w:left w:w="40" w:type="dxa"/>
              <w:bottom w:w="40" w:type="dxa"/>
              <w:right w:w="40" w:type="dxa"/>
            </w:tcMar>
            <w:vAlign w:val="bottom"/>
          </w:tcPr>
          <w:p w14:paraId="736703A6"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0.144 ± 0.004</w:t>
            </w:r>
          </w:p>
        </w:tc>
        <w:tc>
          <w:tcPr>
            <w:tcW w:w="1684" w:type="dxa"/>
            <w:tcBorders>
              <w:top w:val="nil"/>
              <w:left w:val="nil"/>
              <w:bottom w:val="nil"/>
              <w:right w:val="nil"/>
            </w:tcBorders>
            <w:vAlign w:val="bottom"/>
          </w:tcPr>
          <w:p w14:paraId="5203DFD4"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0.147 ± 0.004</w:t>
            </w:r>
          </w:p>
        </w:tc>
        <w:tc>
          <w:tcPr>
            <w:tcW w:w="2814" w:type="dxa"/>
            <w:tcBorders>
              <w:top w:val="nil"/>
              <w:left w:val="nil"/>
              <w:bottom w:val="nil"/>
              <w:right w:val="nil"/>
            </w:tcBorders>
          </w:tcPr>
          <w:p w14:paraId="79AEB0D6"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Pharmaceutical tolerant</w:t>
            </w:r>
          </w:p>
        </w:tc>
      </w:tr>
      <w:tr w:rsidR="00F018ED" w:rsidRPr="00043156" w14:paraId="75600806" w14:textId="77777777" w:rsidTr="002C1C03">
        <w:trPr>
          <w:trHeight w:hRule="exact" w:val="255"/>
        </w:trPr>
        <w:tc>
          <w:tcPr>
            <w:tcW w:w="2977" w:type="dxa"/>
            <w:tcBorders>
              <w:top w:val="nil"/>
              <w:left w:val="nil"/>
              <w:bottom w:val="nil"/>
              <w:right w:val="nil"/>
            </w:tcBorders>
            <w:tcMar>
              <w:top w:w="40" w:type="dxa"/>
              <w:left w:w="40" w:type="dxa"/>
              <w:bottom w:w="40" w:type="dxa"/>
              <w:right w:w="40" w:type="dxa"/>
            </w:tcMar>
            <w:vAlign w:val="bottom"/>
          </w:tcPr>
          <w:p w14:paraId="7DD80B1A"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M. </w:t>
            </w:r>
            <w:proofErr w:type="spellStart"/>
            <w:r w:rsidRPr="00043156">
              <w:rPr>
                <w:i/>
                <w:color w:val="000000"/>
                <w:sz w:val="18"/>
                <w:szCs w:val="18"/>
                <w:shd w:val="clear" w:color="auto" w:fill="FFFFFF"/>
              </w:rPr>
              <w:t>discipulorum</w:t>
            </w:r>
            <w:proofErr w:type="spellEnd"/>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DIC-12</w:t>
            </w:r>
          </w:p>
        </w:tc>
        <w:tc>
          <w:tcPr>
            <w:tcW w:w="1133" w:type="dxa"/>
            <w:tcBorders>
              <w:left w:val="nil"/>
              <w:right w:val="nil"/>
            </w:tcBorders>
            <w:tcMar>
              <w:top w:w="40" w:type="dxa"/>
              <w:left w:w="40" w:type="dxa"/>
              <w:bottom w:w="40" w:type="dxa"/>
              <w:right w:w="40" w:type="dxa"/>
            </w:tcMar>
            <w:vAlign w:val="bottom"/>
          </w:tcPr>
          <w:p w14:paraId="642EE52C"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0.146 ± 0.01</w:t>
            </w:r>
          </w:p>
        </w:tc>
        <w:tc>
          <w:tcPr>
            <w:tcW w:w="1751" w:type="dxa"/>
            <w:tcBorders>
              <w:top w:val="nil"/>
              <w:left w:val="nil"/>
              <w:bottom w:val="nil"/>
              <w:right w:val="nil"/>
            </w:tcBorders>
            <w:tcMar>
              <w:top w:w="40" w:type="dxa"/>
              <w:left w:w="40" w:type="dxa"/>
              <w:bottom w:w="40" w:type="dxa"/>
              <w:right w:w="40" w:type="dxa"/>
            </w:tcMar>
            <w:vAlign w:val="bottom"/>
          </w:tcPr>
          <w:p w14:paraId="761AA538"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0.073 ± 0.010</w:t>
            </w:r>
          </w:p>
        </w:tc>
        <w:tc>
          <w:tcPr>
            <w:tcW w:w="1684" w:type="dxa"/>
            <w:tcBorders>
              <w:top w:val="nil"/>
              <w:left w:val="nil"/>
              <w:bottom w:val="nil"/>
              <w:right w:val="nil"/>
            </w:tcBorders>
            <w:vAlign w:val="bottom"/>
          </w:tcPr>
          <w:p w14:paraId="7741462F"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0.084 ± 0.012</w:t>
            </w:r>
          </w:p>
        </w:tc>
        <w:tc>
          <w:tcPr>
            <w:tcW w:w="2814" w:type="dxa"/>
            <w:tcBorders>
              <w:top w:val="nil"/>
              <w:left w:val="nil"/>
              <w:bottom w:val="nil"/>
              <w:right w:val="nil"/>
            </w:tcBorders>
          </w:tcPr>
          <w:p w14:paraId="1E2E6832"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Pharmaceutical tolerant</w:t>
            </w:r>
          </w:p>
        </w:tc>
      </w:tr>
      <w:tr w:rsidR="00F018ED" w:rsidRPr="00043156" w14:paraId="7C2F7EDA" w14:textId="77777777" w:rsidTr="002C1C03">
        <w:trPr>
          <w:trHeight w:hRule="exact" w:val="255"/>
        </w:trPr>
        <w:tc>
          <w:tcPr>
            <w:tcW w:w="2977" w:type="dxa"/>
            <w:tcBorders>
              <w:top w:val="nil"/>
              <w:left w:val="nil"/>
              <w:bottom w:val="nil"/>
              <w:right w:val="nil"/>
            </w:tcBorders>
            <w:tcMar>
              <w:top w:w="40" w:type="dxa"/>
              <w:left w:w="40" w:type="dxa"/>
              <w:bottom w:w="40" w:type="dxa"/>
              <w:right w:w="40" w:type="dxa"/>
            </w:tcMar>
            <w:vAlign w:val="bottom"/>
          </w:tcPr>
          <w:p w14:paraId="0020C16C"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R. </w:t>
            </w:r>
            <w:proofErr w:type="spellStart"/>
            <w:r w:rsidRPr="00043156">
              <w:rPr>
                <w:i/>
                <w:color w:val="000000"/>
                <w:sz w:val="18"/>
                <w:szCs w:val="18"/>
                <w:shd w:val="clear" w:color="auto" w:fill="FFFFFF"/>
              </w:rPr>
              <w:t>daejeonense</w:t>
            </w:r>
            <w:proofErr w:type="spellEnd"/>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DIC-14</w:t>
            </w:r>
          </w:p>
        </w:tc>
        <w:tc>
          <w:tcPr>
            <w:tcW w:w="1133" w:type="dxa"/>
            <w:tcBorders>
              <w:left w:val="nil"/>
              <w:right w:val="nil"/>
            </w:tcBorders>
            <w:tcMar>
              <w:top w:w="40" w:type="dxa"/>
              <w:left w:w="40" w:type="dxa"/>
              <w:bottom w:w="40" w:type="dxa"/>
              <w:right w:w="40" w:type="dxa"/>
            </w:tcMar>
            <w:vAlign w:val="bottom"/>
          </w:tcPr>
          <w:p w14:paraId="03A90DCD"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top w:val="nil"/>
              <w:left w:val="nil"/>
              <w:bottom w:val="nil"/>
              <w:right w:val="nil"/>
            </w:tcBorders>
            <w:tcMar>
              <w:top w:w="40" w:type="dxa"/>
              <w:left w:w="40" w:type="dxa"/>
              <w:bottom w:w="40" w:type="dxa"/>
              <w:right w:w="40" w:type="dxa"/>
            </w:tcMar>
            <w:vAlign w:val="bottom"/>
          </w:tcPr>
          <w:p w14:paraId="0783227B"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0.018 ± 0.001</w:t>
            </w:r>
          </w:p>
        </w:tc>
        <w:tc>
          <w:tcPr>
            <w:tcW w:w="1684" w:type="dxa"/>
            <w:tcBorders>
              <w:top w:val="nil"/>
              <w:left w:val="nil"/>
              <w:bottom w:val="nil"/>
              <w:right w:val="nil"/>
            </w:tcBorders>
            <w:vAlign w:val="bottom"/>
          </w:tcPr>
          <w:p w14:paraId="4CCE8297"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0.087 ± 0.022</w:t>
            </w:r>
          </w:p>
        </w:tc>
        <w:tc>
          <w:tcPr>
            <w:tcW w:w="2814" w:type="dxa"/>
            <w:tcBorders>
              <w:top w:val="nil"/>
              <w:left w:val="nil"/>
              <w:bottom w:val="nil"/>
              <w:right w:val="nil"/>
            </w:tcBorders>
          </w:tcPr>
          <w:p w14:paraId="2974AD77"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Growth inhibition</w:t>
            </w:r>
          </w:p>
        </w:tc>
      </w:tr>
      <w:tr w:rsidR="00F018ED" w:rsidRPr="00043156" w14:paraId="5808765F" w14:textId="77777777" w:rsidTr="002C1C03">
        <w:trPr>
          <w:trHeight w:hRule="exact" w:val="255"/>
        </w:trPr>
        <w:tc>
          <w:tcPr>
            <w:tcW w:w="2977" w:type="dxa"/>
            <w:tcBorders>
              <w:top w:val="nil"/>
              <w:left w:val="nil"/>
              <w:bottom w:val="nil"/>
              <w:right w:val="nil"/>
            </w:tcBorders>
            <w:tcMar>
              <w:top w:w="40" w:type="dxa"/>
              <w:left w:w="40" w:type="dxa"/>
              <w:bottom w:w="40" w:type="dxa"/>
              <w:right w:w="40" w:type="dxa"/>
            </w:tcMar>
            <w:vAlign w:val="bottom"/>
          </w:tcPr>
          <w:p w14:paraId="45225C1E" w14:textId="77777777" w:rsidR="00F018ED" w:rsidRPr="00043156" w:rsidRDefault="00F018ED" w:rsidP="002C1C03">
            <w:pPr>
              <w:widowControl w:val="0"/>
              <w:spacing w:line="240" w:lineRule="auto"/>
              <w:jc w:val="left"/>
              <w:rPr>
                <w:rFonts w:asciiTheme="majorBidi" w:hAnsiTheme="majorBidi" w:cstheme="majorBidi"/>
                <w:b/>
                <w:bCs/>
                <w:color w:val="000000" w:themeColor="text1"/>
                <w:sz w:val="18"/>
                <w:szCs w:val="18"/>
              </w:rPr>
            </w:pPr>
            <w:r w:rsidRPr="00043156">
              <w:rPr>
                <w:rFonts w:asciiTheme="majorBidi" w:hAnsiTheme="majorBidi" w:cstheme="majorBidi"/>
                <w:b/>
                <w:bCs/>
                <w:i/>
                <w:iCs/>
                <w:color w:val="000000" w:themeColor="text1"/>
                <w:sz w:val="18"/>
                <w:szCs w:val="18"/>
              </w:rPr>
              <w:t xml:space="preserve">R. </w:t>
            </w:r>
            <w:proofErr w:type="spellStart"/>
            <w:r w:rsidRPr="00043156">
              <w:rPr>
                <w:rFonts w:asciiTheme="majorBidi" w:hAnsiTheme="majorBidi" w:cstheme="majorBidi"/>
                <w:b/>
                <w:bCs/>
                <w:i/>
                <w:iCs/>
                <w:color w:val="000000" w:themeColor="text1"/>
                <w:sz w:val="18"/>
                <w:szCs w:val="18"/>
              </w:rPr>
              <w:t>daejeonense</w:t>
            </w:r>
            <w:proofErr w:type="spellEnd"/>
            <w:r w:rsidRPr="00043156">
              <w:rPr>
                <w:rFonts w:asciiTheme="majorBidi" w:hAnsiTheme="majorBidi" w:cstheme="majorBidi"/>
                <w:b/>
                <w:bCs/>
                <w:color w:val="000000" w:themeColor="text1"/>
                <w:sz w:val="18"/>
                <w:szCs w:val="18"/>
              </w:rPr>
              <w:t xml:space="preserve"> DIC-15</w:t>
            </w:r>
          </w:p>
        </w:tc>
        <w:tc>
          <w:tcPr>
            <w:tcW w:w="1133" w:type="dxa"/>
            <w:tcBorders>
              <w:left w:val="nil"/>
              <w:right w:val="nil"/>
            </w:tcBorders>
            <w:tcMar>
              <w:top w:w="40" w:type="dxa"/>
              <w:left w:w="40" w:type="dxa"/>
              <w:bottom w:w="40" w:type="dxa"/>
              <w:right w:w="40" w:type="dxa"/>
            </w:tcMar>
            <w:vAlign w:val="bottom"/>
          </w:tcPr>
          <w:p w14:paraId="5234CC87"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b/>
                <w:bCs/>
                <w:color w:val="000000" w:themeColor="text1"/>
                <w:sz w:val="18"/>
                <w:szCs w:val="18"/>
              </w:rPr>
            </w:pPr>
          </w:p>
        </w:tc>
        <w:tc>
          <w:tcPr>
            <w:tcW w:w="1751" w:type="dxa"/>
            <w:tcBorders>
              <w:top w:val="nil"/>
              <w:left w:val="nil"/>
              <w:bottom w:val="nil"/>
              <w:right w:val="nil"/>
            </w:tcBorders>
            <w:tcMar>
              <w:top w:w="40" w:type="dxa"/>
              <w:left w:w="40" w:type="dxa"/>
              <w:bottom w:w="40" w:type="dxa"/>
              <w:right w:w="40" w:type="dxa"/>
            </w:tcMar>
            <w:vAlign w:val="bottom"/>
          </w:tcPr>
          <w:p w14:paraId="4E974AE2"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0.074 ± 0.001</w:t>
            </w:r>
          </w:p>
        </w:tc>
        <w:tc>
          <w:tcPr>
            <w:tcW w:w="1684" w:type="dxa"/>
            <w:tcBorders>
              <w:top w:val="nil"/>
              <w:left w:val="nil"/>
              <w:bottom w:val="nil"/>
              <w:right w:val="nil"/>
            </w:tcBorders>
            <w:vAlign w:val="bottom"/>
          </w:tcPr>
          <w:p w14:paraId="1D2092E6"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0.035 ± 0.023</w:t>
            </w:r>
          </w:p>
        </w:tc>
        <w:tc>
          <w:tcPr>
            <w:tcW w:w="2814" w:type="dxa"/>
            <w:tcBorders>
              <w:top w:val="nil"/>
              <w:left w:val="nil"/>
              <w:bottom w:val="nil"/>
              <w:right w:val="nil"/>
            </w:tcBorders>
          </w:tcPr>
          <w:p w14:paraId="05B05062" w14:textId="77777777" w:rsidR="00F018ED" w:rsidRPr="00043156" w:rsidRDefault="00F018ED" w:rsidP="002C1C03">
            <w:pPr>
              <w:widowControl w:val="0"/>
              <w:spacing w:line="240" w:lineRule="auto"/>
              <w:jc w:val="right"/>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 xml:space="preserve">Potential degrader </w:t>
            </w:r>
          </w:p>
        </w:tc>
      </w:tr>
      <w:tr w:rsidR="00F018ED" w:rsidRPr="00043156" w14:paraId="031BA300" w14:textId="77777777" w:rsidTr="002C1C03">
        <w:trPr>
          <w:trHeight w:hRule="exact" w:val="255"/>
        </w:trPr>
        <w:tc>
          <w:tcPr>
            <w:tcW w:w="2977" w:type="dxa"/>
            <w:tcBorders>
              <w:top w:val="nil"/>
              <w:left w:val="nil"/>
              <w:bottom w:val="nil"/>
              <w:right w:val="nil"/>
            </w:tcBorders>
            <w:tcMar>
              <w:top w:w="40" w:type="dxa"/>
              <w:left w:w="40" w:type="dxa"/>
              <w:bottom w:w="40" w:type="dxa"/>
              <w:right w:w="40" w:type="dxa"/>
            </w:tcMar>
            <w:vAlign w:val="bottom"/>
          </w:tcPr>
          <w:p w14:paraId="57B2123F"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R. </w:t>
            </w:r>
            <w:proofErr w:type="spellStart"/>
            <w:r w:rsidRPr="00043156">
              <w:rPr>
                <w:i/>
                <w:color w:val="000000"/>
                <w:sz w:val="18"/>
                <w:szCs w:val="18"/>
                <w:shd w:val="clear" w:color="auto" w:fill="FFFFFF"/>
              </w:rPr>
              <w:t>daejeonense</w:t>
            </w:r>
            <w:proofErr w:type="spellEnd"/>
            <w:r w:rsidRPr="00043156">
              <w:rPr>
                <w:i/>
                <w:color w:val="000000"/>
                <w:sz w:val="18"/>
                <w:szCs w:val="18"/>
                <w:shd w:val="clear" w:color="auto" w:fill="FFFFFF"/>
              </w:rPr>
              <w:t xml:space="preserve"> </w:t>
            </w:r>
            <w:r w:rsidRPr="00043156">
              <w:rPr>
                <w:rFonts w:asciiTheme="majorBidi" w:hAnsiTheme="majorBidi" w:cstheme="majorBidi"/>
                <w:color w:val="000000" w:themeColor="text1"/>
                <w:sz w:val="18"/>
                <w:szCs w:val="18"/>
              </w:rPr>
              <w:t>DIC-16/A</w:t>
            </w:r>
          </w:p>
        </w:tc>
        <w:tc>
          <w:tcPr>
            <w:tcW w:w="1133" w:type="dxa"/>
            <w:tcBorders>
              <w:left w:val="nil"/>
              <w:right w:val="nil"/>
            </w:tcBorders>
            <w:tcMar>
              <w:top w:w="40" w:type="dxa"/>
              <w:left w:w="40" w:type="dxa"/>
              <w:bottom w:w="40" w:type="dxa"/>
              <w:right w:w="40" w:type="dxa"/>
            </w:tcMar>
            <w:vAlign w:val="bottom"/>
          </w:tcPr>
          <w:p w14:paraId="6572DEC4"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top w:val="nil"/>
              <w:left w:val="nil"/>
              <w:bottom w:val="nil"/>
              <w:right w:val="nil"/>
            </w:tcBorders>
            <w:tcMar>
              <w:top w:w="40" w:type="dxa"/>
              <w:left w:w="40" w:type="dxa"/>
              <w:bottom w:w="40" w:type="dxa"/>
              <w:right w:w="40" w:type="dxa"/>
            </w:tcMar>
            <w:vAlign w:val="bottom"/>
          </w:tcPr>
          <w:p w14:paraId="02D8E3EB"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0.013 ± 0.004</w:t>
            </w:r>
          </w:p>
        </w:tc>
        <w:tc>
          <w:tcPr>
            <w:tcW w:w="1684" w:type="dxa"/>
            <w:tcBorders>
              <w:top w:val="nil"/>
              <w:left w:val="nil"/>
              <w:bottom w:val="nil"/>
              <w:right w:val="nil"/>
            </w:tcBorders>
            <w:vAlign w:val="bottom"/>
          </w:tcPr>
          <w:p w14:paraId="55AC5243"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0.018 ± 0.009</w:t>
            </w:r>
          </w:p>
        </w:tc>
        <w:tc>
          <w:tcPr>
            <w:tcW w:w="2814" w:type="dxa"/>
            <w:tcBorders>
              <w:top w:val="nil"/>
              <w:left w:val="nil"/>
              <w:bottom w:val="nil"/>
              <w:right w:val="nil"/>
            </w:tcBorders>
          </w:tcPr>
          <w:p w14:paraId="4EDCAE68"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Pharmaceutical tolerant</w:t>
            </w:r>
          </w:p>
        </w:tc>
      </w:tr>
      <w:tr w:rsidR="00F018ED" w:rsidRPr="00043156" w14:paraId="5060649E" w14:textId="77777777" w:rsidTr="002C1C03">
        <w:trPr>
          <w:trHeight w:hRule="exact" w:val="255"/>
        </w:trPr>
        <w:tc>
          <w:tcPr>
            <w:tcW w:w="2977" w:type="dxa"/>
            <w:tcBorders>
              <w:top w:val="nil"/>
              <w:left w:val="nil"/>
              <w:bottom w:val="nil"/>
              <w:right w:val="nil"/>
            </w:tcBorders>
            <w:tcMar>
              <w:top w:w="40" w:type="dxa"/>
              <w:left w:w="40" w:type="dxa"/>
              <w:bottom w:w="40" w:type="dxa"/>
              <w:right w:w="40" w:type="dxa"/>
            </w:tcMar>
            <w:vAlign w:val="bottom"/>
          </w:tcPr>
          <w:p w14:paraId="5648FAF5"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P. </w:t>
            </w:r>
            <w:proofErr w:type="spellStart"/>
            <w:r w:rsidRPr="00043156">
              <w:rPr>
                <w:i/>
                <w:color w:val="000000"/>
                <w:sz w:val="18"/>
                <w:szCs w:val="18"/>
                <w:shd w:val="clear" w:color="auto" w:fill="FFFFFF"/>
              </w:rPr>
              <w:t>kribbensis</w:t>
            </w:r>
            <w:proofErr w:type="spellEnd"/>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DIC-17</w:t>
            </w:r>
          </w:p>
        </w:tc>
        <w:tc>
          <w:tcPr>
            <w:tcW w:w="1133" w:type="dxa"/>
            <w:tcBorders>
              <w:left w:val="nil"/>
              <w:right w:val="nil"/>
            </w:tcBorders>
            <w:tcMar>
              <w:top w:w="40" w:type="dxa"/>
              <w:left w:w="40" w:type="dxa"/>
              <w:bottom w:w="40" w:type="dxa"/>
              <w:right w:w="40" w:type="dxa"/>
            </w:tcMar>
            <w:vAlign w:val="bottom"/>
          </w:tcPr>
          <w:p w14:paraId="48D07F8B"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top w:val="nil"/>
              <w:left w:val="nil"/>
              <w:bottom w:val="nil"/>
              <w:right w:val="nil"/>
            </w:tcBorders>
            <w:tcMar>
              <w:top w:w="40" w:type="dxa"/>
              <w:left w:w="40" w:type="dxa"/>
              <w:bottom w:w="40" w:type="dxa"/>
              <w:right w:w="40" w:type="dxa"/>
            </w:tcMar>
            <w:vAlign w:val="bottom"/>
          </w:tcPr>
          <w:p w14:paraId="01B9CF9E"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0.014 ± 0.001</w:t>
            </w:r>
          </w:p>
        </w:tc>
        <w:tc>
          <w:tcPr>
            <w:tcW w:w="1684" w:type="dxa"/>
            <w:tcBorders>
              <w:top w:val="nil"/>
              <w:left w:val="nil"/>
              <w:bottom w:val="nil"/>
              <w:right w:val="nil"/>
            </w:tcBorders>
            <w:vAlign w:val="bottom"/>
          </w:tcPr>
          <w:p w14:paraId="505E84E3"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0.119 ± 0.004</w:t>
            </w:r>
          </w:p>
        </w:tc>
        <w:tc>
          <w:tcPr>
            <w:tcW w:w="2814" w:type="dxa"/>
            <w:tcBorders>
              <w:top w:val="nil"/>
              <w:left w:val="nil"/>
              <w:bottom w:val="nil"/>
              <w:right w:val="nil"/>
            </w:tcBorders>
          </w:tcPr>
          <w:p w14:paraId="551CE3EA"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Growth inhibition</w:t>
            </w:r>
          </w:p>
        </w:tc>
      </w:tr>
      <w:tr w:rsidR="00F018ED" w:rsidRPr="00043156" w14:paraId="6079BA9D" w14:textId="77777777" w:rsidTr="002C1C03">
        <w:trPr>
          <w:trHeight w:hRule="exact" w:val="255"/>
        </w:trPr>
        <w:tc>
          <w:tcPr>
            <w:tcW w:w="2977" w:type="dxa"/>
            <w:tcBorders>
              <w:top w:val="nil"/>
              <w:left w:val="nil"/>
              <w:bottom w:val="nil"/>
              <w:right w:val="nil"/>
            </w:tcBorders>
            <w:tcMar>
              <w:top w:w="40" w:type="dxa"/>
              <w:left w:w="40" w:type="dxa"/>
              <w:bottom w:w="40" w:type="dxa"/>
              <w:right w:w="40" w:type="dxa"/>
            </w:tcMar>
            <w:vAlign w:val="bottom"/>
          </w:tcPr>
          <w:p w14:paraId="1D00EEB9"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themeColor="text1"/>
                <w:sz w:val="18"/>
                <w:szCs w:val="18"/>
              </w:rPr>
              <w:t xml:space="preserve">P. </w:t>
            </w:r>
            <w:proofErr w:type="spellStart"/>
            <w:r w:rsidRPr="00043156">
              <w:rPr>
                <w:i/>
                <w:color w:val="000000" w:themeColor="text1"/>
                <w:sz w:val="18"/>
                <w:szCs w:val="18"/>
              </w:rPr>
              <w:t>stutzeri</w:t>
            </w:r>
            <w:proofErr w:type="spellEnd"/>
            <w:r w:rsidRPr="00043156">
              <w:rPr>
                <w:i/>
                <w:color w:val="000000" w:themeColor="text1"/>
                <w:sz w:val="18"/>
                <w:szCs w:val="18"/>
              </w:rPr>
              <w:t xml:space="preserve"> </w:t>
            </w:r>
            <w:r w:rsidRPr="00043156">
              <w:rPr>
                <w:rFonts w:asciiTheme="majorBidi" w:hAnsiTheme="majorBidi" w:cstheme="majorBidi"/>
                <w:color w:val="000000" w:themeColor="text1"/>
                <w:sz w:val="18"/>
                <w:szCs w:val="18"/>
              </w:rPr>
              <w:t>DIC-18</w:t>
            </w:r>
          </w:p>
        </w:tc>
        <w:tc>
          <w:tcPr>
            <w:tcW w:w="1133" w:type="dxa"/>
            <w:tcBorders>
              <w:left w:val="nil"/>
              <w:right w:val="nil"/>
            </w:tcBorders>
            <w:tcMar>
              <w:top w:w="40" w:type="dxa"/>
              <w:left w:w="40" w:type="dxa"/>
              <w:bottom w:w="40" w:type="dxa"/>
              <w:right w:w="40" w:type="dxa"/>
            </w:tcMar>
            <w:vAlign w:val="bottom"/>
          </w:tcPr>
          <w:p w14:paraId="47D2E335"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top w:val="nil"/>
              <w:left w:val="nil"/>
              <w:bottom w:val="nil"/>
              <w:right w:val="nil"/>
            </w:tcBorders>
            <w:tcMar>
              <w:top w:w="40" w:type="dxa"/>
              <w:left w:w="40" w:type="dxa"/>
              <w:bottom w:w="40" w:type="dxa"/>
              <w:right w:w="40" w:type="dxa"/>
            </w:tcMar>
            <w:vAlign w:val="bottom"/>
          </w:tcPr>
          <w:p w14:paraId="00634458"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0.045 ± 0.008</w:t>
            </w:r>
          </w:p>
        </w:tc>
        <w:tc>
          <w:tcPr>
            <w:tcW w:w="1684" w:type="dxa"/>
            <w:tcBorders>
              <w:top w:val="nil"/>
              <w:left w:val="nil"/>
              <w:bottom w:val="nil"/>
              <w:right w:val="nil"/>
            </w:tcBorders>
            <w:vAlign w:val="bottom"/>
          </w:tcPr>
          <w:p w14:paraId="7B41A082"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0.119 ± 0.010</w:t>
            </w:r>
          </w:p>
        </w:tc>
        <w:tc>
          <w:tcPr>
            <w:tcW w:w="2814" w:type="dxa"/>
            <w:tcBorders>
              <w:top w:val="nil"/>
              <w:left w:val="nil"/>
              <w:bottom w:val="nil"/>
              <w:right w:val="nil"/>
            </w:tcBorders>
          </w:tcPr>
          <w:p w14:paraId="1FB79271"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Growth inhibition</w:t>
            </w:r>
          </w:p>
        </w:tc>
      </w:tr>
      <w:tr w:rsidR="00F018ED" w:rsidRPr="00043156" w14:paraId="0D42AE78" w14:textId="77777777" w:rsidTr="002C1C03">
        <w:trPr>
          <w:trHeight w:hRule="exact" w:val="255"/>
        </w:trPr>
        <w:tc>
          <w:tcPr>
            <w:tcW w:w="2977" w:type="dxa"/>
            <w:tcBorders>
              <w:top w:val="single" w:sz="12" w:space="0" w:color="000000"/>
              <w:left w:val="nil"/>
              <w:bottom w:val="single" w:sz="12" w:space="0" w:color="000000"/>
              <w:right w:val="nil"/>
            </w:tcBorders>
            <w:tcMar>
              <w:top w:w="40" w:type="dxa"/>
              <w:left w:w="40" w:type="dxa"/>
              <w:bottom w:w="40" w:type="dxa"/>
              <w:right w:w="40" w:type="dxa"/>
            </w:tcMar>
            <w:vAlign w:val="bottom"/>
          </w:tcPr>
          <w:p w14:paraId="38F8F067" w14:textId="77777777" w:rsidR="00F018ED" w:rsidRPr="00043156" w:rsidRDefault="00F018ED" w:rsidP="002C1C03">
            <w:pPr>
              <w:widowControl w:val="0"/>
              <w:spacing w:line="240" w:lineRule="auto"/>
              <w:jc w:val="left"/>
              <w:rPr>
                <w:rFonts w:asciiTheme="majorBidi" w:hAnsiTheme="majorBidi" w:cstheme="majorBidi"/>
                <w:b/>
                <w:color w:val="000000" w:themeColor="text1"/>
                <w:sz w:val="18"/>
                <w:szCs w:val="18"/>
              </w:rPr>
            </w:pPr>
            <w:r w:rsidRPr="00043156">
              <w:rPr>
                <w:rFonts w:asciiTheme="majorBidi" w:hAnsiTheme="majorBidi" w:cstheme="majorBidi"/>
                <w:b/>
                <w:color w:val="000000" w:themeColor="text1"/>
                <w:sz w:val="18"/>
                <w:szCs w:val="18"/>
              </w:rPr>
              <w:t>Ibuprofen Enrichment</w:t>
            </w:r>
          </w:p>
        </w:tc>
        <w:tc>
          <w:tcPr>
            <w:tcW w:w="1133" w:type="dxa"/>
            <w:tcBorders>
              <w:top w:val="single" w:sz="12" w:space="0" w:color="000000"/>
              <w:left w:val="nil"/>
              <w:bottom w:val="single" w:sz="12" w:space="0" w:color="000000"/>
              <w:right w:val="nil"/>
            </w:tcBorders>
            <w:tcMar>
              <w:top w:w="40" w:type="dxa"/>
              <w:left w:w="40" w:type="dxa"/>
              <w:bottom w:w="40" w:type="dxa"/>
              <w:right w:w="40" w:type="dxa"/>
            </w:tcMar>
            <w:vAlign w:val="bottom"/>
          </w:tcPr>
          <w:p w14:paraId="412B7151"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1751" w:type="dxa"/>
            <w:tcBorders>
              <w:top w:val="single" w:sz="12" w:space="0" w:color="000000"/>
              <w:left w:val="nil"/>
              <w:bottom w:val="single" w:sz="12" w:space="0" w:color="000000"/>
              <w:right w:val="nil"/>
            </w:tcBorders>
            <w:tcMar>
              <w:top w:w="40" w:type="dxa"/>
              <w:left w:w="40" w:type="dxa"/>
              <w:bottom w:w="40" w:type="dxa"/>
              <w:right w:w="40" w:type="dxa"/>
            </w:tcMar>
            <w:vAlign w:val="bottom"/>
          </w:tcPr>
          <w:p w14:paraId="3AA6F85C"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1684" w:type="dxa"/>
            <w:tcBorders>
              <w:top w:val="single" w:sz="12" w:space="0" w:color="000000"/>
              <w:left w:val="nil"/>
              <w:bottom w:val="single" w:sz="12" w:space="0" w:color="000000"/>
              <w:right w:val="nil"/>
            </w:tcBorders>
            <w:vAlign w:val="bottom"/>
          </w:tcPr>
          <w:p w14:paraId="3292A349"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2814" w:type="dxa"/>
            <w:tcBorders>
              <w:top w:val="single" w:sz="12" w:space="0" w:color="000000"/>
              <w:left w:val="nil"/>
              <w:bottom w:val="single" w:sz="12" w:space="0" w:color="000000"/>
              <w:right w:val="nil"/>
            </w:tcBorders>
          </w:tcPr>
          <w:p w14:paraId="3E8EF465" w14:textId="77777777" w:rsidR="00F018ED" w:rsidRPr="00043156" w:rsidRDefault="00F018ED" w:rsidP="002C1C03">
            <w:pPr>
              <w:widowControl w:val="0"/>
              <w:spacing w:line="240" w:lineRule="auto"/>
              <w:jc w:val="right"/>
              <w:rPr>
                <w:rFonts w:asciiTheme="majorBidi" w:hAnsiTheme="majorBidi" w:cstheme="majorBidi"/>
                <w:b/>
                <w:color w:val="000000" w:themeColor="text1"/>
                <w:sz w:val="18"/>
                <w:szCs w:val="18"/>
              </w:rPr>
            </w:pPr>
          </w:p>
        </w:tc>
      </w:tr>
      <w:tr w:rsidR="00F018ED" w:rsidRPr="00043156" w14:paraId="2A0BA60A" w14:textId="77777777" w:rsidTr="002C1C03">
        <w:trPr>
          <w:trHeight w:hRule="exact" w:val="255"/>
        </w:trPr>
        <w:tc>
          <w:tcPr>
            <w:tcW w:w="2977" w:type="dxa"/>
            <w:tcBorders>
              <w:top w:val="single" w:sz="12" w:space="0" w:color="000000"/>
            </w:tcBorders>
            <w:tcMar>
              <w:top w:w="40" w:type="dxa"/>
              <w:left w:w="40" w:type="dxa"/>
              <w:bottom w:w="40" w:type="dxa"/>
              <w:right w:w="40" w:type="dxa"/>
            </w:tcMar>
            <w:vAlign w:val="bottom"/>
          </w:tcPr>
          <w:p w14:paraId="522BFB06"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P. </w:t>
            </w:r>
            <w:proofErr w:type="spellStart"/>
            <w:r w:rsidRPr="00043156">
              <w:rPr>
                <w:i/>
                <w:color w:val="000000"/>
                <w:sz w:val="18"/>
                <w:szCs w:val="18"/>
                <w:shd w:val="clear" w:color="auto" w:fill="FFFFFF"/>
              </w:rPr>
              <w:t>stutzeri</w:t>
            </w:r>
            <w:proofErr w:type="spellEnd"/>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IBU-1</w:t>
            </w:r>
          </w:p>
        </w:tc>
        <w:tc>
          <w:tcPr>
            <w:tcW w:w="1133" w:type="dxa"/>
            <w:vMerge w:val="restart"/>
            <w:tcBorders>
              <w:left w:val="nil"/>
              <w:right w:val="nil"/>
            </w:tcBorders>
            <w:tcMar>
              <w:top w:w="40" w:type="dxa"/>
              <w:left w:w="40" w:type="dxa"/>
              <w:bottom w:w="40" w:type="dxa"/>
              <w:right w:w="40" w:type="dxa"/>
            </w:tcMar>
            <w:vAlign w:val="center"/>
          </w:tcPr>
          <w:p w14:paraId="7C49EF51"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0.146 ± 0.01</w:t>
            </w:r>
          </w:p>
        </w:tc>
        <w:tc>
          <w:tcPr>
            <w:tcW w:w="1751" w:type="dxa"/>
            <w:tcBorders>
              <w:top w:val="single" w:sz="12" w:space="0" w:color="000000"/>
            </w:tcBorders>
            <w:tcMar>
              <w:top w:w="40" w:type="dxa"/>
              <w:left w:w="40" w:type="dxa"/>
              <w:bottom w:w="40" w:type="dxa"/>
              <w:right w:w="40" w:type="dxa"/>
            </w:tcMar>
            <w:vAlign w:val="bottom"/>
          </w:tcPr>
          <w:p w14:paraId="3B6EE3F9"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0.140 ± 0.0015</w:t>
            </w:r>
          </w:p>
        </w:tc>
        <w:tc>
          <w:tcPr>
            <w:tcW w:w="1684" w:type="dxa"/>
            <w:tcBorders>
              <w:top w:val="single" w:sz="12" w:space="0" w:color="000000"/>
            </w:tcBorders>
            <w:vAlign w:val="bottom"/>
          </w:tcPr>
          <w:p w14:paraId="282C9084"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0.138 ± 0.006</w:t>
            </w:r>
          </w:p>
        </w:tc>
        <w:tc>
          <w:tcPr>
            <w:tcW w:w="2814" w:type="dxa"/>
            <w:tcBorders>
              <w:top w:val="single" w:sz="12" w:space="0" w:color="000000"/>
            </w:tcBorders>
          </w:tcPr>
          <w:p w14:paraId="50B0CF40"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 xml:space="preserve">Pharmaceutical tolerant </w:t>
            </w:r>
          </w:p>
        </w:tc>
      </w:tr>
      <w:tr w:rsidR="00F018ED" w:rsidRPr="00043156" w14:paraId="50574282"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1BED94AB" w14:textId="77777777" w:rsidR="00F018ED" w:rsidRPr="00043156" w:rsidRDefault="00F018ED" w:rsidP="002C1C03">
            <w:pPr>
              <w:widowControl w:val="0"/>
              <w:spacing w:line="240" w:lineRule="auto"/>
              <w:jc w:val="left"/>
              <w:rPr>
                <w:i/>
                <w:color w:val="000000"/>
                <w:sz w:val="18"/>
                <w:szCs w:val="18"/>
                <w:shd w:val="clear" w:color="auto" w:fill="FFFFFF"/>
              </w:rPr>
            </w:pPr>
            <w:proofErr w:type="spellStart"/>
            <w:r w:rsidRPr="00043156">
              <w:rPr>
                <w:i/>
                <w:color w:val="000000"/>
                <w:sz w:val="18"/>
                <w:szCs w:val="18"/>
                <w:shd w:val="clear" w:color="auto" w:fill="FFFFFF"/>
              </w:rPr>
              <w:t>Ancylobacter</w:t>
            </w:r>
            <w:proofErr w:type="spellEnd"/>
            <w:r w:rsidRPr="00043156">
              <w:rPr>
                <w:i/>
                <w:color w:val="000000"/>
                <w:sz w:val="18"/>
                <w:szCs w:val="18"/>
                <w:shd w:val="clear" w:color="auto" w:fill="FFFFFF"/>
              </w:rPr>
              <w:t xml:space="preserve"> </w:t>
            </w:r>
            <w:r w:rsidRPr="00043156">
              <w:rPr>
                <w:iCs/>
                <w:color w:val="000000"/>
                <w:sz w:val="18"/>
                <w:szCs w:val="18"/>
                <w:shd w:val="clear" w:color="auto" w:fill="FFFFFF"/>
              </w:rPr>
              <w:t xml:space="preserve">sp. </w:t>
            </w:r>
            <w:proofErr w:type="spellStart"/>
            <w:r w:rsidRPr="00043156">
              <w:rPr>
                <w:iCs/>
                <w:color w:val="000000"/>
                <w:sz w:val="18"/>
                <w:szCs w:val="18"/>
                <w:shd w:val="clear" w:color="auto" w:fill="FFFFFF"/>
              </w:rPr>
              <w:t>nov.</w:t>
            </w:r>
            <w:proofErr w:type="spellEnd"/>
            <w:r w:rsidRPr="00043156">
              <w:rPr>
                <w:iCs/>
                <w:color w:val="000000"/>
                <w:sz w:val="18"/>
                <w:szCs w:val="18"/>
                <w:shd w:val="clear" w:color="auto" w:fill="FFFFFF"/>
              </w:rPr>
              <w:t xml:space="preserve"> IBU-2</w:t>
            </w:r>
            <w:r w:rsidRPr="00043156">
              <w:rPr>
                <w:i/>
                <w:color w:val="000000"/>
                <w:sz w:val="18"/>
                <w:szCs w:val="18"/>
                <w:shd w:val="clear" w:color="auto" w:fill="FFFFFF"/>
              </w:rPr>
              <w:t xml:space="preserve"> </w:t>
            </w:r>
          </w:p>
        </w:tc>
        <w:tc>
          <w:tcPr>
            <w:tcW w:w="1133" w:type="dxa"/>
            <w:vMerge/>
            <w:tcBorders>
              <w:left w:val="nil"/>
              <w:right w:val="nil"/>
            </w:tcBorders>
            <w:tcMar>
              <w:top w:w="40" w:type="dxa"/>
              <w:left w:w="40" w:type="dxa"/>
              <w:bottom w:w="40" w:type="dxa"/>
              <w:right w:w="40" w:type="dxa"/>
            </w:tcMar>
            <w:vAlign w:val="bottom"/>
          </w:tcPr>
          <w:p w14:paraId="046D1F18"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694E8D52"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0.145 ± 0.0035</w:t>
            </w:r>
          </w:p>
        </w:tc>
        <w:tc>
          <w:tcPr>
            <w:tcW w:w="1684" w:type="dxa"/>
            <w:tcBorders>
              <w:left w:val="nil"/>
              <w:bottom w:val="nil"/>
              <w:right w:val="nil"/>
            </w:tcBorders>
            <w:vAlign w:val="bottom"/>
          </w:tcPr>
          <w:p w14:paraId="05906613"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0.146 ± 0.006</w:t>
            </w:r>
          </w:p>
        </w:tc>
        <w:tc>
          <w:tcPr>
            <w:tcW w:w="2814" w:type="dxa"/>
            <w:tcBorders>
              <w:left w:val="nil"/>
              <w:bottom w:val="nil"/>
              <w:right w:val="nil"/>
            </w:tcBorders>
          </w:tcPr>
          <w:p w14:paraId="0FA88DDE"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 xml:space="preserve">Pharmaceutical tolerant </w:t>
            </w:r>
          </w:p>
        </w:tc>
      </w:tr>
      <w:tr w:rsidR="00F018ED" w:rsidRPr="00043156" w14:paraId="6ED660E5"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3E9F4C4B"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M. </w:t>
            </w:r>
            <w:proofErr w:type="spellStart"/>
            <w:r w:rsidRPr="00043156">
              <w:rPr>
                <w:i/>
                <w:color w:val="000000"/>
                <w:sz w:val="18"/>
                <w:szCs w:val="18"/>
                <w:shd w:val="clear" w:color="auto" w:fill="FFFFFF"/>
              </w:rPr>
              <w:t>discipulorum</w:t>
            </w:r>
            <w:proofErr w:type="spellEnd"/>
            <w:r w:rsidRPr="00043156">
              <w:rPr>
                <w:rFonts w:asciiTheme="majorBidi" w:hAnsiTheme="majorBidi" w:cstheme="majorBidi"/>
                <w:color w:val="000000" w:themeColor="text1"/>
                <w:sz w:val="18"/>
                <w:szCs w:val="18"/>
              </w:rPr>
              <w:t xml:space="preserve"> IBU-4</w:t>
            </w:r>
          </w:p>
        </w:tc>
        <w:tc>
          <w:tcPr>
            <w:tcW w:w="1133" w:type="dxa"/>
            <w:vMerge/>
            <w:tcBorders>
              <w:left w:val="nil"/>
              <w:right w:val="nil"/>
            </w:tcBorders>
            <w:tcMar>
              <w:top w:w="40" w:type="dxa"/>
              <w:left w:w="40" w:type="dxa"/>
              <w:bottom w:w="40" w:type="dxa"/>
              <w:right w:w="40" w:type="dxa"/>
            </w:tcMar>
            <w:vAlign w:val="bottom"/>
          </w:tcPr>
          <w:p w14:paraId="003EB5A3"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00CAE045"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0.130 ± 0.002</w:t>
            </w:r>
          </w:p>
        </w:tc>
        <w:tc>
          <w:tcPr>
            <w:tcW w:w="1684" w:type="dxa"/>
            <w:tcBorders>
              <w:left w:val="nil"/>
              <w:bottom w:val="nil"/>
              <w:right w:val="nil"/>
            </w:tcBorders>
            <w:vAlign w:val="bottom"/>
          </w:tcPr>
          <w:p w14:paraId="020A776F"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0.134 ± 0.002</w:t>
            </w:r>
          </w:p>
        </w:tc>
        <w:tc>
          <w:tcPr>
            <w:tcW w:w="2814" w:type="dxa"/>
            <w:tcBorders>
              <w:left w:val="nil"/>
              <w:bottom w:val="nil"/>
              <w:right w:val="nil"/>
            </w:tcBorders>
          </w:tcPr>
          <w:p w14:paraId="6694A04C"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 xml:space="preserve">Pharmaceutical tolerant </w:t>
            </w:r>
          </w:p>
        </w:tc>
      </w:tr>
      <w:tr w:rsidR="00F018ED" w:rsidRPr="00043156" w14:paraId="2EF90703"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31502781"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P. </w:t>
            </w:r>
            <w:proofErr w:type="spellStart"/>
            <w:r w:rsidRPr="00043156">
              <w:rPr>
                <w:i/>
                <w:color w:val="000000"/>
                <w:sz w:val="18"/>
                <w:szCs w:val="18"/>
                <w:shd w:val="clear" w:color="auto" w:fill="FFFFFF"/>
              </w:rPr>
              <w:t>kribbensis</w:t>
            </w:r>
            <w:proofErr w:type="spellEnd"/>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IBU-9</w:t>
            </w:r>
          </w:p>
        </w:tc>
        <w:tc>
          <w:tcPr>
            <w:tcW w:w="1133" w:type="dxa"/>
            <w:vMerge/>
            <w:tcBorders>
              <w:left w:val="nil"/>
              <w:right w:val="nil"/>
            </w:tcBorders>
            <w:tcMar>
              <w:top w:w="40" w:type="dxa"/>
              <w:left w:w="40" w:type="dxa"/>
              <w:bottom w:w="40" w:type="dxa"/>
              <w:right w:w="40" w:type="dxa"/>
            </w:tcMar>
            <w:vAlign w:val="bottom"/>
          </w:tcPr>
          <w:p w14:paraId="6B085282"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39522C7A"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0.142 ± 0.000</w:t>
            </w:r>
          </w:p>
        </w:tc>
        <w:tc>
          <w:tcPr>
            <w:tcW w:w="1684" w:type="dxa"/>
            <w:tcBorders>
              <w:left w:val="nil"/>
              <w:bottom w:val="nil"/>
              <w:right w:val="nil"/>
            </w:tcBorders>
            <w:vAlign w:val="bottom"/>
          </w:tcPr>
          <w:p w14:paraId="208129DA"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0.146 ± 0.002</w:t>
            </w:r>
          </w:p>
        </w:tc>
        <w:tc>
          <w:tcPr>
            <w:tcW w:w="2814" w:type="dxa"/>
            <w:tcBorders>
              <w:left w:val="nil"/>
              <w:bottom w:val="nil"/>
              <w:right w:val="nil"/>
            </w:tcBorders>
          </w:tcPr>
          <w:p w14:paraId="162F4865"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 xml:space="preserve">Pharmaceutical tolerant </w:t>
            </w:r>
          </w:p>
        </w:tc>
      </w:tr>
      <w:tr w:rsidR="00F018ED" w:rsidRPr="00043156" w14:paraId="1C8E5CAC"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228EBA09"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P. </w:t>
            </w:r>
            <w:proofErr w:type="spellStart"/>
            <w:r w:rsidRPr="00043156">
              <w:rPr>
                <w:i/>
                <w:color w:val="000000"/>
                <w:sz w:val="18"/>
                <w:szCs w:val="18"/>
                <w:shd w:val="clear" w:color="auto" w:fill="FFFFFF"/>
              </w:rPr>
              <w:t>veronii</w:t>
            </w:r>
            <w:proofErr w:type="spellEnd"/>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 xml:space="preserve">IBU-12 </w:t>
            </w:r>
          </w:p>
        </w:tc>
        <w:tc>
          <w:tcPr>
            <w:tcW w:w="1133" w:type="dxa"/>
            <w:vMerge/>
            <w:tcBorders>
              <w:left w:val="nil"/>
              <w:right w:val="nil"/>
            </w:tcBorders>
            <w:tcMar>
              <w:top w:w="40" w:type="dxa"/>
              <w:left w:w="40" w:type="dxa"/>
              <w:bottom w:w="40" w:type="dxa"/>
              <w:right w:w="40" w:type="dxa"/>
            </w:tcMar>
            <w:vAlign w:val="bottom"/>
          </w:tcPr>
          <w:p w14:paraId="5883AABC"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4E39C25E"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0.0120 ± 0.003</w:t>
            </w:r>
          </w:p>
        </w:tc>
        <w:tc>
          <w:tcPr>
            <w:tcW w:w="1684" w:type="dxa"/>
            <w:tcBorders>
              <w:left w:val="nil"/>
              <w:bottom w:val="nil"/>
              <w:right w:val="nil"/>
            </w:tcBorders>
            <w:vAlign w:val="bottom"/>
          </w:tcPr>
          <w:p w14:paraId="18E26259"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0.015 ± 0.002</w:t>
            </w:r>
          </w:p>
        </w:tc>
        <w:tc>
          <w:tcPr>
            <w:tcW w:w="2814" w:type="dxa"/>
            <w:tcBorders>
              <w:left w:val="nil"/>
              <w:bottom w:val="nil"/>
              <w:right w:val="nil"/>
            </w:tcBorders>
          </w:tcPr>
          <w:p w14:paraId="3FE3ADC6"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 xml:space="preserve">Pharmaceutical tolerant </w:t>
            </w:r>
          </w:p>
        </w:tc>
      </w:tr>
      <w:tr w:rsidR="00F018ED" w:rsidRPr="00043156" w14:paraId="64CE5528"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1C8600DD"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P. </w:t>
            </w:r>
            <w:proofErr w:type="spellStart"/>
            <w:r w:rsidRPr="00043156">
              <w:rPr>
                <w:i/>
                <w:color w:val="000000"/>
                <w:sz w:val="18"/>
                <w:szCs w:val="18"/>
                <w:shd w:val="clear" w:color="auto" w:fill="FFFFFF"/>
              </w:rPr>
              <w:t>stutzeri</w:t>
            </w:r>
            <w:proofErr w:type="spellEnd"/>
            <w:r w:rsidRPr="00043156">
              <w:rPr>
                <w:i/>
                <w:color w:val="000000"/>
                <w:sz w:val="18"/>
                <w:szCs w:val="18"/>
                <w:shd w:val="clear" w:color="auto" w:fill="FFFFFF"/>
              </w:rPr>
              <w:t xml:space="preserve"> </w:t>
            </w:r>
            <w:r w:rsidRPr="00043156">
              <w:rPr>
                <w:rFonts w:asciiTheme="majorBidi" w:hAnsiTheme="majorBidi" w:cstheme="majorBidi"/>
                <w:color w:val="000000" w:themeColor="text1"/>
                <w:sz w:val="18"/>
                <w:szCs w:val="18"/>
              </w:rPr>
              <w:t xml:space="preserve">IBU-13 </w:t>
            </w:r>
          </w:p>
        </w:tc>
        <w:tc>
          <w:tcPr>
            <w:tcW w:w="1133" w:type="dxa"/>
            <w:vMerge/>
            <w:tcBorders>
              <w:left w:val="nil"/>
              <w:right w:val="nil"/>
            </w:tcBorders>
            <w:tcMar>
              <w:top w:w="40" w:type="dxa"/>
              <w:left w:w="40" w:type="dxa"/>
              <w:bottom w:w="40" w:type="dxa"/>
              <w:right w:w="40" w:type="dxa"/>
            </w:tcMar>
            <w:vAlign w:val="bottom"/>
          </w:tcPr>
          <w:p w14:paraId="5BDBD19C"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1B0537C6"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0.103 ± 0.002</w:t>
            </w:r>
          </w:p>
        </w:tc>
        <w:tc>
          <w:tcPr>
            <w:tcW w:w="1684" w:type="dxa"/>
            <w:tcBorders>
              <w:left w:val="nil"/>
              <w:bottom w:val="nil"/>
              <w:right w:val="nil"/>
            </w:tcBorders>
            <w:vAlign w:val="bottom"/>
          </w:tcPr>
          <w:p w14:paraId="32396233"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0.107 ± 0.002</w:t>
            </w:r>
          </w:p>
        </w:tc>
        <w:tc>
          <w:tcPr>
            <w:tcW w:w="2814" w:type="dxa"/>
            <w:tcBorders>
              <w:left w:val="nil"/>
              <w:bottom w:val="nil"/>
              <w:right w:val="nil"/>
            </w:tcBorders>
          </w:tcPr>
          <w:p w14:paraId="5E790C00"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 xml:space="preserve">Pharmaceutical tolerant </w:t>
            </w:r>
          </w:p>
        </w:tc>
      </w:tr>
      <w:tr w:rsidR="00F018ED" w:rsidRPr="00043156" w14:paraId="5449BACE"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5AA5D4B8" w14:textId="77777777" w:rsidR="00F018ED" w:rsidRPr="00043156" w:rsidRDefault="00F018ED" w:rsidP="002C1C03">
            <w:pPr>
              <w:widowControl w:val="0"/>
              <w:spacing w:line="240" w:lineRule="auto"/>
              <w:jc w:val="left"/>
              <w:rPr>
                <w:b/>
                <w:bCs/>
                <w:color w:val="000000" w:themeColor="text1"/>
                <w:sz w:val="18"/>
                <w:szCs w:val="18"/>
              </w:rPr>
            </w:pPr>
            <w:r w:rsidRPr="00043156">
              <w:rPr>
                <w:b/>
                <w:bCs/>
                <w:i/>
                <w:color w:val="000000"/>
                <w:sz w:val="18"/>
                <w:szCs w:val="18"/>
                <w:shd w:val="clear" w:color="auto" w:fill="FFFFFF"/>
              </w:rPr>
              <w:t xml:space="preserve">R. </w:t>
            </w:r>
            <w:proofErr w:type="spellStart"/>
            <w:r w:rsidRPr="00043156">
              <w:rPr>
                <w:b/>
                <w:bCs/>
                <w:i/>
                <w:color w:val="000000"/>
                <w:sz w:val="18"/>
                <w:szCs w:val="18"/>
                <w:shd w:val="clear" w:color="auto" w:fill="FFFFFF"/>
              </w:rPr>
              <w:t>daejeonense</w:t>
            </w:r>
            <w:proofErr w:type="spellEnd"/>
            <w:r w:rsidRPr="00043156">
              <w:rPr>
                <w:b/>
                <w:bCs/>
                <w:i/>
                <w:color w:val="000000"/>
                <w:sz w:val="18"/>
                <w:szCs w:val="18"/>
                <w:shd w:val="clear" w:color="auto" w:fill="FFFFFF"/>
              </w:rPr>
              <w:t xml:space="preserve"> </w:t>
            </w:r>
            <w:r w:rsidRPr="00043156">
              <w:rPr>
                <w:b/>
                <w:bCs/>
                <w:color w:val="000000" w:themeColor="text1"/>
                <w:sz w:val="18"/>
                <w:szCs w:val="18"/>
              </w:rPr>
              <w:t>IBU-14</w:t>
            </w:r>
          </w:p>
        </w:tc>
        <w:tc>
          <w:tcPr>
            <w:tcW w:w="1133" w:type="dxa"/>
            <w:vMerge/>
            <w:tcBorders>
              <w:left w:val="nil"/>
              <w:right w:val="nil"/>
            </w:tcBorders>
            <w:tcMar>
              <w:top w:w="40" w:type="dxa"/>
              <w:left w:w="40" w:type="dxa"/>
              <w:bottom w:w="40" w:type="dxa"/>
              <w:right w:w="40" w:type="dxa"/>
            </w:tcMar>
            <w:vAlign w:val="bottom"/>
          </w:tcPr>
          <w:p w14:paraId="26DE73FB"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b/>
                <w:bCs/>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3F14358E"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0.011 ± 0.00</w:t>
            </w:r>
            <w:r>
              <w:rPr>
                <w:rFonts w:asciiTheme="majorBidi" w:hAnsiTheme="majorBidi" w:cstheme="majorBidi"/>
                <w:b/>
                <w:bCs/>
                <w:color w:val="000000" w:themeColor="text1"/>
                <w:sz w:val="18"/>
                <w:szCs w:val="18"/>
              </w:rPr>
              <w:t>2</w:t>
            </w:r>
          </w:p>
        </w:tc>
        <w:tc>
          <w:tcPr>
            <w:tcW w:w="1684" w:type="dxa"/>
            <w:tcBorders>
              <w:left w:val="nil"/>
              <w:bottom w:val="nil"/>
              <w:right w:val="nil"/>
            </w:tcBorders>
            <w:vAlign w:val="bottom"/>
          </w:tcPr>
          <w:p w14:paraId="05576C78"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0.005 ± 0.002</w:t>
            </w:r>
          </w:p>
        </w:tc>
        <w:tc>
          <w:tcPr>
            <w:tcW w:w="2814" w:type="dxa"/>
            <w:tcBorders>
              <w:left w:val="nil"/>
              <w:bottom w:val="nil"/>
              <w:right w:val="nil"/>
            </w:tcBorders>
          </w:tcPr>
          <w:p w14:paraId="05E8EFF2" w14:textId="77777777" w:rsidR="00F018ED" w:rsidRPr="00043156" w:rsidRDefault="00F018ED" w:rsidP="002C1C03">
            <w:pPr>
              <w:widowControl w:val="0"/>
              <w:spacing w:line="240" w:lineRule="auto"/>
              <w:jc w:val="right"/>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Potential degrader</w:t>
            </w:r>
          </w:p>
        </w:tc>
      </w:tr>
      <w:tr w:rsidR="00F018ED" w:rsidRPr="00043156" w14:paraId="3093CBC2"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2B904AE7"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P. </w:t>
            </w:r>
            <w:proofErr w:type="spellStart"/>
            <w:r w:rsidRPr="00043156">
              <w:rPr>
                <w:i/>
                <w:color w:val="000000"/>
                <w:sz w:val="18"/>
                <w:szCs w:val="18"/>
                <w:shd w:val="clear" w:color="auto" w:fill="FFFFFF"/>
              </w:rPr>
              <w:t>stutzeri</w:t>
            </w:r>
            <w:proofErr w:type="spellEnd"/>
            <w:r w:rsidRPr="00043156">
              <w:rPr>
                <w:i/>
                <w:color w:val="000000"/>
                <w:sz w:val="18"/>
                <w:szCs w:val="18"/>
                <w:shd w:val="clear" w:color="auto" w:fill="FFFFFF"/>
              </w:rPr>
              <w:t xml:space="preserve"> </w:t>
            </w:r>
            <w:r w:rsidRPr="00043156">
              <w:rPr>
                <w:rFonts w:asciiTheme="majorBidi" w:hAnsiTheme="majorBidi" w:cstheme="majorBidi"/>
                <w:color w:val="000000" w:themeColor="text1"/>
                <w:sz w:val="18"/>
                <w:szCs w:val="18"/>
              </w:rPr>
              <w:t>IBU-17</w:t>
            </w:r>
            <w:r w:rsidRPr="00043156">
              <w:rPr>
                <w:rFonts w:asciiTheme="majorBidi" w:hAnsiTheme="majorBidi" w:cstheme="majorBidi"/>
                <w:i/>
                <w:color w:val="000000" w:themeColor="text1"/>
                <w:sz w:val="18"/>
                <w:szCs w:val="18"/>
              </w:rPr>
              <w:t xml:space="preserve"> </w:t>
            </w:r>
          </w:p>
        </w:tc>
        <w:tc>
          <w:tcPr>
            <w:tcW w:w="1133" w:type="dxa"/>
            <w:vMerge/>
            <w:tcBorders>
              <w:left w:val="nil"/>
              <w:right w:val="nil"/>
            </w:tcBorders>
            <w:tcMar>
              <w:top w:w="40" w:type="dxa"/>
              <w:left w:w="40" w:type="dxa"/>
              <w:bottom w:w="40" w:type="dxa"/>
              <w:right w:w="40" w:type="dxa"/>
            </w:tcMar>
            <w:vAlign w:val="bottom"/>
          </w:tcPr>
          <w:p w14:paraId="59964021"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74272560"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0.071 ± 0.0005</w:t>
            </w:r>
          </w:p>
        </w:tc>
        <w:tc>
          <w:tcPr>
            <w:tcW w:w="1684" w:type="dxa"/>
            <w:tcBorders>
              <w:left w:val="nil"/>
              <w:bottom w:val="nil"/>
              <w:right w:val="nil"/>
            </w:tcBorders>
            <w:vAlign w:val="bottom"/>
          </w:tcPr>
          <w:p w14:paraId="1CD1C997"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0.091 ± 0.001</w:t>
            </w:r>
          </w:p>
        </w:tc>
        <w:tc>
          <w:tcPr>
            <w:tcW w:w="2814" w:type="dxa"/>
            <w:tcBorders>
              <w:left w:val="nil"/>
              <w:bottom w:val="nil"/>
              <w:right w:val="nil"/>
            </w:tcBorders>
          </w:tcPr>
          <w:p w14:paraId="372F671E"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Pharmaceutical tolerant</w:t>
            </w:r>
          </w:p>
        </w:tc>
      </w:tr>
      <w:tr w:rsidR="00F018ED" w:rsidRPr="00043156" w14:paraId="3828063B" w14:textId="77777777" w:rsidTr="002C1C03">
        <w:trPr>
          <w:trHeight w:hRule="exact" w:val="255"/>
        </w:trPr>
        <w:tc>
          <w:tcPr>
            <w:tcW w:w="2977" w:type="dxa"/>
            <w:tcBorders>
              <w:top w:val="nil"/>
              <w:left w:val="nil"/>
              <w:bottom w:val="single" w:sz="4" w:space="0" w:color="auto"/>
              <w:right w:val="nil"/>
            </w:tcBorders>
            <w:tcMar>
              <w:top w:w="40" w:type="dxa"/>
              <w:left w:w="40" w:type="dxa"/>
              <w:bottom w:w="40" w:type="dxa"/>
              <w:right w:w="40" w:type="dxa"/>
            </w:tcMar>
            <w:vAlign w:val="bottom"/>
          </w:tcPr>
          <w:p w14:paraId="30FC8D7F" w14:textId="77777777" w:rsidR="00F018ED" w:rsidRPr="00043156" w:rsidRDefault="00F018ED" w:rsidP="002C1C03">
            <w:pPr>
              <w:widowControl w:val="0"/>
              <w:spacing w:line="240" w:lineRule="auto"/>
              <w:jc w:val="left"/>
              <w:rPr>
                <w:rFonts w:asciiTheme="majorBidi" w:hAnsiTheme="majorBidi" w:cstheme="majorBidi"/>
                <w:b/>
                <w:bCs/>
                <w:color w:val="000000" w:themeColor="text1"/>
                <w:sz w:val="18"/>
                <w:szCs w:val="18"/>
              </w:rPr>
            </w:pPr>
            <w:r w:rsidRPr="00043156">
              <w:rPr>
                <w:b/>
                <w:bCs/>
                <w:i/>
                <w:color w:val="000000"/>
                <w:sz w:val="18"/>
                <w:szCs w:val="18"/>
                <w:shd w:val="clear" w:color="auto" w:fill="FFFFFF"/>
              </w:rPr>
              <w:t xml:space="preserve">R. </w:t>
            </w:r>
            <w:proofErr w:type="spellStart"/>
            <w:r w:rsidRPr="00043156">
              <w:rPr>
                <w:b/>
                <w:bCs/>
                <w:i/>
                <w:color w:val="000000"/>
                <w:sz w:val="18"/>
                <w:szCs w:val="18"/>
                <w:shd w:val="clear" w:color="auto" w:fill="FFFFFF"/>
              </w:rPr>
              <w:t>daejeonense</w:t>
            </w:r>
            <w:proofErr w:type="spellEnd"/>
            <w:r w:rsidRPr="00043156">
              <w:rPr>
                <w:b/>
                <w:bCs/>
                <w:color w:val="000000"/>
                <w:sz w:val="18"/>
                <w:szCs w:val="18"/>
                <w:shd w:val="clear" w:color="auto" w:fill="FFFFFF"/>
              </w:rPr>
              <w:t xml:space="preserve"> </w:t>
            </w:r>
            <w:r w:rsidRPr="00043156">
              <w:rPr>
                <w:rFonts w:asciiTheme="majorBidi" w:hAnsiTheme="majorBidi" w:cstheme="majorBidi"/>
                <w:b/>
                <w:bCs/>
                <w:color w:val="000000" w:themeColor="text1"/>
                <w:sz w:val="18"/>
                <w:szCs w:val="18"/>
              </w:rPr>
              <w:t>IBU-18</w:t>
            </w:r>
          </w:p>
        </w:tc>
        <w:tc>
          <w:tcPr>
            <w:tcW w:w="1133" w:type="dxa"/>
            <w:vMerge/>
            <w:tcBorders>
              <w:left w:val="nil"/>
              <w:bottom w:val="single" w:sz="4" w:space="0" w:color="auto"/>
              <w:right w:val="nil"/>
            </w:tcBorders>
            <w:tcMar>
              <w:top w:w="40" w:type="dxa"/>
              <w:left w:w="40" w:type="dxa"/>
              <w:bottom w:w="40" w:type="dxa"/>
              <w:right w:w="40" w:type="dxa"/>
            </w:tcMar>
            <w:vAlign w:val="bottom"/>
          </w:tcPr>
          <w:p w14:paraId="63CD0791"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b/>
                <w:bCs/>
                <w:color w:val="000000" w:themeColor="text1"/>
                <w:sz w:val="18"/>
                <w:szCs w:val="18"/>
              </w:rPr>
            </w:pPr>
          </w:p>
        </w:tc>
        <w:tc>
          <w:tcPr>
            <w:tcW w:w="1751" w:type="dxa"/>
            <w:tcBorders>
              <w:top w:val="nil"/>
              <w:left w:val="nil"/>
              <w:bottom w:val="single" w:sz="4" w:space="0" w:color="auto"/>
              <w:right w:val="nil"/>
            </w:tcBorders>
            <w:tcMar>
              <w:top w:w="40" w:type="dxa"/>
              <w:left w:w="40" w:type="dxa"/>
              <w:bottom w:w="40" w:type="dxa"/>
              <w:right w:w="40" w:type="dxa"/>
            </w:tcMar>
            <w:vAlign w:val="bottom"/>
          </w:tcPr>
          <w:p w14:paraId="4BA83BFD"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0.012 ± 0.003</w:t>
            </w:r>
          </w:p>
        </w:tc>
        <w:tc>
          <w:tcPr>
            <w:tcW w:w="1684" w:type="dxa"/>
            <w:tcBorders>
              <w:top w:val="nil"/>
              <w:left w:val="nil"/>
              <w:bottom w:val="single" w:sz="4" w:space="0" w:color="auto"/>
              <w:right w:val="nil"/>
            </w:tcBorders>
            <w:vAlign w:val="bottom"/>
          </w:tcPr>
          <w:p w14:paraId="10122B7C"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0.004 ± 0.001</w:t>
            </w:r>
          </w:p>
        </w:tc>
        <w:tc>
          <w:tcPr>
            <w:tcW w:w="2814" w:type="dxa"/>
            <w:tcBorders>
              <w:top w:val="nil"/>
              <w:left w:val="nil"/>
              <w:bottom w:val="single" w:sz="4" w:space="0" w:color="auto"/>
              <w:right w:val="nil"/>
            </w:tcBorders>
          </w:tcPr>
          <w:p w14:paraId="241AEDF8" w14:textId="77777777" w:rsidR="00F018ED" w:rsidRPr="00043156" w:rsidRDefault="00F018ED" w:rsidP="002C1C03">
            <w:pPr>
              <w:widowControl w:val="0"/>
              <w:spacing w:line="240" w:lineRule="auto"/>
              <w:jc w:val="right"/>
              <w:rPr>
                <w:rFonts w:asciiTheme="majorBidi" w:hAnsiTheme="majorBidi" w:cstheme="majorBidi"/>
                <w:b/>
                <w:bCs/>
                <w:color w:val="000000" w:themeColor="text1"/>
                <w:sz w:val="18"/>
                <w:szCs w:val="18"/>
              </w:rPr>
            </w:pPr>
            <w:r>
              <w:rPr>
                <w:rFonts w:asciiTheme="majorBidi" w:hAnsiTheme="majorBidi" w:cstheme="majorBidi"/>
                <w:b/>
                <w:bCs/>
                <w:color w:val="000000" w:themeColor="text1"/>
                <w:sz w:val="18"/>
                <w:szCs w:val="18"/>
              </w:rPr>
              <w:t>Potential degrader</w:t>
            </w:r>
          </w:p>
        </w:tc>
      </w:tr>
      <w:tr w:rsidR="00F018ED" w:rsidRPr="00043156" w14:paraId="1479FCEF" w14:textId="77777777" w:rsidTr="002C1C03">
        <w:trPr>
          <w:trHeight w:hRule="exact" w:val="255"/>
        </w:trPr>
        <w:tc>
          <w:tcPr>
            <w:tcW w:w="2977" w:type="dxa"/>
            <w:tcBorders>
              <w:top w:val="single" w:sz="12" w:space="0" w:color="000000"/>
              <w:left w:val="nil"/>
              <w:bottom w:val="single" w:sz="12" w:space="0" w:color="000000"/>
              <w:right w:val="nil"/>
            </w:tcBorders>
            <w:tcMar>
              <w:top w:w="40" w:type="dxa"/>
              <w:left w:w="40" w:type="dxa"/>
              <w:bottom w:w="40" w:type="dxa"/>
              <w:right w:w="40" w:type="dxa"/>
            </w:tcMar>
            <w:vAlign w:val="bottom"/>
          </w:tcPr>
          <w:p w14:paraId="7283D5AE" w14:textId="77777777" w:rsidR="00F018ED" w:rsidRPr="00043156" w:rsidRDefault="00F018ED" w:rsidP="002C1C03">
            <w:pPr>
              <w:widowControl w:val="0"/>
              <w:spacing w:line="240" w:lineRule="auto"/>
              <w:jc w:val="left"/>
              <w:rPr>
                <w:rFonts w:asciiTheme="majorBidi" w:hAnsiTheme="majorBidi" w:cstheme="majorBidi"/>
                <w:b/>
                <w:color w:val="000000" w:themeColor="text1"/>
                <w:sz w:val="18"/>
                <w:szCs w:val="18"/>
              </w:rPr>
            </w:pPr>
            <w:r w:rsidRPr="00043156">
              <w:rPr>
                <w:rFonts w:asciiTheme="majorBidi" w:hAnsiTheme="majorBidi" w:cstheme="majorBidi"/>
                <w:b/>
                <w:color w:val="000000" w:themeColor="text1"/>
                <w:sz w:val="18"/>
                <w:szCs w:val="18"/>
              </w:rPr>
              <w:t>CBZ Enrichment</w:t>
            </w:r>
          </w:p>
        </w:tc>
        <w:tc>
          <w:tcPr>
            <w:tcW w:w="1133" w:type="dxa"/>
            <w:tcBorders>
              <w:top w:val="single" w:sz="12" w:space="0" w:color="000000"/>
              <w:left w:val="nil"/>
              <w:bottom w:val="single" w:sz="12" w:space="0" w:color="000000"/>
              <w:right w:val="nil"/>
            </w:tcBorders>
            <w:tcMar>
              <w:top w:w="40" w:type="dxa"/>
              <w:left w:w="40" w:type="dxa"/>
              <w:bottom w:w="40" w:type="dxa"/>
              <w:right w:w="40" w:type="dxa"/>
            </w:tcMar>
            <w:vAlign w:val="bottom"/>
          </w:tcPr>
          <w:p w14:paraId="46A962A8"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1751" w:type="dxa"/>
            <w:tcBorders>
              <w:top w:val="single" w:sz="12" w:space="0" w:color="000000"/>
              <w:left w:val="nil"/>
              <w:bottom w:val="single" w:sz="12" w:space="0" w:color="000000"/>
              <w:right w:val="nil"/>
            </w:tcBorders>
            <w:tcMar>
              <w:top w:w="40" w:type="dxa"/>
              <w:left w:w="40" w:type="dxa"/>
              <w:bottom w:w="40" w:type="dxa"/>
              <w:right w:w="40" w:type="dxa"/>
            </w:tcMar>
            <w:vAlign w:val="bottom"/>
          </w:tcPr>
          <w:p w14:paraId="6B3A96FA"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1684" w:type="dxa"/>
            <w:tcBorders>
              <w:top w:val="single" w:sz="12" w:space="0" w:color="000000"/>
              <w:left w:val="nil"/>
              <w:bottom w:val="single" w:sz="12" w:space="0" w:color="000000"/>
              <w:right w:val="nil"/>
            </w:tcBorders>
            <w:vAlign w:val="bottom"/>
          </w:tcPr>
          <w:p w14:paraId="41BEEDC1" w14:textId="77777777" w:rsidR="00F018ED" w:rsidRPr="00043156" w:rsidRDefault="00F018ED" w:rsidP="002C1C03">
            <w:pPr>
              <w:widowControl w:val="0"/>
              <w:spacing w:line="240" w:lineRule="auto"/>
              <w:jc w:val="center"/>
              <w:rPr>
                <w:rFonts w:asciiTheme="majorBidi" w:hAnsiTheme="majorBidi" w:cstheme="majorBidi"/>
                <w:b/>
                <w:color w:val="000000" w:themeColor="text1"/>
                <w:sz w:val="18"/>
                <w:szCs w:val="18"/>
              </w:rPr>
            </w:pPr>
          </w:p>
        </w:tc>
        <w:tc>
          <w:tcPr>
            <w:tcW w:w="2814" w:type="dxa"/>
            <w:tcBorders>
              <w:top w:val="single" w:sz="12" w:space="0" w:color="000000"/>
              <w:left w:val="nil"/>
              <w:bottom w:val="single" w:sz="12" w:space="0" w:color="000000"/>
              <w:right w:val="nil"/>
            </w:tcBorders>
          </w:tcPr>
          <w:p w14:paraId="54B3E58C" w14:textId="77777777" w:rsidR="00F018ED" w:rsidRPr="00043156" w:rsidRDefault="00F018ED" w:rsidP="002C1C03">
            <w:pPr>
              <w:widowControl w:val="0"/>
              <w:spacing w:line="240" w:lineRule="auto"/>
              <w:jc w:val="right"/>
              <w:rPr>
                <w:rFonts w:asciiTheme="majorBidi" w:hAnsiTheme="majorBidi" w:cstheme="majorBidi"/>
                <w:b/>
                <w:color w:val="000000" w:themeColor="text1"/>
                <w:sz w:val="18"/>
                <w:szCs w:val="18"/>
              </w:rPr>
            </w:pPr>
          </w:p>
        </w:tc>
      </w:tr>
      <w:tr w:rsidR="00F018ED" w:rsidRPr="00043156" w14:paraId="29E234A8" w14:textId="77777777" w:rsidTr="002C1C03">
        <w:trPr>
          <w:trHeight w:hRule="exact" w:val="255"/>
        </w:trPr>
        <w:tc>
          <w:tcPr>
            <w:tcW w:w="2977" w:type="dxa"/>
            <w:tcBorders>
              <w:top w:val="single" w:sz="12" w:space="0" w:color="000000"/>
            </w:tcBorders>
            <w:tcMar>
              <w:top w:w="40" w:type="dxa"/>
              <w:left w:w="40" w:type="dxa"/>
              <w:bottom w:w="40" w:type="dxa"/>
              <w:right w:w="40" w:type="dxa"/>
            </w:tcMar>
            <w:vAlign w:val="bottom"/>
          </w:tcPr>
          <w:p w14:paraId="26E924D5" w14:textId="77777777" w:rsidR="00F018ED" w:rsidRPr="00043156" w:rsidRDefault="00F018ED" w:rsidP="002C1C03">
            <w:pPr>
              <w:widowControl w:val="0"/>
              <w:spacing w:line="240" w:lineRule="auto"/>
              <w:jc w:val="left"/>
              <w:rPr>
                <w:rFonts w:asciiTheme="majorBidi" w:hAnsiTheme="majorBidi" w:cstheme="majorBidi"/>
                <w:b/>
                <w:bCs/>
                <w:sz w:val="18"/>
                <w:szCs w:val="18"/>
              </w:rPr>
            </w:pPr>
            <w:r w:rsidRPr="00043156">
              <w:rPr>
                <w:b/>
                <w:bCs/>
                <w:i/>
                <w:sz w:val="18"/>
                <w:szCs w:val="18"/>
                <w:shd w:val="clear" w:color="auto" w:fill="FFFFFF"/>
              </w:rPr>
              <w:t>N</w:t>
            </w:r>
            <w:r>
              <w:rPr>
                <w:b/>
                <w:bCs/>
                <w:i/>
                <w:sz w:val="18"/>
                <w:szCs w:val="18"/>
                <w:shd w:val="clear" w:color="auto" w:fill="FFFFFF"/>
              </w:rPr>
              <w:t>.</w:t>
            </w:r>
            <w:r w:rsidRPr="00043156">
              <w:rPr>
                <w:b/>
                <w:bCs/>
                <w:i/>
                <w:sz w:val="18"/>
                <w:szCs w:val="18"/>
                <w:shd w:val="clear" w:color="auto" w:fill="FFFFFF"/>
              </w:rPr>
              <w:t xml:space="preserve"> </w:t>
            </w:r>
            <w:proofErr w:type="spellStart"/>
            <w:r w:rsidRPr="00B36AB1">
              <w:rPr>
                <w:b/>
                <w:bCs/>
                <w:i/>
                <w:sz w:val="18"/>
                <w:szCs w:val="18"/>
                <w:shd w:val="clear" w:color="auto" w:fill="FFFFFF"/>
              </w:rPr>
              <w:t>carbamazepin</w:t>
            </w:r>
            <w:r>
              <w:rPr>
                <w:b/>
                <w:bCs/>
                <w:i/>
                <w:sz w:val="18"/>
                <w:szCs w:val="18"/>
                <w:shd w:val="clear" w:color="auto" w:fill="FFFFFF"/>
              </w:rPr>
              <w:t>i</w:t>
            </w:r>
            <w:proofErr w:type="spellEnd"/>
            <w:r>
              <w:rPr>
                <w:b/>
                <w:bCs/>
                <w:iCs/>
                <w:sz w:val="18"/>
                <w:szCs w:val="18"/>
                <w:shd w:val="clear" w:color="auto" w:fill="FFFFFF"/>
              </w:rPr>
              <w:t xml:space="preserve"> C</w:t>
            </w:r>
            <w:r w:rsidRPr="00043156">
              <w:rPr>
                <w:rFonts w:asciiTheme="majorBidi" w:hAnsiTheme="majorBidi" w:cstheme="majorBidi"/>
                <w:b/>
                <w:bCs/>
                <w:sz w:val="18"/>
                <w:szCs w:val="18"/>
              </w:rPr>
              <w:t>BZ-1</w:t>
            </w:r>
          </w:p>
        </w:tc>
        <w:tc>
          <w:tcPr>
            <w:tcW w:w="1133" w:type="dxa"/>
            <w:vMerge w:val="restart"/>
            <w:tcBorders>
              <w:left w:val="nil"/>
              <w:right w:val="nil"/>
            </w:tcBorders>
            <w:tcMar>
              <w:top w:w="40" w:type="dxa"/>
              <w:left w:w="40" w:type="dxa"/>
              <w:bottom w:w="40" w:type="dxa"/>
              <w:right w:w="40" w:type="dxa"/>
            </w:tcMar>
            <w:vAlign w:val="center"/>
          </w:tcPr>
          <w:p w14:paraId="5936C835" w14:textId="77777777" w:rsidR="00F018ED" w:rsidRPr="00043156" w:rsidRDefault="00F018ED" w:rsidP="002C1C03">
            <w:pPr>
              <w:widowControl w:val="0"/>
              <w:spacing w:line="240" w:lineRule="auto"/>
              <w:jc w:val="center"/>
              <w:rPr>
                <w:rFonts w:asciiTheme="majorBidi" w:hAnsiTheme="majorBidi" w:cstheme="majorBidi"/>
                <w:sz w:val="18"/>
                <w:szCs w:val="18"/>
              </w:rPr>
            </w:pPr>
            <w:r w:rsidRPr="00043156">
              <w:rPr>
                <w:rFonts w:asciiTheme="majorBidi" w:hAnsiTheme="majorBidi" w:cstheme="majorBidi"/>
                <w:sz w:val="18"/>
                <w:szCs w:val="18"/>
              </w:rPr>
              <w:t>0.146 ± 0.01</w:t>
            </w:r>
          </w:p>
        </w:tc>
        <w:tc>
          <w:tcPr>
            <w:tcW w:w="1751" w:type="dxa"/>
            <w:tcBorders>
              <w:top w:val="single" w:sz="12" w:space="0" w:color="000000"/>
            </w:tcBorders>
            <w:tcMar>
              <w:top w:w="40" w:type="dxa"/>
              <w:left w:w="40" w:type="dxa"/>
              <w:bottom w:w="40" w:type="dxa"/>
              <w:right w:w="40" w:type="dxa"/>
            </w:tcMar>
            <w:vAlign w:val="bottom"/>
          </w:tcPr>
          <w:p w14:paraId="25AB8860" w14:textId="77777777" w:rsidR="00F018ED" w:rsidRPr="00043156" w:rsidRDefault="00F018ED" w:rsidP="002C1C03">
            <w:pPr>
              <w:widowControl w:val="0"/>
              <w:spacing w:line="240" w:lineRule="auto"/>
              <w:jc w:val="center"/>
              <w:rPr>
                <w:rFonts w:asciiTheme="majorBidi" w:hAnsiTheme="majorBidi" w:cstheme="majorBidi"/>
                <w:b/>
                <w:bCs/>
                <w:sz w:val="18"/>
                <w:szCs w:val="18"/>
              </w:rPr>
            </w:pPr>
            <w:r w:rsidRPr="00043156">
              <w:rPr>
                <w:rFonts w:asciiTheme="majorBidi" w:hAnsiTheme="majorBidi" w:cstheme="majorBidi"/>
                <w:b/>
                <w:bCs/>
                <w:sz w:val="18"/>
                <w:szCs w:val="18"/>
              </w:rPr>
              <w:t>0.041 ± 0.004</w:t>
            </w:r>
          </w:p>
        </w:tc>
        <w:tc>
          <w:tcPr>
            <w:tcW w:w="1684" w:type="dxa"/>
            <w:tcBorders>
              <w:top w:val="single" w:sz="12" w:space="0" w:color="000000"/>
            </w:tcBorders>
            <w:vAlign w:val="bottom"/>
          </w:tcPr>
          <w:p w14:paraId="409B8CAA" w14:textId="77777777" w:rsidR="00F018ED" w:rsidRPr="00043156" w:rsidRDefault="00F018ED" w:rsidP="002C1C03">
            <w:pPr>
              <w:widowControl w:val="0"/>
              <w:spacing w:line="240" w:lineRule="auto"/>
              <w:jc w:val="center"/>
              <w:rPr>
                <w:rFonts w:asciiTheme="majorBidi" w:hAnsiTheme="majorBidi" w:cstheme="majorBidi"/>
                <w:b/>
                <w:bCs/>
                <w:sz w:val="18"/>
                <w:szCs w:val="18"/>
              </w:rPr>
            </w:pPr>
            <w:r w:rsidRPr="00043156">
              <w:rPr>
                <w:rFonts w:asciiTheme="majorBidi" w:hAnsiTheme="majorBidi" w:cstheme="majorBidi"/>
                <w:b/>
                <w:bCs/>
                <w:sz w:val="18"/>
                <w:szCs w:val="18"/>
              </w:rPr>
              <w:t>0.021 ± 0.002</w:t>
            </w:r>
          </w:p>
        </w:tc>
        <w:tc>
          <w:tcPr>
            <w:tcW w:w="2814" w:type="dxa"/>
            <w:tcBorders>
              <w:top w:val="single" w:sz="12" w:space="0" w:color="000000"/>
            </w:tcBorders>
          </w:tcPr>
          <w:p w14:paraId="2A701BAB" w14:textId="77777777" w:rsidR="00F018ED" w:rsidRPr="00043156" w:rsidRDefault="00F018ED" w:rsidP="002C1C03">
            <w:pPr>
              <w:widowControl w:val="0"/>
              <w:spacing w:line="240" w:lineRule="auto"/>
              <w:jc w:val="right"/>
              <w:rPr>
                <w:rFonts w:asciiTheme="majorBidi" w:hAnsiTheme="majorBidi" w:cstheme="majorBidi"/>
                <w:b/>
                <w:bCs/>
                <w:sz w:val="18"/>
                <w:szCs w:val="18"/>
              </w:rPr>
            </w:pPr>
            <w:r w:rsidRPr="00043156">
              <w:rPr>
                <w:rFonts w:asciiTheme="majorBidi" w:hAnsiTheme="majorBidi" w:cstheme="majorBidi"/>
                <w:b/>
                <w:bCs/>
                <w:sz w:val="18"/>
                <w:szCs w:val="18"/>
              </w:rPr>
              <w:t>Potential degrader</w:t>
            </w:r>
          </w:p>
        </w:tc>
      </w:tr>
      <w:tr w:rsidR="00F018ED" w:rsidRPr="00043156" w14:paraId="430A9E6A"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660ADA16" w14:textId="77777777" w:rsidR="00F018ED" w:rsidRPr="00043156" w:rsidRDefault="00F018ED" w:rsidP="002C1C03">
            <w:pPr>
              <w:widowControl w:val="0"/>
              <w:spacing w:line="240" w:lineRule="auto"/>
              <w:jc w:val="left"/>
              <w:rPr>
                <w:rFonts w:asciiTheme="majorBidi" w:hAnsiTheme="majorBidi" w:cstheme="majorBidi"/>
                <w:sz w:val="18"/>
                <w:szCs w:val="18"/>
              </w:rPr>
            </w:pPr>
            <w:r w:rsidRPr="00B36AB1">
              <w:rPr>
                <w:i/>
                <w:sz w:val="18"/>
                <w:szCs w:val="18"/>
                <w:shd w:val="clear" w:color="auto" w:fill="FFFFFF"/>
              </w:rPr>
              <w:t xml:space="preserve">N. </w:t>
            </w:r>
            <w:proofErr w:type="spellStart"/>
            <w:r w:rsidRPr="00B36AB1">
              <w:rPr>
                <w:i/>
                <w:sz w:val="18"/>
                <w:szCs w:val="18"/>
                <w:shd w:val="clear" w:color="auto" w:fill="FFFFFF"/>
              </w:rPr>
              <w:t>carbamazepini</w:t>
            </w:r>
            <w:proofErr w:type="spellEnd"/>
            <w:r w:rsidRPr="00B36AB1">
              <w:rPr>
                <w:i/>
                <w:sz w:val="18"/>
                <w:szCs w:val="18"/>
                <w:shd w:val="clear" w:color="auto" w:fill="FFFFFF"/>
              </w:rPr>
              <w:t xml:space="preserve"> </w:t>
            </w:r>
            <w:r w:rsidRPr="00B36AB1">
              <w:rPr>
                <w:iCs/>
                <w:sz w:val="18"/>
                <w:szCs w:val="18"/>
                <w:shd w:val="clear" w:color="auto" w:fill="FFFFFF"/>
              </w:rPr>
              <w:t>CBZ-2</w:t>
            </w:r>
          </w:p>
        </w:tc>
        <w:tc>
          <w:tcPr>
            <w:tcW w:w="1133" w:type="dxa"/>
            <w:vMerge/>
            <w:tcBorders>
              <w:left w:val="nil"/>
              <w:right w:val="nil"/>
            </w:tcBorders>
            <w:tcMar>
              <w:top w:w="40" w:type="dxa"/>
              <w:left w:w="40" w:type="dxa"/>
              <w:bottom w:w="40" w:type="dxa"/>
              <w:right w:w="40" w:type="dxa"/>
            </w:tcMar>
            <w:vAlign w:val="bottom"/>
          </w:tcPr>
          <w:p w14:paraId="495D5BA7"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sz w:val="18"/>
                <w:szCs w:val="18"/>
              </w:rPr>
            </w:pPr>
          </w:p>
        </w:tc>
        <w:tc>
          <w:tcPr>
            <w:tcW w:w="1751" w:type="dxa"/>
            <w:tcBorders>
              <w:left w:val="nil"/>
              <w:bottom w:val="nil"/>
              <w:right w:val="nil"/>
            </w:tcBorders>
            <w:tcMar>
              <w:top w:w="40" w:type="dxa"/>
              <w:left w:w="40" w:type="dxa"/>
              <w:bottom w:w="40" w:type="dxa"/>
              <w:right w:w="40" w:type="dxa"/>
            </w:tcMar>
            <w:vAlign w:val="bottom"/>
          </w:tcPr>
          <w:p w14:paraId="1D91F175" w14:textId="77777777" w:rsidR="00F018ED" w:rsidRPr="00043156" w:rsidRDefault="00F018ED" w:rsidP="002C1C03">
            <w:pPr>
              <w:widowControl w:val="0"/>
              <w:spacing w:line="240" w:lineRule="auto"/>
              <w:jc w:val="center"/>
              <w:rPr>
                <w:rFonts w:asciiTheme="majorBidi" w:hAnsiTheme="majorBidi" w:cstheme="majorBidi"/>
                <w:sz w:val="18"/>
                <w:szCs w:val="18"/>
              </w:rPr>
            </w:pPr>
            <w:r w:rsidRPr="00043156">
              <w:rPr>
                <w:rFonts w:asciiTheme="majorBidi" w:hAnsiTheme="majorBidi" w:cstheme="majorBidi"/>
                <w:sz w:val="18"/>
                <w:szCs w:val="18"/>
              </w:rPr>
              <w:t>0.004 ± 0.001</w:t>
            </w:r>
          </w:p>
        </w:tc>
        <w:tc>
          <w:tcPr>
            <w:tcW w:w="1684" w:type="dxa"/>
            <w:tcBorders>
              <w:left w:val="nil"/>
              <w:bottom w:val="nil"/>
              <w:right w:val="nil"/>
            </w:tcBorders>
            <w:vAlign w:val="bottom"/>
          </w:tcPr>
          <w:p w14:paraId="02E8DC8A" w14:textId="77777777" w:rsidR="00F018ED" w:rsidRPr="00043156" w:rsidRDefault="00F018ED" w:rsidP="002C1C03">
            <w:pPr>
              <w:widowControl w:val="0"/>
              <w:spacing w:line="240" w:lineRule="auto"/>
              <w:jc w:val="center"/>
              <w:rPr>
                <w:rFonts w:asciiTheme="majorBidi" w:hAnsiTheme="majorBidi" w:cstheme="majorBidi"/>
                <w:sz w:val="18"/>
                <w:szCs w:val="18"/>
              </w:rPr>
            </w:pPr>
            <w:r w:rsidRPr="00043156">
              <w:rPr>
                <w:rFonts w:asciiTheme="majorBidi" w:hAnsiTheme="majorBidi" w:cstheme="majorBidi"/>
                <w:sz w:val="18"/>
                <w:szCs w:val="18"/>
              </w:rPr>
              <w:t>0.018 ± 0.008</w:t>
            </w:r>
          </w:p>
        </w:tc>
        <w:tc>
          <w:tcPr>
            <w:tcW w:w="2814" w:type="dxa"/>
            <w:tcBorders>
              <w:left w:val="nil"/>
              <w:bottom w:val="nil"/>
              <w:right w:val="nil"/>
            </w:tcBorders>
          </w:tcPr>
          <w:p w14:paraId="3A61551A" w14:textId="77777777" w:rsidR="00F018ED" w:rsidRPr="00043156" w:rsidRDefault="00F018ED" w:rsidP="002C1C03">
            <w:pPr>
              <w:widowControl w:val="0"/>
              <w:spacing w:line="240" w:lineRule="auto"/>
              <w:jc w:val="right"/>
              <w:rPr>
                <w:rFonts w:asciiTheme="majorBidi" w:hAnsiTheme="majorBidi" w:cstheme="majorBidi"/>
                <w:sz w:val="18"/>
                <w:szCs w:val="18"/>
              </w:rPr>
            </w:pPr>
            <w:r w:rsidRPr="00043156">
              <w:rPr>
                <w:rFonts w:asciiTheme="majorBidi" w:hAnsiTheme="majorBidi" w:cstheme="majorBidi"/>
                <w:sz w:val="18"/>
                <w:szCs w:val="18"/>
              </w:rPr>
              <w:t>Growth inhibition</w:t>
            </w:r>
          </w:p>
        </w:tc>
      </w:tr>
      <w:tr w:rsidR="00F018ED" w:rsidRPr="00043156" w14:paraId="19A077CB"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096C1C6E" w14:textId="77777777" w:rsidR="00F018ED" w:rsidRPr="00043156" w:rsidRDefault="00F018ED" w:rsidP="002C1C03">
            <w:pPr>
              <w:widowControl w:val="0"/>
              <w:spacing w:line="240" w:lineRule="auto"/>
              <w:jc w:val="left"/>
              <w:rPr>
                <w:rFonts w:asciiTheme="majorBidi" w:hAnsiTheme="majorBidi" w:cstheme="majorBidi"/>
                <w:b/>
                <w:bCs/>
                <w:color w:val="000000" w:themeColor="text1"/>
                <w:sz w:val="18"/>
                <w:szCs w:val="18"/>
              </w:rPr>
            </w:pPr>
            <w:r w:rsidRPr="00043156">
              <w:rPr>
                <w:b/>
                <w:bCs/>
                <w:i/>
                <w:sz w:val="18"/>
                <w:szCs w:val="18"/>
                <w:shd w:val="clear" w:color="auto" w:fill="FFFFFF"/>
              </w:rPr>
              <w:t xml:space="preserve">B. </w:t>
            </w:r>
            <w:proofErr w:type="spellStart"/>
            <w:r w:rsidRPr="00043156">
              <w:rPr>
                <w:b/>
                <w:bCs/>
                <w:i/>
                <w:sz w:val="18"/>
                <w:szCs w:val="18"/>
                <w:shd w:val="clear" w:color="auto" w:fill="FFFFFF"/>
              </w:rPr>
              <w:t>mongoliensis</w:t>
            </w:r>
            <w:proofErr w:type="spellEnd"/>
            <w:r w:rsidRPr="00043156">
              <w:rPr>
                <w:b/>
                <w:bCs/>
                <w:sz w:val="18"/>
                <w:szCs w:val="18"/>
                <w:shd w:val="clear" w:color="auto" w:fill="FFFFFF"/>
              </w:rPr>
              <w:t xml:space="preserve"> </w:t>
            </w:r>
            <w:r w:rsidRPr="00043156">
              <w:rPr>
                <w:rFonts w:asciiTheme="majorBidi" w:hAnsiTheme="majorBidi" w:cstheme="majorBidi"/>
                <w:b/>
                <w:bCs/>
                <w:color w:val="000000" w:themeColor="text1"/>
                <w:sz w:val="18"/>
                <w:szCs w:val="18"/>
              </w:rPr>
              <w:t>CBZ-3</w:t>
            </w:r>
          </w:p>
        </w:tc>
        <w:tc>
          <w:tcPr>
            <w:tcW w:w="1133" w:type="dxa"/>
            <w:vMerge/>
            <w:tcBorders>
              <w:left w:val="nil"/>
              <w:right w:val="nil"/>
            </w:tcBorders>
            <w:tcMar>
              <w:top w:w="40" w:type="dxa"/>
              <w:left w:w="40" w:type="dxa"/>
              <w:bottom w:w="40" w:type="dxa"/>
              <w:right w:w="40" w:type="dxa"/>
            </w:tcMar>
            <w:vAlign w:val="bottom"/>
          </w:tcPr>
          <w:p w14:paraId="138B6C39"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b/>
                <w:bCs/>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66C38C63"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0.008 ± 0.001</w:t>
            </w:r>
          </w:p>
        </w:tc>
        <w:tc>
          <w:tcPr>
            <w:tcW w:w="1684" w:type="dxa"/>
            <w:tcBorders>
              <w:left w:val="nil"/>
              <w:bottom w:val="nil"/>
              <w:right w:val="nil"/>
            </w:tcBorders>
            <w:vAlign w:val="bottom"/>
          </w:tcPr>
          <w:p w14:paraId="76EDAF51"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0.004 ± 0.001</w:t>
            </w:r>
          </w:p>
        </w:tc>
        <w:tc>
          <w:tcPr>
            <w:tcW w:w="2814" w:type="dxa"/>
            <w:tcBorders>
              <w:left w:val="nil"/>
              <w:bottom w:val="nil"/>
              <w:right w:val="nil"/>
            </w:tcBorders>
          </w:tcPr>
          <w:p w14:paraId="176BB236" w14:textId="77777777" w:rsidR="00F018ED" w:rsidRPr="00043156" w:rsidRDefault="00F018ED" w:rsidP="002C1C03">
            <w:pPr>
              <w:widowControl w:val="0"/>
              <w:spacing w:line="240" w:lineRule="auto"/>
              <w:jc w:val="right"/>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Potential degrader</w:t>
            </w:r>
          </w:p>
        </w:tc>
      </w:tr>
      <w:tr w:rsidR="00F018ED" w:rsidRPr="00043156" w14:paraId="5004FD4D"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3C2066BC" w14:textId="77777777" w:rsidR="00F018ED" w:rsidRPr="00043156" w:rsidRDefault="00F018ED" w:rsidP="002C1C03">
            <w:pPr>
              <w:widowControl w:val="0"/>
              <w:spacing w:line="240" w:lineRule="auto"/>
              <w:jc w:val="left"/>
              <w:rPr>
                <w:sz w:val="18"/>
                <w:szCs w:val="18"/>
              </w:rPr>
            </w:pPr>
            <w:r w:rsidRPr="00043156">
              <w:rPr>
                <w:i/>
                <w:sz w:val="18"/>
                <w:szCs w:val="18"/>
                <w:shd w:val="clear" w:color="auto" w:fill="FFFFFF"/>
              </w:rPr>
              <w:t xml:space="preserve">P. </w:t>
            </w:r>
            <w:proofErr w:type="spellStart"/>
            <w:r w:rsidRPr="00043156">
              <w:rPr>
                <w:i/>
                <w:sz w:val="18"/>
                <w:szCs w:val="18"/>
                <w:shd w:val="clear" w:color="auto" w:fill="FFFFFF"/>
              </w:rPr>
              <w:t>kribbensis</w:t>
            </w:r>
            <w:proofErr w:type="spellEnd"/>
            <w:r w:rsidRPr="00043156">
              <w:rPr>
                <w:sz w:val="18"/>
                <w:szCs w:val="18"/>
                <w:shd w:val="clear" w:color="auto" w:fill="FFFFFF"/>
              </w:rPr>
              <w:t xml:space="preserve"> </w:t>
            </w:r>
            <w:r w:rsidRPr="00043156">
              <w:rPr>
                <w:sz w:val="18"/>
                <w:szCs w:val="18"/>
              </w:rPr>
              <w:t>CBZ-4</w:t>
            </w:r>
          </w:p>
        </w:tc>
        <w:tc>
          <w:tcPr>
            <w:tcW w:w="1133" w:type="dxa"/>
            <w:vMerge/>
            <w:tcBorders>
              <w:left w:val="nil"/>
              <w:right w:val="nil"/>
            </w:tcBorders>
            <w:tcMar>
              <w:top w:w="40" w:type="dxa"/>
              <w:left w:w="40" w:type="dxa"/>
              <w:bottom w:w="40" w:type="dxa"/>
              <w:right w:w="40" w:type="dxa"/>
            </w:tcMar>
            <w:vAlign w:val="bottom"/>
          </w:tcPr>
          <w:p w14:paraId="421218C8"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4B4D8C5E"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0.013 ± 0.001</w:t>
            </w:r>
          </w:p>
        </w:tc>
        <w:tc>
          <w:tcPr>
            <w:tcW w:w="1684" w:type="dxa"/>
            <w:tcBorders>
              <w:left w:val="nil"/>
              <w:bottom w:val="nil"/>
              <w:right w:val="nil"/>
            </w:tcBorders>
            <w:vAlign w:val="bottom"/>
          </w:tcPr>
          <w:p w14:paraId="790ED892"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0.022 ± 0.003</w:t>
            </w:r>
          </w:p>
        </w:tc>
        <w:tc>
          <w:tcPr>
            <w:tcW w:w="2814" w:type="dxa"/>
            <w:tcBorders>
              <w:left w:val="nil"/>
              <w:bottom w:val="nil"/>
              <w:right w:val="nil"/>
            </w:tcBorders>
          </w:tcPr>
          <w:p w14:paraId="499764DB"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Growth inhibition</w:t>
            </w:r>
          </w:p>
        </w:tc>
      </w:tr>
      <w:tr w:rsidR="00F018ED" w:rsidRPr="00043156" w14:paraId="0D8BD509"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6A764158"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sz w:val="18"/>
                <w:szCs w:val="18"/>
                <w:shd w:val="clear" w:color="auto" w:fill="FFFFFF"/>
              </w:rPr>
              <w:t xml:space="preserve">R. </w:t>
            </w:r>
            <w:proofErr w:type="spellStart"/>
            <w:r w:rsidRPr="00043156">
              <w:rPr>
                <w:i/>
                <w:sz w:val="18"/>
                <w:szCs w:val="18"/>
                <w:shd w:val="clear" w:color="auto" w:fill="FFFFFF"/>
              </w:rPr>
              <w:t>qingshengii</w:t>
            </w:r>
            <w:proofErr w:type="spellEnd"/>
            <w:r w:rsidRPr="00043156">
              <w:rPr>
                <w:sz w:val="18"/>
                <w:szCs w:val="18"/>
                <w:shd w:val="clear" w:color="auto" w:fill="FFFFFF"/>
              </w:rPr>
              <w:t xml:space="preserve"> </w:t>
            </w:r>
            <w:r w:rsidRPr="00043156">
              <w:rPr>
                <w:rFonts w:asciiTheme="majorBidi" w:hAnsiTheme="majorBidi" w:cstheme="majorBidi"/>
                <w:color w:val="000000" w:themeColor="text1"/>
                <w:sz w:val="18"/>
                <w:szCs w:val="18"/>
              </w:rPr>
              <w:t xml:space="preserve">CBZ-6 </w:t>
            </w:r>
          </w:p>
        </w:tc>
        <w:tc>
          <w:tcPr>
            <w:tcW w:w="1133" w:type="dxa"/>
            <w:vMerge/>
            <w:tcBorders>
              <w:left w:val="nil"/>
              <w:right w:val="nil"/>
            </w:tcBorders>
            <w:tcMar>
              <w:top w:w="40" w:type="dxa"/>
              <w:left w:w="40" w:type="dxa"/>
              <w:bottom w:w="40" w:type="dxa"/>
              <w:right w:w="40" w:type="dxa"/>
            </w:tcMar>
            <w:vAlign w:val="bottom"/>
          </w:tcPr>
          <w:p w14:paraId="55B5CD05"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3A8722EA"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0.012 ± 0.000</w:t>
            </w:r>
          </w:p>
        </w:tc>
        <w:tc>
          <w:tcPr>
            <w:tcW w:w="1684" w:type="dxa"/>
            <w:tcBorders>
              <w:left w:val="nil"/>
              <w:bottom w:val="nil"/>
              <w:right w:val="nil"/>
            </w:tcBorders>
            <w:vAlign w:val="bottom"/>
          </w:tcPr>
          <w:p w14:paraId="6D534CA3"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0.009 ± 0.000</w:t>
            </w:r>
          </w:p>
        </w:tc>
        <w:tc>
          <w:tcPr>
            <w:tcW w:w="2814" w:type="dxa"/>
            <w:tcBorders>
              <w:left w:val="nil"/>
              <w:bottom w:val="nil"/>
              <w:right w:val="nil"/>
            </w:tcBorders>
          </w:tcPr>
          <w:p w14:paraId="2FAFFD0E"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Pharmaceutical tolerant</w:t>
            </w:r>
          </w:p>
        </w:tc>
      </w:tr>
      <w:tr w:rsidR="00F018ED" w:rsidRPr="00043156" w14:paraId="03D8042F"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487870AB"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sz w:val="18"/>
                <w:szCs w:val="18"/>
                <w:shd w:val="clear" w:color="auto" w:fill="FFFFFF"/>
              </w:rPr>
              <w:t xml:space="preserve">P. </w:t>
            </w:r>
            <w:proofErr w:type="spellStart"/>
            <w:r w:rsidRPr="00043156">
              <w:rPr>
                <w:i/>
                <w:sz w:val="18"/>
                <w:szCs w:val="18"/>
                <w:shd w:val="clear" w:color="auto" w:fill="FFFFFF"/>
              </w:rPr>
              <w:t>moorei</w:t>
            </w:r>
            <w:proofErr w:type="spellEnd"/>
            <w:r w:rsidRPr="00043156">
              <w:rPr>
                <w:sz w:val="18"/>
                <w:szCs w:val="18"/>
                <w:shd w:val="clear" w:color="auto" w:fill="FFFFFF"/>
              </w:rPr>
              <w:t xml:space="preserve"> </w:t>
            </w:r>
            <w:r w:rsidRPr="00043156">
              <w:rPr>
                <w:rFonts w:asciiTheme="majorBidi" w:hAnsiTheme="majorBidi" w:cstheme="majorBidi"/>
                <w:color w:val="000000" w:themeColor="text1"/>
                <w:sz w:val="18"/>
                <w:szCs w:val="18"/>
              </w:rPr>
              <w:t xml:space="preserve">CBZ-7 </w:t>
            </w:r>
          </w:p>
        </w:tc>
        <w:tc>
          <w:tcPr>
            <w:tcW w:w="1133" w:type="dxa"/>
            <w:vMerge/>
            <w:tcBorders>
              <w:left w:val="nil"/>
              <w:right w:val="nil"/>
            </w:tcBorders>
            <w:tcMar>
              <w:top w:w="40" w:type="dxa"/>
              <w:left w:w="40" w:type="dxa"/>
              <w:bottom w:w="40" w:type="dxa"/>
              <w:right w:w="40" w:type="dxa"/>
            </w:tcMar>
            <w:vAlign w:val="bottom"/>
          </w:tcPr>
          <w:p w14:paraId="4F872504"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0EA3DC94"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0.092 ± 0.0005</w:t>
            </w:r>
          </w:p>
        </w:tc>
        <w:tc>
          <w:tcPr>
            <w:tcW w:w="1684" w:type="dxa"/>
            <w:tcBorders>
              <w:left w:val="nil"/>
              <w:bottom w:val="nil"/>
              <w:right w:val="nil"/>
            </w:tcBorders>
            <w:vAlign w:val="bottom"/>
          </w:tcPr>
          <w:p w14:paraId="3F51D03D"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0.063 ± 0.006</w:t>
            </w:r>
          </w:p>
        </w:tc>
        <w:tc>
          <w:tcPr>
            <w:tcW w:w="2814" w:type="dxa"/>
            <w:tcBorders>
              <w:left w:val="nil"/>
              <w:bottom w:val="nil"/>
              <w:right w:val="nil"/>
            </w:tcBorders>
          </w:tcPr>
          <w:p w14:paraId="40AE9006"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Pharmaceutical tolerant</w:t>
            </w:r>
          </w:p>
        </w:tc>
      </w:tr>
      <w:tr w:rsidR="00F018ED" w:rsidRPr="00043156" w14:paraId="70BB1054"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112535ED"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P. </w:t>
            </w:r>
            <w:proofErr w:type="spellStart"/>
            <w:r w:rsidRPr="00043156">
              <w:rPr>
                <w:i/>
                <w:color w:val="000000"/>
                <w:sz w:val="18"/>
                <w:szCs w:val="18"/>
                <w:shd w:val="clear" w:color="auto" w:fill="FFFFFF"/>
              </w:rPr>
              <w:t>veronii</w:t>
            </w:r>
            <w:proofErr w:type="spellEnd"/>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 xml:space="preserve">CBZ-8 </w:t>
            </w:r>
          </w:p>
        </w:tc>
        <w:tc>
          <w:tcPr>
            <w:tcW w:w="1133" w:type="dxa"/>
            <w:vMerge/>
            <w:tcBorders>
              <w:left w:val="nil"/>
              <w:right w:val="nil"/>
            </w:tcBorders>
            <w:tcMar>
              <w:top w:w="40" w:type="dxa"/>
              <w:left w:w="40" w:type="dxa"/>
              <w:bottom w:w="40" w:type="dxa"/>
              <w:right w:w="40" w:type="dxa"/>
            </w:tcMar>
            <w:vAlign w:val="bottom"/>
          </w:tcPr>
          <w:p w14:paraId="5B927713"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1CEEF3AA"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0.006 ± 0.001</w:t>
            </w:r>
          </w:p>
        </w:tc>
        <w:tc>
          <w:tcPr>
            <w:tcW w:w="1684" w:type="dxa"/>
            <w:tcBorders>
              <w:left w:val="nil"/>
              <w:bottom w:val="nil"/>
              <w:right w:val="nil"/>
            </w:tcBorders>
            <w:vAlign w:val="bottom"/>
          </w:tcPr>
          <w:p w14:paraId="1606797B"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0.013 ± 0.001</w:t>
            </w:r>
          </w:p>
        </w:tc>
        <w:tc>
          <w:tcPr>
            <w:tcW w:w="2814" w:type="dxa"/>
            <w:tcBorders>
              <w:left w:val="nil"/>
              <w:bottom w:val="nil"/>
              <w:right w:val="nil"/>
            </w:tcBorders>
          </w:tcPr>
          <w:p w14:paraId="116F2A6B"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Growth inhibition</w:t>
            </w:r>
          </w:p>
        </w:tc>
      </w:tr>
      <w:tr w:rsidR="00F018ED" w:rsidRPr="00043156" w14:paraId="1DB102BF"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536E4EF7" w14:textId="77777777" w:rsidR="00F018ED" w:rsidRPr="00043156" w:rsidRDefault="00F018ED" w:rsidP="002C1C03">
            <w:pPr>
              <w:widowControl w:val="0"/>
              <w:spacing w:line="240" w:lineRule="auto"/>
              <w:jc w:val="left"/>
              <w:rPr>
                <w:sz w:val="18"/>
                <w:szCs w:val="18"/>
              </w:rPr>
            </w:pPr>
            <w:r w:rsidRPr="00043156">
              <w:rPr>
                <w:i/>
                <w:sz w:val="18"/>
                <w:szCs w:val="18"/>
                <w:shd w:val="clear" w:color="auto" w:fill="FFFFFF"/>
              </w:rPr>
              <w:t>V. paradoxus</w:t>
            </w:r>
            <w:r w:rsidRPr="00043156">
              <w:rPr>
                <w:sz w:val="18"/>
                <w:szCs w:val="18"/>
                <w:shd w:val="clear" w:color="auto" w:fill="FFFFFF"/>
              </w:rPr>
              <w:t xml:space="preserve"> </w:t>
            </w:r>
            <w:r w:rsidRPr="00043156">
              <w:rPr>
                <w:sz w:val="18"/>
                <w:szCs w:val="18"/>
              </w:rPr>
              <w:t xml:space="preserve">CBZ-9 </w:t>
            </w:r>
          </w:p>
        </w:tc>
        <w:tc>
          <w:tcPr>
            <w:tcW w:w="1133" w:type="dxa"/>
            <w:vMerge/>
            <w:tcBorders>
              <w:left w:val="nil"/>
              <w:right w:val="nil"/>
            </w:tcBorders>
            <w:tcMar>
              <w:top w:w="40" w:type="dxa"/>
              <w:left w:w="40" w:type="dxa"/>
              <w:bottom w:w="40" w:type="dxa"/>
              <w:right w:w="40" w:type="dxa"/>
            </w:tcMar>
            <w:vAlign w:val="bottom"/>
          </w:tcPr>
          <w:p w14:paraId="49D83BA9"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0775ABBF"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0.004 ± 0.0005</w:t>
            </w:r>
          </w:p>
        </w:tc>
        <w:tc>
          <w:tcPr>
            <w:tcW w:w="1684" w:type="dxa"/>
            <w:tcBorders>
              <w:left w:val="nil"/>
              <w:bottom w:val="nil"/>
              <w:right w:val="nil"/>
            </w:tcBorders>
            <w:vAlign w:val="bottom"/>
          </w:tcPr>
          <w:p w14:paraId="484A80B3"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0.005 ± 0.001</w:t>
            </w:r>
          </w:p>
        </w:tc>
        <w:tc>
          <w:tcPr>
            <w:tcW w:w="2814" w:type="dxa"/>
            <w:tcBorders>
              <w:left w:val="nil"/>
              <w:bottom w:val="nil"/>
              <w:right w:val="nil"/>
            </w:tcBorders>
          </w:tcPr>
          <w:p w14:paraId="6D382359"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Pharmaceutical tolerant</w:t>
            </w:r>
          </w:p>
        </w:tc>
      </w:tr>
      <w:tr w:rsidR="00F018ED" w:rsidRPr="00043156" w14:paraId="2E03D74A"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2AC32524" w14:textId="77777777" w:rsidR="00F018ED" w:rsidRPr="00043156" w:rsidRDefault="00F018ED" w:rsidP="002C1C03">
            <w:pPr>
              <w:widowControl w:val="0"/>
              <w:spacing w:line="240" w:lineRule="auto"/>
              <w:jc w:val="left"/>
              <w:rPr>
                <w:rFonts w:asciiTheme="majorBidi" w:hAnsiTheme="majorBidi" w:cstheme="majorBidi"/>
                <w:b/>
                <w:bCs/>
                <w:color w:val="000000" w:themeColor="text1"/>
                <w:sz w:val="18"/>
                <w:szCs w:val="18"/>
              </w:rPr>
            </w:pPr>
            <w:r w:rsidRPr="00043156">
              <w:rPr>
                <w:b/>
                <w:bCs/>
                <w:i/>
                <w:sz w:val="18"/>
                <w:szCs w:val="18"/>
                <w:shd w:val="clear" w:color="auto" w:fill="FFFFFF"/>
              </w:rPr>
              <w:t>V. paradoxus</w:t>
            </w:r>
            <w:r w:rsidRPr="00043156">
              <w:rPr>
                <w:b/>
                <w:bCs/>
                <w:sz w:val="18"/>
                <w:szCs w:val="18"/>
                <w:shd w:val="clear" w:color="auto" w:fill="FFFFFF"/>
              </w:rPr>
              <w:t xml:space="preserve"> </w:t>
            </w:r>
            <w:r w:rsidRPr="00043156">
              <w:rPr>
                <w:rFonts w:asciiTheme="majorBidi" w:hAnsiTheme="majorBidi" w:cstheme="majorBidi"/>
                <w:b/>
                <w:bCs/>
                <w:color w:val="000000" w:themeColor="text1"/>
                <w:sz w:val="18"/>
                <w:szCs w:val="18"/>
              </w:rPr>
              <w:t>CBZ-10</w:t>
            </w:r>
          </w:p>
        </w:tc>
        <w:tc>
          <w:tcPr>
            <w:tcW w:w="1133" w:type="dxa"/>
            <w:vMerge/>
            <w:tcBorders>
              <w:left w:val="nil"/>
              <w:right w:val="nil"/>
            </w:tcBorders>
            <w:tcMar>
              <w:top w:w="40" w:type="dxa"/>
              <w:left w:w="40" w:type="dxa"/>
              <w:bottom w:w="40" w:type="dxa"/>
              <w:right w:w="40" w:type="dxa"/>
            </w:tcMar>
            <w:vAlign w:val="bottom"/>
          </w:tcPr>
          <w:p w14:paraId="1B74A20F"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b/>
                <w:bCs/>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6479D3F7"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0.006 ± 0.001</w:t>
            </w:r>
          </w:p>
        </w:tc>
        <w:tc>
          <w:tcPr>
            <w:tcW w:w="1684" w:type="dxa"/>
            <w:tcBorders>
              <w:left w:val="nil"/>
              <w:bottom w:val="nil"/>
              <w:right w:val="nil"/>
            </w:tcBorders>
            <w:vAlign w:val="bottom"/>
          </w:tcPr>
          <w:p w14:paraId="30C5A59D" w14:textId="77777777" w:rsidR="00F018ED" w:rsidRPr="00043156" w:rsidRDefault="00F018ED" w:rsidP="002C1C03">
            <w:pPr>
              <w:widowControl w:val="0"/>
              <w:spacing w:line="240" w:lineRule="auto"/>
              <w:jc w:val="center"/>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0.002 ± 0.001</w:t>
            </w:r>
          </w:p>
        </w:tc>
        <w:tc>
          <w:tcPr>
            <w:tcW w:w="2814" w:type="dxa"/>
            <w:tcBorders>
              <w:left w:val="nil"/>
              <w:bottom w:val="nil"/>
              <w:right w:val="nil"/>
            </w:tcBorders>
          </w:tcPr>
          <w:p w14:paraId="296F4DAE" w14:textId="77777777" w:rsidR="00F018ED" w:rsidRPr="00043156" w:rsidRDefault="00F018ED" w:rsidP="002C1C03">
            <w:pPr>
              <w:widowControl w:val="0"/>
              <w:spacing w:line="240" w:lineRule="auto"/>
              <w:jc w:val="right"/>
              <w:rPr>
                <w:rFonts w:asciiTheme="majorBidi" w:hAnsiTheme="majorBidi" w:cstheme="majorBidi"/>
                <w:b/>
                <w:bCs/>
                <w:color w:val="000000" w:themeColor="text1"/>
                <w:sz w:val="18"/>
                <w:szCs w:val="18"/>
              </w:rPr>
            </w:pPr>
            <w:r w:rsidRPr="00043156">
              <w:rPr>
                <w:rFonts w:asciiTheme="majorBidi" w:hAnsiTheme="majorBidi" w:cstheme="majorBidi"/>
                <w:b/>
                <w:bCs/>
                <w:color w:val="000000" w:themeColor="text1"/>
                <w:sz w:val="18"/>
                <w:szCs w:val="18"/>
              </w:rPr>
              <w:t>Potential degrader</w:t>
            </w:r>
          </w:p>
        </w:tc>
      </w:tr>
      <w:tr w:rsidR="00F018ED" w:rsidRPr="00043156" w14:paraId="7EEDF0D3" w14:textId="77777777" w:rsidTr="002C1C03">
        <w:trPr>
          <w:trHeight w:hRule="exact" w:val="255"/>
        </w:trPr>
        <w:tc>
          <w:tcPr>
            <w:tcW w:w="2977" w:type="dxa"/>
            <w:tcBorders>
              <w:left w:val="nil"/>
              <w:bottom w:val="nil"/>
              <w:right w:val="nil"/>
            </w:tcBorders>
            <w:tcMar>
              <w:top w:w="40" w:type="dxa"/>
              <w:left w:w="40" w:type="dxa"/>
              <w:bottom w:w="40" w:type="dxa"/>
              <w:right w:w="40" w:type="dxa"/>
            </w:tcMar>
            <w:vAlign w:val="bottom"/>
          </w:tcPr>
          <w:p w14:paraId="64670BDF"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sz w:val="18"/>
                <w:szCs w:val="18"/>
                <w:shd w:val="clear" w:color="auto" w:fill="FFFFFF"/>
              </w:rPr>
              <w:t xml:space="preserve">M. </w:t>
            </w:r>
            <w:proofErr w:type="spellStart"/>
            <w:r w:rsidRPr="00043156">
              <w:rPr>
                <w:i/>
                <w:sz w:val="18"/>
                <w:szCs w:val="18"/>
                <w:shd w:val="clear" w:color="auto" w:fill="FFFFFF"/>
              </w:rPr>
              <w:t>discipulorum</w:t>
            </w:r>
            <w:proofErr w:type="spellEnd"/>
            <w:r w:rsidRPr="00043156">
              <w:rPr>
                <w:sz w:val="18"/>
                <w:szCs w:val="18"/>
                <w:shd w:val="clear" w:color="auto" w:fill="FFFFFF"/>
              </w:rPr>
              <w:t xml:space="preserve"> </w:t>
            </w:r>
            <w:r w:rsidRPr="00043156">
              <w:rPr>
                <w:rFonts w:asciiTheme="majorBidi" w:hAnsiTheme="majorBidi" w:cstheme="majorBidi"/>
                <w:color w:val="000000" w:themeColor="text1"/>
                <w:sz w:val="18"/>
                <w:szCs w:val="18"/>
              </w:rPr>
              <w:t xml:space="preserve">CBZ-11 </w:t>
            </w:r>
          </w:p>
        </w:tc>
        <w:tc>
          <w:tcPr>
            <w:tcW w:w="1133" w:type="dxa"/>
            <w:vMerge/>
            <w:tcBorders>
              <w:left w:val="nil"/>
              <w:right w:val="nil"/>
            </w:tcBorders>
            <w:tcMar>
              <w:top w:w="40" w:type="dxa"/>
              <w:left w:w="40" w:type="dxa"/>
              <w:bottom w:w="40" w:type="dxa"/>
              <w:right w:w="40" w:type="dxa"/>
            </w:tcMar>
            <w:vAlign w:val="bottom"/>
          </w:tcPr>
          <w:p w14:paraId="603F499E"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left w:val="nil"/>
              <w:bottom w:val="nil"/>
              <w:right w:val="nil"/>
            </w:tcBorders>
            <w:tcMar>
              <w:top w:w="40" w:type="dxa"/>
              <w:left w:w="40" w:type="dxa"/>
              <w:bottom w:w="40" w:type="dxa"/>
              <w:right w:w="40" w:type="dxa"/>
            </w:tcMar>
            <w:vAlign w:val="bottom"/>
          </w:tcPr>
          <w:p w14:paraId="76F829E8"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0.014 ± 0.005</w:t>
            </w:r>
          </w:p>
        </w:tc>
        <w:tc>
          <w:tcPr>
            <w:tcW w:w="1684" w:type="dxa"/>
            <w:tcBorders>
              <w:left w:val="nil"/>
              <w:bottom w:val="nil"/>
              <w:right w:val="nil"/>
            </w:tcBorders>
            <w:vAlign w:val="bottom"/>
          </w:tcPr>
          <w:p w14:paraId="296C9E9F"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0.024 ± 0.003</w:t>
            </w:r>
          </w:p>
        </w:tc>
        <w:tc>
          <w:tcPr>
            <w:tcW w:w="2814" w:type="dxa"/>
            <w:tcBorders>
              <w:left w:val="nil"/>
              <w:bottom w:val="nil"/>
              <w:right w:val="nil"/>
            </w:tcBorders>
          </w:tcPr>
          <w:p w14:paraId="470DFE9F"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Growth Inhibition</w:t>
            </w:r>
          </w:p>
        </w:tc>
      </w:tr>
      <w:tr w:rsidR="00F018ED" w:rsidRPr="00043156" w14:paraId="6AA003F0" w14:textId="77777777" w:rsidTr="002C1C03">
        <w:trPr>
          <w:trHeight w:hRule="exact" w:val="255"/>
        </w:trPr>
        <w:tc>
          <w:tcPr>
            <w:tcW w:w="2977" w:type="dxa"/>
            <w:tcBorders>
              <w:top w:val="nil"/>
              <w:left w:val="nil"/>
              <w:bottom w:val="nil"/>
              <w:right w:val="nil"/>
            </w:tcBorders>
            <w:tcMar>
              <w:top w:w="40" w:type="dxa"/>
              <w:left w:w="40" w:type="dxa"/>
              <w:bottom w:w="40" w:type="dxa"/>
              <w:right w:w="40" w:type="dxa"/>
            </w:tcMar>
            <w:vAlign w:val="bottom"/>
          </w:tcPr>
          <w:p w14:paraId="093CD168"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 xml:space="preserve">P. </w:t>
            </w:r>
            <w:proofErr w:type="spellStart"/>
            <w:r w:rsidRPr="00043156">
              <w:rPr>
                <w:i/>
                <w:color w:val="000000"/>
                <w:sz w:val="18"/>
                <w:szCs w:val="18"/>
                <w:shd w:val="clear" w:color="auto" w:fill="FFFFFF"/>
              </w:rPr>
              <w:t>stutzeri</w:t>
            </w:r>
            <w:proofErr w:type="spellEnd"/>
            <w:r w:rsidRPr="00043156">
              <w:rPr>
                <w:i/>
                <w:color w:val="000000"/>
                <w:sz w:val="18"/>
                <w:szCs w:val="18"/>
                <w:shd w:val="clear" w:color="auto" w:fill="FFFFFF"/>
              </w:rPr>
              <w:t xml:space="preserve"> </w:t>
            </w:r>
            <w:r w:rsidRPr="00043156">
              <w:rPr>
                <w:rFonts w:asciiTheme="majorBidi" w:hAnsiTheme="majorBidi" w:cstheme="majorBidi"/>
                <w:color w:val="000000" w:themeColor="text1"/>
                <w:sz w:val="18"/>
                <w:szCs w:val="18"/>
              </w:rPr>
              <w:t xml:space="preserve">CBZ-13 </w:t>
            </w:r>
          </w:p>
        </w:tc>
        <w:tc>
          <w:tcPr>
            <w:tcW w:w="1133" w:type="dxa"/>
            <w:vMerge/>
            <w:tcBorders>
              <w:left w:val="nil"/>
              <w:right w:val="nil"/>
            </w:tcBorders>
            <w:tcMar>
              <w:top w:w="40" w:type="dxa"/>
              <w:left w:w="40" w:type="dxa"/>
              <w:bottom w:w="40" w:type="dxa"/>
              <w:right w:w="40" w:type="dxa"/>
            </w:tcMar>
            <w:vAlign w:val="bottom"/>
          </w:tcPr>
          <w:p w14:paraId="7D3A34E8"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top w:val="nil"/>
              <w:left w:val="nil"/>
              <w:bottom w:val="nil"/>
              <w:right w:val="nil"/>
            </w:tcBorders>
            <w:tcMar>
              <w:top w:w="40" w:type="dxa"/>
              <w:left w:w="40" w:type="dxa"/>
              <w:bottom w:w="40" w:type="dxa"/>
              <w:right w:w="40" w:type="dxa"/>
            </w:tcMar>
            <w:vAlign w:val="bottom"/>
          </w:tcPr>
          <w:p w14:paraId="3D0C95FA"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0.031 ± 0.006</w:t>
            </w:r>
          </w:p>
        </w:tc>
        <w:tc>
          <w:tcPr>
            <w:tcW w:w="1684" w:type="dxa"/>
            <w:tcBorders>
              <w:top w:val="nil"/>
              <w:left w:val="nil"/>
              <w:bottom w:val="nil"/>
              <w:right w:val="nil"/>
            </w:tcBorders>
            <w:vAlign w:val="bottom"/>
          </w:tcPr>
          <w:p w14:paraId="26E26EAA"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0.040 ± 0.01</w:t>
            </w:r>
          </w:p>
        </w:tc>
        <w:tc>
          <w:tcPr>
            <w:tcW w:w="2814" w:type="dxa"/>
            <w:tcBorders>
              <w:top w:val="nil"/>
              <w:left w:val="nil"/>
              <w:bottom w:val="nil"/>
              <w:right w:val="nil"/>
            </w:tcBorders>
          </w:tcPr>
          <w:p w14:paraId="57BC373D"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Pharmaceutical tolerant</w:t>
            </w:r>
          </w:p>
        </w:tc>
      </w:tr>
      <w:tr w:rsidR="00F018ED" w:rsidRPr="00043156" w14:paraId="1E9806E0" w14:textId="77777777" w:rsidTr="002C1C03">
        <w:trPr>
          <w:trHeight w:hRule="exact" w:val="255"/>
        </w:trPr>
        <w:tc>
          <w:tcPr>
            <w:tcW w:w="2977" w:type="dxa"/>
            <w:tcBorders>
              <w:top w:val="nil"/>
              <w:left w:val="nil"/>
              <w:bottom w:val="single" w:sz="4" w:space="0" w:color="auto"/>
              <w:right w:val="nil"/>
            </w:tcBorders>
            <w:tcMar>
              <w:top w:w="40" w:type="dxa"/>
              <w:left w:w="40" w:type="dxa"/>
              <w:bottom w:w="40" w:type="dxa"/>
              <w:right w:w="40" w:type="dxa"/>
            </w:tcMar>
            <w:vAlign w:val="bottom"/>
          </w:tcPr>
          <w:p w14:paraId="17C3F3CB" w14:textId="77777777" w:rsidR="00F018ED" w:rsidRPr="00043156" w:rsidRDefault="00F018ED" w:rsidP="002C1C03">
            <w:pPr>
              <w:widowControl w:val="0"/>
              <w:spacing w:line="240" w:lineRule="auto"/>
              <w:jc w:val="left"/>
              <w:rPr>
                <w:rFonts w:asciiTheme="majorBidi" w:hAnsiTheme="majorBidi" w:cstheme="majorBidi"/>
                <w:color w:val="000000" w:themeColor="text1"/>
                <w:sz w:val="18"/>
                <w:szCs w:val="18"/>
              </w:rPr>
            </w:pPr>
            <w:r w:rsidRPr="00043156">
              <w:rPr>
                <w:i/>
                <w:color w:val="000000"/>
                <w:sz w:val="18"/>
                <w:szCs w:val="18"/>
                <w:shd w:val="clear" w:color="auto" w:fill="FFFFFF"/>
              </w:rPr>
              <w:t>B. cereus</w:t>
            </w:r>
            <w:r w:rsidRPr="00043156">
              <w:rPr>
                <w:color w:val="000000"/>
                <w:sz w:val="18"/>
                <w:szCs w:val="18"/>
                <w:shd w:val="clear" w:color="auto" w:fill="FFFFFF"/>
              </w:rPr>
              <w:t xml:space="preserve"> </w:t>
            </w:r>
            <w:r w:rsidRPr="00043156">
              <w:rPr>
                <w:rFonts w:asciiTheme="majorBidi" w:hAnsiTheme="majorBidi" w:cstheme="majorBidi"/>
                <w:color w:val="000000" w:themeColor="text1"/>
                <w:sz w:val="18"/>
                <w:szCs w:val="18"/>
              </w:rPr>
              <w:t xml:space="preserve">CBZ-16 </w:t>
            </w:r>
          </w:p>
        </w:tc>
        <w:tc>
          <w:tcPr>
            <w:tcW w:w="1133" w:type="dxa"/>
            <w:tcBorders>
              <w:left w:val="nil"/>
              <w:bottom w:val="single" w:sz="4" w:space="0" w:color="auto"/>
              <w:right w:val="nil"/>
            </w:tcBorders>
            <w:tcMar>
              <w:top w:w="40" w:type="dxa"/>
              <w:left w:w="40" w:type="dxa"/>
              <w:bottom w:w="40" w:type="dxa"/>
              <w:right w:w="40" w:type="dxa"/>
            </w:tcMar>
            <w:vAlign w:val="bottom"/>
          </w:tcPr>
          <w:p w14:paraId="536C71E9" w14:textId="77777777" w:rsidR="00F018ED" w:rsidRPr="00043156" w:rsidRDefault="00F018ED" w:rsidP="002C1C03">
            <w:pPr>
              <w:widowControl w:val="0"/>
              <w:pBdr>
                <w:top w:val="nil"/>
                <w:left w:val="nil"/>
                <w:bottom w:val="nil"/>
                <w:right w:val="nil"/>
                <w:between w:val="nil"/>
              </w:pBdr>
              <w:spacing w:line="240" w:lineRule="auto"/>
              <w:jc w:val="center"/>
              <w:rPr>
                <w:rFonts w:asciiTheme="majorBidi" w:hAnsiTheme="majorBidi" w:cstheme="majorBidi"/>
                <w:color w:val="000000" w:themeColor="text1"/>
                <w:sz w:val="18"/>
                <w:szCs w:val="18"/>
              </w:rPr>
            </w:pPr>
          </w:p>
        </w:tc>
        <w:tc>
          <w:tcPr>
            <w:tcW w:w="1751" w:type="dxa"/>
            <w:tcBorders>
              <w:top w:val="nil"/>
              <w:left w:val="nil"/>
              <w:bottom w:val="single" w:sz="4" w:space="0" w:color="auto"/>
              <w:right w:val="nil"/>
            </w:tcBorders>
            <w:tcMar>
              <w:top w:w="40" w:type="dxa"/>
              <w:left w:w="40" w:type="dxa"/>
              <w:bottom w:w="40" w:type="dxa"/>
              <w:right w:w="40" w:type="dxa"/>
            </w:tcMar>
            <w:vAlign w:val="bottom"/>
          </w:tcPr>
          <w:p w14:paraId="025AD635"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0.0155 ± 0.006</w:t>
            </w:r>
          </w:p>
        </w:tc>
        <w:tc>
          <w:tcPr>
            <w:tcW w:w="1684" w:type="dxa"/>
            <w:tcBorders>
              <w:top w:val="nil"/>
              <w:left w:val="nil"/>
              <w:bottom w:val="single" w:sz="4" w:space="0" w:color="auto"/>
              <w:right w:val="nil"/>
            </w:tcBorders>
            <w:vAlign w:val="bottom"/>
          </w:tcPr>
          <w:p w14:paraId="71D86B92" w14:textId="77777777" w:rsidR="00F018ED" w:rsidRPr="00043156" w:rsidRDefault="00F018ED" w:rsidP="002C1C03">
            <w:pPr>
              <w:widowControl w:val="0"/>
              <w:spacing w:line="240" w:lineRule="auto"/>
              <w:jc w:val="center"/>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0.012 ± 0.002</w:t>
            </w:r>
          </w:p>
        </w:tc>
        <w:tc>
          <w:tcPr>
            <w:tcW w:w="2814" w:type="dxa"/>
            <w:tcBorders>
              <w:top w:val="nil"/>
              <w:left w:val="nil"/>
              <w:bottom w:val="single" w:sz="4" w:space="0" w:color="auto"/>
              <w:right w:val="nil"/>
            </w:tcBorders>
          </w:tcPr>
          <w:p w14:paraId="16A3A25A" w14:textId="77777777" w:rsidR="00F018ED" w:rsidRPr="00043156" w:rsidRDefault="00F018ED" w:rsidP="002C1C03">
            <w:pPr>
              <w:widowControl w:val="0"/>
              <w:spacing w:line="240" w:lineRule="auto"/>
              <w:jc w:val="right"/>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Pharmaceutical tolerant</w:t>
            </w:r>
          </w:p>
        </w:tc>
      </w:tr>
    </w:tbl>
    <w:bookmarkEnd w:id="0"/>
    <w:p w14:paraId="31E36421" w14:textId="77777777" w:rsidR="006A3BA4" w:rsidRPr="00043156" w:rsidRDefault="006A3BA4" w:rsidP="006A3BA4">
      <w:pPr>
        <w:spacing w:line="240" w:lineRule="auto"/>
        <w:rPr>
          <w:sz w:val="18"/>
          <w:szCs w:val="18"/>
        </w:rPr>
      </w:pPr>
      <w:r w:rsidRPr="00043156">
        <w:rPr>
          <w:sz w:val="18"/>
          <w:szCs w:val="18"/>
        </w:rPr>
        <w:t>α - STD – Standard Deviation Value</w:t>
      </w:r>
    </w:p>
    <w:p w14:paraId="7B850573" w14:textId="77777777" w:rsidR="006A3BA4" w:rsidRPr="00043156" w:rsidRDefault="006A3BA4" w:rsidP="006A3BA4">
      <w:pPr>
        <w:spacing w:line="240" w:lineRule="auto"/>
        <w:rPr>
          <w:sz w:val="18"/>
          <w:szCs w:val="18"/>
        </w:rPr>
      </w:pPr>
      <w:r w:rsidRPr="00043156">
        <w:rPr>
          <w:sz w:val="18"/>
          <w:szCs w:val="18"/>
        </w:rPr>
        <w:t>β - Non-inoculated, abiotic control samples</w:t>
      </w:r>
    </w:p>
    <w:p w14:paraId="392F0736" w14:textId="77777777" w:rsidR="006A3BA4" w:rsidRPr="00043156" w:rsidRDefault="006A3BA4" w:rsidP="006A3BA4">
      <w:pPr>
        <w:spacing w:line="240" w:lineRule="auto"/>
        <w:rPr>
          <w:sz w:val="18"/>
          <w:szCs w:val="18"/>
        </w:rPr>
      </w:pPr>
      <w:r w:rsidRPr="00043156">
        <w:rPr>
          <w:sz w:val="18"/>
          <w:szCs w:val="18"/>
        </w:rPr>
        <w:t>γ - Inoculated samples without pharmaceutical compound</w:t>
      </w:r>
    </w:p>
    <w:p w14:paraId="5C3474F6" w14:textId="77777777" w:rsidR="006A3BA4" w:rsidRPr="00043156" w:rsidRDefault="006A3BA4" w:rsidP="006A3BA4">
      <w:pPr>
        <w:spacing w:line="240" w:lineRule="auto"/>
        <w:rPr>
          <w:sz w:val="18"/>
          <w:szCs w:val="18"/>
        </w:rPr>
      </w:pPr>
      <w:r w:rsidRPr="00043156">
        <w:rPr>
          <w:sz w:val="18"/>
          <w:szCs w:val="18"/>
        </w:rPr>
        <w:t>δ – Inoculated samples containing one of the target pharmaceutical compounds</w:t>
      </w:r>
    </w:p>
    <w:p w14:paraId="6377F31B" w14:textId="77777777" w:rsidR="006A3BA4" w:rsidRPr="00043156" w:rsidRDefault="006A3BA4" w:rsidP="00F018ED">
      <w:pPr>
        <w:spacing w:line="240" w:lineRule="auto"/>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ε –the A610 value of the sample is notably higher than that of the blank – presumably the bacterial growth was inhibited by the presence of the tested pharmaceutical compound. The threshold for “Growth inhibition” was set to at least a 1.5-2-times difference between the obtained A610 values</w:t>
      </w:r>
    </w:p>
    <w:p w14:paraId="0BB648AD" w14:textId="77777777" w:rsidR="006A3BA4" w:rsidRPr="00043156" w:rsidRDefault="006A3BA4" w:rsidP="00F018ED">
      <w:pPr>
        <w:spacing w:line="240" w:lineRule="auto"/>
        <w:rPr>
          <w:rFonts w:asciiTheme="majorBidi" w:hAnsiTheme="majorBidi" w:cstheme="majorBidi"/>
          <w:color w:val="000000" w:themeColor="text1"/>
          <w:sz w:val="18"/>
          <w:szCs w:val="18"/>
        </w:rPr>
      </w:pPr>
      <w:r w:rsidRPr="00043156">
        <w:rPr>
          <w:rFonts w:asciiTheme="majorBidi" w:hAnsiTheme="majorBidi" w:cstheme="majorBidi"/>
          <w:color w:val="000000" w:themeColor="text1"/>
          <w:sz w:val="18"/>
          <w:szCs w:val="18"/>
        </w:rPr>
        <w:t>θ – the A610 value of the sample is remarkably lower than that of the blank – the presence of the tested pharmaceutical compound induced a higher bacterial activity in the sample compared to the blank. The threshold for “Potential degrader” was set to at least a 2-times difference between the obtained A610 values</w:t>
      </w:r>
    </w:p>
    <w:p w14:paraId="590E19EB" w14:textId="6B0EBD9B" w:rsidR="0023078C" w:rsidRDefault="006A3BA4" w:rsidP="00F018ED">
      <w:pPr>
        <w:spacing w:line="240" w:lineRule="auto"/>
      </w:pPr>
      <w:r w:rsidRPr="00043156">
        <w:rPr>
          <w:rFonts w:asciiTheme="majorBidi" w:hAnsiTheme="majorBidi" w:cstheme="majorBidi"/>
          <w:color w:val="000000" w:themeColor="text1"/>
          <w:sz w:val="18"/>
          <w:szCs w:val="18"/>
        </w:rPr>
        <w:t>λ – no significant difference was detected between A610 values of blank and sample. Presumably the tested compound neither stimulated nor inhibited the bacterial growth. The isolate tolerated the presence of the tested pharmaceutical compound.</w:t>
      </w:r>
    </w:p>
    <w:sectPr w:rsidR="0023078C" w:rsidSect="006A3B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BA4"/>
    <w:rsid w:val="00145056"/>
    <w:rsid w:val="002C714F"/>
    <w:rsid w:val="006A3BA4"/>
    <w:rsid w:val="00F018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0A7C6"/>
  <w15:chartTrackingRefBased/>
  <w15:docId w15:val="{1EF4F78A-C4F7-4010-ACEA-5F60AE16E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A3BA4"/>
    <w:pPr>
      <w:spacing w:after="0" w:line="360" w:lineRule="auto"/>
      <w:jc w:val="both"/>
    </w:pPr>
    <w:rPr>
      <w:rFonts w:ascii="Times New Roman" w:hAnsi="Times New Roman"/>
      <w:sz w:val="24"/>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jlqj4b">
    <w:name w:val="jlqj4b"/>
    <w:basedOn w:val="Bekezdsalapbettpusa"/>
    <w:rsid w:val="006A3BA4"/>
  </w:style>
  <w:style w:type="character" w:styleId="Hiperhivatkozs">
    <w:name w:val="Hyperlink"/>
    <w:basedOn w:val="Bekezdsalapbettpusa"/>
    <w:uiPriority w:val="99"/>
    <w:unhideWhenUsed/>
    <w:rsid w:val="00F018ED"/>
    <w:rPr>
      <w:color w:val="0563C1" w:themeColor="hyperlink"/>
      <w:u w:val="single"/>
    </w:rPr>
  </w:style>
  <w:style w:type="paragraph" w:customStyle="1" w:styleId="affiliation">
    <w:name w:val="affiliation"/>
    <w:basedOn w:val="Norml"/>
    <w:next w:val="Norml"/>
    <w:uiPriority w:val="99"/>
    <w:rsid w:val="00F018ED"/>
    <w:pPr>
      <w:overflowPunct w:val="0"/>
      <w:autoSpaceDE w:val="0"/>
      <w:autoSpaceDN w:val="0"/>
      <w:adjustRightInd w:val="0"/>
      <w:spacing w:before="120"/>
      <w:textAlignment w:val="baseline"/>
    </w:pPr>
    <w:rPr>
      <w:rFonts w:eastAsia="Times New Roman" w:cs="Times New Roman"/>
      <w:i/>
      <w:szCs w:val="20"/>
      <w:lang w:eastAsia="de-DE"/>
    </w:rPr>
  </w:style>
  <w:style w:type="paragraph" w:customStyle="1" w:styleId="phone">
    <w:name w:val="phone"/>
    <w:basedOn w:val="Norml"/>
    <w:next w:val="Norml"/>
    <w:uiPriority w:val="99"/>
    <w:rsid w:val="00F018ED"/>
    <w:pPr>
      <w:overflowPunct w:val="0"/>
      <w:autoSpaceDE w:val="0"/>
      <w:autoSpaceDN w:val="0"/>
      <w:adjustRightInd w:val="0"/>
      <w:spacing w:before="120"/>
      <w:textAlignment w:val="baseline"/>
    </w:pPr>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nedektibor001@gmail.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672</Words>
  <Characters>4640</Characters>
  <Application>Microsoft Office Word</Application>
  <DocSecurity>0</DocSecurity>
  <Lines>38</Lines>
  <Paragraphs>10</Paragraphs>
  <ScaleCrop>false</ScaleCrop>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Benedek Tibor</dc:creator>
  <cp:keywords/>
  <dc:description/>
  <cp:lastModifiedBy>Benedek Tibor</cp:lastModifiedBy>
  <cp:revision>2</cp:revision>
  <dcterms:created xsi:type="dcterms:W3CDTF">2022-09-03T13:14:00Z</dcterms:created>
  <dcterms:modified xsi:type="dcterms:W3CDTF">2022-09-05T16:45:00Z</dcterms:modified>
</cp:coreProperties>
</file>