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ACEB8" w14:textId="5F74DF0E" w:rsidR="00F91A64" w:rsidRPr="00BE49FA" w:rsidRDefault="00F91A64" w:rsidP="00F91A64">
      <w:pPr>
        <w:spacing w:after="0" w:line="240" w:lineRule="auto"/>
        <w:jc w:val="center"/>
        <w:rPr>
          <w:rFonts w:ascii="Times New Roman" w:hAnsi="Times New Roman" w:cs="Times New Roman"/>
          <w:b/>
          <w:bCs/>
          <w:color w:val="0D0D0D" w:themeColor="text1" w:themeTint="F2"/>
          <w:sz w:val="28"/>
          <w:szCs w:val="28"/>
          <w:lang w:val="en-GB"/>
        </w:rPr>
      </w:pPr>
      <w:bookmarkStart w:id="0" w:name="_Hlk98317486"/>
      <w:bookmarkStart w:id="1" w:name="_Hlk130896812"/>
      <w:r w:rsidRPr="00BE49FA">
        <w:rPr>
          <w:rFonts w:ascii="Times New Roman" w:hAnsi="Times New Roman" w:cs="Times New Roman"/>
          <w:b/>
          <w:bCs/>
          <w:color w:val="0D0D0D" w:themeColor="text1" w:themeTint="F2"/>
          <w:sz w:val="28"/>
          <w:szCs w:val="28"/>
          <w:lang w:val="en-GB"/>
        </w:rPr>
        <w:t xml:space="preserve">A critical review on </w:t>
      </w:r>
      <w:bookmarkEnd w:id="0"/>
      <w:r w:rsidRPr="00BE49FA">
        <w:rPr>
          <w:rFonts w:ascii="Times New Roman" w:hAnsi="Times New Roman" w:cs="Times New Roman"/>
          <w:b/>
          <w:bCs/>
          <w:color w:val="0D0D0D" w:themeColor="text1" w:themeTint="F2"/>
          <w:sz w:val="28"/>
          <w:szCs w:val="28"/>
          <w:lang w:val="en-GB"/>
        </w:rPr>
        <w:t xml:space="preserve">sustainable hazardous waste management strategies: a step towards a circular economy </w:t>
      </w:r>
    </w:p>
    <w:p w14:paraId="219E0643" w14:textId="785DA704" w:rsidR="00F91A64" w:rsidRPr="00BE49FA" w:rsidRDefault="00F91A64" w:rsidP="00F91A64">
      <w:pPr>
        <w:spacing w:after="0" w:line="240" w:lineRule="auto"/>
        <w:jc w:val="center"/>
        <w:rPr>
          <w:rFonts w:ascii="Times New Roman" w:hAnsi="Times New Roman" w:cs="Times New Roman"/>
          <w:b/>
          <w:bCs/>
          <w:color w:val="0D0D0D" w:themeColor="text1" w:themeTint="F2"/>
          <w:sz w:val="28"/>
          <w:szCs w:val="28"/>
          <w:lang w:val="en-GB"/>
        </w:rPr>
      </w:pPr>
      <w:r w:rsidRPr="00BE49FA">
        <w:rPr>
          <w:rFonts w:ascii="Times New Roman" w:hAnsi="Times New Roman" w:cs="Times New Roman"/>
          <w:b/>
          <w:bCs/>
          <w:color w:val="0D0D0D" w:themeColor="text1" w:themeTint="F2"/>
          <w:sz w:val="28"/>
          <w:szCs w:val="28"/>
          <w:lang w:val="en-GB"/>
        </w:rPr>
        <w:t xml:space="preserve"> </w:t>
      </w:r>
    </w:p>
    <w:p w14:paraId="3BDD3E10" w14:textId="2E554B02" w:rsidR="00F91A64" w:rsidRPr="00BE49FA" w:rsidRDefault="00F91A64" w:rsidP="00F91A64">
      <w:pPr>
        <w:spacing w:after="0" w:line="240" w:lineRule="auto"/>
        <w:jc w:val="center"/>
        <w:rPr>
          <w:rFonts w:ascii="Times New Roman" w:hAnsi="Times New Roman" w:cs="Times New Roman"/>
          <w:sz w:val="28"/>
          <w:szCs w:val="28"/>
          <w:u w:val="single"/>
          <w:lang w:val="en-GB" w:eastAsia="en-GB"/>
        </w:rPr>
      </w:pPr>
      <w:r w:rsidRPr="00BE49FA">
        <w:rPr>
          <w:rFonts w:ascii="Times New Roman" w:hAnsi="Times New Roman" w:cs="Times New Roman"/>
          <w:b/>
          <w:bCs/>
          <w:color w:val="0D0D0D" w:themeColor="text1" w:themeTint="F2"/>
          <w:sz w:val="28"/>
          <w:szCs w:val="28"/>
          <w:u w:val="single"/>
          <w:lang w:val="en-GB"/>
        </w:rPr>
        <w:t>Supplementary materials</w:t>
      </w:r>
    </w:p>
    <w:bookmarkEnd w:id="1"/>
    <w:p w14:paraId="50581CEF" w14:textId="77777777" w:rsidR="00F91A64" w:rsidRPr="00BE49FA" w:rsidRDefault="00F91A64" w:rsidP="00E6516A">
      <w:pPr>
        <w:rPr>
          <w:rFonts w:ascii="Times New Roman" w:hAnsi="Times New Roman" w:cs="Times New Roman"/>
          <w:b/>
          <w:bCs/>
          <w:szCs w:val="24"/>
        </w:rPr>
      </w:pPr>
      <w:r w:rsidRPr="00BE49FA">
        <w:rPr>
          <w:rFonts w:ascii="Times New Roman" w:hAnsi="Times New Roman" w:cs="Times New Roman"/>
          <w:b/>
          <w:bCs/>
          <w:szCs w:val="24"/>
        </w:rPr>
        <w:t xml:space="preserve"> </w:t>
      </w:r>
    </w:p>
    <w:p w14:paraId="66F21E94" w14:textId="2388C0C5" w:rsidR="00E6516A" w:rsidRPr="00BE49FA" w:rsidRDefault="00E6516A" w:rsidP="00E6516A">
      <w:pPr>
        <w:rPr>
          <w:rFonts w:ascii="Times New Roman" w:hAnsi="Times New Roman" w:cs="Times New Roman"/>
          <w:b/>
          <w:bCs/>
          <w:szCs w:val="24"/>
        </w:rPr>
      </w:pPr>
      <w:r w:rsidRPr="00BE49FA">
        <w:rPr>
          <w:rFonts w:ascii="Times New Roman" w:hAnsi="Times New Roman" w:cs="Times New Roman"/>
          <w:b/>
          <w:bCs/>
          <w:szCs w:val="24"/>
        </w:rPr>
        <w:t>Table S.1: Characteristics Wastes Produced from Various Industrial Activities</w:t>
      </w:r>
    </w:p>
    <w:tbl>
      <w:tblPr>
        <w:tblW w:w="8395" w:type="dxa"/>
        <w:tblBorders>
          <w:top w:val="single" w:sz="6" w:space="0" w:color="F5F5F5"/>
          <w:bottom w:val="single" w:sz="6" w:space="0" w:color="F5F5F5"/>
        </w:tblBorders>
        <w:tblCellMar>
          <w:left w:w="0" w:type="dxa"/>
          <w:right w:w="0" w:type="dxa"/>
        </w:tblCellMar>
        <w:tblLook w:val="04A0" w:firstRow="1" w:lastRow="0" w:firstColumn="1" w:lastColumn="0" w:noHBand="0" w:noVBand="1"/>
      </w:tblPr>
      <w:tblGrid>
        <w:gridCol w:w="1771"/>
        <w:gridCol w:w="2534"/>
        <w:gridCol w:w="4090"/>
      </w:tblGrid>
      <w:tr w:rsidR="00E6516A" w:rsidRPr="00BE49FA" w14:paraId="4DD6E3B8" w14:textId="77777777" w:rsidTr="00ED1A45">
        <w:trPr>
          <w:tblHeader/>
        </w:trPr>
        <w:tc>
          <w:tcPr>
            <w:tcW w:w="0" w:type="auto"/>
            <w:tcBorders>
              <w:top w:val="single" w:sz="4" w:space="0" w:color="auto"/>
              <w:bottom w:val="single" w:sz="4" w:space="0" w:color="auto"/>
              <w:right w:val="nil"/>
            </w:tcBorders>
            <w:tcMar>
              <w:top w:w="75" w:type="dxa"/>
              <w:left w:w="75" w:type="dxa"/>
              <w:bottom w:w="75" w:type="dxa"/>
              <w:right w:w="75" w:type="dxa"/>
            </w:tcMar>
            <w:hideMark/>
          </w:tcPr>
          <w:p w14:paraId="718C03DB" w14:textId="77777777" w:rsidR="00E6516A" w:rsidRPr="00BE49FA" w:rsidRDefault="00E6516A" w:rsidP="00ED1A45">
            <w:pPr>
              <w:jc w:val="center"/>
              <w:rPr>
                <w:rFonts w:ascii="Times New Roman" w:eastAsia="Times New Roman" w:hAnsi="Times New Roman" w:cs="Times New Roman"/>
                <w:b/>
                <w:bCs/>
                <w:sz w:val="24"/>
                <w:szCs w:val="24"/>
                <w:lang w:eastAsia="en-GB"/>
              </w:rPr>
            </w:pPr>
            <w:r w:rsidRPr="00BE49FA">
              <w:rPr>
                <w:rFonts w:ascii="Times New Roman" w:eastAsia="Times New Roman" w:hAnsi="Times New Roman" w:cs="Times New Roman"/>
                <w:b/>
                <w:bCs/>
                <w:sz w:val="24"/>
                <w:szCs w:val="24"/>
                <w:lang w:eastAsia="en-GB"/>
              </w:rPr>
              <w:t>Industrial Sector</w:t>
            </w:r>
          </w:p>
        </w:tc>
        <w:tc>
          <w:tcPr>
            <w:tcW w:w="0" w:type="auto"/>
            <w:tcBorders>
              <w:top w:val="single" w:sz="4" w:space="0" w:color="auto"/>
              <w:bottom w:val="single" w:sz="4" w:space="0" w:color="auto"/>
              <w:right w:val="nil"/>
            </w:tcBorders>
            <w:tcMar>
              <w:top w:w="75" w:type="dxa"/>
              <w:left w:w="75" w:type="dxa"/>
              <w:bottom w:w="75" w:type="dxa"/>
              <w:right w:w="75" w:type="dxa"/>
            </w:tcMar>
            <w:hideMark/>
          </w:tcPr>
          <w:p w14:paraId="237CDE93" w14:textId="77777777" w:rsidR="00E6516A" w:rsidRPr="00BE49FA" w:rsidRDefault="00E6516A" w:rsidP="00ED1A45">
            <w:pPr>
              <w:jc w:val="center"/>
              <w:rPr>
                <w:rFonts w:ascii="Times New Roman" w:eastAsia="Times New Roman" w:hAnsi="Times New Roman" w:cs="Times New Roman"/>
                <w:b/>
                <w:bCs/>
                <w:sz w:val="24"/>
                <w:szCs w:val="24"/>
                <w:lang w:eastAsia="en-GB"/>
              </w:rPr>
            </w:pPr>
            <w:r w:rsidRPr="00BE49FA">
              <w:rPr>
                <w:rFonts w:ascii="Times New Roman" w:eastAsia="Times New Roman" w:hAnsi="Times New Roman" w:cs="Times New Roman"/>
                <w:b/>
                <w:bCs/>
                <w:sz w:val="24"/>
                <w:szCs w:val="24"/>
                <w:lang w:eastAsia="en-GB"/>
              </w:rPr>
              <w:t>Description</w:t>
            </w:r>
          </w:p>
        </w:tc>
        <w:tc>
          <w:tcPr>
            <w:tcW w:w="0" w:type="auto"/>
            <w:tcBorders>
              <w:top w:val="single" w:sz="4" w:space="0" w:color="auto"/>
              <w:bottom w:val="single" w:sz="4" w:space="0" w:color="auto"/>
              <w:right w:val="nil"/>
            </w:tcBorders>
            <w:tcMar>
              <w:top w:w="75" w:type="dxa"/>
              <w:left w:w="75" w:type="dxa"/>
              <w:bottom w:w="75" w:type="dxa"/>
              <w:right w:w="75" w:type="dxa"/>
            </w:tcMar>
            <w:hideMark/>
          </w:tcPr>
          <w:p w14:paraId="0873642E" w14:textId="77777777" w:rsidR="00E6516A" w:rsidRPr="00BE49FA" w:rsidRDefault="00E6516A" w:rsidP="00ED1A45">
            <w:pPr>
              <w:jc w:val="center"/>
              <w:rPr>
                <w:rFonts w:ascii="Times New Roman" w:eastAsia="Times New Roman" w:hAnsi="Times New Roman" w:cs="Times New Roman"/>
                <w:b/>
                <w:bCs/>
                <w:sz w:val="24"/>
                <w:szCs w:val="24"/>
                <w:lang w:eastAsia="en-GB"/>
              </w:rPr>
            </w:pPr>
            <w:r w:rsidRPr="00BE49FA">
              <w:rPr>
                <w:rFonts w:ascii="Times New Roman" w:eastAsia="Times New Roman" w:hAnsi="Times New Roman" w:cs="Times New Roman"/>
                <w:b/>
                <w:bCs/>
                <w:sz w:val="24"/>
                <w:szCs w:val="24"/>
                <w:lang w:eastAsia="en-GB"/>
              </w:rPr>
              <w:t>Typical Waste</w:t>
            </w:r>
          </w:p>
        </w:tc>
      </w:tr>
      <w:tr w:rsidR="00E6516A" w:rsidRPr="00BE49FA" w14:paraId="56D36130" w14:textId="77777777" w:rsidTr="00ED1A45">
        <w:tc>
          <w:tcPr>
            <w:tcW w:w="0" w:type="auto"/>
            <w:tcBorders>
              <w:top w:val="single" w:sz="4" w:space="0" w:color="auto"/>
              <w:bottom w:val="nil"/>
              <w:right w:val="nil"/>
            </w:tcBorders>
            <w:tcMar>
              <w:top w:w="75" w:type="dxa"/>
              <w:left w:w="75" w:type="dxa"/>
              <w:bottom w:w="75" w:type="dxa"/>
              <w:right w:w="75" w:type="dxa"/>
            </w:tcMar>
            <w:hideMark/>
          </w:tcPr>
          <w:p w14:paraId="47EAEDB9"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Mining and quarrying</w:t>
            </w:r>
          </w:p>
        </w:tc>
        <w:tc>
          <w:tcPr>
            <w:tcW w:w="0" w:type="auto"/>
            <w:tcBorders>
              <w:top w:val="single" w:sz="4" w:space="0" w:color="auto"/>
              <w:bottom w:val="nil"/>
              <w:right w:val="nil"/>
            </w:tcBorders>
            <w:tcMar>
              <w:top w:w="75" w:type="dxa"/>
              <w:left w:w="75" w:type="dxa"/>
              <w:bottom w:w="75" w:type="dxa"/>
              <w:right w:w="75" w:type="dxa"/>
            </w:tcMar>
            <w:hideMark/>
          </w:tcPr>
          <w:p w14:paraId="1AAEB0EB"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Extraction, beneficiation, and processing of minerals</w:t>
            </w:r>
          </w:p>
        </w:tc>
        <w:tc>
          <w:tcPr>
            <w:tcW w:w="0" w:type="auto"/>
            <w:tcBorders>
              <w:top w:val="single" w:sz="4" w:space="0" w:color="auto"/>
              <w:bottom w:val="nil"/>
              <w:right w:val="nil"/>
            </w:tcBorders>
            <w:tcMar>
              <w:top w:w="75" w:type="dxa"/>
              <w:left w:w="75" w:type="dxa"/>
              <w:bottom w:w="75" w:type="dxa"/>
              <w:right w:w="75" w:type="dxa"/>
            </w:tcMar>
            <w:hideMark/>
          </w:tcPr>
          <w:p w14:paraId="3AC5F1A0"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 xml:space="preserve">Solid rock, slag, </w:t>
            </w:r>
            <w:proofErr w:type="spellStart"/>
            <w:r w:rsidRPr="00BE49FA">
              <w:rPr>
                <w:rFonts w:ascii="Times New Roman" w:eastAsia="Times New Roman" w:hAnsi="Times New Roman" w:cs="Times New Roman"/>
                <w:sz w:val="24"/>
                <w:szCs w:val="24"/>
                <w:lang w:eastAsia="en-GB"/>
              </w:rPr>
              <w:t>phosphogypsum</w:t>
            </w:r>
            <w:proofErr w:type="spellEnd"/>
            <w:r w:rsidRPr="00BE49FA">
              <w:rPr>
                <w:rFonts w:ascii="Times New Roman" w:eastAsia="Times New Roman" w:hAnsi="Times New Roman" w:cs="Times New Roman"/>
                <w:sz w:val="24"/>
                <w:szCs w:val="24"/>
                <w:lang w:eastAsia="en-GB"/>
              </w:rPr>
              <w:t>, muds, tailings</w:t>
            </w:r>
          </w:p>
        </w:tc>
      </w:tr>
      <w:tr w:rsidR="00E6516A" w:rsidRPr="00BE49FA" w14:paraId="652C5F75" w14:textId="77777777" w:rsidTr="00ED1A45">
        <w:tc>
          <w:tcPr>
            <w:tcW w:w="0" w:type="auto"/>
            <w:tcBorders>
              <w:bottom w:val="nil"/>
              <w:right w:val="nil"/>
            </w:tcBorders>
            <w:tcMar>
              <w:top w:w="75" w:type="dxa"/>
              <w:left w:w="75" w:type="dxa"/>
              <w:bottom w:w="75" w:type="dxa"/>
              <w:right w:w="75" w:type="dxa"/>
            </w:tcMar>
            <w:hideMark/>
          </w:tcPr>
          <w:p w14:paraId="06445505"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Energy</w:t>
            </w:r>
          </w:p>
        </w:tc>
        <w:tc>
          <w:tcPr>
            <w:tcW w:w="0" w:type="auto"/>
            <w:tcBorders>
              <w:bottom w:val="nil"/>
              <w:right w:val="nil"/>
            </w:tcBorders>
            <w:tcMar>
              <w:top w:w="75" w:type="dxa"/>
              <w:left w:w="75" w:type="dxa"/>
              <w:bottom w:w="75" w:type="dxa"/>
              <w:right w:w="75" w:type="dxa"/>
            </w:tcMar>
            <w:hideMark/>
          </w:tcPr>
          <w:p w14:paraId="067E477C"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Electricity, gas, steam, and air-conditioning supply</w:t>
            </w:r>
          </w:p>
        </w:tc>
        <w:tc>
          <w:tcPr>
            <w:tcW w:w="0" w:type="auto"/>
            <w:tcBorders>
              <w:bottom w:val="nil"/>
              <w:right w:val="nil"/>
            </w:tcBorders>
            <w:tcMar>
              <w:top w:w="75" w:type="dxa"/>
              <w:left w:w="75" w:type="dxa"/>
              <w:bottom w:w="75" w:type="dxa"/>
              <w:right w:w="75" w:type="dxa"/>
            </w:tcMar>
            <w:hideMark/>
          </w:tcPr>
          <w:p w14:paraId="35890909"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Fly ash, bottom ash, boiler slag, particulates, used oils, sludge</w:t>
            </w:r>
          </w:p>
        </w:tc>
      </w:tr>
      <w:tr w:rsidR="00E6516A" w:rsidRPr="00BE49FA" w14:paraId="4AC0D928" w14:textId="77777777" w:rsidTr="00ED1A45">
        <w:tc>
          <w:tcPr>
            <w:tcW w:w="0" w:type="auto"/>
            <w:vMerge w:val="restart"/>
            <w:tcBorders>
              <w:bottom w:val="nil"/>
              <w:right w:val="nil"/>
            </w:tcBorders>
            <w:tcMar>
              <w:top w:w="75" w:type="dxa"/>
              <w:left w:w="75" w:type="dxa"/>
              <w:bottom w:w="75" w:type="dxa"/>
              <w:right w:w="75" w:type="dxa"/>
            </w:tcMar>
            <w:hideMark/>
          </w:tcPr>
          <w:p w14:paraId="7256E664"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Manufacturing</w:t>
            </w:r>
          </w:p>
        </w:tc>
        <w:tc>
          <w:tcPr>
            <w:tcW w:w="0" w:type="auto"/>
            <w:tcBorders>
              <w:bottom w:val="nil"/>
              <w:right w:val="nil"/>
            </w:tcBorders>
            <w:tcMar>
              <w:top w:w="75" w:type="dxa"/>
              <w:left w:w="75" w:type="dxa"/>
              <w:bottom w:w="75" w:type="dxa"/>
              <w:right w:w="75" w:type="dxa"/>
            </w:tcMar>
            <w:hideMark/>
          </w:tcPr>
          <w:p w14:paraId="0AD170D5"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Chemical</w:t>
            </w:r>
          </w:p>
        </w:tc>
        <w:tc>
          <w:tcPr>
            <w:tcW w:w="0" w:type="auto"/>
            <w:tcBorders>
              <w:bottom w:val="nil"/>
              <w:right w:val="nil"/>
            </w:tcBorders>
            <w:tcMar>
              <w:top w:w="75" w:type="dxa"/>
              <w:left w:w="75" w:type="dxa"/>
              <w:bottom w:w="75" w:type="dxa"/>
              <w:right w:w="75" w:type="dxa"/>
            </w:tcMar>
            <w:hideMark/>
          </w:tcPr>
          <w:p w14:paraId="1FE26170"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Spent catalyst, chemical solvents, reactive waste, acid, alkali, used oils, particulate waste, ash, sludge</w:t>
            </w:r>
          </w:p>
        </w:tc>
      </w:tr>
      <w:tr w:rsidR="00E6516A" w:rsidRPr="00BE49FA" w14:paraId="6AB29A8C" w14:textId="77777777" w:rsidTr="00ED1A45">
        <w:tc>
          <w:tcPr>
            <w:tcW w:w="0" w:type="auto"/>
            <w:vMerge/>
            <w:tcBorders>
              <w:bottom w:val="nil"/>
              <w:right w:val="nil"/>
            </w:tcBorders>
            <w:hideMark/>
          </w:tcPr>
          <w:p w14:paraId="6357BAB5" w14:textId="77777777" w:rsidR="00E6516A" w:rsidRPr="00BE49FA" w:rsidRDefault="00E6516A" w:rsidP="00ED1A45">
            <w:pPr>
              <w:rPr>
                <w:rFonts w:ascii="Times New Roman" w:eastAsia="Times New Roman" w:hAnsi="Times New Roman" w:cs="Times New Roman"/>
                <w:sz w:val="24"/>
                <w:szCs w:val="24"/>
                <w:lang w:eastAsia="en-GB"/>
              </w:rPr>
            </w:pPr>
          </w:p>
        </w:tc>
        <w:tc>
          <w:tcPr>
            <w:tcW w:w="0" w:type="auto"/>
            <w:tcBorders>
              <w:bottom w:val="nil"/>
              <w:right w:val="nil"/>
            </w:tcBorders>
            <w:tcMar>
              <w:top w:w="75" w:type="dxa"/>
              <w:left w:w="75" w:type="dxa"/>
              <w:bottom w:w="75" w:type="dxa"/>
              <w:right w:w="75" w:type="dxa"/>
            </w:tcMar>
            <w:hideMark/>
          </w:tcPr>
          <w:p w14:paraId="37A2902A"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Food</w:t>
            </w:r>
          </w:p>
        </w:tc>
        <w:tc>
          <w:tcPr>
            <w:tcW w:w="0" w:type="auto"/>
            <w:tcBorders>
              <w:bottom w:val="nil"/>
              <w:right w:val="nil"/>
            </w:tcBorders>
            <w:tcMar>
              <w:top w:w="75" w:type="dxa"/>
              <w:left w:w="75" w:type="dxa"/>
              <w:bottom w:w="75" w:type="dxa"/>
              <w:right w:w="75" w:type="dxa"/>
            </w:tcMar>
            <w:hideMark/>
          </w:tcPr>
          <w:p w14:paraId="72817000"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Plastic, packaging, carton</w:t>
            </w:r>
          </w:p>
        </w:tc>
      </w:tr>
      <w:tr w:rsidR="00E6516A" w:rsidRPr="00BE49FA" w14:paraId="2CA093EB" w14:textId="77777777" w:rsidTr="00ED1A45">
        <w:tc>
          <w:tcPr>
            <w:tcW w:w="0" w:type="auto"/>
            <w:vMerge/>
            <w:tcBorders>
              <w:bottom w:val="nil"/>
              <w:right w:val="nil"/>
            </w:tcBorders>
            <w:hideMark/>
          </w:tcPr>
          <w:p w14:paraId="60DFD216" w14:textId="77777777" w:rsidR="00E6516A" w:rsidRPr="00BE49FA" w:rsidRDefault="00E6516A" w:rsidP="00ED1A45">
            <w:pPr>
              <w:rPr>
                <w:rFonts w:ascii="Times New Roman" w:eastAsia="Times New Roman" w:hAnsi="Times New Roman" w:cs="Times New Roman"/>
                <w:sz w:val="24"/>
                <w:szCs w:val="24"/>
                <w:lang w:eastAsia="en-GB"/>
              </w:rPr>
            </w:pPr>
          </w:p>
        </w:tc>
        <w:tc>
          <w:tcPr>
            <w:tcW w:w="0" w:type="auto"/>
            <w:tcBorders>
              <w:bottom w:val="nil"/>
              <w:right w:val="nil"/>
            </w:tcBorders>
            <w:tcMar>
              <w:top w:w="75" w:type="dxa"/>
              <w:left w:w="75" w:type="dxa"/>
              <w:bottom w:w="75" w:type="dxa"/>
              <w:right w:w="75" w:type="dxa"/>
            </w:tcMar>
            <w:hideMark/>
          </w:tcPr>
          <w:p w14:paraId="058B7F0C"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Textile</w:t>
            </w:r>
          </w:p>
        </w:tc>
        <w:tc>
          <w:tcPr>
            <w:tcW w:w="0" w:type="auto"/>
            <w:tcBorders>
              <w:bottom w:val="nil"/>
              <w:right w:val="nil"/>
            </w:tcBorders>
            <w:tcMar>
              <w:top w:w="75" w:type="dxa"/>
              <w:left w:w="75" w:type="dxa"/>
              <w:bottom w:w="75" w:type="dxa"/>
              <w:right w:w="75" w:type="dxa"/>
            </w:tcMar>
            <w:hideMark/>
          </w:tcPr>
          <w:p w14:paraId="539595CC"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Textile waste, pigments, peroxide, organic stabilizer, alkali, chemical solvents, sludge, heavy metals</w:t>
            </w:r>
          </w:p>
        </w:tc>
      </w:tr>
      <w:tr w:rsidR="00E6516A" w:rsidRPr="00BE49FA" w14:paraId="706B6366" w14:textId="77777777" w:rsidTr="00ED1A45">
        <w:tc>
          <w:tcPr>
            <w:tcW w:w="0" w:type="auto"/>
            <w:vMerge/>
            <w:tcBorders>
              <w:bottom w:val="nil"/>
              <w:right w:val="nil"/>
            </w:tcBorders>
            <w:hideMark/>
          </w:tcPr>
          <w:p w14:paraId="27576BEC" w14:textId="77777777" w:rsidR="00E6516A" w:rsidRPr="00BE49FA" w:rsidRDefault="00E6516A" w:rsidP="00ED1A45">
            <w:pPr>
              <w:rPr>
                <w:rFonts w:ascii="Times New Roman" w:eastAsia="Times New Roman" w:hAnsi="Times New Roman" w:cs="Times New Roman"/>
                <w:sz w:val="24"/>
                <w:szCs w:val="24"/>
                <w:lang w:eastAsia="en-GB"/>
              </w:rPr>
            </w:pPr>
          </w:p>
        </w:tc>
        <w:tc>
          <w:tcPr>
            <w:tcW w:w="0" w:type="auto"/>
            <w:tcBorders>
              <w:bottom w:val="nil"/>
              <w:right w:val="nil"/>
            </w:tcBorders>
            <w:tcMar>
              <w:top w:w="75" w:type="dxa"/>
              <w:left w:w="75" w:type="dxa"/>
              <w:bottom w:w="75" w:type="dxa"/>
              <w:right w:w="75" w:type="dxa"/>
            </w:tcMar>
            <w:hideMark/>
          </w:tcPr>
          <w:p w14:paraId="5FD4167F"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Paper</w:t>
            </w:r>
          </w:p>
        </w:tc>
        <w:tc>
          <w:tcPr>
            <w:tcW w:w="0" w:type="auto"/>
            <w:tcBorders>
              <w:bottom w:val="nil"/>
              <w:right w:val="nil"/>
            </w:tcBorders>
            <w:tcMar>
              <w:top w:w="75" w:type="dxa"/>
              <w:left w:w="75" w:type="dxa"/>
              <w:bottom w:w="75" w:type="dxa"/>
              <w:right w:w="75" w:type="dxa"/>
            </w:tcMar>
            <w:hideMark/>
          </w:tcPr>
          <w:p w14:paraId="666FF734"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Wood waste, alkali, chemical solvents, sludge</w:t>
            </w:r>
          </w:p>
        </w:tc>
      </w:tr>
      <w:tr w:rsidR="00E6516A" w:rsidRPr="00BE49FA" w14:paraId="2B715657" w14:textId="77777777" w:rsidTr="00ED1A45">
        <w:tc>
          <w:tcPr>
            <w:tcW w:w="0" w:type="auto"/>
            <w:tcBorders>
              <w:bottom w:val="nil"/>
              <w:right w:val="nil"/>
            </w:tcBorders>
            <w:tcMar>
              <w:top w:w="75" w:type="dxa"/>
              <w:left w:w="75" w:type="dxa"/>
              <w:bottom w:w="75" w:type="dxa"/>
              <w:right w:w="75" w:type="dxa"/>
            </w:tcMar>
            <w:hideMark/>
          </w:tcPr>
          <w:p w14:paraId="62D13444"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Construction</w:t>
            </w:r>
          </w:p>
        </w:tc>
        <w:tc>
          <w:tcPr>
            <w:tcW w:w="0" w:type="auto"/>
            <w:tcBorders>
              <w:bottom w:val="nil"/>
              <w:right w:val="nil"/>
            </w:tcBorders>
            <w:tcMar>
              <w:top w:w="75" w:type="dxa"/>
              <w:left w:w="75" w:type="dxa"/>
              <w:bottom w:w="75" w:type="dxa"/>
              <w:right w:w="75" w:type="dxa"/>
            </w:tcMar>
            <w:hideMark/>
          </w:tcPr>
          <w:p w14:paraId="0ECF0A6B"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Construction, demolition activity</w:t>
            </w:r>
          </w:p>
        </w:tc>
        <w:tc>
          <w:tcPr>
            <w:tcW w:w="0" w:type="auto"/>
            <w:tcBorders>
              <w:bottom w:val="nil"/>
              <w:right w:val="nil"/>
            </w:tcBorders>
            <w:tcMar>
              <w:top w:w="75" w:type="dxa"/>
              <w:left w:w="75" w:type="dxa"/>
              <w:bottom w:w="75" w:type="dxa"/>
              <w:right w:w="75" w:type="dxa"/>
            </w:tcMar>
            <w:hideMark/>
          </w:tcPr>
          <w:p w14:paraId="37CF6C0F"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Concrete, cinder blocks, gypsum, masonry, asphalt, wood shingles, slate, metals, glass, and plaster</w:t>
            </w:r>
          </w:p>
        </w:tc>
      </w:tr>
      <w:tr w:rsidR="00E6516A" w:rsidRPr="00BE49FA" w14:paraId="4C377D47" w14:textId="77777777" w:rsidTr="00ED1A45">
        <w:tc>
          <w:tcPr>
            <w:tcW w:w="0" w:type="auto"/>
            <w:tcBorders>
              <w:bottom w:val="single" w:sz="4" w:space="0" w:color="auto"/>
              <w:right w:val="nil"/>
            </w:tcBorders>
            <w:tcMar>
              <w:top w:w="75" w:type="dxa"/>
              <w:left w:w="75" w:type="dxa"/>
              <w:bottom w:w="75" w:type="dxa"/>
              <w:right w:w="75" w:type="dxa"/>
            </w:tcMar>
            <w:hideMark/>
          </w:tcPr>
          <w:p w14:paraId="360A07BF"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Waste/water services</w:t>
            </w:r>
          </w:p>
        </w:tc>
        <w:tc>
          <w:tcPr>
            <w:tcW w:w="0" w:type="auto"/>
            <w:tcBorders>
              <w:bottom w:val="single" w:sz="4" w:space="0" w:color="auto"/>
              <w:right w:val="nil"/>
            </w:tcBorders>
            <w:tcMar>
              <w:top w:w="75" w:type="dxa"/>
              <w:left w:w="75" w:type="dxa"/>
              <w:bottom w:w="75" w:type="dxa"/>
              <w:right w:w="75" w:type="dxa"/>
            </w:tcMar>
            <w:hideMark/>
          </w:tcPr>
          <w:p w14:paraId="39D7F072"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Water collection, treatment, and supply</w:t>
            </w:r>
          </w:p>
        </w:tc>
        <w:tc>
          <w:tcPr>
            <w:tcW w:w="0" w:type="auto"/>
            <w:tcBorders>
              <w:bottom w:val="single" w:sz="4" w:space="0" w:color="auto"/>
              <w:right w:val="nil"/>
            </w:tcBorders>
            <w:tcMar>
              <w:top w:w="75" w:type="dxa"/>
              <w:left w:w="75" w:type="dxa"/>
              <w:bottom w:w="75" w:type="dxa"/>
              <w:right w:w="75" w:type="dxa"/>
            </w:tcMar>
            <w:hideMark/>
          </w:tcPr>
          <w:p w14:paraId="2C3018E3" w14:textId="77777777" w:rsidR="00E6516A" w:rsidRPr="00BE49FA" w:rsidRDefault="00E6516A" w:rsidP="00ED1A45">
            <w:pPr>
              <w:rPr>
                <w:rFonts w:ascii="Times New Roman" w:eastAsia="Times New Roman" w:hAnsi="Times New Roman" w:cs="Times New Roman"/>
                <w:sz w:val="24"/>
                <w:szCs w:val="24"/>
                <w:lang w:eastAsia="en-GB"/>
              </w:rPr>
            </w:pPr>
            <w:r w:rsidRPr="00BE49FA">
              <w:rPr>
                <w:rFonts w:ascii="Times New Roman" w:eastAsia="Times New Roman" w:hAnsi="Times New Roman" w:cs="Times New Roman"/>
                <w:sz w:val="24"/>
                <w:szCs w:val="24"/>
                <w:lang w:eastAsia="en-GB"/>
              </w:rPr>
              <w:t>Spent adsorbent, sludge</w:t>
            </w:r>
          </w:p>
        </w:tc>
      </w:tr>
    </w:tbl>
    <w:p w14:paraId="5A1038C1" w14:textId="23D0EE8A" w:rsidR="00E6516A" w:rsidRPr="00BE49FA" w:rsidRDefault="00E6516A">
      <w:pPr>
        <w:rPr>
          <w:rFonts w:ascii="Times New Roman" w:hAnsi="Times New Roman"/>
          <w:b/>
          <w:bCs/>
          <w:color w:val="0D0D0D" w:themeColor="text1" w:themeTint="F2"/>
          <w:sz w:val="24"/>
          <w:szCs w:val="24"/>
          <w:lang w:val="en-GB"/>
        </w:rPr>
        <w:sectPr w:rsidR="00E6516A" w:rsidRPr="00BE49FA" w:rsidSect="00E6516A">
          <w:footerReference w:type="default" r:id="rId7"/>
          <w:pgSz w:w="12240" w:h="15840"/>
          <w:pgMar w:top="1440" w:right="1440" w:bottom="1440" w:left="1440" w:header="720" w:footer="720" w:gutter="0"/>
          <w:cols w:space="720"/>
          <w:docGrid w:linePitch="360"/>
        </w:sectPr>
      </w:pPr>
      <w:r w:rsidRPr="00BE49FA">
        <w:rPr>
          <w:rFonts w:ascii="Times New Roman" w:hAnsi="Times New Roman"/>
          <w:b/>
          <w:bCs/>
          <w:color w:val="0D0D0D" w:themeColor="text1" w:themeTint="F2"/>
          <w:sz w:val="24"/>
          <w:szCs w:val="24"/>
          <w:lang w:val="en-GB"/>
        </w:rPr>
        <w:br w:type="page"/>
      </w:r>
    </w:p>
    <w:p w14:paraId="46F5687B" w14:textId="7624F19F" w:rsidR="00C865CD" w:rsidRPr="00BE49FA" w:rsidRDefault="00C865CD" w:rsidP="00C865CD">
      <w:pPr>
        <w:pStyle w:val="Caption"/>
        <w:keepNext/>
        <w:jc w:val="center"/>
        <w:rPr>
          <w:b/>
          <w:bCs/>
          <w:i w:val="0"/>
          <w:iCs w:val="0"/>
          <w:color w:val="0D0D0D" w:themeColor="text1" w:themeTint="F2"/>
          <w:sz w:val="24"/>
          <w:szCs w:val="24"/>
          <w:lang w:val="en-GB"/>
        </w:rPr>
      </w:pPr>
      <w:r w:rsidRPr="00BE49FA">
        <w:rPr>
          <w:b/>
          <w:bCs/>
          <w:i w:val="0"/>
          <w:iCs w:val="0"/>
          <w:color w:val="0D0D0D" w:themeColor="text1" w:themeTint="F2"/>
          <w:sz w:val="24"/>
          <w:szCs w:val="24"/>
          <w:lang w:val="en-GB"/>
        </w:rPr>
        <w:lastRenderedPageBreak/>
        <w:t>Table S.</w:t>
      </w:r>
      <w:r w:rsidR="00590941" w:rsidRPr="00BE49FA">
        <w:rPr>
          <w:b/>
          <w:bCs/>
          <w:i w:val="0"/>
          <w:iCs w:val="0"/>
          <w:color w:val="0D0D0D" w:themeColor="text1" w:themeTint="F2"/>
          <w:sz w:val="24"/>
          <w:szCs w:val="24"/>
          <w:lang w:val="en-GB"/>
        </w:rPr>
        <w:t>2</w:t>
      </w:r>
      <w:r w:rsidRPr="00BE49FA">
        <w:rPr>
          <w:b/>
          <w:bCs/>
          <w:i w:val="0"/>
          <w:iCs w:val="0"/>
          <w:color w:val="0D0D0D" w:themeColor="text1" w:themeTint="F2"/>
          <w:sz w:val="24"/>
          <w:szCs w:val="24"/>
          <w:lang w:val="en-GB"/>
        </w:rPr>
        <w:t>: Major policies and legislations/targets related to HWM.</w:t>
      </w:r>
    </w:p>
    <w:tbl>
      <w:tblPr>
        <w:tblStyle w:val="TableGrid"/>
        <w:tblW w:w="14000" w:type="dxa"/>
        <w:tblLook w:val="04A0" w:firstRow="1" w:lastRow="0" w:firstColumn="1" w:lastColumn="0" w:noHBand="0" w:noVBand="1"/>
      </w:tblPr>
      <w:tblGrid>
        <w:gridCol w:w="723"/>
        <w:gridCol w:w="2123"/>
        <w:gridCol w:w="1011"/>
        <w:gridCol w:w="2689"/>
        <w:gridCol w:w="723"/>
        <w:gridCol w:w="2557"/>
        <w:gridCol w:w="723"/>
        <w:gridCol w:w="3451"/>
      </w:tblGrid>
      <w:tr w:rsidR="00C865CD" w:rsidRPr="00BE49FA" w14:paraId="01C1FAE7" w14:textId="77777777" w:rsidTr="009E26BF">
        <w:tc>
          <w:tcPr>
            <w:tcW w:w="2830" w:type="dxa"/>
            <w:gridSpan w:val="2"/>
          </w:tcPr>
          <w:p w14:paraId="4FB60B34" w14:textId="77777777" w:rsidR="00C865CD" w:rsidRPr="00BE49FA" w:rsidRDefault="00C865CD" w:rsidP="009E26BF">
            <w:pPr>
              <w:jc w:val="center"/>
              <w:rPr>
                <w:rFonts w:ascii="Times New Roman" w:hAnsi="Times New Roman" w:cs="Times New Roman"/>
                <w:b/>
                <w:bCs/>
                <w:lang w:val="en-GB"/>
              </w:rPr>
            </w:pPr>
            <w:r w:rsidRPr="00BE49FA">
              <w:rPr>
                <w:rFonts w:ascii="Times New Roman" w:hAnsi="Times New Roman" w:cs="Times New Roman"/>
                <w:b/>
                <w:bCs/>
                <w:lang w:val="en-GB"/>
              </w:rPr>
              <w:t>India</w:t>
            </w:r>
          </w:p>
        </w:tc>
        <w:tc>
          <w:tcPr>
            <w:tcW w:w="3705" w:type="dxa"/>
            <w:gridSpan w:val="2"/>
          </w:tcPr>
          <w:p w14:paraId="15D89F89" w14:textId="77777777" w:rsidR="00C865CD" w:rsidRPr="00BE49FA" w:rsidRDefault="00C865CD" w:rsidP="009E26BF">
            <w:pPr>
              <w:jc w:val="center"/>
              <w:rPr>
                <w:rFonts w:ascii="Times New Roman" w:hAnsi="Times New Roman" w:cs="Times New Roman"/>
                <w:b/>
                <w:bCs/>
                <w:lang w:val="en-GB"/>
              </w:rPr>
            </w:pPr>
            <w:r w:rsidRPr="00BE49FA">
              <w:rPr>
                <w:rFonts w:ascii="Times New Roman" w:hAnsi="Times New Roman" w:cs="Times New Roman"/>
                <w:b/>
                <w:bCs/>
                <w:lang w:val="en-GB"/>
              </w:rPr>
              <w:t>China</w:t>
            </w:r>
          </w:p>
        </w:tc>
        <w:tc>
          <w:tcPr>
            <w:tcW w:w="3283" w:type="dxa"/>
            <w:gridSpan w:val="2"/>
          </w:tcPr>
          <w:p w14:paraId="326D15D9" w14:textId="77777777" w:rsidR="00C865CD" w:rsidRPr="00BE49FA" w:rsidRDefault="00C865CD" w:rsidP="009E26BF">
            <w:pPr>
              <w:jc w:val="center"/>
              <w:rPr>
                <w:rFonts w:ascii="Times New Roman" w:hAnsi="Times New Roman" w:cs="Times New Roman"/>
                <w:b/>
                <w:bCs/>
                <w:lang w:val="en-GB"/>
              </w:rPr>
            </w:pPr>
            <w:r w:rsidRPr="00BE49FA">
              <w:rPr>
                <w:rFonts w:ascii="Times New Roman" w:hAnsi="Times New Roman" w:cs="Times New Roman"/>
                <w:b/>
                <w:bCs/>
                <w:lang w:val="en-GB"/>
              </w:rPr>
              <w:t>USA</w:t>
            </w:r>
          </w:p>
        </w:tc>
        <w:tc>
          <w:tcPr>
            <w:tcW w:w="4182" w:type="dxa"/>
            <w:gridSpan w:val="2"/>
          </w:tcPr>
          <w:p w14:paraId="1DEBFFD3" w14:textId="77777777" w:rsidR="00C865CD" w:rsidRPr="00BE49FA" w:rsidRDefault="00C865CD" w:rsidP="009E26BF">
            <w:pPr>
              <w:jc w:val="center"/>
              <w:rPr>
                <w:rFonts w:ascii="Times New Roman" w:hAnsi="Times New Roman" w:cs="Times New Roman"/>
                <w:b/>
                <w:bCs/>
                <w:lang w:val="en-GB"/>
              </w:rPr>
            </w:pPr>
            <w:r w:rsidRPr="00BE49FA">
              <w:rPr>
                <w:rFonts w:ascii="Times New Roman" w:hAnsi="Times New Roman" w:cs="Times New Roman"/>
                <w:b/>
                <w:bCs/>
                <w:lang w:val="en-GB"/>
              </w:rPr>
              <w:t>EU</w:t>
            </w:r>
          </w:p>
        </w:tc>
      </w:tr>
      <w:tr w:rsidR="00C865CD" w:rsidRPr="00BE49FA" w14:paraId="2D8329D8" w14:textId="77777777" w:rsidTr="009E26BF">
        <w:tc>
          <w:tcPr>
            <w:tcW w:w="723" w:type="dxa"/>
          </w:tcPr>
          <w:p w14:paraId="09C31AB5" w14:textId="77777777" w:rsidR="00C865CD" w:rsidRPr="00BE49FA" w:rsidRDefault="00C865CD" w:rsidP="009E26BF">
            <w:pPr>
              <w:jc w:val="center"/>
              <w:rPr>
                <w:rFonts w:ascii="Times New Roman" w:hAnsi="Times New Roman" w:cs="Times New Roman"/>
                <w:b/>
                <w:bCs/>
                <w:lang w:val="en-GB"/>
              </w:rPr>
            </w:pPr>
            <w:r w:rsidRPr="00BE49FA">
              <w:rPr>
                <w:rFonts w:ascii="Times New Roman" w:hAnsi="Times New Roman" w:cs="Times New Roman"/>
                <w:b/>
                <w:bCs/>
                <w:lang w:val="en-GB"/>
              </w:rPr>
              <w:t>Year</w:t>
            </w:r>
          </w:p>
        </w:tc>
        <w:tc>
          <w:tcPr>
            <w:tcW w:w="2107" w:type="dxa"/>
          </w:tcPr>
          <w:p w14:paraId="1CE43A5F" w14:textId="77777777" w:rsidR="00C865CD" w:rsidRPr="00BE49FA" w:rsidRDefault="00C865CD" w:rsidP="009E26BF">
            <w:pPr>
              <w:jc w:val="center"/>
              <w:rPr>
                <w:rFonts w:ascii="Times New Roman" w:hAnsi="Times New Roman" w:cs="Times New Roman"/>
                <w:b/>
                <w:bCs/>
                <w:lang w:val="en-GB"/>
              </w:rPr>
            </w:pPr>
            <w:r w:rsidRPr="00BE49FA">
              <w:rPr>
                <w:rFonts w:ascii="Times New Roman" w:hAnsi="Times New Roman" w:cs="Times New Roman"/>
                <w:b/>
                <w:bCs/>
                <w:lang w:val="en-GB"/>
              </w:rPr>
              <w:t>Legislations/Targets</w:t>
            </w:r>
          </w:p>
        </w:tc>
        <w:tc>
          <w:tcPr>
            <w:tcW w:w="1013" w:type="dxa"/>
          </w:tcPr>
          <w:p w14:paraId="7AA003D9" w14:textId="77777777" w:rsidR="00C865CD" w:rsidRPr="00BE49FA" w:rsidRDefault="00C865CD" w:rsidP="009E26BF">
            <w:pPr>
              <w:jc w:val="center"/>
              <w:rPr>
                <w:rFonts w:ascii="Times New Roman" w:hAnsi="Times New Roman" w:cs="Times New Roman"/>
                <w:b/>
                <w:bCs/>
                <w:lang w:val="en-GB"/>
              </w:rPr>
            </w:pPr>
            <w:r w:rsidRPr="00BE49FA">
              <w:rPr>
                <w:rFonts w:ascii="Times New Roman" w:hAnsi="Times New Roman" w:cs="Times New Roman"/>
                <w:b/>
                <w:bCs/>
                <w:lang w:val="en-GB"/>
              </w:rPr>
              <w:t>Year</w:t>
            </w:r>
          </w:p>
        </w:tc>
        <w:tc>
          <w:tcPr>
            <w:tcW w:w="2692" w:type="dxa"/>
          </w:tcPr>
          <w:p w14:paraId="67C0995F" w14:textId="77777777" w:rsidR="00C865CD" w:rsidRPr="00BE49FA" w:rsidRDefault="00C865CD" w:rsidP="009E26BF">
            <w:pPr>
              <w:jc w:val="center"/>
              <w:rPr>
                <w:rFonts w:ascii="Times New Roman" w:hAnsi="Times New Roman" w:cs="Times New Roman"/>
                <w:b/>
                <w:bCs/>
                <w:lang w:val="en-GB"/>
              </w:rPr>
            </w:pPr>
            <w:r w:rsidRPr="00BE49FA">
              <w:rPr>
                <w:rFonts w:ascii="Times New Roman" w:hAnsi="Times New Roman" w:cs="Times New Roman"/>
                <w:b/>
                <w:bCs/>
                <w:lang w:val="en-GB"/>
              </w:rPr>
              <w:t>Legislations/Targets</w:t>
            </w:r>
          </w:p>
        </w:tc>
        <w:tc>
          <w:tcPr>
            <w:tcW w:w="723" w:type="dxa"/>
          </w:tcPr>
          <w:p w14:paraId="62C8CB91" w14:textId="77777777" w:rsidR="00C865CD" w:rsidRPr="00BE49FA" w:rsidRDefault="00C865CD" w:rsidP="009E26BF">
            <w:pPr>
              <w:jc w:val="center"/>
              <w:rPr>
                <w:rFonts w:ascii="Times New Roman" w:hAnsi="Times New Roman" w:cs="Times New Roman"/>
                <w:b/>
                <w:bCs/>
                <w:lang w:val="en-GB"/>
              </w:rPr>
            </w:pPr>
            <w:r w:rsidRPr="00BE49FA">
              <w:rPr>
                <w:rFonts w:ascii="Times New Roman" w:hAnsi="Times New Roman" w:cs="Times New Roman"/>
                <w:b/>
                <w:bCs/>
                <w:lang w:val="en-GB"/>
              </w:rPr>
              <w:t>Year</w:t>
            </w:r>
          </w:p>
        </w:tc>
        <w:tc>
          <w:tcPr>
            <w:tcW w:w="2560" w:type="dxa"/>
          </w:tcPr>
          <w:p w14:paraId="4C3675C2" w14:textId="77777777" w:rsidR="00C865CD" w:rsidRPr="00BE49FA" w:rsidRDefault="00C865CD" w:rsidP="009E26BF">
            <w:pPr>
              <w:jc w:val="center"/>
              <w:rPr>
                <w:rFonts w:ascii="Times New Roman" w:hAnsi="Times New Roman" w:cs="Times New Roman"/>
                <w:b/>
                <w:bCs/>
                <w:lang w:val="en-GB"/>
              </w:rPr>
            </w:pPr>
            <w:r w:rsidRPr="00BE49FA">
              <w:rPr>
                <w:rFonts w:ascii="Times New Roman" w:hAnsi="Times New Roman" w:cs="Times New Roman"/>
                <w:b/>
                <w:bCs/>
                <w:lang w:val="en-GB"/>
              </w:rPr>
              <w:t>Legislations/Targets</w:t>
            </w:r>
          </w:p>
        </w:tc>
        <w:tc>
          <w:tcPr>
            <w:tcW w:w="723" w:type="dxa"/>
          </w:tcPr>
          <w:p w14:paraId="60506585" w14:textId="77777777" w:rsidR="00C865CD" w:rsidRPr="00BE49FA" w:rsidRDefault="00C865CD" w:rsidP="009E26BF">
            <w:pPr>
              <w:jc w:val="center"/>
              <w:rPr>
                <w:rFonts w:ascii="Times New Roman" w:hAnsi="Times New Roman" w:cs="Times New Roman"/>
                <w:b/>
                <w:bCs/>
                <w:lang w:val="en-GB"/>
              </w:rPr>
            </w:pPr>
            <w:r w:rsidRPr="00BE49FA">
              <w:rPr>
                <w:rFonts w:ascii="Times New Roman" w:hAnsi="Times New Roman" w:cs="Times New Roman"/>
                <w:b/>
                <w:bCs/>
                <w:lang w:val="en-GB"/>
              </w:rPr>
              <w:t>Year</w:t>
            </w:r>
          </w:p>
        </w:tc>
        <w:tc>
          <w:tcPr>
            <w:tcW w:w="3459" w:type="dxa"/>
          </w:tcPr>
          <w:p w14:paraId="07539B8D" w14:textId="77777777" w:rsidR="00C865CD" w:rsidRPr="00BE49FA" w:rsidRDefault="00C865CD" w:rsidP="009E26BF">
            <w:pPr>
              <w:jc w:val="center"/>
              <w:rPr>
                <w:rFonts w:ascii="Times New Roman" w:hAnsi="Times New Roman" w:cs="Times New Roman"/>
                <w:b/>
                <w:bCs/>
                <w:lang w:val="en-GB"/>
              </w:rPr>
            </w:pPr>
            <w:r w:rsidRPr="00BE49FA">
              <w:rPr>
                <w:rFonts w:ascii="Times New Roman" w:hAnsi="Times New Roman" w:cs="Times New Roman"/>
                <w:b/>
                <w:bCs/>
                <w:lang w:val="en-GB"/>
              </w:rPr>
              <w:t>Legislations/Targets</w:t>
            </w:r>
          </w:p>
        </w:tc>
      </w:tr>
      <w:tr w:rsidR="00C865CD" w:rsidRPr="00BE49FA" w14:paraId="0048A13E" w14:textId="77777777" w:rsidTr="009E26BF">
        <w:trPr>
          <w:trHeight w:val="1820"/>
        </w:trPr>
        <w:tc>
          <w:tcPr>
            <w:tcW w:w="723" w:type="dxa"/>
            <w:vAlign w:val="center"/>
          </w:tcPr>
          <w:p w14:paraId="1BE91119"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1989</w:t>
            </w:r>
          </w:p>
        </w:tc>
        <w:tc>
          <w:tcPr>
            <w:tcW w:w="2107" w:type="dxa"/>
            <w:vAlign w:val="center"/>
          </w:tcPr>
          <w:p w14:paraId="5741A673"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HW rules (management &amp; handling) under the provision of the EPA 1986</w:t>
            </w:r>
          </w:p>
        </w:tc>
        <w:tc>
          <w:tcPr>
            <w:tcW w:w="1013" w:type="dxa"/>
            <w:vAlign w:val="center"/>
          </w:tcPr>
          <w:p w14:paraId="0C9B76BA"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1996</w:t>
            </w:r>
          </w:p>
        </w:tc>
        <w:tc>
          <w:tcPr>
            <w:tcW w:w="2692" w:type="dxa"/>
            <w:vAlign w:val="center"/>
          </w:tcPr>
          <w:p w14:paraId="43267518" w14:textId="77777777" w:rsidR="00C865CD" w:rsidRPr="00BE49FA" w:rsidRDefault="00C865CD" w:rsidP="00C865CD">
            <w:pPr>
              <w:pStyle w:val="ListParagraph"/>
              <w:numPr>
                <w:ilvl w:val="0"/>
                <w:numId w:val="14"/>
              </w:numPr>
              <w:spacing w:after="60" w:line="240" w:lineRule="auto"/>
              <w:rPr>
                <w:rFonts w:cs="Times New Roman"/>
                <w:sz w:val="22"/>
                <w:lang w:val="en-GB"/>
              </w:rPr>
            </w:pPr>
            <w:r w:rsidRPr="00BE49FA">
              <w:rPr>
                <w:rFonts w:cs="Times New Roman"/>
                <w:sz w:val="22"/>
                <w:lang w:val="en-GB"/>
              </w:rPr>
              <w:t>Solid waste law (prevention &amp; control of environmental pollution).</w:t>
            </w:r>
          </w:p>
          <w:p w14:paraId="3566E40C" w14:textId="77777777" w:rsidR="00C865CD" w:rsidRPr="00BE49FA" w:rsidRDefault="00C865CD" w:rsidP="00C865CD">
            <w:pPr>
              <w:pStyle w:val="ListParagraph"/>
              <w:numPr>
                <w:ilvl w:val="0"/>
                <w:numId w:val="15"/>
              </w:numPr>
              <w:spacing w:after="60" w:line="240" w:lineRule="auto"/>
              <w:rPr>
                <w:rFonts w:cs="Times New Roman"/>
                <w:sz w:val="22"/>
                <w:lang w:val="en-GB"/>
              </w:rPr>
            </w:pPr>
            <w:r w:rsidRPr="00BE49FA">
              <w:rPr>
                <w:rFonts w:cs="Times New Roman"/>
                <w:sz w:val="22"/>
                <w:lang w:val="en-GB"/>
              </w:rPr>
              <w:t>HW identification standards</w:t>
            </w:r>
          </w:p>
        </w:tc>
        <w:tc>
          <w:tcPr>
            <w:tcW w:w="723" w:type="dxa"/>
            <w:vAlign w:val="center"/>
          </w:tcPr>
          <w:p w14:paraId="47478164"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1965</w:t>
            </w:r>
          </w:p>
          <w:p w14:paraId="1D3BBBC9" w14:textId="77777777" w:rsidR="00C865CD" w:rsidRPr="00BE49FA" w:rsidRDefault="00C865CD" w:rsidP="009E26BF">
            <w:pPr>
              <w:spacing w:after="60"/>
              <w:rPr>
                <w:rFonts w:ascii="Times New Roman" w:hAnsi="Times New Roman" w:cs="Times New Roman"/>
                <w:lang w:val="en-GB"/>
              </w:rPr>
            </w:pPr>
          </w:p>
        </w:tc>
        <w:tc>
          <w:tcPr>
            <w:tcW w:w="2560" w:type="dxa"/>
            <w:vAlign w:val="center"/>
          </w:tcPr>
          <w:p w14:paraId="179FDB6C"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Solid waste disposal act</w:t>
            </w:r>
          </w:p>
        </w:tc>
        <w:tc>
          <w:tcPr>
            <w:tcW w:w="723" w:type="dxa"/>
            <w:vAlign w:val="center"/>
          </w:tcPr>
          <w:p w14:paraId="6AB18A0F"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1973</w:t>
            </w:r>
          </w:p>
        </w:tc>
        <w:tc>
          <w:tcPr>
            <w:tcW w:w="3459" w:type="dxa"/>
            <w:vAlign w:val="center"/>
          </w:tcPr>
          <w:p w14:paraId="380A5AC2"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w:t>
            </w:r>
            <w:r w:rsidRPr="00BE49FA">
              <w:rPr>
                <w:rFonts w:ascii="Times New Roman" w:hAnsi="Times New Roman" w:cs="Times New Roman"/>
                <w:vertAlign w:val="superscript"/>
                <w:lang w:val="en-GB"/>
              </w:rPr>
              <w:t>st</w:t>
            </w:r>
            <w:r w:rsidRPr="00BE49FA">
              <w:rPr>
                <w:rFonts w:ascii="Times New Roman" w:hAnsi="Times New Roman" w:cs="Times New Roman"/>
                <w:lang w:val="en-GB"/>
              </w:rPr>
              <w:t xml:space="preserve"> Environmental Action Plan (EAP), based on Stockholm Agreement (UN, 1972). Lasted from 1973 to 1977.</w:t>
            </w:r>
          </w:p>
        </w:tc>
      </w:tr>
      <w:tr w:rsidR="00C865CD" w:rsidRPr="00BE49FA" w14:paraId="145F5D8A" w14:textId="77777777" w:rsidTr="009E26BF">
        <w:trPr>
          <w:trHeight w:val="323"/>
        </w:trPr>
        <w:tc>
          <w:tcPr>
            <w:tcW w:w="723" w:type="dxa"/>
            <w:vAlign w:val="center"/>
          </w:tcPr>
          <w:p w14:paraId="7D5E760D"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2001</w:t>
            </w:r>
          </w:p>
        </w:tc>
        <w:tc>
          <w:tcPr>
            <w:tcW w:w="2107" w:type="dxa"/>
            <w:vAlign w:val="center"/>
          </w:tcPr>
          <w:p w14:paraId="2BE3C936"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The Batteries (management and handling) rules</w:t>
            </w:r>
          </w:p>
        </w:tc>
        <w:tc>
          <w:tcPr>
            <w:tcW w:w="1013" w:type="dxa"/>
            <w:vAlign w:val="center"/>
          </w:tcPr>
          <w:p w14:paraId="5CAAE17A"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1998</w:t>
            </w:r>
          </w:p>
        </w:tc>
        <w:tc>
          <w:tcPr>
            <w:tcW w:w="2692" w:type="dxa"/>
            <w:vAlign w:val="center"/>
          </w:tcPr>
          <w:p w14:paraId="2298DC64"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National list of HWs (First edition)</w:t>
            </w:r>
          </w:p>
        </w:tc>
        <w:tc>
          <w:tcPr>
            <w:tcW w:w="723" w:type="dxa"/>
            <w:vAlign w:val="center"/>
          </w:tcPr>
          <w:p w14:paraId="5D4B9E5A"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1976</w:t>
            </w:r>
          </w:p>
        </w:tc>
        <w:tc>
          <w:tcPr>
            <w:tcW w:w="2560" w:type="dxa"/>
            <w:vAlign w:val="center"/>
          </w:tcPr>
          <w:p w14:paraId="3906BB1D"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Resource Conservation and Recovery Act (RCRA), MSW is partially regulated by it.</w:t>
            </w:r>
          </w:p>
          <w:p w14:paraId="524507E6" w14:textId="77777777" w:rsidR="00C865CD" w:rsidRPr="00BE49FA" w:rsidRDefault="00C865CD" w:rsidP="009E26BF">
            <w:pPr>
              <w:spacing w:after="60"/>
              <w:rPr>
                <w:rFonts w:ascii="Times New Roman" w:hAnsi="Times New Roman" w:cs="Times New Roman"/>
                <w:lang w:val="en-GB"/>
              </w:rPr>
            </w:pPr>
          </w:p>
        </w:tc>
        <w:tc>
          <w:tcPr>
            <w:tcW w:w="723" w:type="dxa"/>
            <w:vAlign w:val="center"/>
          </w:tcPr>
          <w:p w14:paraId="3D4CDD85"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1992</w:t>
            </w:r>
          </w:p>
        </w:tc>
        <w:tc>
          <w:tcPr>
            <w:tcW w:w="3459" w:type="dxa"/>
            <w:vAlign w:val="center"/>
          </w:tcPr>
          <w:p w14:paraId="48DAFE6C"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Maastricht Treaty (Council of the European Communities, 1992) focus economic dimension of Europe without any specific direction and goals on environmental protection, based on Rio de Janeiro UN Conference (UN, 1992)</w:t>
            </w:r>
          </w:p>
        </w:tc>
      </w:tr>
      <w:tr w:rsidR="00C865CD" w:rsidRPr="00BE49FA" w14:paraId="5B2CB449" w14:textId="77777777" w:rsidTr="009E26BF">
        <w:tc>
          <w:tcPr>
            <w:tcW w:w="723" w:type="dxa"/>
            <w:vAlign w:val="center"/>
          </w:tcPr>
          <w:p w14:paraId="2994249E"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2008</w:t>
            </w:r>
          </w:p>
        </w:tc>
        <w:tc>
          <w:tcPr>
            <w:tcW w:w="2107" w:type="dxa"/>
            <w:vAlign w:val="center"/>
          </w:tcPr>
          <w:p w14:paraId="334D7EB1"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 xml:space="preserve">Repealed and replaced by HWM rules of 1989, covering the provision of the Basel Convention (1992) </w:t>
            </w:r>
          </w:p>
        </w:tc>
        <w:tc>
          <w:tcPr>
            <w:tcW w:w="1013" w:type="dxa"/>
            <w:vAlign w:val="center"/>
          </w:tcPr>
          <w:p w14:paraId="3F02161B"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2001</w:t>
            </w:r>
          </w:p>
        </w:tc>
        <w:tc>
          <w:tcPr>
            <w:tcW w:w="2692" w:type="dxa"/>
            <w:vAlign w:val="center"/>
          </w:tcPr>
          <w:p w14:paraId="4E16E06D"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Dangerous waste pollution prevention and control technology policy</w:t>
            </w:r>
          </w:p>
        </w:tc>
        <w:tc>
          <w:tcPr>
            <w:tcW w:w="723" w:type="dxa"/>
            <w:vAlign w:val="center"/>
          </w:tcPr>
          <w:p w14:paraId="5EAC8E89"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1980</w:t>
            </w:r>
          </w:p>
        </w:tc>
        <w:tc>
          <w:tcPr>
            <w:tcW w:w="2560" w:type="dxa"/>
            <w:vAlign w:val="center"/>
          </w:tcPr>
          <w:p w14:paraId="1CE50EEA" w14:textId="77777777" w:rsidR="00C865CD" w:rsidRPr="00BE49FA" w:rsidRDefault="00C865CD" w:rsidP="00C865CD">
            <w:pPr>
              <w:pStyle w:val="ListParagraph"/>
              <w:numPr>
                <w:ilvl w:val="0"/>
                <w:numId w:val="13"/>
              </w:numPr>
              <w:spacing w:after="60" w:line="240" w:lineRule="auto"/>
              <w:rPr>
                <w:rFonts w:cs="Times New Roman"/>
                <w:sz w:val="22"/>
                <w:lang w:val="en-GB"/>
              </w:rPr>
            </w:pPr>
            <w:r w:rsidRPr="00BE49FA">
              <w:rPr>
                <w:rFonts w:cs="Times New Roman"/>
                <w:sz w:val="22"/>
                <w:lang w:val="en-GB"/>
              </w:rPr>
              <w:t>Amendment of RCRA, 1976 by solid waste disposal act</w:t>
            </w:r>
          </w:p>
          <w:p w14:paraId="1A79E520" w14:textId="77777777" w:rsidR="00C865CD" w:rsidRPr="00BE49FA" w:rsidRDefault="00C865CD" w:rsidP="00C865CD">
            <w:pPr>
              <w:pStyle w:val="ListParagraph"/>
              <w:numPr>
                <w:ilvl w:val="0"/>
                <w:numId w:val="13"/>
              </w:numPr>
              <w:spacing w:after="60" w:line="240" w:lineRule="auto"/>
              <w:rPr>
                <w:rFonts w:cs="Times New Roman"/>
                <w:sz w:val="22"/>
                <w:lang w:val="en-GB"/>
              </w:rPr>
            </w:pPr>
            <w:r w:rsidRPr="00BE49FA">
              <w:rPr>
                <w:rFonts w:cs="Times New Roman"/>
                <w:sz w:val="22"/>
                <w:lang w:val="en-GB"/>
              </w:rPr>
              <w:t>The Comprehensive Environmental Response, Compensation and Liability Act (CERCLA) or</w:t>
            </w:r>
          </w:p>
          <w:p w14:paraId="5157C65B" w14:textId="77777777" w:rsidR="00C865CD" w:rsidRPr="00BE49FA" w:rsidRDefault="00C865CD" w:rsidP="00C865CD">
            <w:pPr>
              <w:pStyle w:val="ListParagraph"/>
              <w:numPr>
                <w:ilvl w:val="0"/>
                <w:numId w:val="13"/>
              </w:numPr>
              <w:spacing w:after="60" w:line="240" w:lineRule="auto"/>
              <w:rPr>
                <w:rFonts w:cs="Times New Roman"/>
                <w:sz w:val="22"/>
                <w:lang w:val="en-GB"/>
              </w:rPr>
            </w:pPr>
            <w:r w:rsidRPr="00BE49FA">
              <w:rPr>
                <w:rFonts w:cs="Times New Roman"/>
                <w:sz w:val="22"/>
                <w:lang w:val="en-GB"/>
              </w:rPr>
              <w:t>"Superfund" (for HW site remediation)</w:t>
            </w:r>
          </w:p>
          <w:p w14:paraId="2F6160B5" w14:textId="77777777" w:rsidR="00C865CD" w:rsidRPr="00BE49FA" w:rsidRDefault="00C865CD" w:rsidP="009E26BF">
            <w:pPr>
              <w:spacing w:after="60"/>
              <w:rPr>
                <w:rFonts w:ascii="Times New Roman" w:hAnsi="Times New Roman" w:cs="Times New Roman"/>
                <w:lang w:val="en-GB"/>
              </w:rPr>
            </w:pPr>
          </w:p>
        </w:tc>
        <w:tc>
          <w:tcPr>
            <w:tcW w:w="723" w:type="dxa"/>
            <w:vAlign w:val="center"/>
          </w:tcPr>
          <w:p w14:paraId="45C7DCD1"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1997</w:t>
            </w:r>
          </w:p>
        </w:tc>
        <w:tc>
          <w:tcPr>
            <w:tcW w:w="3459" w:type="dxa"/>
            <w:vAlign w:val="center"/>
          </w:tcPr>
          <w:p w14:paraId="1F6F0855" w14:textId="77777777" w:rsidR="00C865CD" w:rsidRPr="00BE49FA" w:rsidRDefault="00C865CD" w:rsidP="00C865CD">
            <w:pPr>
              <w:pStyle w:val="ListParagraph"/>
              <w:numPr>
                <w:ilvl w:val="0"/>
                <w:numId w:val="8"/>
              </w:numPr>
              <w:spacing w:after="60" w:line="240" w:lineRule="auto"/>
              <w:rPr>
                <w:rFonts w:cs="Times New Roman"/>
                <w:sz w:val="22"/>
                <w:lang w:val="en-GB"/>
              </w:rPr>
            </w:pPr>
            <w:r w:rsidRPr="00BE49FA">
              <w:rPr>
                <w:rFonts w:cs="Times New Roman"/>
                <w:sz w:val="22"/>
                <w:lang w:val="en-GB"/>
              </w:rPr>
              <w:t>Treaties of Amsterdam (implemented in 1999)</w:t>
            </w:r>
          </w:p>
          <w:p w14:paraId="019F6685" w14:textId="77777777" w:rsidR="00C865CD" w:rsidRPr="00BE49FA" w:rsidRDefault="00C865CD" w:rsidP="00C865CD">
            <w:pPr>
              <w:pStyle w:val="ListParagraph"/>
              <w:numPr>
                <w:ilvl w:val="0"/>
                <w:numId w:val="8"/>
              </w:numPr>
              <w:spacing w:after="60" w:line="240" w:lineRule="auto"/>
              <w:rPr>
                <w:rFonts w:cs="Times New Roman"/>
                <w:sz w:val="22"/>
                <w:lang w:val="en-GB"/>
              </w:rPr>
            </w:pPr>
            <w:r w:rsidRPr="00BE49FA">
              <w:rPr>
                <w:rFonts w:cs="Times New Roman"/>
                <w:sz w:val="22"/>
                <w:lang w:val="en-GB"/>
              </w:rPr>
              <w:t>EU directive (Directive 1999/31/EC), emphasized waste landfill</w:t>
            </w:r>
          </w:p>
        </w:tc>
      </w:tr>
      <w:tr w:rsidR="00C865CD" w:rsidRPr="00BE49FA" w14:paraId="182BF88F" w14:textId="77777777" w:rsidTr="009E26BF">
        <w:tc>
          <w:tcPr>
            <w:tcW w:w="723" w:type="dxa"/>
            <w:vAlign w:val="center"/>
          </w:tcPr>
          <w:p w14:paraId="5D0D48A8"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2010</w:t>
            </w:r>
          </w:p>
        </w:tc>
        <w:tc>
          <w:tcPr>
            <w:tcW w:w="2107" w:type="dxa"/>
            <w:vAlign w:val="center"/>
          </w:tcPr>
          <w:p w14:paraId="61A94F2A"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Amendment of Batteries (management and handling) rules, 2001</w:t>
            </w:r>
          </w:p>
        </w:tc>
        <w:tc>
          <w:tcPr>
            <w:tcW w:w="1013" w:type="dxa"/>
            <w:vAlign w:val="center"/>
          </w:tcPr>
          <w:p w14:paraId="374EDAF2"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2002</w:t>
            </w:r>
          </w:p>
        </w:tc>
        <w:tc>
          <w:tcPr>
            <w:tcW w:w="2692" w:type="dxa"/>
            <w:vAlign w:val="center"/>
          </w:tcPr>
          <w:p w14:paraId="673243D6"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HW pollution control standards (amendment of 1996 rules)</w:t>
            </w:r>
          </w:p>
        </w:tc>
        <w:tc>
          <w:tcPr>
            <w:tcW w:w="723" w:type="dxa"/>
            <w:vAlign w:val="center"/>
          </w:tcPr>
          <w:p w14:paraId="0E61655A"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1984</w:t>
            </w:r>
          </w:p>
        </w:tc>
        <w:tc>
          <w:tcPr>
            <w:tcW w:w="2560" w:type="dxa"/>
            <w:vAlign w:val="center"/>
          </w:tcPr>
          <w:p w14:paraId="4979E3CB"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Amendment of RCRA, 1976 by Hazardous and Solid Waste Amendment (HSWA)</w:t>
            </w:r>
          </w:p>
        </w:tc>
        <w:tc>
          <w:tcPr>
            <w:tcW w:w="723" w:type="dxa"/>
            <w:vAlign w:val="center"/>
          </w:tcPr>
          <w:p w14:paraId="6424C221"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2000</w:t>
            </w:r>
          </w:p>
        </w:tc>
        <w:tc>
          <w:tcPr>
            <w:tcW w:w="3459" w:type="dxa"/>
            <w:vAlign w:val="center"/>
          </w:tcPr>
          <w:p w14:paraId="71384E97"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Treaty of Lisbon strategy (covering social pillar on sustainability)</w:t>
            </w:r>
          </w:p>
        </w:tc>
      </w:tr>
      <w:tr w:rsidR="00C865CD" w:rsidRPr="00BE49FA" w14:paraId="3EC169C0" w14:textId="77777777" w:rsidTr="009E26BF">
        <w:tc>
          <w:tcPr>
            <w:tcW w:w="723" w:type="dxa"/>
            <w:vAlign w:val="center"/>
          </w:tcPr>
          <w:p w14:paraId="69EB499B"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lastRenderedPageBreak/>
              <w:t>2012</w:t>
            </w:r>
          </w:p>
        </w:tc>
        <w:tc>
          <w:tcPr>
            <w:tcW w:w="2107" w:type="dxa"/>
            <w:vAlign w:val="center"/>
          </w:tcPr>
          <w:p w14:paraId="0273C057"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Ban on the import of all HW as identified under the Basel Convention.</w:t>
            </w:r>
          </w:p>
        </w:tc>
        <w:tc>
          <w:tcPr>
            <w:tcW w:w="1013" w:type="dxa"/>
            <w:vAlign w:val="center"/>
          </w:tcPr>
          <w:p w14:paraId="2DA674D7"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2003</w:t>
            </w:r>
          </w:p>
          <w:p w14:paraId="65DD2E87" w14:textId="77777777" w:rsidR="00C865CD" w:rsidRPr="00BE49FA" w:rsidRDefault="00C865CD" w:rsidP="009E26BF">
            <w:pPr>
              <w:spacing w:after="60"/>
              <w:rPr>
                <w:rFonts w:ascii="Times New Roman" w:hAnsi="Times New Roman" w:cs="Times New Roman"/>
                <w:lang w:val="en-GB"/>
              </w:rPr>
            </w:pPr>
          </w:p>
        </w:tc>
        <w:tc>
          <w:tcPr>
            <w:tcW w:w="2692" w:type="dxa"/>
            <w:vAlign w:val="center"/>
          </w:tcPr>
          <w:p w14:paraId="714EDA64"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Medical waste (MW) management regulations</w:t>
            </w:r>
          </w:p>
        </w:tc>
        <w:tc>
          <w:tcPr>
            <w:tcW w:w="723" w:type="dxa"/>
            <w:vAlign w:val="center"/>
          </w:tcPr>
          <w:p w14:paraId="791D1700"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1986</w:t>
            </w:r>
          </w:p>
        </w:tc>
        <w:tc>
          <w:tcPr>
            <w:tcW w:w="2560" w:type="dxa"/>
            <w:vAlign w:val="center"/>
          </w:tcPr>
          <w:p w14:paraId="6C0851C2"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Superfund Amendment Reauthorization Act (SARA)</w:t>
            </w:r>
          </w:p>
        </w:tc>
        <w:tc>
          <w:tcPr>
            <w:tcW w:w="723" w:type="dxa"/>
            <w:vAlign w:val="center"/>
          </w:tcPr>
          <w:p w14:paraId="16357BEF"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2008</w:t>
            </w:r>
          </w:p>
        </w:tc>
        <w:tc>
          <w:tcPr>
            <w:tcW w:w="3459" w:type="dxa"/>
            <w:vAlign w:val="center"/>
          </w:tcPr>
          <w:p w14:paraId="1CE04E6D" w14:textId="77777777" w:rsidR="00C865CD" w:rsidRPr="00BE49FA" w:rsidRDefault="00C865CD" w:rsidP="00C865CD">
            <w:pPr>
              <w:pStyle w:val="ListParagraph"/>
              <w:numPr>
                <w:ilvl w:val="0"/>
                <w:numId w:val="9"/>
              </w:numPr>
              <w:spacing w:after="60" w:line="240" w:lineRule="auto"/>
              <w:rPr>
                <w:rFonts w:cs="Times New Roman"/>
                <w:sz w:val="22"/>
                <w:lang w:val="en-GB"/>
              </w:rPr>
            </w:pPr>
            <w:r w:rsidRPr="00BE49FA">
              <w:rPr>
                <w:rFonts w:cs="Times New Roman"/>
                <w:sz w:val="22"/>
                <w:lang w:val="en-GB"/>
              </w:rPr>
              <w:t>EU directive (2008/98), emphasizes the basic concepts and definitions related to waste management.</w:t>
            </w:r>
          </w:p>
          <w:p w14:paraId="642D73D4" w14:textId="77777777" w:rsidR="00C865CD" w:rsidRPr="00BE49FA" w:rsidRDefault="00C865CD" w:rsidP="00C865CD">
            <w:pPr>
              <w:pStyle w:val="ListParagraph"/>
              <w:numPr>
                <w:ilvl w:val="0"/>
                <w:numId w:val="9"/>
              </w:numPr>
              <w:spacing w:after="60" w:line="240" w:lineRule="auto"/>
              <w:rPr>
                <w:rFonts w:cs="Times New Roman"/>
                <w:sz w:val="22"/>
                <w:lang w:val="en-GB"/>
              </w:rPr>
            </w:pPr>
            <w:r w:rsidRPr="00BE49FA">
              <w:rPr>
                <w:rFonts w:cs="Times New Roman"/>
                <w:sz w:val="22"/>
                <w:lang w:val="en-GB"/>
              </w:rPr>
              <w:t>Development of several strategies emphasise prevention, reuse, reduction, recycling, energy recovery</w:t>
            </w:r>
          </w:p>
        </w:tc>
      </w:tr>
      <w:tr w:rsidR="00C865CD" w:rsidRPr="00BE49FA" w14:paraId="34E2D5AB" w14:textId="77777777" w:rsidTr="009E26BF">
        <w:tc>
          <w:tcPr>
            <w:tcW w:w="723" w:type="dxa"/>
            <w:vAlign w:val="center"/>
          </w:tcPr>
          <w:p w14:paraId="1D02CD82"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2016</w:t>
            </w:r>
          </w:p>
        </w:tc>
        <w:tc>
          <w:tcPr>
            <w:tcW w:w="2107" w:type="dxa"/>
            <w:vAlign w:val="center"/>
          </w:tcPr>
          <w:p w14:paraId="0F92B724" w14:textId="53423A26" w:rsidR="00C865CD" w:rsidRPr="00BE49FA" w:rsidRDefault="00C865CD" w:rsidP="00C865CD">
            <w:pPr>
              <w:pStyle w:val="ListParagraph"/>
              <w:numPr>
                <w:ilvl w:val="0"/>
                <w:numId w:val="5"/>
              </w:numPr>
              <w:spacing w:after="60" w:line="240" w:lineRule="auto"/>
              <w:rPr>
                <w:rFonts w:cs="Times New Roman"/>
                <w:sz w:val="22"/>
                <w:lang w:val="en-GB"/>
              </w:rPr>
            </w:pPr>
            <w:r w:rsidRPr="00BE49FA">
              <w:rPr>
                <w:rFonts w:cs="Times New Roman"/>
                <w:sz w:val="22"/>
                <w:lang w:val="en-GB"/>
              </w:rPr>
              <w:t>Hazardous and other waste</w:t>
            </w:r>
            <w:r w:rsidR="006C754B" w:rsidRPr="00BE49FA">
              <w:rPr>
                <w:rFonts w:cs="Times New Roman"/>
                <w:sz w:val="22"/>
                <w:lang w:val="en-GB"/>
              </w:rPr>
              <w:t xml:space="preserve"> </w:t>
            </w:r>
            <w:r w:rsidRPr="00BE49FA">
              <w:rPr>
                <w:rFonts w:cs="Times New Roman"/>
                <w:sz w:val="22"/>
                <w:lang w:val="en-GB"/>
              </w:rPr>
              <w:t xml:space="preserve">(management and transboundary movement) rules </w:t>
            </w:r>
          </w:p>
          <w:p w14:paraId="0A889B6D" w14:textId="2EBDAFA1" w:rsidR="00C865CD" w:rsidRPr="00BE49FA" w:rsidRDefault="00C865CD" w:rsidP="00C865CD">
            <w:pPr>
              <w:pStyle w:val="ListParagraph"/>
              <w:numPr>
                <w:ilvl w:val="0"/>
                <w:numId w:val="5"/>
              </w:numPr>
              <w:spacing w:after="60" w:line="240" w:lineRule="auto"/>
              <w:rPr>
                <w:rFonts w:cs="Times New Roman"/>
                <w:sz w:val="22"/>
                <w:lang w:val="en-GB"/>
              </w:rPr>
            </w:pPr>
            <w:r w:rsidRPr="00BE49FA">
              <w:rPr>
                <w:rFonts w:cs="Times New Roman"/>
                <w:sz w:val="22"/>
                <w:lang w:val="en-GB"/>
              </w:rPr>
              <w:t>Bio-medical Waste</w:t>
            </w:r>
            <w:r w:rsidR="006C754B" w:rsidRPr="00BE49FA">
              <w:rPr>
                <w:rFonts w:cs="Times New Roman"/>
                <w:sz w:val="22"/>
                <w:lang w:val="en-GB"/>
              </w:rPr>
              <w:t xml:space="preserve"> </w:t>
            </w:r>
            <w:r w:rsidRPr="00BE49FA">
              <w:rPr>
                <w:rFonts w:cs="Times New Roman"/>
                <w:sz w:val="22"/>
                <w:lang w:val="en-GB"/>
              </w:rPr>
              <w:t>(management and handling) rules</w:t>
            </w:r>
          </w:p>
          <w:p w14:paraId="35BF52AE" w14:textId="77777777" w:rsidR="00C865CD" w:rsidRPr="00BE49FA" w:rsidRDefault="00C865CD" w:rsidP="00C865CD">
            <w:pPr>
              <w:pStyle w:val="ListParagraph"/>
              <w:numPr>
                <w:ilvl w:val="0"/>
                <w:numId w:val="5"/>
              </w:numPr>
              <w:spacing w:after="60" w:line="240" w:lineRule="auto"/>
              <w:rPr>
                <w:rFonts w:cs="Times New Roman"/>
                <w:sz w:val="22"/>
                <w:lang w:val="en-GB"/>
              </w:rPr>
            </w:pPr>
            <w:r w:rsidRPr="00BE49FA">
              <w:rPr>
                <w:rFonts w:cs="Times New Roman"/>
                <w:sz w:val="22"/>
                <w:lang w:val="en-GB"/>
              </w:rPr>
              <w:t>e-wastes (management and handling) rules</w:t>
            </w:r>
          </w:p>
        </w:tc>
        <w:tc>
          <w:tcPr>
            <w:tcW w:w="1013" w:type="dxa"/>
            <w:vAlign w:val="center"/>
          </w:tcPr>
          <w:p w14:paraId="07D3ABE4"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2004</w:t>
            </w:r>
          </w:p>
        </w:tc>
        <w:tc>
          <w:tcPr>
            <w:tcW w:w="2692" w:type="dxa"/>
            <w:vAlign w:val="center"/>
          </w:tcPr>
          <w:p w14:paraId="5E75F2AA" w14:textId="77777777" w:rsidR="00C865CD" w:rsidRPr="00BE49FA" w:rsidRDefault="00C865CD" w:rsidP="00C865CD">
            <w:pPr>
              <w:pStyle w:val="ListParagraph"/>
              <w:numPr>
                <w:ilvl w:val="0"/>
                <w:numId w:val="1"/>
              </w:numPr>
              <w:spacing w:after="60" w:line="240" w:lineRule="auto"/>
              <w:rPr>
                <w:rFonts w:cs="Times New Roman"/>
                <w:sz w:val="22"/>
                <w:lang w:val="en-GB"/>
              </w:rPr>
            </w:pPr>
            <w:r w:rsidRPr="00BE49FA">
              <w:rPr>
                <w:rFonts w:cs="Times New Roman"/>
                <w:sz w:val="22"/>
                <w:lang w:val="en-GB"/>
              </w:rPr>
              <w:t>National plan for the construction of MW and HW disposal facilities</w:t>
            </w:r>
          </w:p>
          <w:p w14:paraId="6DEB3D5F" w14:textId="77777777" w:rsidR="00C865CD" w:rsidRPr="00BE49FA" w:rsidRDefault="00C865CD" w:rsidP="00C865CD">
            <w:pPr>
              <w:pStyle w:val="ListParagraph"/>
              <w:numPr>
                <w:ilvl w:val="0"/>
                <w:numId w:val="1"/>
              </w:numPr>
              <w:spacing w:after="60" w:line="240" w:lineRule="auto"/>
              <w:rPr>
                <w:rFonts w:cs="Times New Roman"/>
                <w:sz w:val="22"/>
                <w:lang w:val="en-GB"/>
              </w:rPr>
            </w:pPr>
            <w:r w:rsidRPr="00BE49FA">
              <w:rPr>
                <w:rFonts w:cs="Times New Roman"/>
                <w:sz w:val="22"/>
                <w:lang w:val="en-GB"/>
              </w:rPr>
              <w:t>Measures for the administration of HW business licenses</w:t>
            </w:r>
          </w:p>
        </w:tc>
        <w:tc>
          <w:tcPr>
            <w:tcW w:w="723" w:type="dxa"/>
            <w:vAlign w:val="center"/>
          </w:tcPr>
          <w:p w14:paraId="749E48A4"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1989</w:t>
            </w:r>
          </w:p>
        </w:tc>
        <w:tc>
          <w:tcPr>
            <w:tcW w:w="2560" w:type="dxa"/>
            <w:vAlign w:val="center"/>
          </w:tcPr>
          <w:p w14:paraId="7755A167"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US EPA passes an agenda promoting source reduction, recycling, land-filling, composting, and waste combustion</w:t>
            </w:r>
          </w:p>
        </w:tc>
        <w:tc>
          <w:tcPr>
            <w:tcW w:w="723" w:type="dxa"/>
            <w:vAlign w:val="center"/>
          </w:tcPr>
          <w:p w14:paraId="2B1DE6ED"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2015</w:t>
            </w:r>
          </w:p>
        </w:tc>
        <w:tc>
          <w:tcPr>
            <w:tcW w:w="3459" w:type="dxa"/>
            <w:vAlign w:val="center"/>
          </w:tcPr>
          <w:p w14:paraId="3530EB57" w14:textId="77777777" w:rsidR="00C865CD" w:rsidRPr="00BE49FA" w:rsidRDefault="00C865CD" w:rsidP="00C865CD">
            <w:pPr>
              <w:pStyle w:val="ListParagraph"/>
              <w:numPr>
                <w:ilvl w:val="0"/>
                <w:numId w:val="10"/>
              </w:numPr>
              <w:spacing w:after="60" w:line="240" w:lineRule="auto"/>
              <w:rPr>
                <w:rFonts w:cs="Times New Roman"/>
                <w:sz w:val="22"/>
                <w:lang w:val="en-GB"/>
              </w:rPr>
            </w:pPr>
            <w:r w:rsidRPr="00BE49FA">
              <w:rPr>
                <w:rFonts w:cs="Times New Roman"/>
                <w:sz w:val="22"/>
                <w:lang w:val="en-GB"/>
              </w:rPr>
              <w:t>Paris Agreement (global action plan to avoid climate change)</w:t>
            </w:r>
          </w:p>
          <w:p w14:paraId="30C128E5" w14:textId="77777777" w:rsidR="00C865CD" w:rsidRPr="00BE49FA" w:rsidRDefault="00C865CD" w:rsidP="00C865CD">
            <w:pPr>
              <w:pStyle w:val="ListParagraph"/>
              <w:numPr>
                <w:ilvl w:val="0"/>
                <w:numId w:val="10"/>
              </w:numPr>
              <w:spacing w:after="60" w:line="240" w:lineRule="auto"/>
              <w:rPr>
                <w:rFonts w:cs="Times New Roman"/>
                <w:sz w:val="22"/>
                <w:lang w:val="en-GB"/>
              </w:rPr>
            </w:pPr>
            <w:r w:rsidRPr="00BE49FA">
              <w:rPr>
                <w:rFonts w:cs="Times New Roman"/>
                <w:sz w:val="22"/>
                <w:lang w:val="en-GB"/>
              </w:rPr>
              <w:t xml:space="preserve">EU commitments towards achieving UN 17 SDGs (Sustainable Development Goals) </w:t>
            </w:r>
          </w:p>
          <w:p w14:paraId="7D4AAD2F" w14:textId="77777777" w:rsidR="00C865CD" w:rsidRPr="00BE49FA" w:rsidRDefault="00C865CD" w:rsidP="00C865CD">
            <w:pPr>
              <w:pStyle w:val="ListParagraph"/>
              <w:numPr>
                <w:ilvl w:val="0"/>
                <w:numId w:val="10"/>
              </w:numPr>
              <w:spacing w:after="60" w:line="240" w:lineRule="auto"/>
              <w:rPr>
                <w:rFonts w:cs="Times New Roman"/>
                <w:sz w:val="22"/>
                <w:lang w:val="en-GB"/>
              </w:rPr>
            </w:pPr>
          </w:p>
        </w:tc>
      </w:tr>
      <w:tr w:rsidR="00C865CD" w:rsidRPr="00BE49FA" w14:paraId="4444C157" w14:textId="77777777" w:rsidTr="009E26BF">
        <w:tc>
          <w:tcPr>
            <w:tcW w:w="723" w:type="dxa"/>
            <w:vAlign w:val="center"/>
          </w:tcPr>
          <w:p w14:paraId="7D2BC2AE"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2016</w:t>
            </w:r>
          </w:p>
        </w:tc>
        <w:tc>
          <w:tcPr>
            <w:tcW w:w="2107" w:type="dxa"/>
            <w:vAlign w:val="center"/>
          </w:tcPr>
          <w:p w14:paraId="12D88AF2" w14:textId="77777777" w:rsidR="00C865CD" w:rsidRPr="00BE49FA" w:rsidRDefault="00C865CD" w:rsidP="00C865CD">
            <w:pPr>
              <w:pStyle w:val="ListParagraph"/>
              <w:numPr>
                <w:ilvl w:val="0"/>
                <w:numId w:val="6"/>
              </w:numPr>
              <w:spacing w:after="60" w:line="240" w:lineRule="auto"/>
              <w:rPr>
                <w:rFonts w:cs="Times New Roman"/>
                <w:sz w:val="22"/>
                <w:lang w:val="en-GB"/>
              </w:rPr>
            </w:pPr>
            <w:r w:rsidRPr="00BE49FA">
              <w:rPr>
                <w:rFonts w:cs="Times New Roman"/>
                <w:sz w:val="22"/>
                <w:lang w:val="en-GB"/>
              </w:rPr>
              <w:t>New legislation was amended four times and finally adopted and replaced the 2008 legislation</w:t>
            </w:r>
          </w:p>
          <w:p w14:paraId="1857119A" w14:textId="77777777" w:rsidR="00C865CD" w:rsidRPr="00BE49FA" w:rsidRDefault="00C865CD" w:rsidP="00C865CD">
            <w:pPr>
              <w:pStyle w:val="ListParagraph"/>
              <w:numPr>
                <w:ilvl w:val="0"/>
                <w:numId w:val="6"/>
              </w:numPr>
              <w:spacing w:after="60" w:line="240" w:lineRule="auto"/>
              <w:rPr>
                <w:rFonts w:cs="Times New Roman"/>
                <w:sz w:val="22"/>
                <w:lang w:val="en-GB"/>
              </w:rPr>
            </w:pPr>
            <w:r w:rsidRPr="00BE49FA">
              <w:rPr>
                <w:rFonts w:cs="Times New Roman"/>
                <w:sz w:val="22"/>
                <w:lang w:val="en-GB"/>
              </w:rPr>
              <w:t xml:space="preserve">Deals with illegal traffic of waste under the hazardous and other waste (management </w:t>
            </w:r>
            <w:r w:rsidRPr="00BE49FA">
              <w:rPr>
                <w:rFonts w:cs="Times New Roman"/>
                <w:sz w:val="22"/>
                <w:lang w:val="en-GB"/>
              </w:rPr>
              <w:lastRenderedPageBreak/>
              <w:t>and transboundary movement) rules</w:t>
            </w:r>
          </w:p>
        </w:tc>
        <w:tc>
          <w:tcPr>
            <w:tcW w:w="1013" w:type="dxa"/>
            <w:vAlign w:val="center"/>
          </w:tcPr>
          <w:p w14:paraId="5F4AF073"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lastRenderedPageBreak/>
              <w:t>2008</w:t>
            </w:r>
          </w:p>
        </w:tc>
        <w:tc>
          <w:tcPr>
            <w:tcW w:w="2692" w:type="dxa"/>
            <w:vAlign w:val="center"/>
          </w:tcPr>
          <w:p w14:paraId="58F74BC2" w14:textId="77777777" w:rsidR="00C865CD" w:rsidRPr="00BE49FA" w:rsidRDefault="00C865CD" w:rsidP="00C865CD">
            <w:pPr>
              <w:pStyle w:val="ListParagraph"/>
              <w:numPr>
                <w:ilvl w:val="0"/>
                <w:numId w:val="2"/>
              </w:numPr>
              <w:spacing w:after="60" w:line="240" w:lineRule="auto"/>
              <w:rPr>
                <w:rFonts w:cs="Times New Roman"/>
                <w:sz w:val="22"/>
                <w:lang w:val="en-GB"/>
              </w:rPr>
            </w:pPr>
            <w:r w:rsidRPr="00BE49FA">
              <w:rPr>
                <w:rFonts w:cs="Times New Roman"/>
                <w:sz w:val="22"/>
                <w:lang w:val="en-GB"/>
              </w:rPr>
              <w:t>National directory of HWs (2008 edition)</w:t>
            </w:r>
          </w:p>
          <w:p w14:paraId="22224578" w14:textId="77777777" w:rsidR="00C865CD" w:rsidRPr="00BE49FA" w:rsidRDefault="00C865CD" w:rsidP="00C865CD">
            <w:pPr>
              <w:pStyle w:val="ListParagraph"/>
              <w:numPr>
                <w:ilvl w:val="0"/>
                <w:numId w:val="2"/>
              </w:numPr>
              <w:spacing w:after="60" w:line="240" w:lineRule="auto"/>
              <w:rPr>
                <w:rFonts w:cs="Times New Roman"/>
                <w:sz w:val="22"/>
                <w:lang w:val="en-GB"/>
              </w:rPr>
            </w:pPr>
            <w:r w:rsidRPr="00BE49FA">
              <w:rPr>
                <w:rFonts w:cs="Times New Roman"/>
                <w:sz w:val="22"/>
                <w:lang w:val="en-GB"/>
              </w:rPr>
              <w:t>Measures for the administration of approval of exports of HWs</w:t>
            </w:r>
          </w:p>
        </w:tc>
        <w:tc>
          <w:tcPr>
            <w:tcW w:w="723" w:type="dxa"/>
            <w:vAlign w:val="center"/>
          </w:tcPr>
          <w:p w14:paraId="17CFC6F7"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1990</w:t>
            </w:r>
          </w:p>
        </w:tc>
        <w:tc>
          <w:tcPr>
            <w:tcW w:w="2560" w:type="dxa"/>
            <w:vAlign w:val="center"/>
          </w:tcPr>
          <w:p w14:paraId="1910B851"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Clean Air Act Amendment, also had a direct and indirect influence on HWM.</w:t>
            </w:r>
          </w:p>
        </w:tc>
        <w:tc>
          <w:tcPr>
            <w:tcW w:w="723" w:type="dxa"/>
            <w:vAlign w:val="center"/>
          </w:tcPr>
          <w:p w14:paraId="317BB2F3"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2022 (End)</w:t>
            </w:r>
          </w:p>
        </w:tc>
        <w:tc>
          <w:tcPr>
            <w:tcW w:w="3459" w:type="dxa"/>
            <w:vAlign w:val="center"/>
          </w:tcPr>
          <w:p w14:paraId="718CDE9A"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Hazardous house waste separate collection scheme</w:t>
            </w:r>
          </w:p>
        </w:tc>
      </w:tr>
      <w:tr w:rsidR="00C865CD" w:rsidRPr="00BE49FA" w14:paraId="2132E37D" w14:textId="77777777" w:rsidTr="009E26BF">
        <w:tc>
          <w:tcPr>
            <w:tcW w:w="723" w:type="dxa"/>
            <w:vAlign w:val="center"/>
          </w:tcPr>
          <w:p w14:paraId="1CBA0923"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2017</w:t>
            </w:r>
          </w:p>
        </w:tc>
        <w:tc>
          <w:tcPr>
            <w:tcW w:w="2107" w:type="dxa"/>
            <w:vAlign w:val="center"/>
          </w:tcPr>
          <w:p w14:paraId="27FD5816"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National HWM strategy</w:t>
            </w:r>
          </w:p>
        </w:tc>
        <w:tc>
          <w:tcPr>
            <w:tcW w:w="1013" w:type="dxa"/>
            <w:vAlign w:val="center"/>
          </w:tcPr>
          <w:p w14:paraId="3D290BB3"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2012</w:t>
            </w:r>
          </w:p>
        </w:tc>
        <w:tc>
          <w:tcPr>
            <w:tcW w:w="2692" w:type="dxa"/>
            <w:vAlign w:val="center"/>
          </w:tcPr>
          <w:p w14:paraId="6AB2A558" w14:textId="77777777" w:rsidR="00C865CD" w:rsidRPr="00BE49FA" w:rsidRDefault="00C865CD" w:rsidP="00C865CD">
            <w:pPr>
              <w:pStyle w:val="ListParagraph"/>
              <w:numPr>
                <w:ilvl w:val="0"/>
                <w:numId w:val="3"/>
              </w:numPr>
              <w:spacing w:after="60" w:line="240" w:lineRule="auto"/>
              <w:rPr>
                <w:rFonts w:cs="Times New Roman"/>
                <w:sz w:val="22"/>
                <w:lang w:val="en-GB"/>
              </w:rPr>
            </w:pPr>
            <w:r w:rsidRPr="00BE49FA">
              <w:rPr>
                <w:rFonts w:cs="Times New Roman"/>
                <w:sz w:val="22"/>
                <w:lang w:val="en-GB"/>
              </w:rPr>
              <w:t>The 12</w:t>
            </w:r>
            <w:r w:rsidRPr="00BE49FA">
              <w:rPr>
                <w:rFonts w:cs="Times New Roman"/>
                <w:sz w:val="22"/>
                <w:vertAlign w:val="superscript"/>
                <w:lang w:val="en-GB"/>
              </w:rPr>
              <w:t>th</w:t>
            </w:r>
            <w:r w:rsidRPr="00BE49FA">
              <w:rPr>
                <w:rFonts w:cs="Times New Roman"/>
                <w:sz w:val="22"/>
                <w:lang w:val="en-GB"/>
              </w:rPr>
              <w:t xml:space="preserve"> 5-y plan for prevention and control of HW pollution</w:t>
            </w:r>
          </w:p>
          <w:p w14:paraId="627E2092" w14:textId="77777777" w:rsidR="00C865CD" w:rsidRPr="00BE49FA" w:rsidRDefault="00C865CD" w:rsidP="00C865CD">
            <w:pPr>
              <w:pStyle w:val="ListParagraph"/>
              <w:numPr>
                <w:ilvl w:val="0"/>
                <w:numId w:val="3"/>
              </w:numPr>
              <w:spacing w:after="60" w:line="240" w:lineRule="auto"/>
              <w:rPr>
                <w:rFonts w:cs="Times New Roman"/>
                <w:sz w:val="22"/>
                <w:lang w:val="en-GB"/>
              </w:rPr>
            </w:pPr>
            <w:r w:rsidRPr="00BE49FA">
              <w:rPr>
                <w:rFonts w:cs="Times New Roman"/>
                <w:sz w:val="22"/>
                <w:lang w:val="en-GB"/>
              </w:rPr>
              <w:t>Technical specifications for the collection, storage, and transportation of HWs</w:t>
            </w:r>
          </w:p>
        </w:tc>
        <w:tc>
          <w:tcPr>
            <w:tcW w:w="723" w:type="dxa"/>
            <w:vAlign w:val="center"/>
          </w:tcPr>
          <w:p w14:paraId="1BB467B2"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1995</w:t>
            </w:r>
          </w:p>
        </w:tc>
        <w:tc>
          <w:tcPr>
            <w:tcW w:w="2560" w:type="dxa"/>
            <w:vAlign w:val="center"/>
          </w:tcPr>
          <w:p w14:paraId="72FAC54B"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Amendment of Clean Air Act by US EPA, regulating MSW combustors</w:t>
            </w:r>
          </w:p>
        </w:tc>
        <w:tc>
          <w:tcPr>
            <w:tcW w:w="723" w:type="dxa"/>
            <w:vAlign w:val="center"/>
          </w:tcPr>
          <w:p w14:paraId="196FBFD7"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2023 (End)</w:t>
            </w:r>
          </w:p>
        </w:tc>
        <w:tc>
          <w:tcPr>
            <w:tcW w:w="3459" w:type="dxa"/>
            <w:vAlign w:val="center"/>
          </w:tcPr>
          <w:p w14:paraId="6F1F5CAA"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Biowaste separate collection scheme</w:t>
            </w:r>
          </w:p>
        </w:tc>
      </w:tr>
      <w:tr w:rsidR="00C865CD" w:rsidRPr="00BE49FA" w14:paraId="5DD728B9" w14:textId="77777777" w:rsidTr="009E26BF">
        <w:tc>
          <w:tcPr>
            <w:tcW w:w="723" w:type="dxa"/>
            <w:vAlign w:val="center"/>
          </w:tcPr>
          <w:p w14:paraId="384E0475"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2018</w:t>
            </w:r>
          </w:p>
        </w:tc>
        <w:tc>
          <w:tcPr>
            <w:tcW w:w="2107" w:type="dxa"/>
            <w:vAlign w:val="center"/>
          </w:tcPr>
          <w:p w14:paraId="240DD260" w14:textId="77777777" w:rsidR="00C865CD" w:rsidRPr="00BE49FA" w:rsidRDefault="00C865CD" w:rsidP="00C865CD">
            <w:pPr>
              <w:pStyle w:val="ListParagraph"/>
              <w:numPr>
                <w:ilvl w:val="0"/>
                <w:numId w:val="5"/>
              </w:numPr>
              <w:spacing w:after="60" w:line="240" w:lineRule="auto"/>
              <w:rPr>
                <w:rFonts w:cs="Times New Roman"/>
                <w:sz w:val="22"/>
                <w:lang w:val="en-GB"/>
              </w:rPr>
            </w:pPr>
            <w:r w:rsidRPr="00BE49FA">
              <w:rPr>
                <w:rFonts w:cs="Times New Roman"/>
                <w:sz w:val="22"/>
                <w:lang w:val="en-GB"/>
              </w:rPr>
              <w:t>Amendment of biomedical wastes (management and handling) rules</w:t>
            </w:r>
          </w:p>
          <w:p w14:paraId="414C667F" w14:textId="77777777" w:rsidR="00C865CD" w:rsidRPr="00BE49FA" w:rsidRDefault="00C865CD" w:rsidP="00C865CD">
            <w:pPr>
              <w:pStyle w:val="ListParagraph"/>
              <w:numPr>
                <w:ilvl w:val="0"/>
                <w:numId w:val="5"/>
              </w:numPr>
              <w:spacing w:after="60" w:line="240" w:lineRule="auto"/>
              <w:rPr>
                <w:rFonts w:cs="Times New Roman"/>
                <w:sz w:val="22"/>
                <w:lang w:val="en-GB"/>
              </w:rPr>
            </w:pPr>
            <w:r w:rsidRPr="00BE49FA">
              <w:rPr>
                <w:rFonts w:cs="Times New Roman"/>
                <w:sz w:val="22"/>
                <w:lang w:val="en-GB"/>
              </w:rPr>
              <w:t>Amendment of e-waste (management and handling) rules</w:t>
            </w:r>
          </w:p>
        </w:tc>
        <w:tc>
          <w:tcPr>
            <w:tcW w:w="1013" w:type="dxa"/>
            <w:vAlign w:val="center"/>
          </w:tcPr>
          <w:p w14:paraId="2B04E3C4"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2013</w:t>
            </w:r>
          </w:p>
        </w:tc>
        <w:tc>
          <w:tcPr>
            <w:tcW w:w="2692" w:type="dxa"/>
            <w:vAlign w:val="center"/>
          </w:tcPr>
          <w:p w14:paraId="75A29092" w14:textId="77777777" w:rsidR="00C865CD" w:rsidRPr="00BE49FA" w:rsidRDefault="00C865CD" w:rsidP="009E26BF">
            <w:pPr>
              <w:pStyle w:val="ListParagraph"/>
              <w:spacing w:after="60" w:line="240" w:lineRule="auto"/>
              <w:ind w:left="0"/>
              <w:rPr>
                <w:rFonts w:cs="Times New Roman"/>
                <w:sz w:val="22"/>
                <w:lang w:val="en-GB"/>
              </w:rPr>
            </w:pPr>
            <w:r w:rsidRPr="00BE49FA">
              <w:rPr>
                <w:rFonts w:cs="Times New Roman"/>
                <w:sz w:val="22"/>
                <w:lang w:val="en-GB"/>
              </w:rPr>
              <w:t xml:space="preserve">Interpretation of the application of criminal cases concerning environmental pollution </w:t>
            </w:r>
          </w:p>
        </w:tc>
        <w:tc>
          <w:tcPr>
            <w:tcW w:w="723" w:type="dxa"/>
            <w:vAlign w:val="center"/>
          </w:tcPr>
          <w:p w14:paraId="78911DFB"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2008</w:t>
            </w:r>
          </w:p>
        </w:tc>
        <w:tc>
          <w:tcPr>
            <w:tcW w:w="2560" w:type="dxa"/>
            <w:vAlign w:val="center"/>
          </w:tcPr>
          <w:p w14:paraId="72382A94"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EPA’s definition of solid waste (DWS) rule</w:t>
            </w:r>
          </w:p>
        </w:tc>
        <w:tc>
          <w:tcPr>
            <w:tcW w:w="723" w:type="dxa"/>
            <w:vAlign w:val="center"/>
          </w:tcPr>
          <w:p w14:paraId="6FC66E77"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2025 (End)</w:t>
            </w:r>
          </w:p>
        </w:tc>
        <w:tc>
          <w:tcPr>
            <w:tcW w:w="3459" w:type="dxa"/>
            <w:vAlign w:val="center"/>
          </w:tcPr>
          <w:p w14:paraId="2A88D16E"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Textile waste separate collection scheme</w:t>
            </w:r>
          </w:p>
        </w:tc>
      </w:tr>
      <w:tr w:rsidR="00C865CD" w:rsidRPr="00BE49FA" w14:paraId="0769EAD0" w14:textId="77777777" w:rsidTr="009E26BF">
        <w:tc>
          <w:tcPr>
            <w:tcW w:w="723" w:type="dxa"/>
            <w:vAlign w:val="center"/>
          </w:tcPr>
          <w:p w14:paraId="22423127"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2019</w:t>
            </w:r>
          </w:p>
        </w:tc>
        <w:tc>
          <w:tcPr>
            <w:tcW w:w="2107" w:type="dxa"/>
            <w:vAlign w:val="center"/>
          </w:tcPr>
          <w:p w14:paraId="606466E1" w14:textId="77777777" w:rsidR="00C865CD" w:rsidRPr="00BE49FA" w:rsidRDefault="00C865CD" w:rsidP="00C865CD">
            <w:pPr>
              <w:pStyle w:val="ListParagraph"/>
              <w:numPr>
                <w:ilvl w:val="0"/>
                <w:numId w:val="7"/>
              </w:numPr>
              <w:spacing w:after="60" w:line="240" w:lineRule="auto"/>
              <w:rPr>
                <w:rFonts w:cs="Times New Roman"/>
                <w:sz w:val="22"/>
                <w:lang w:val="en-GB"/>
              </w:rPr>
            </w:pPr>
            <w:r w:rsidRPr="00BE49FA">
              <w:rPr>
                <w:rFonts w:cs="Times New Roman"/>
                <w:sz w:val="22"/>
                <w:lang w:val="en-GB"/>
              </w:rPr>
              <w:t>Amendment and adaptation of HWM rules of 2016 (according to the Basel Convention)</w:t>
            </w:r>
          </w:p>
          <w:p w14:paraId="06CBAB0C" w14:textId="77777777" w:rsidR="00C865CD" w:rsidRPr="00BE49FA" w:rsidRDefault="00C865CD" w:rsidP="00C865CD">
            <w:pPr>
              <w:pStyle w:val="ListParagraph"/>
              <w:numPr>
                <w:ilvl w:val="0"/>
                <w:numId w:val="7"/>
              </w:numPr>
              <w:spacing w:after="60" w:line="240" w:lineRule="auto"/>
              <w:rPr>
                <w:rFonts w:cs="Times New Roman"/>
                <w:sz w:val="22"/>
                <w:lang w:val="en-GB"/>
              </w:rPr>
            </w:pPr>
            <w:r w:rsidRPr="00BE49FA">
              <w:rPr>
                <w:rFonts w:cs="Times New Roman"/>
                <w:sz w:val="22"/>
                <w:lang w:val="en-GB"/>
              </w:rPr>
              <w:t>Plastic waste included as regulated material</w:t>
            </w:r>
          </w:p>
        </w:tc>
        <w:tc>
          <w:tcPr>
            <w:tcW w:w="1013" w:type="dxa"/>
            <w:vAlign w:val="center"/>
          </w:tcPr>
          <w:p w14:paraId="4E6D8EA6"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2014</w:t>
            </w:r>
          </w:p>
        </w:tc>
        <w:tc>
          <w:tcPr>
            <w:tcW w:w="2692" w:type="dxa"/>
            <w:vAlign w:val="center"/>
          </w:tcPr>
          <w:p w14:paraId="5C066559"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 xml:space="preserve">Revision of the environmental protection law </w:t>
            </w:r>
          </w:p>
        </w:tc>
        <w:tc>
          <w:tcPr>
            <w:tcW w:w="723" w:type="dxa"/>
            <w:vAlign w:val="center"/>
          </w:tcPr>
          <w:p w14:paraId="7C6AE883"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2015</w:t>
            </w:r>
          </w:p>
        </w:tc>
        <w:tc>
          <w:tcPr>
            <w:tcW w:w="2560" w:type="dxa"/>
            <w:vAlign w:val="center"/>
          </w:tcPr>
          <w:p w14:paraId="2C66D9FC"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Amendment of EPA’s DWS, 2008 rules. Revised in recycling-related provisions, determination of HW regulation under RCRA subtitle C.</w:t>
            </w:r>
          </w:p>
        </w:tc>
        <w:tc>
          <w:tcPr>
            <w:tcW w:w="723" w:type="dxa"/>
            <w:vAlign w:val="center"/>
          </w:tcPr>
          <w:p w14:paraId="00C55DB6"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By 2030</w:t>
            </w:r>
          </w:p>
        </w:tc>
        <w:tc>
          <w:tcPr>
            <w:tcW w:w="3459" w:type="dxa"/>
            <w:vAlign w:val="center"/>
          </w:tcPr>
          <w:p w14:paraId="2EA8B555" w14:textId="77777777" w:rsidR="00C865CD" w:rsidRPr="00BE49FA" w:rsidRDefault="00C865CD" w:rsidP="00C865CD">
            <w:pPr>
              <w:pStyle w:val="ListParagraph"/>
              <w:numPr>
                <w:ilvl w:val="0"/>
                <w:numId w:val="11"/>
              </w:numPr>
              <w:spacing w:after="60" w:line="240" w:lineRule="auto"/>
              <w:rPr>
                <w:rFonts w:cs="Times New Roman"/>
                <w:sz w:val="22"/>
                <w:lang w:val="en-GB"/>
              </w:rPr>
            </w:pPr>
            <w:r w:rsidRPr="00BE49FA">
              <w:rPr>
                <w:rFonts w:cs="Times New Roman"/>
                <w:sz w:val="22"/>
                <w:lang w:val="en-GB"/>
              </w:rPr>
              <w:t>To achieve and implement UNDPs and SDGs along with all EU actions and policies</w:t>
            </w:r>
          </w:p>
          <w:p w14:paraId="194149C9" w14:textId="77777777" w:rsidR="00C865CD" w:rsidRPr="00BE49FA" w:rsidRDefault="00C865CD" w:rsidP="00C865CD">
            <w:pPr>
              <w:pStyle w:val="ListParagraph"/>
              <w:numPr>
                <w:ilvl w:val="0"/>
                <w:numId w:val="11"/>
              </w:numPr>
              <w:spacing w:after="60" w:line="240" w:lineRule="auto"/>
              <w:rPr>
                <w:rFonts w:cs="Times New Roman"/>
                <w:sz w:val="22"/>
                <w:lang w:val="en-GB"/>
              </w:rPr>
            </w:pPr>
            <w:r w:rsidRPr="00BE49FA">
              <w:rPr>
                <w:rFonts w:cs="Times New Roman"/>
                <w:sz w:val="22"/>
                <w:lang w:val="en-GB"/>
              </w:rPr>
              <w:t>Recycling of packaging waste (up to 70%)</w:t>
            </w:r>
          </w:p>
          <w:p w14:paraId="78B86312" w14:textId="77777777" w:rsidR="00C865CD" w:rsidRPr="00BE49FA" w:rsidRDefault="00C865CD" w:rsidP="00C865CD">
            <w:pPr>
              <w:pStyle w:val="ListParagraph"/>
              <w:numPr>
                <w:ilvl w:val="0"/>
                <w:numId w:val="11"/>
              </w:numPr>
              <w:spacing w:after="60" w:line="240" w:lineRule="auto"/>
              <w:rPr>
                <w:rFonts w:cs="Times New Roman"/>
                <w:sz w:val="22"/>
                <w:lang w:val="en-GB"/>
              </w:rPr>
            </w:pPr>
            <w:r w:rsidRPr="00BE49FA">
              <w:rPr>
                <w:rFonts w:cs="Times New Roman"/>
                <w:sz w:val="22"/>
                <w:lang w:val="en-GB"/>
              </w:rPr>
              <w:t>Separated recycling for papers and cardboard (85%), ferrous metals (80%), glass (75%), aluminium (60%), plastic (55%), wood (30%)</w:t>
            </w:r>
          </w:p>
          <w:p w14:paraId="54BD90D4" w14:textId="77777777" w:rsidR="00C865CD" w:rsidRPr="00BE49FA" w:rsidRDefault="00C865CD" w:rsidP="009E26BF">
            <w:pPr>
              <w:spacing w:after="60"/>
              <w:rPr>
                <w:rFonts w:ascii="Times New Roman" w:hAnsi="Times New Roman" w:cs="Times New Roman"/>
                <w:lang w:val="en-GB"/>
              </w:rPr>
            </w:pPr>
          </w:p>
        </w:tc>
      </w:tr>
      <w:tr w:rsidR="00C865CD" w:rsidRPr="00BE49FA" w14:paraId="63B2394E" w14:textId="77777777" w:rsidTr="009E26BF">
        <w:tc>
          <w:tcPr>
            <w:tcW w:w="723" w:type="dxa"/>
            <w:vAlign w:val="center"/>
          </w:tcPr>
          <w:p w14:paraId="0561E038" w14:textId="77777777" w:rsidR="00C865CD" w:rsidRPr="00BE49FA" w:rsidRDefault="00C865CD" w:rsidP="009E26BF">
            <w:pPr>
              <w:spacing w:after="60"/>
              <w:rPr>
                <w:rFonts w:ascii="Times New Roman" w:hAnsi="Times New Roman" w:cs="Times New Roman"/>
                <w:lang w:val="en-GB"/>
              </w:rPr>
            </w:pPr>
          </w:p>
        </w:tc>
        <w:tc>
          <w:tcPr>
            <w:tcW w:w="2107" w:type="dxa"/>
            <w:vAlign w:val="center"/>
          </w:tcPr>
          <w:p w14:paraId="16E36FBB" w14:textId="77777777" w:rsidR="00C865CD" w:rsidRPr="00BE49FA" w:rsidRDefault="00C865CD" w:rsidP="009E26BF">
            <w:pPr>
              <w:spacing w:after="60"/>
              <w:rPr>
                <w:rFonts w:ascii="Times New Roman" w:hAnsi="Times New Roman" w:cs="Times New Roman"/>
                <w:lang w:val="en-GB"/>
              </w:rPr>
            </w:pPr>
          </w:p>
        </w:tc>
        <w:tc>
          <w:tcPr>
            <w:tcW w:w="1013" w:type="dxa"/>
            <w:vAlign w:val="center"/>
          </w:tcPr>
          <w:p w14:paraId="2E4212EE"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2016</w:t>
            </w:r>
          </w:p>
        </w:tc>
        <w:tc>
          <w:tcPr>
            <w:tcW w:w="2692" w:type="dxa"/>
            <w:vAlign w:val="center"/>
          </w:tcPr>
          <w:p w14:paraId="37DCFE91" w14:textId="77777777" w:rsidR="00C865CD" w:rsidRPr="00BE49FA" w:rsidRDefault="00C865CD" w:rsidP="00C865CD">
            <w:pPr>
              <w:pStyle w:val="ListParagraph"/>
              <w:numPr>
                <w:ilvl w:val="0"/>
                <w:numId w:val="4"/>
              </w:numPr>
              <w:spacing w:after="60" w:line="240" w:lineRule="auto"/>
              <w:rPr>
                <w:rFonts w:cs="Times New Roman"/>
                <w:sz w:val="22"/>
                <w:lang w:val="en-GB"/>
              </w:rPr>
            </w:pPr>
            <w:r w:rsidRPr="00BE49FA">
              <w:rPr>
                <w:rFonts w:cs="Times New Roman"/>
                <w:sz w:val="22"/>
                <w:lang w:val="en-GB"/>
              </w:rPr>
              <w:t>National directory of HWs (2016 edition)</w:t>
            </w:r>
          </w:p>
          <w:p w14:paraId="341ECCCE" w14:textId="77777777" w:rsidR="00C865CD" w:rsidRPr="00BE49FA" w:rsidRDefault="00C865CD" w:rsidP="00C865CD">
            <w:pPr>
              <w:pStyle w:val="ListParagraph"/>
              <w:numPr>
                <w:ilvl w:val="0"/>
                <w:numId w:val="4"/>
              </w:numPr>
              <w:spacing w:after="60" w:line="240" w:lineRule="auto"/>
              <w:rPr>
                <w:rFonts w:cs="Times New Roman"/>
                <w:sz w:val="22"/>
                <w:lang w:val="en-GB"/>
              </w:rPr>
            </w:pPr>
            <w:r w:rsidRPr="00BE49FA">
              <w:rPr>
                <w:rFonts w:cs="Times New Roman"/>
                <w:sz w:val="22"/>
                <w:lang w:val="en-GB"/>
              </w:rPr>
              <w:lastRenderedPageBreak/>
              <w:t>Technical policy for prevention and control of solid waste pollution by cement kiln</w:t>
            </w:r>
          </w:p>
          <w:p w14:paraId="1CA3C34B" w14:textId="77777777" w:rsidR="00C865CD" w:rsidRPr="00BE49FA" w:rsidRDefault="00C865CD" w:rsidP="00C865CD">
            <w:pPr>
              <w:pStyle w:val="ListParagraph"/>
              <w:numPr>
                <w:ilvl w:val="0"/>
                <w:numId w:val="4"/>
              </w:numPr>
              <w:spacing w:after="60" w:line="240" w:lineRule="auto"/>
              <w:rPr>
                <w:rFonts w:cs="Times New Roman"/>
                <w:sz w:val="22"/>
                <w:lang w:val="en-GB"/>
              </w:rPr>
            </w:pPr>
            <w:r w:rsidRPr="00BE49FA">
              <w:rPr>
                <w:rFonts w:cs="Times New Roman"/>
                <w:sz w:val="22"/>
                <w:lang w:val="en-GB"/>
              </w:rPr>
              <w:t>Circular Economy plan (2016 onwards)</w:t>
            </w:r>
          </w:p>
        </w:tc>
        <w:tc>
          <w:tcPr>
            <w:tcW w:w="723" w:type="dxa"/>
            <w:vAlign w:val="center"/>
          </w:tcPr>
          <w:p w14:paraId="5187E086" w14:textId="77777777" w:rsidR="00C865CD" w:rsidRPr="00BE49FA" w:rsidRDefault="00C865CD" w:rsidP="009E26BF">
            <w:pPr>
              <w:spacing w:after="60"/>
              <w:rPr>
                <w:rFonts w:ascii="Times New Roman" w:hAnsi="Times New Roman" w:cs="Times New Roman"/>
                <w:lang w:val="en-GB"/>
              </w:rPr>
            </w:pPr>
          </w:p>
        </w:tc>
        <w:tc>
          <w:tcPr>
            <w:tcW w:w="2560" w:type="dxa"/>
            <w:vAlign w:val="center"/>
          </w:tcPr>
          <w:p w14:paraId="64BD4B12" w14:textId="77777777" w:rsidR="00C865CD" w:rsidRPr="00BE49FA" w:rsidRDefault="00C865CD" w:rsidP="009E26BF">
            <w:pPr>
              <w:spacing w:after="60"/>
              <w:rPr>
                <w:rFonts w:ascii="Times New Roman" w:hAnsi="Times New Roman" w:cs="Times New Roman"/>
                <w:lang w:val="en-GB"/>
              </w:rPr>
            </w:pPr>
          </w:p>
        </w:tc>
        <w:tc>
          <w:tcPr>
            <w:tcW w:w="723" w:type="dxa"/>
            <w:vAlign w:val="center"/>
          </w:tcPr>
          <w:p w14:paraId="4CF5DBF0"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By 2035</w:t>
            </w:r>
          </w:p>
        </w:tc>
        <w:tc>
          <w:tcPr>
            <w:tcW w:w="3459" w:type="dxa"/>
            <w:vAlign w:val="center"/>
          </w:tcPr>
          <w:p w14:paraId="0F035D55" w14:textId="77777777" w:rsidR="00C865CD" w:rsidRPr="00BE49FA" w:rsidRDefault="00C865CD" w:rsidP="00C865CD">
            <w:pPr>
              <w:pStyle w:val="ListParagraph"/>
              <w:numPr>
                <w:ilvl w:val="0"/>
                <w:numId w:val="16"/>
              </w:numPr>
              <w:spacing w:after="60" w:line="240" w:lineRule="auto"/>
              <w:rPr>
                <w:rFonts w:cs="Times New Roman"/>
                <w:sz w:val="22"/>
                <w:lang w:val="en-GB"/>
              </w:rPr>
            </w:pPr>
            <w:r w:rsidRPr="00BE49FA">
              <w:rPr>
                <w:rFonts w:cs="Times New Roman"/>
                <w:sz w:val="22"/>
                <w:lang w:val="en-GB"/>
              </w:rPr>
              <w:t>MSW recycling (up to 65%)</w:t>
            </w:r>
          </w:p>
          <w:p w14:paraId="0F2042E0" w14:textId="77777777" w:rsidR="00C865CD" w:rsidRPr="00BE49FA" w:rsidRDefault="00C865CD" w:rsidP="00C865CD">
            <w:pPr>
              <w:pStyle w:val="ListParagraph"/>
              <w:numPr>
                <w:ilvl w:val="0"/>
                <w:numId w:val="16"/>
              </w:numPr>
              <w:spacing w:after="60" w:line="240" w:lineRule="auto"/>
              <w:rPr>
                <w:rFonts w:cs="Times New Roman"/>
                <w:sz w:val="22"/>
                <w:lang w:val="en-GB"/>
              </w:rPr>
            </w:pPr>
            <w:r w:rsidRPr="00BE49FA">
              <w:rPr>
                <w:rFonts w:cs="Times New Roman"/>
                <w:sz w:val="22"/>
                <w:lang w:val="en-GB"/>
              </w:rPr>
              <w:t>Reduce landfilling (10%)</w:t>
            </w:r>
          </w:p>
        </w:tc>
      </w:tr>
      <w:tr w:rsidR="00C865CD" w:rsidRPr="00BE49FA" w14:paraId="4599DFC1" w14:textId="77777777" w:rsidTr="009E26BF">
        <w:tc>
          <w:tcPr>
            <w:tcW w:w="723" w:type="dxa"/>
            <w:vAlign w:val="center"/>
          </w:tcPr>
          <w:p w14:paraId="474D4C70" w14:textId="77777777" w:rsidR="00C865CD" w:rsidRPr="00BE49FA" w:rsidRDefault="00C865CD" w:rsidP="009E26BF">
            <w:pPr>
              <w:spacing w:after="60"/>
              <w:rPr>
                <w:rFonts w:ascii="Times New Roman" w:hAnsi="Times New Roman" w:cs="Times New Roman"/>
                <w:lang w:val="en-GB"/>
              </w:rPr>
            </w:pPr>
          </w:p>
        </w:tc>
        <w:tc>
          <w:tcPr>
            <w:tcW w:w="2107" w:type="dxa"/>
            <w:vAlign w:val="center"/>
          </w:tcPr>
          <w:p w14:paraId="7B7A3C20" w14:textId="77777777" w:rsidR="00C865CD" w:rsidRPr="00BE49FA" w:rsidRDefault="00C865CD" w:rsidP="009E26BF">
            <w:pPr>
              <w:spacing w:after="60"/>
              <w:rPr>
                <w:rFonts w:ascii="Times New Roman" w:hAnsi="Times New Roman" w:cs="Times New Roman"/>
                <w:lang w:val="en-GB"/>
              </w:rPr>
            </w:pPr>
          </w:p>
        </w:tc>
        <w:tc>
          <w:tcPr>
            <w:tcW w:w="1013" w:type="dxa"/>
            <w:vAlign w:val="center"/>
          </w:tcPr>
          <w:p w14:paraId="1B6196DB"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2016-2020</w:t>
            </w:r>
          </w:p>
        </w:tc>
        <w:tc>
          <w:tcPr>
            <w:tcW w:w="2692" w:type="dxa"/>
            <w:vAlign w:val="center"/>
          </w:tcPr>
          <w:p w14:paraId="09E51386"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13</w:t>
            </w:r>
            <w:r w:rsidRPr="00BE49FA">
              <w:rPr>
                <w:rFonts w:ascii="Times New Roman" w:hAnsi="Times New Roman" w:cs="Times New Roman"/>
                <w:vertAlign w:val="superscript"/>
                <w:lang w:val="en-GB"/>
              </w:rPr>
              <w:t>th</w:t>
            </w:r>
            <w:r w:rsidRPr="00BE49FA">
              <w:rPr>
                <w:rFonts w:ascii="Times New Roman" w:hAnsi="Times New Roman" w:cs="Times New Roman"/>
                <w:lang w:val="en-GB"/>
              </w:rPr>
              <w:t> 5-y plan to deal with national and provincial HW standardisation, management, supervision, and assessment</w:t>
            </w:r>
          </w:p>
        </w:tc>
        <w:tc>
          <w:tcPr>
            <w:tcW w:w="723" w:type="dxa"/>
            <w:vAlign w:val="center"/>
          </w:tcPr>
          <w:p w14:paraId="342AA57E" w14:textId="77777777" w:rsidR="00C865CD" w:rsidRPr="00BE49FA" w:rsidRDefault="00C865CD" w:rsidP="009E26BF">
            <w:pPr>
              <w:spacing w:after="60"/>
              <w:rPr>
                <w:rFonts w:ascii="Times New Roman" w:hAnsi="Times New Roman" w:cs="Times New Roman"/>
                <w:lang w:val="en-GB"/>
              </w:rPr>
            </w:pPr>
          </w:p>
        </w:tc>
        <w:tc>
          <w:tcPr>
            <w:tcW w:w="2560" w:type="dxa"/>
            <w:vAlign w:val="center"/>
          </w:tcPr>
          <w:p w14:paraId="631B93E2" w14:textId="77777777" w:rsidR="00C865CD" w:rsidRPr="00BE49FA" w:rsidRDefault="00C865CD" w:rsidP="009E26BF">
            <w:pPr>
              <w:spacing w:after="60"/>
              <w:rPr>
                <w:rFonts w:ascii="Times New Roman" w:hAnsi="Times New Roman" w:cs="Times New Roman"/>
                <w:lang w:val="en-GB"/>
              </w:rPr>
            </w:pPr>
          </w:p>
        </w:tc>
        <w:tc>
          <w:tcPr>
            <w:tcW w:w="723" w:type="dxa"/>
            <w:vAlign w:val="center"/>
          </w:tcPr>
          <w:p w14:paraId="34053F63" w14:textId="77777777" w:rsidR="00C865CD" w:rsidRPr="00BE49FA" w:rsidRDefault="00C865CD" w:rsidP="009E26BF">
            <w:pPr>
              <w:spacing w:after="60"/>
              <w:rPr>
                <w:rFonts w:ascii="Times New Roman" w:hAnsi="Times New Roman" w:cs="Times New Roman"/>
                <w:lang w:val="en-GB"/>
              </w:rPr>
            </w:pPr>
            <w:r w:rsidRPr="00BE49FA">
              <w:rPr>
                <w:rFonts w:ascii="Times New Roman" w:hAnsi="Times New Roman" w:cs="Times New Roman"/>
                <w:lang w:val="en-GB"/>
              </w:rPr>
              <w:t>By 2050</w:t>
            </w:r>
          </w:p>
        </w:tc>
        <w:tc>
          <w:tcPr>
            <w:tcW w:w="3459" w:type="dxa"/>
            <w:vAlign w:val="center"/>
          </w:tcPr>
          <w:p w14:paraId="485D7D39" w14:textId="77777777" w:rsidR="00C865CD" w:rsidRPr="00BE49FA" w:rsidRDefault="00C865CD" w:rsidP="00C865CD">
            <w:pPr>
              <w:pStyle w:val="ListParagraph"/>
              <w:numPr>
                <w:ilvl w:val="0"/>
                <w:numId w:val="12"/>
              </w:numPr>
              <w:spacing w:after="60" w:line="240" w:lineRule="auto"/>
              <w:rPr>
                <w:rFonts w:cs="Times New Roman"/>
                <w:sz w:val="22"/>
                <w:lang w:val="en-GB"/>
              </w:rPr>
            </w:pPr>
            <w:r w:rsidRPr="00BE49FA">
              <w:rPr>
                <w:rFonts w:cs="Times New Roman"/>
                <w:sz w:val="22"/>
                <w:lang w:val="en-GB"/>
              </w:rPr>
              <w:t>European green deal strategy to achieve climate neutrality</w:t>
            </w:r>
          </w:p>
        </w:tc>
      </w:tr>
    </w:tbl>
    <w:p w14:paraId="3B29C61B" w14:textId="77777777" w:rsidR="00C865CD" w:rsidRPr="00BE49FA" w:rsidRDefault="00C865CD" w:rsidP="00C865CD">
      <w:pPr>
        <w:spacing w:after="0"/>
        <w:rPr>
          <w:rFonts w:cs="Times New Roman"/>
          <w:lang w:val="en-GB"/>
        </w:rPr>
        <w:sectPr w:rsidR="00C865CD" w:rsidRPr="00BE49FA" w:rsidSect="00A402D1">
          <w:pgSz w:w="15840" w:h="12240" w:orient="landscape"/>
          <w:pgMar w:top="1440" w:right="1440" w:bottom="1440" w:left="1440" w:header="720" w:footer="720" w:gutter="0"/>
          <w:cols w:space="720"/>
          <w:docGrid w:linePitch="360"/>
        </w:sectPr>
      </w:pPr>
    </w:p>
    <w:p w14:paraId="4BB5AB4A" w14:textId="77777777" w:rsidR="004355E4" w:rsidRPr="00993CC0" w:rsidRDefault="004355E4" w:rsidP="00836983">
      <w:pPr>
        <w:spacing w:after="0"/>
        <w:jc w:val="center"/>
        <w:rPr>
          <w:rFonts w:ascii="Times New Roman" w:hAnsi="Times New Roman" w:cs="Times New Roman"/>
          <w:sz w:val="24"/>
          <w:szCs w:val="24"/>
        </w:rPr>
      </w:pPr>
    </w:p>
    <w:sectPr w:rsidR="004355E4" w:rsidRPr="00993CC0" w:rsidSect="00AA532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A4EF1" w14:textId="77777777" w:rsidR="00FE3720" w:rsidRDefault="00FE3720" w:rsidP="00EC5CC0">
      <w:pPr>
        <w:spacing w:after="0" w:line="240" w:lineRule="auto"/>
      </w:pPr>
      <w:r>
        <w:separator/>
      </w:r>
    </w:p>
  </w:endnote>
  <w:endnote w:type="continuationSeparator" w:id="0">
    <w:p w14:paraId="5375BDA2" w14:textId="77777777" w:rsidR="00FE3720" w:rsidRDefault="00FE3720" w:rsidP="00EC5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242981"/>
      <w:docPartObj>
        <w:docPartGallery w:val="Page Numbers (Bottom of Page)"/>
        <w:docPartUnique/>
      </w:docPartObj>
    </w:sdtPr>
    <w:sdtEndPr>
      <w:rPr>
        <w:noProof/>
      </w:rPr>
    </w:sdtEndPr>
    <w:sdtContent>
      <w:p w14:paraId="3A8BE04A" w14:textId="7872F6A1" w:rsidR="00EC5CC0" w:rsidRDefault="00EC5C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750E9C" w14:textId="77777777" w:rsidR="00EC5CC0" w:rsidRDefault="00EC5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4D895" w14:textId="77777777" w:rsidR="00FE3720" w:rsidRDefault="00FE3720" w:rsidP="00EC5CC0">
      <w:pPr>
        <w:spacing w:after="0" w:line="240" w:lineRule="auto"/>
      </w:pPr>
      <w:r>
        <w:separator/>
      </w:r>
    </w:p>
  </w:footnote>
  <w:footnote w:type="continuationSeparator" w:id="0">
    <w:p w14:paraId="4F7358CC" w14:textId="77777777" w:rsidR="00FE3720" w:rsidRDefault="00FE3720" w:rsidP="00EC5C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032"/>
    <w:multiLevelType w:val="hybridMultilevel"/>
    <w:tmpl w:val="AD62F394"/>
    <w:lvl w:ilvl="0" w:tplc="40090001">
      <w:start w:val="1"/>
      <w:numFmt w:val="bullet"/>
      <w:lvlText w:val=""/>
      <w:lvlJc w:val="left"/>
      <w:pPr>
        <w:ind w:left="141" w:hanging="360"/>
      </w:pPr>
      <w:rPr>
        <w:rFonts w:ascii="Symbol" w:hAnsi="Symbol" w:hint="default"/>
      </w:rPr>
    </w:lvl>
    <w:lvl w:ilvl="1" w:tplc="04090003" w:tentative="1">
      <w:start w:val="1"/>
      <w:numFmt w:val="bullet"/>
      <w:lvlText w:val="o"/>
      <w:lvlJc w:val="left"/>
      <w:pPr>
        <w:ind w:left="861" w:hanging="360"/>
      </w:pPr>
      <w:rPr>
        <w:rFonts w:ascii="Courier New" w:hAnsi="Courier New" w:cs="Courier New" w:hint="default"/>
      </w:rPr>
    </w:lvl>
    <w:lvl w:ilvl="2" w:tplc="04090005" w:tentative="1">
      <w:start w:val="1"/>
      <w:numFmt w:val="bullet"/>
      <w:lvlText w:val=""/>
      <w:lvlJc w:val="left"/>
      <w:pPr>
        <w:ind w:left="1581" w:hanging="360"/>
      </w:pPr>
      <w:rPr>
        <w:rFonts w:ascii="Wingdings" w:hAnsi="Wingdings" w:hint="default"/>
      </w:rPr>
    </w:lvl>
    <w:lvl w:ilvl="3" w:tplc="04090001" w:tentative="1">
      <w:start w:val="1"/>
      <w:numFmt w:val="bullet"/>
      <w:lvlText w:val=""/>
      <w:lvlJc w:val="left"/>
      <w:pPr>
        <w:ind w:left="2301" w:hanging="360"/>
      </w:pPr>
      <w:rPr>
        <w:rFonts w:ascii="Symbol" w:hAnsi="Symbol" w:hint="default"/>
      </w:rPr>
    </w:lvl>
    <w:lvl w:ilvl="4" w:tplc="04090003" w:tentative="1">
      <w:start w:val="1"/>
      <w:numFmt w:val="bullet"/>
      <w:lvlText w:val="o"/>
      <w:lvlJc w:val="left"/>
      <w:pPr>
        <w:ind w:left="3021" w:hanging="360"/>
      </w:pPr>
      <w:rPr>
        <w:rFonts w:ascii="Courier New" w:hAnsi="Courier New" w:cs="Courier New" w:hint="default"/>
      </w:rPr>
    </w:lvl>
    <w:lvl w:ilvl="5" w:tplc="04090005" w:tentative="1">
      <w:start w:val="1"/>
      <w:numFmt w:val="bullet"/>
      <w:lvlText w:val=""/>
      <w:lvlJc w:val="left"/>
      <w:pPr>
        <w:ind w:left="3741" w:hanging="360"/>
      </w:pPr>
      <w:rPr>
        <w:rFonts w:ascii="Wingdings" w:hAnsi="Wingdings" w:hint="default"/>
      </w:rPr>
    </w:lvl>
    <w:lvl w:ilvl="6" w:tplc="04090001" w:tentative="1">
      <w:start w:val="1"/>
      <w:numFmt w:val="bullet"/>
      <w:lvlText w:val=""/>
      <w:lvlJc w:val="left"/>
      <w:pPr>
        <w:ind w:left="4461" w:hanging="360"/>
      </w:pPr>
      <w:rPr>
        <w:rFonts w:ascii="Symbol" w:hAnsi="Symbol" w:hint="default"/>
      </w:rPr>
    </w:lvl>
    <w:lvl w:ilvl="7" w:tplc="04090003" w:tentative="1">
      <w:start w:val="1"/>
      <w:numFmt w:val="bullet"/>
      <w:lvlText w:val="o"/>
      <w:lvlJc w:val="left"/>
      <w:pPr>
        <w:ind w:left="5181" w:hanging="360"/>
      </w:pPr>
      <w:rPr>
        <w:rFonts w:ascii="Courier New" w:hAnsi="Courier New" w:cs="Courier New" w:hint="default"/>
      </w:rPr>
    </w:lvl>
    <w:lvl w:ilvl="8" w:tplc="04090005" w:tentative="1">
      <w:start w:val="1"/>
      <w:numFmt w:val="bullet"/>
      <w:lvlText w:val=""/>
      <w:lvlJc w:val="left"/>
      <w:pPr>
        <w:ind w:left="5901" w:hanging="360"/>
      </w:pPr>
      <w:rPr>
        <w:rFonts w:ascii="Wingdings" w:hAnsi="Wingdings" w:hint="default"/>
      </w:rPr>
    </w:lvl>
  </w:abstractNum>
  <w:abstractNum w:abstractNumId="1" w15:restartNumberingAfterBreak="0">
    <w:nsid w:val="009C0C06"/>
    <w:multiLevelType w:val="hybridMultilevel"/>
    <w:tmpl w:val="C388DE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5A6B57"/>
    <w:multiLevelType w:val="hybridMultilevel"/>
    <w:tmpl w:val="E674B45E"/>
    <w:lvl w:ilvl="0" w:tplc="C5AE61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0F21B5"/>
    <w:multiLevelType w:val="hybridMultilevel"/>
    <w:tmpl w:val="7A301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D10603"/>
    <w:multiLevelType w:val="hybridMultilevel"/>
    <w:tmpl w:val="87AAEF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52578B"/>
    <w:multiLevelType w:val="hybridMultilevel"/>
    <w:tmpl w:val="847AC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673825"/>
    <w:multiLevelType w:val="hybridMultilevel"/>
    <w:tmpl w:val="62EEB2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27F24DB"/>
    <w:multiLevelType w:val="hybridMultilevel"/>
    <w:tmpl w:val="09B49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8F6FC0"/>
    <w:multiLevelType w:val="hybridMultilevel"/>
    <w:tmpl w:val="E44A9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BD4F32"/>
    <w:multiLevelType w:val="hybridMultilevel"/>
    <w:tmpl w:val="EFBC9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BA230A9"/>
    <w:multiLevelType w:val="hybridMultilevel"/>
    <w:tmpl w:val="DEB2F8A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4DC42A08"/>
    <w:multiLevelType w:val="hybridMultilevel"/>
    <w:tmpl w:val="77C8A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78A1313"/>
    <w:multiLevelType w:val="hybridMultilevel"/>
    <w:tmpl w:val="0538B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8D949A8"/>
    <w:multiLevelType w:val="hybridMultilevel"/>
    <w:tmpl w:val="719E55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5360D30"/>
    <w:multiLevelType w:val="hybridMultilevel"/>
    <w:tmpl w:val="25F47C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714439A"/>
    <w:multiLevelType w:val="hybridMultilevel"/>
    <w:tmpl w:val="E7B49A70"/>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6F89334E"/>
    <w:multiLevelType w:val="hybridMultilevel"/>
    <w:tmpl w:val="07A20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1603C4A"/>
    <w:multiLevelType w:val="hybridMultilevel"/>
    <w:tmpl w:val="6626518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770543CD"/>
    <w:multiLevelType w:val="hybridMultilevel"/>
    <w:tmpl w:val="94145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9F4565A"/>
    <w:multiLevelType w:val="hybridMultilevel"/>
    <w:tmpl w:val="245E8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5650070">
    <w:abstractNumId w:val="9"/>
  </w:num>
  <w:num w:numId="2" w16cid:durableId="918829547">
    <w:abstractNumId w:val="14"/>
  </w:num>
  <w:num w:numId="3" w16cid:durableId="491607145">
    <w:abstractNumId w:val="12"/>
  </w:num>
  <w:num w:numId="4" w16cid:durableId="161824043">
    <w:abstractNumId w:val="8"/>
  </w:num>
  <w:num w:numId="5" w16cid:durableId="1283271664">
    <w:abstractNumId w:val="1"/>
  </w:num>
  <w:num w:numId="6" w16cid:durableId="1220677486">
    <w:abstractNumId w:val="4"/>
  </w:num>
  <w:num w:numId="7" w16cid:durableId="595870149">
    <w:abstractNumId w:val="18"/>
  </w:num>
  <w:num w:numId="8" w16cid:durableId="1950965841">
    <w:abstractNumId w:val="7"/>
  </w:num>
  <w:num w:numId="9" w16cid:durableId="1470317494">
    <w:abstractNumId w:val="13"/>
  </w:num>
  <w:num w:numId="10" w16cid:durableId="1369375036">
    <w:abstractNumId w:val="0"/>
  </w:num>
  <w:num w:numId="11" w16cid:durableId="2037390705">
    <w:abstractNumId w:val="19"/>
  </w:num>
  <w:num w:numId="12" w16cid:durableId="855996064">
    <w:abstractNumId w:val="3"/>
  </w:num>
  <w:num w:numId="13" w16cid:durableId="795947937">
    <w:abstractNumId w:val="6"/>
  </w:num>
  <w:num w:numId="14" w16cid:durableId="1562860759">
    <w:abstractNumId w:val="15"/>
  </w:num>
  <w:num w:numId="15" w16cid:durableId="1583415501">
    <w:abstractNumId w:val="17"/>
  </w:num>
  <w:num w:numId="16" w16cid:durableId="1983463094">
    <w:abstractNumId w:val="10"/>
  </w:num>
  <w:num w:numId="17" w16cid:durableId="1145581519">
    <w:abstractNumId w:val="2"/>
  </w:num>
  <w:num w:numId="18" w16cid:durableId="1452436368">
    <w:abstractNumId w:val="16"/>
  </w:num>
  <w:num w:numId="19" w16cid:durableId="844171929">
    <w:abstractNumId w:val="11"/>
  </w:num>
  <w:num w:numId="20" w16cid:durableId="12088774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QyNzS0NDc1szA3NbJQ0lEKTi0uzszPAykwrQUAjy1bbywAAAA="/>
  </w:docVars>
  <w:rsids>
    <w:rsidRoot w:val="00A92192"/>
    <w:rsid w:val="00083B7E"/>
    <w:rsid w:val="001E1AD4"/>
    <w:rsid w:val="004355E4"/>
    <w:rsid w:val="00460E5E"/>
    <w:rsid w:val="0052379E"/>
    <w:rsid w:val="00590941"/>
    <w:rsid w:val="006C754B"/>
    <w:rsid w:val="00836983"/>
    <w:rsid w:val="009331EF"/>
    <w:rsid w:val="00993CC0"/>
    <w:rsid w:val="009B25EB"/>
    <w:rsid w:val="00A92192"/>
    <w:rsid w:val="00AA5327"/>
    <w:rsid w:val="00B7510B"/>
    <w:rsid w:val="00BE49FA"/>
    <w:rsid w:val="00BF449F"/>
    <w:rsid w:val="00C53621"/>
    <w:rsid w:val="00C865CD"/>
    <w:rsid w:val="00E6516A"/>
    <w:rsid w:val="00EC5CC0"/>
    <w:rsid w:val="00F91A64"/>
    <w:rsid w:val="00FE3720"/>
    <w:rsid w:val="00FE4B9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D099C"/>
  <w15:chartTrackingRefBased/>
  <w15:docId w15:val="{EB051884-51EA-4762-9E72-07DFA680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5CD"/>
    <w:pPr>
      <w:spacing w:line="480" w:lineRule="auto"/>
      <w:ind w:left="720"/>
      <w:contextualSpacing/>
    </w:pPr>
    <w:rPr>
      <w:rFonts w:ascii="Times New Roman" w:hAnsi="Times New Roman"/>
      <w:sz w:val="24"/>
      <w:lang w:val="en-US"/>
    </w:rPr>
  </w:style>
  <w:style w:type="table" w:styleId="TableGrid">
    <w:name w:val="Table Grid"/>
    <w:basedOn w:val="TableNormal"/>
    <w:uiPriority w:val="39"/>
    <w:rsid w:val="00C86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865CD"/>
    <w:pPr>
      <w:spacing w:after="200" w:line="240" w:lineRule="auto"/>
    </w:pPr>
    <w:rPr>
      <w:rFonts w:ascii="Times New Roman" w:hAnsi="Times New Roman"/>
      <w:i/>
      <w:iCs/>
      <w:color w:val="44546A" w:themeColor="text2"/>
      <w:sz w:val="18"/>
      <w:szCs w:val="18"/>
      <w:lang w:val="en-US"/>
    </w:rPr>
  </w:style>
  <w:style w:type="character" w:styleId="Hyperlink">
    <w:name w:val="Hyperlink"/>
    <w:basedOn w:val="DefaultParagraphFont"/>
    <w:uiPriority w:val="99"/>
    <w:unhideWhenUsed/>
    <w:rsid w:val="00C865CD"/>
    <w:rPr>
      <w:color w:val="0000FF"/>
      <w:u w:val="single"/>
    </w:rPr>
  </w:style>
  <w:style w:type="paragraph" w:styleId="Header">
    <w:name w:val="header"/>
    <w:basedOn w:val="Normal"/>
    <w:link w:val="HeaderChar"/>
    <w:uiPriority w:val="99"/>
    <w:unhideWhenUsed/>
    <w:rsid w:val="00EC5C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CC0"/>
  </w:style>
  <w:style w:type="paragraph" w:styleId="Footer">
    <w:name w:val="footer"/>
    <w:basedOn w:val="Normal"/>
    <w:link w:val="FooterChar"/>
    <w:uiPriority w:val="99"/>
    <w:unhideWhenUsed/>
    <w:rsid w:val="00EC5C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K Thakur</dc:creator>
  <cp:keywords/>
  <dc:description/>
  <cp:lastModifiedBy>Gajendra Gaurav Yadav</cp:lastModifiedBy>
  <cp:revision>19</cp:revision>
  <dcterms:created xsi:type="dcterms:W3CDTF">2023-04-01T02:48:00Z</dcterms:created>
  <dcterms:modified xsi:type="dcterms:W3CDTF">2023-08-10T00:14:00Z</dcterms:modified>
</cp:coreProperties>
</file>