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28397" w14:textId="3D39346E" w:rsidR="004E0629" w:rsidRDefault="004E0629" w:rsidP="004E0629">
      <w:pPr>
        <w:rPr>
          <w:rFonts w:ascii="Calibri Light" w:hAnsi="Calibri Light" w:cs="Calibri Light"/>
          <w:b/>
          <w:bCs/>
          <w:color w:val="000000" w:themeColor="text1"/>
        </w:rPr>
      </w:pPr>
      <w:r w:rsidRPr="000B3D34">
        <w:rPr>
          <w:rFonts w:ascii="Calibri Light" w:hAnsi="Calibri Light" w:cs="Calibri Light"/>
          <w:b/>
          <w:bCs/>
          <w:color w:val="000000" w:themeColor="text1"/>
        </w:rPr>
        <w:t>Intra-urban variability of long-term exposure to PM</w:t>
      </w:r>
      <w:r w:rsidRPr="000B3D34">
        <w:rPr>
          <w:rFonts w:ascii="Calibri Light" w:hAnsi="Calibri Light" w:cs="Calibri Light"/>
          <w:b/>
          <w:bCs/>
          <w:color w:val="000000" w:themeColor="text1"/>
          <w:vertAlign w:val="subscript"/>
        </w:rPr>
        <w:t>2.5</w:t>
      </w:r>
      <w:r w:rsidRPr="000B3D34">
        <w:rPr>
          <w:rFonts w:ascii="Calibri Light" w:hAnsi="Calibri Light" w:cs="Calibri Light"/>
          <w:b/>
          <w:bCs/>
          <w:color w:val="000000" w:themeColor="text1"/>
        </w:rPr>
        <w:t xml:space="preserve"> and NO</w:t>
      </w:r>
      <w:r w:rsidRPr="000B3D34">
        <w:rPr>
          <w:rFonts w:ascii="Calibri Light" w:hAnsi="Calibri Light" w:cs="Calibri Light"/>
          <w:b/>
          <w:bCs/>
          <w:color w:val="000000" w:themeColor="text1"/>
          <w:vertAlign w:val="subscript"/>
        </w:rPr>
        <w:t>2</w:t>
      </w:r>
      <w:r w:rsidRPr="000B3D34">
        <w:rPr>
          <w:rFonts w:ascii="Calibri Light" w:hAnsi="Calibri Light" w:cs="Calibri Light"/>
          <w:b/>
          <w:bCs/>
          <w:color w:val="000000" w:themeColor="text1"/>
        </w:rPr>
        <w:t xml:space="preserve"> in five cities in Colombia </w:t>
      </w:r>
    </w:p>
    <w:p w14:paraId="569D4663" w14:textId="6AA2296A" w:rsidR="004E0629" w:rsidRDefault="004E0629" w:rsidP="004E0629">
      <w:pPr>
        <w:rPr>
          <w:rFonts w:ascii="Calibri Light" w:hAnsi="Calibri Light" w:cs="Calibri Light"/>
          <w:b/>
          <w:bCs/>
          <w:color w:val="000000" w:themeColor="text1"/>
        </w:rPr>
      </w:pPr>
    </w:p>
    <w:p w14:paraId="467326AB" w14:textId="77ECE462" w:rsidR="004E0629" w:rsidRPr="004E0629" w:rsidRDefault="004E0629" w:rsidP="004E0629">
      <w:pPr>
        <w:jc w:val="center"/>
        <w:rPr>
          <w:rFonts w:ascii="Calibri Light" w:hAnsi="Calibri Light" w:cs="Calibri Light"/>
          <w:b/>
          <w:bCs/>
          <w:color w:val="000000" w:themeColor="text1"/>
        </w:rPr>
      </w:pPr>
      <w:r w:rsidRPr="004E0629">
        <w:rPr>
          <w:rFonts w:ascii="Calibri Light" w:hAnsi="Calibri Light" w:cs="Calibri Light"/>
          <w:b/>
          <w:bCs/>
          <w:color w:val="000000" w:themeColor="text1"/>
        </w:rPr>
        <w:t>Supplementary material</w:t>
      </w:r>
    </w:p>
    <w:p w14:paraId="6A1BC576" w14:textId="77777777" w:rsidR="004E0629" w:rsidRPr="000B3D34" w:rsidRDefault="004E0629" w:rsidP="004E0629">
      <w:pPr>
        <w:rPr>
          <w:rFonts w:ascii="Calibri Light" w:hAnsi="Calibri Light" w:cs="Calibri Light"/>
          <w:b/>
          <w:bCs/>
          <w:color w:val="000000" w:themeColor="text1"/>
        </w:rPr>
      </w:pPr>
    </w:p>
    <w:p w14:paraId="13AF045C" w14:textId="77777777" w:rsidR="004E0629" w:rsidRPr="000B3D34" w:rsidRDefault="004E0629" w:rsidP="004E0629">
      <w:pPr>
        <w:rPr>
          <w:rFonts w:ascii="Calibri Light" w:hAnsi="Calibri Light" w:cs="Calibri Light"/>
          <w:color w:val="000000" w:themeColor="text1"/>
        </w:rPr>
      </w:pPr>
    </w:p>
    <w:p w14:paraId="3C47025B" w14:textId="77777777" w:rsidR="004E0629" w:rsidRPr="00C10307" w:rsidRDefault="004E0629" w:rsidP="004E0629">
      <w:pPr>
        <w:spacing w:after="160" w:line="256" w:lineRule="auto"/>
        <w:jc w:val="center"/>
        <w:rPr>
          <w:rFonts w:ascii="Calibri Light" w:hAnsi="Calibri Light" w:cs="Calibri Light"/>
          <w:color w:val="000000" w:themeColor="text1"/>
          <w:sz w:val="20"/>
          <w:szCs w:val="20"/>
          <w:vertAlign w:val="superscript"/>
          <w:lang w:val="es-ES"/>
        </w:rPr>
      </w:pPr>
      <w:r w:rsidRPr="000B3D34">
        <w:rPr>
          <w:rFonts w:ascii="Calibri Light" w:hAnsi="Calibri Light" w:cs="Calibri Light"/>
          <w:color w:val="000000" w:themeColor="text1"/>
          <w:sz w:val="20"/>
          <w:szCs w:val="20"/>
          <w:lang w:val="es-ES"/>
        </w:rPr>
        <w:t>Laura A. Rodriguez-Villamizar</w:t>
      </w:r>
      <w:r w:rsidRPr="000B3D34">
        <w:rPr>
          <w:rFonts w:ascii="Calibri Light" w:hAnsi="Calibri Light" w:cs="Calibri Light"/>
          <w:color w:val="000000" w:themeColor="text1"/>
          <w:sz w:val="20"/>
          <w:szCs w:val="20"/>
          <w:vertAlign w:val="superscript"/>
          <w:lang w:val="es-ES"/>
        </w:rPr>
        <w:t>1</w:t>
      </w:r>
      <w:r w:rsidRPr="000B3D34">
        <w:rPr>
          <w:rFonts w:ascii="Calibri Light" w:hAnsi="Calibri Light" w:cs="Calibri Light"/>
          <w:color w:val="000000" w:themeColor="text1"/>
          <w:sz w:val="20"/>
          <w:szCs w:val="20"/>
          <w:lang w:val="es-ES"/>
        </w:rPr>
        <w:t>, Yurley Rojas</w:t>
      </w:r>
      <w:r w:rsidRPr="000B3D34">
        <w:rPr>
          <w:rFonts w:ascii="Calibri Light" w:hAnsi="Calibri Light" w:cs="Calibri Light"/>
          <w:color w:val="000000" w:themeColor="text1"/>
          <w:sz w:val="20"/>
          <w:szCs w:val="20"/>
          <w:vertAlign w:val="superscript"/>
          <w:lang w:val="es-ES"/>
        </w:rPr>
        <w:t>2</w:t>
      </w:r>
      <w:r w:rsidRPr="000B3D34">
        <w:rPr>
          <w:rFonts w:ascii="Calibri Light" w:hAnsi="Calibri Light" w:cs="Calibri Light"/>
          <w:color w:val="000000" w:themeColor="text1"/>
          <w:sz w:val="20"/>
          <w:szCs w:val="20"/>
          <w:lang w:val="es-ES"/>
        </w:rPr>
        <w:t>, Sara Grisales</w:t>
      </w:r>
      <w:r w:rsidRPr="000B3D34">
        <w:rPr>
          <w:rFonts w:ascii="Calibri Light" w:hAnsi="Calibri Light" w:cs="Calibri Light"/>
          <w:color w:val="000000" w:themeColor="text1"/>
          <w:sz w:val="20"/>
          <w:szCs w:val="20"/>
          <w:vertAlign w:val="superscript"/>
          <w:lang w:val="es-ES"/>
        </w:rPr>
        <w:t>3</w:t>
      </w:r>
      <w:r w:rsidRPr="000B3D34">
        <w:rPr>
          <w:rFonts w:ascii="Calibri Light" w:hAnsi="Calibri Light" w:cs="Calibri Light"/>
          <w:color w:val="000000" w:themeColor="text1"/>
          <w:sz w:val="20"/>
          <w:szCs w:val="20"/>
          <w:lang w:val="es-ES"/>
        </w:rPr>
        <w:t>, Sonia C. Mangones</w:t>
      </w:r>
      <w:r w:rsidRPr="000B3D34">
        <w:rPr>
          <w:rFonts w:ascii="Calibri Light" w:hAnsi="Calibri Light" w:cs="Calibri Light"/>
          <w:color w:val="000000" w:themeColor="text1"/>
          <w:sz w:val="20"/>
          <w:szCs w:val="20"/>
          <w:vertAlign w:val="superscript"/>
          <w:lang w:val="es-ES"/>
        </w:rPr>
        <w:t>4</w:t>
      </w:r>
      <w:r w:rsidRPr="000B3D34">
        <w:rPr>
          <w:rFonts w:ascii="Calibri Light" w:hAnsi="Calibri Light" w:cs="Calibri Light"/>
          <w:color w:val="000000" w:themeColor="text1"/>
          <w:sz w:val="20"/>
          <w:szCs w:val="20"/>
          <w:lang w:val="es-ES"/>
        </w:rPr>
        <w:t xml:space="preserve">, </w:t>
      </w:r>
      <w:proofErr w:type="spellStart"/>
      <w:r w:rsidRPr="000B3D34">
        <w:rPr>
          <w:rFonts w:ascii="Calibri Light" w:hAnsi="Calibri Light" w:cs="Calibri Light"/>
          <w:color w:val="000000" w:themeColor="text1"/>
          <w:sz w:val="20"/>
          <w:szCs w:val="20"/>
          <w:lang w:val="es-ES"/>
        </w:rPr>
        <w:t>Jhon</w:t>
      </w:r>
      <w:proofErr w:type="spellEnd"/>
      <w:r w:rsidRPr="000B3D34">
        <w:rPr>
          <w:rFonts w:ascii="Calibri Light" w:hAnsi="Calibri Light" w:cs="Calibri Light"/>
          <w:color w:val="000000" w:themeColor="text1"/>
          <w:sz w:val="20"/>
          <w:szCs w:val="20"/>
          <w:lang w:val="es-ES"/>
        </w:rPr>
        <w:t xml:space="preserve"> J. Cáceres</w:t>
      </w:r>
      <w:r w:rsidRPr="000B3D34">
        <w:rPr>
          <w:rFonts w:ascii="Calibri Light" w:hAnsi="Calibri Light" w:cs="Calibri Light"/>
          <w:color w:val="000000" w:themeColor="text1"/>
          <w:sz w:val="20"/>
          <w:szCs w:val="20"/>
          <w:vertAlign w:val="superscript"/>
          <w:lang w:val="es-ES"/>
        </w:rPr>
        <w:t>2</w:t>
      </w:r>
      <w:r w:rsidRPr="000B3D34">
        <w:rPr>
          <w:rFonts w:ascii="Calibri Light" w:hAnsi="Calibri Light" w:cs="Calibri Light"/>
          <w:color w:val="000000" w:themeColor="text1"/>
          <w:sz w:val="20"/>
          <w:szCs w:val="20"/>
          <w:lang w:val="es-ES"/>
        </w:rPr>
        <w:t>, Dayana M. Agudelo-Castañeda</w:t>
      </w:r>
      <w:r w:rsidRPr="000B3D34">
        <w:rPr>
          <w:rFonts w:ascii="Calibri Light" w:hAnsi="Calibri Light" w:cs="Calibri Light"/>
          <w:color w:val="000000" w:themeColor="text1"/>
          <w:sz w:val="20"/>
          <w:szCs w:val="20"/>
          <w:vertAlign w:val="superscript"/>
          <w:lang w:val="es-ES"/>
        </w:rPr>
        <w:t>5</w:t>
      </w:r>
      <w:r w:rsidRPr="000B3D34">
        <w:rPr>
          <w:rFonts w:ascii="Calibri Light" w:hAnsi="Calibri Light" w:cs="Calibri Light"/>
          <w:color w:val="000000" w:themeColor="text1"/>
          <w:sz w:val="20"/>
          <w:szCs w:val="20"/>
          <w:lang w:val="es-ES"/>
        </w:rPr>
        <w:t>, Víctor Herrera</w:t>
      </w:r>
      <w:r w:rsidRPr="000B3D34">
        <w:rPr>
          <w:rFonts w:ascii="Calibri Light" w:hAnsi="Calibri Light" w:cs="Calibri Light"/>
          <w:color w:val="000000" w:themeColor="text1"/>
          <w:sz w:val="20"/>
          <w:szCs w:val="20"/>
          <w:vertAlign w:val="superscript"/>
          <w:lang w:val="es-ES"/>
        </w:rPr>
        <w:t>1,6</w:t>
      </w:r>
      <w:r w:rsidRPr="000B3D34">
        <w:rPr>
          <w:rFonts w:ascii="Calibri Light" w:hAnsi="Calibri Light" w:cs="Calibri Light"/>
          <w:color w:val="000000" w:themeColor="text1"/>
          <w:sz w:val="20"/>
          <w:szCs w:val="20"/>
          <w:lang w:val="es-ES"/>
        </w:rPr>
        <w:t>, Diana Marín</w:t>
      </w:r>
      <w:r w:rsidRPr="000B3D34">
        <w:rPr>
          <w:rFonts w:ascii="Calibri Light" w:hAnsi="Calibri Light" w:cs="Calibri Light"/>
          <w:color w:val="000000" w:themeColor="text1"/>
          <w:sz w:val="20"/>
          <w:szCs w:val="20"/>
          <w:vertAlign w:val="superscript"/>
          <w:lang w:val="es-ES"/>
        </w:rPr>
        <w:t>7</w:t>
      </w:r>
      <w:r w:rsidRPr="000B3D34">
        <w:rPr>
          <w:rFonts w:ascii="Calibri Light" w:hAnsi="Calibri Light" w:cs="Calibri Light"/>
          <w:color w:val="000000" w:themeColor="text1"/>
          <w:sz w:val="20"/>
          <w:szCs w:val="20"/>
          <w:lang w:val="es-ES"/>
        </w:rPr>
        <w:t xml:space="preserve">, Juan G. Piñeros </w:t>
      </w:r>
      <w:r w:rsidRPr="00C10307">
        <w:rPr>
          <w:rFonts w:ascii="Calibri Light" w:hAnsi="Calibri Light" w:cs="Calibri Light"/>
          <w:color w:val="000000" w:themeColor="text1"/>
          <w:sz w:val="20"/>
          <w:szCs w:val="20"/>
          <w:lang w:val="es-ES"/>
        </w:rPr>
        <w:t>Jiménez</w:t>
      </w:r>
      <w:r w:rsidRPr="00C10307">
        <w:rPr>
          <w:rFonts w:ascii="Calibri Light" w:hAnsi="Calibri Light" w:cs="Calibri Light"/>
          <w:color w:val="000000" w:themeColor="text1"/>
          <w:sz w:val="20"/>
          <w:szCs w:val="20"/>
          <w:vertAlign w:val="superscript"/>
          <w:lang w:val="es-ES"/>
        </w:rPr>
        <w:t>3</w:t>
      </w:r>
      <w:r w:rsidRPr="00C10307">
        <w:rPr>
          <w:rFonts w:ascii="Calibri Light" w:hAnsi="Calibri Light" w:cs="Calibri Light"/>
          <w:color w:val="000000" w:themeColor="text1"/>
          <w:sz w:val="20"/>
          <w:szCs w:val="20"/>
          <w:lang w:val="es-ES"/>
        </w:rPr>
        <w:t>, Luis C. Belalcázar-Ceron</w:t>
      </w:r>
      <w:r w:rsidRPr="00C10307">
        <w:rPr>
          <w:rFonts w:ascii="Calibri Light" w:hAnsi="Calibri Light" w:cs="Calibri Light"/>
          <w:color w:val="000000" w:themeColor="text1"/>
          <w:sz w:val="20"/>
          <w:szCs w:val="20"/>
          <w:vertAlign w:val="superscript"/>
          <w:lang w:val="es-ES"/>
        </w:rPr>
        <w:t>4</w:t>
      </w:r>
      <w:r w:rsidRPr="00C10307">
        <w:rPr>
          <w:rFonts w:ascii="Calibri Light" w:hAnsi="Calibri Light" w:cs="Calibri Light"/>
          <w:color w:val="000000" w:themeColor="text1"/>
          <w:sz w:val="20"/>
          <w:szCs w:val="20"/>
          <w:lang w:val="es-ES"/>
        </w:rPr>
        <w:t>, Oscar Alberto Rojas-Sánchez</w:t>
      </w:r>
      <w:r w:rsidRPr="00C10307">
        <w:rPr>
          <w:rFonts w:ascii="Calibri Light" w:hAnsi="Calibri Light" w:cs="Calibri Light"/>
          <w:color w:val="000000" w:themeColor="text1"/>
          <w:sz w:val="20"/>
          <w:szCs w:val="20"/>
          <w:vertAlign w:val="superscript"/>
          <w:lang w:val="es-ES"/>
        </w:rPr>
        <w:t>8</w:t>
      </w:r>
      <w:r w:rsidRPr="00C10307">
        <w:rPr>
          <w:rFonts w:ascii="Calibri Light" w:hAnsi="Calibri Light" w:cs="Calibri Light"/>
          <w:color w:val="000000" w:themeColor="text1"/>
          <w:sz w:val="20"/>
          <w:szCs w:val="20"/>
          <w:lang w:val="es-ES"/>
        </w:rPr>
        <w:t>, Jonathan Ochoa Villegas</w:t>
      </w:r>
      <w:r w:rsidRPr="00C10307">
        <w:rPr>
          <w:rFonts w:ascii="Calibri Light" w:hAnsi="Calibri Light" w:cs="Calibri Light"/>
          <w:color w:val="000000" w:themeColor="text1"/>
          <w:sz w:val="20"/>
          <w:szCs w:val="20"/>
          <w:vertAlign w:val="superscript"/>
          <w:lang w:val="es-ES"/>
        </w:rPr>
        <w:t>9</w:t>
      </w:r>
      <w:r w:rsidRPr="00C10307">
        <w:rPr>
          <w:rFonts w:ascii="Calibri Light" w:hAnsi="Calibri Light" w:cs="Calibri Light"/>
          <w:color w:val="000000" w:themeColor="text1"/>
          <w:sz w:val="20"/>
          <w:szCs w:val="20"/>
          <w:lang w:val="es-ES"/>
        </w:rPr>
        <w:t>, Leandro López</w:t>
      </w:r>
      <w:r w:rsidRPr="00C10307">
        <w:rPr>
          <w:rFonts w:ascii="Calibri Light" w:hAnsi="Calibri Light" w:cs="Calibri Light"/>
          <w:color w:val="000000" w:themeColor="text1"/>
          <w:sz w:val="20"/>
          <w:szCs w:val="20"/>
          <w:vertAlign w:val="superscript"/>
          <w:lang w:val="es-ES"/>
        </w:rPr>
        <w:t>1</w:t>
      </w:r>
      <w:r w:rsidRPr="00C10307">
        <w:rPr>
          <w:rFonts w:ascii="Calibri Light" w:hAnsi="Calibri Light" w:cs="Calibri Light"/>
          <w:color w:val="000000" w:themeColor="text1"/>
          <w:sz w:val="20"/>
          <w:szCs w:val="20"/>
          <w:lang w:val="es-ES"/>
        </w:rPr>
        <w:t>, Oscar Mauricio Rojas</w:t>
      </w:r>
      <w:r w:rsidRPr="00C10307">
        <w:rPr>
          <w:rFonts w:ascii="Calibri Light" w:hAnsi="Calibri Light" w:cs="Calibri Light"/>
          <w:color w:val="000000" w:themeColor="text1"/>
          <w:sz w:val="20"/>
          <w:szCs w:val="20"/>
          <w:vertAlign w:val="superscript"/>
          <w:lang w:val="es-ES"/>
        </w:rPr>
        <w:t>10</w:t>
      </w:r>
      <w:r w:rsidRPr="00C10307">
        <w:rPr>
          <w:rFonts w:ascii="Calibri Light" w:hAnsi="Calibri Light" w:cs="Calibri Light"/>
          <w:color w:val="000000" w:themeColor="text1"/>
          <w:sz w:val="20"/>
          <w:szCs w:val="20"/>
          <w:lang w:val="es-ES"/>
        </w:rPr>
        <w:t>, María C. Vicini</w:t>
      </w:r>
      <w:r w:rsidRPr="00C10307">
        <w:rPr>
          <w:rFonts w:ascii="Calibri Light" w:hAnsi="Calibri Light" w:cs="Calibri Light"/>
          <w:color w:val="000000" w:themeColor="text1"/>
          <w:sz w:val="20"/>
          <w:szCs w:val="20"/>
          <w:vertAlign w:val="superscript"/>
          <w:lang w:val="es-ES"/>
        </w:rPr>
        <w:t>11</w:t>
      </w:r>
      <w:r w:rsidRPr="00C10307">
        <w:rPr>
          <w:rFonts w:ascii="Calibri Light" w:hAnsi="Calibri Light" w:cs="Calibri Light"/>
          <w:color w:val="000000" w:themeColor="text1"/>
          <w:sz w:val="20"/>
          <w:szCs w:val="20"/>
          <w:lang w:val="es-ES"/>
        </w:rPr>
        <w:t>, Wilson Salas</w:t>
      </w:r>
      <w:r w:rsidRPr="00C10307">
        <w:rPr>
          <w:rFonts w:ascii="Calibri Light" w:hAnsi="Calibri Light" w:cs="Calibri Light"/>
          <w:color w:val="000000" w:themeColor="text1"/>
          <w:sz w:val="20"/>
          <w:szCs w:val="20"/>
          <w:vertAlign w:val="superscript"/>
          <w:lang w:val="es-ES"/>
        </w:rPr>
        <w:t>12</w:t>
      </w:r>
      <w:r w:rsidRPr="00C10307">
        <w:rPr>
          <w:rFonts w:ascii="Calibri Light" w:hAnsi="Calibri Light" w:cs="Calibri Light"/>
          <w:color w:val="000000" w:themeColor="text1"/>
          <w:sz w:val="20"/>
          <w:szCs w:val="20"/>
          <w:lang w:val="es-ES"/>
        </w:rPr>
        <w:t xml:space="preserve">, Ana </w:t>
      </w:r>
      <w:proofErr w:type="spellStart"/>
      <w:r w:rsidRPr="00C10307">
        <w:rPr>
          <w:rFonts w:ascii="Calibri Light" w:hAnsi="Calibri Light" w:cs="Calibri Light"/>
          <w:color w:val="000000" w:themeColor="text1"/>
          <w:sz w:val="20"/>
          <w:szCs w:val="20"/>
          <w:lang w:val="es-ES"/>
        </w:rPr>
        <w:t>Zuleima</w:t>
      </w:r>
      <w:proofErr w:type="spellEnd"/>
      <w:r w:rsidRPr="00C10307">
        <w:rPr>
          <w:rFonts w:ascii="Calibri Light" w:hAnsi="Calibri Light" w:cs="Calibri Light"/>
          <w:color w:val="000000" w:themeColor="text1"/>
          <w:sz w:val="20"/>
          <w:szCs w:val="20"/>
          <w:lang w:val="es-ES"/>
        </w:rPr>
        <w:t xml:space="preserve"> Orrego</w:t>
      </w:r>
      <w:r w:rsidRPr="00C10307">
        <w:rPr>
          <w:rFonts w:ascii="Calibri Light" w:hAnsi="Calibri Light" w:cs="Calibri Light"/>
          <w:color w:val="000000" w:themeColor="text1"/>
          <w:sz w:val="20"/>
          <w:szCs w:val="20"/>
          <w:vertAlign w:val="superscript"/>
          <w:lang w:val="es-ES"/>
        </w:rPr>
        <w:t>13</w:t>
      </w:r>
      <w:r w:rsidRPr="00C10307">
        <w:rPr>
          <w:rFonts w:ascii="Calibri Light" w:hAnsi="Calibri Light" w:cs="Calibri Light"/>
          <w:color w:val="000000" w:themeColor="text1"/>
          <w:sz w:val="20"/>
          <w:szCs w:val="20"/>
          <w:lang w:val="es-ES"/>
        </w:rPr>
        <w:t>, Margarita Castillo</w:t>
      </w:r>
      <w:r w:rsidRPr="00C10307">
        <w:rPr>
          <w:rFonts w:ascii="Calibri Light" w:hAnsi="Calibri Light" w:cs="Calibri Light"/>
          <w:color w:val="000000" w:themeColor="text1"/>
          <w:sz w:val="20"/>
          <w:szCs w:val="20"/>
          <w:vertAlign w:val="superscript"/>
          <w:lang w:val="es-ES"/>
        </w:rPr>
        <w:t>14</w:t>
      </w:r>
      <w:r w:rsidRPr="00C10307">
        <w:rPr>
          <w:rFonts w:ascii="Calibri Light" w:hAnsi="Calibri Light" w:cs="Calibri Light"/>
          <w:color w:val="000000" w:themeColor="text1"/>
          <w:sz w:val="20"/>
          <w:szCs w:val="20"/>
          <w:lang w:val="es-ES"/>
        </w:rPr>
        <w:t>, Hugo Sáenz</w:t>
      </w:r>
      <w:r w:rsidRPr="00C10307">
        <w:rPr>
          <w:rFonts w:ascii="Calibri Light" w:hAnsi="Calibri Light" w:cs="Calibri Light"/>
          <w:color w:val="000000" w:themeColor="text1"/>
          <w:sz w:val="20"/>
          <w:szCs w:val="20"/>
          <w:vertAlign w:val="superscript"/>
          <w:lang w:val="es-ES"/>
        </w:rPr>
        <w:t>15</w:t>
      </w:r>
      <w:r w:rsidRPr="00C10307">
        <w:rPr>
          <w:rFonts w:ascii="Calibri Light" w:hAnsi="Calibri Light" w:cs="Calibri Light"/>
          <w:color w:val="000000" w:themeColor="text1"/>
          <w:sz w:val="20"/>
          <w:szCs w:val="20"/>
          <w:lang w:val="es-ES"/>
        </w:rPr>
        <w:t>, Luis Álvaro Hernández</w:t>
      </w:r>
      <w:r w:rsidRPr="00C10307">
        <w:rPr>
          <w:rFonts w:ascii="Calibri Light" w:hAnsi="Calibri Light" w:cs="Calibri Light"/>
          <w:color w:val="000000" w:themeColor="text1"/>
          <w:sz w:val="20"/>
          <w:szCs w:val="20"/>
          <w:vertAlign w:val="superscript"/>
          <w:lang w:val="es-ES"/>
        </w:rPr>
        <w:t>15</w:t>
      </w:r>
      <w:r w:rsidRPr="00C10307">
        <w:rPr>
          <w:rFonts w:ascii="Calibri Light" w:hAnsi="Calibri Light" w:cs="Calibri Light"/>
          <w:color w:val="000000" w:themeColor="text1"/>
          <w:sz w:val="20"/>
          <w:szCs w:val="20"/>
          <w:lang w:val="es-ES"/>
        </w:rPr>
        <w:t>, Scott Weichenthal</w:t>
      </w:r>
      <w:r w:rsidRPr="00C10307">
        <w:rPr>
          <w:rFonts w:ascii="Calibri Light" w:hAnsi="Calibri Light" w:cs="Calibri Light"/>
          <w:color w:val="000000" w:themeColor="text1"/>
          <w:sz w:val="20"/>
          <w:szCs w:val="20"/>
          <w:vertAlign w:val="superscript"/>
          <w:lang w:val="es-ES"/>
        </w:rPr>
        <w:t>16</w:t>
      </w:r>
      <w:r w:rsidRPr="00C10307">
        <w:rPr>
          <w:rFonts w:ascii="Calibri Light" w:hAnsi="Calibri Light" w:cs="Calibri Light"/>
          <w:color w:val="000000" w:themeColor="text1"/>
          <w:sz w:val="20"/>
          <w:szCs w:val="20"/>
          <w:lang w:val="es-ES"/>
        </w:rPr>
        <w:t>, Jill Baumgartner</w:t>
      </w:r>
      <w:r w:rsidRPr="00C10307">
        <w:rPr>
          <w:rFonts w:ascii="Calibri Light" w:hAnsi="Calibri Light" w:cs="Calibri Light"/>
          <w:color w:val="000000" w:themeColor="text1"/>
          <w:sz w:val="20"/>
          <w:szCs w:val="20"/>
          <w:vertAlign w:val="superscript"/>
          <w:lang w:val="es-ES"/>
        </w:rPr>
        <w:t>16</w:t>
      </w:r>
      <w:r w:rsidRPr="00C10307">
        <w:rPr>
          <w:rFonts w:ascii="Calibri Light" w:hAnsi="Calibri Light" w:cs="Calibri Light"/>
          <w:color w:val="000000" w:themeColor="text1"/>
          <w:sz w:val="20"/>
          <w:szCs w:val="20"/>
          <w:lang w:val="es-ES"/>
        </w:rPr>
        <w:t>, Néstor Y. Rojas</w:t>
      </w:r>
      <w:r w:rsidRPr="00C10307">
        <w:rPr>
          <w:rFonts w:ascii="Calibri Light" w:hAnsi="Calibri Light" w:cs="Calibri Light"/>
          <w:color w:val="000000" w:themeColor="text1"/>
          <w:sz w:val="20"/>
          <w:szCs w:val="20"/>
          <w:vertAlign w:val="superscript"/>
          <w:lang w:val="es-ES"/>
        </w:rPr>
        <w:t>4</w:t>
      </w:r>
    </w:p>
    <w:p w14:paraId="0B323B19" w14:textId="77777777" w:rsidR="004E0629" w:rsidRPr="000B3D34" w:rsidRDefault="004E0629" w:rsidP="004E0629">
      <w:pPr>
        <w:spacing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 xml:space="preserve">1 </w:t>
      </w:r>
      <w:proofErr w:type="gramStart"/>
      <w:r w:rsidRPr="000B3D34">
        <w:rPr>
          <w:rFonts w:ascii="Calibri Light" w:hAnsi="Calibri Light" w:cs="Calibri Light"/>
          <w:color w:val="000000" w:themeColor="text1"/>
          <w:sz w:val="18"/>
          <w:szCs w:val="18"/>
          <w:lang w:val="es-ES"/>
        </w:rPr>
        <w:t>Departamento</w:t>
      </w:r>
      <w:proofErr w:type="gramEnd"/>
      <w:r w:rsidRPr="000B3D34">
        <w:rPr>
          <w:rFonts w:ascii="Calibri Light" w:hAnsi="Calibri Light" w:cs="Calibri Light"/>
          <w:color w:val="000000" w:themeColor="text1"/>
          <w:sz w:val="18"/>
          <w:szCs w:val="18"/>
          <w:lang w:val="es-ES"/>
        </w:rPr>
        <w:t xml:space="preserve"> de Salud Pública, Universidad Industrial de Santander, Bucaramanga, Colombia; e-mail: laurovi@uis.edu.co; vicmaher@uis.edu.co</w:t>
      </w:r>
    </w:p>
    <w:p w14:paraId="2111DFFD" w14:textId="77777777" w:rsidR="004E0629" w:rsidRPr="000B3D34" w:rsidRDefault="004E0629" w:rsidP="004E0629">
      <w:pPr>
        <w:spacing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2</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Escuela</w:t>
      </w:r>
      <w:proofErr w:type="gramEnd"/>
      <w:r w:rsidRPr="000B3D34">
        <w:rPr>
          <w:rFonts w:ascii="Calibri Light" w:hAnsi="Calibri Light" w:cs="Calibri Light"/>
          <w:color w:val="000000" w:themeColor="text1"/>
          <w:sz w:val="18"/>
          <w:szCs w:val="18"/>
          <w:lang w:val="es-ES"/>
        </w:rPr>
        <w:t xml:space="preserve"> de Ingeniería Civil, Industrial de Santander, Bucaramanga, Colombia; e-mail: yurleyrg18@gmail.com, jcaceres@uis.edu.co</w:t>
      </w:r>
    </w:p>
    <w:p w14:paraId="45CA9F56" w14:textId="77777777" w:rsidR="004E0629" w:rsidRPr="000B3D34" w:rsidRDefault="004E0629" w:rsidP="004E0629">
      <w:pPr>
        <w:spacing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3</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Facultad</w:t>
      </w:r>
      <w:proofErr w:type="gramEnd"/>
      <w:r w:rsidRPr="000B3D34">
        <w:rPr>
          <w:rFonts w:ascii="Calibri Light" w:hAnsi="Calibri Light" w:cs="Calibri Light"/>
          <w:color w:val="000000" w:themeColor="text1"/>
          <w:sz w:val="18"/>
          <w:szCs w:val="18"/>
          <w:lang w:val="es-ES"/>
        </w:rPr>
        <w:t xml:space="preserve"> Nacional de Salud Pública, Universidad de Antioquia, Medellín, Colombia; e-mail: sara.grisales@udea.edu.co; juan.pineros@udea.edu.co</w:t>
      </w:r>
    </w:p>
    <w:p w14:paraId="094F8973" w14:textId="77777777" w:rsidR="004E0629" w:rsidRPr="000B3D34" w:rsidRDefault="004E0629" w:rsidP="004E0629">
      <w:pPr>
        <w:spacing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4</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Facultad</w:t>
      </w:r>
      <w:proofErr w:type="gramEnd"/>
      <w:r w:rsidRPr="000B3D34">
        <w:rPr>
          <w:rFonts w:ascii="Calibri Light" w:hAnsi="Calibri Light" w:cs="Calibri Light"/>
          <w:color w:val="000000" w:themeColor="text1"/>
          <w:sz w:val="18"/>
          <w:szCs w:val="18"/>
          <w:lang w:val="es-ES"/>
        </w:rPr>
        <w:t xml:space="preserve"> de Ingeniería, Universidad Nacional de Colombia, Bogotá, Colombia; e-mail: scmangonesm@unal.edu.co; lcbelalcazarc@unal.edu.co; nyrojasr@unal.edu.co</w:t>
      </w:r>
    </w:p>
    <w:p w14:paraId="4B58C722" w14:textId="77777777" w:rsidR="004E0629" w:rsidRPr="000B3D34" w:rsidRDefault="004E0629" w:rsidP="004E0629">
      <w:pPr>
        <w:spacing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5</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Departamento</w:t>
      </w:r>
      <w:proofErr w:type="gramEnd"/>
      <w:r w:rsidRPr="000B3D34">
        <w:rPr>
          <w:rFonts w:ascii="Calibri Light" w:hAnsi="Calibri Light" w:cs="Calibri Light"/>
          <w:color w:val="000000" w:themeColor="text1"/>
          <w:sz w:val="18"/>
          <w:szCs w:val="18"/>
          <w:lang w:val="es-ES"/>
        </w:rPr>
        <w:t xml:space="preserve"> de Ingeniería Civil y Ambiental, Universidad del Norte, Barranquilla, Colombia; e-mail: mdagudelo@uninorte.edu.co</w:t>
      </w:r>
    </w:p>
    <w:p w14:paraId="27DC52B2"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6</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Facultad</w:t>
      </w:r>
      <w:proofErr w:type="gramEnd"/>
      <w:r w:rsidRPr="000B3D34">
        <w:rPr>
          <w:rFonts w:ascii="Calibri Light" w:hAnsi="Calibri Light" w:cs="Calibri Light"/>
          <w:color w:val="000000" w:themeColor="text1"/>
          <w:sz w:val="18"/>
          <w:szCs w:val="18"/>
          <w:lang w:val="es-ES"/>
        </w:rPr>
        <w:t xml:space="preserve"> de Ciencias de la Salud, Universidad Autónoma de Bucaramanga, Bucaramanga, Colombia</w:t>
      </w:r>
    </w:p>
    <w:p w14:paraId="4A5D4D5B"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7</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Escuela</w:t>
      </w:r>
      <w:proofErr w:type="gramEnd"/>
      <w:r w:rsidRPr="000B3D34">
        <w:rPr>
          <w:rFonts w:ascii="Calibri Light" w:hAnsi="Calibri Light" w:cs="Calibri Light"/>
          <w:color w:val="000000" w:themeColor="text1"/>
          <w:sz w:val="18"/>
          <w:szCs w:val="18"/>
          <w:lang w:val="es-ES"/>
        </w:rPr>
        <w:t xml:space="preserve"> de Medicina, Universidad Pontificia Bolivariana, Medellín, Colombia; e-mail: dianamarcela.marin@upb.edu.co</w:t>
      </w:r>
    </w:p>
    <w:p w14:paraId="786D7BF7"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8</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División</w:t>
      </w:r>
      <w:proofErr w:type="gramEnd"/>
      <w:r w:rsidRPr="000B3D34">
        <w:rPr>
          <w:rFonts w:ascii="Calibri Light" w:hAnsi="Calibri Light" w:cs="Calibri Light"/>
          <w:color w:val="000000" w:themeColor="text1"/>
          <w:sz w:val="18"/>
          <w:szCs w:val="18"/>
          <w:lang w:val="es-ES"/>
        </w:rPr>
        <w:t xml:space="preserve"> de Investigación en Salud Pública, Instituto Nacional de Salud, Bogotá, Colombia; e-mail: orojas@ins.gov.co</w:t>
      </w:r>
    </w:p>
    <w:p w14:paraId="1B399FC1"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9</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Facultad</w:t>
      </w:r>
      <w:proofErr w:type="gramEnd"/>
      <w:r w:rsidRPr="000B3D34">
        <w:rPr>
          <w:rFonts w:ascii="Calibri Light" w:hAnsi="Calibri Light" w:cs="Calibri Light"/>
          <w:color w:val="000000" w:themeColor="text1"/>
          <w:sz w:val="18"/>
          <w:szCs w:val="18"/>
          <w:lang w:val="es-ES"/>
        </w:rPr>
        <w:t xml:space="preserve"> de Ingenierías, Universidad San Buenaventura, Medellín, Colombia; e-mail: jonathan.ochoa@usbmed.edu.co</w:t>
      </w:r>
    </w:p>
    <w:p w14:paraId="0CB26DAF"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10</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Área</w:t>
      </w:r>
      <w:proofErr w:type="gramEnd"/>
      <w:r w:rsidRPr="000B3D34">
        <w:rPr>
          <w:rFonts w:ascii="Calibri Light" w:hAnsi="Calibri Light" w:cs="Calibri Light"/>
          <w:color w:val="000000" w:themeColor="text1"/>
          <w:sz w:val="18"/>
          <w:szCs w:val="18"/>
          <w:lang w:val="es-ES"/>
        </w:rPr>
        <w:t xml:space="preserve"> Metropolitana de Bucaramanga, Bucaramanga, Colombia; e-mail: oscar.rojas@amb.gov.co</w:t>
      </w:r>
    </w:p>
    <w:p w14:paraId="34267963"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 xml:space="preserve">11 </w:t>
      </w:r>
      <w:r w:rsidRPr="000B3D34">
        <w:rPr>
          <w:rFonts w:ascii="Calibri Light" w:hAnsi="Calibri Light" w:cs="Calibri Light"/>
          <w:color w:val="000000" w:themeColor="text1"/>
          <w:sz w:val="18"/>
          <w:szCs w:val="18"/>
          <w:lang w:val="es-ES"/>
        </w:rPr>
        <w:t xml:space="preserve">Corporación para la defensa de la meseta de Bucaramanga, Bucaramanga, Colombia; e-mail: </w:t>
      </w:r>
      <w:proofErr w:type="gramStart"/>
      <w:r w:rsidRPr="000B3D34">
        <w:rPr>
          <w:rFonts w:ascii="Calibri Light" w:hAnsi="Calibri Light" w:cs="Calibri Light"/>
          <w:color w:val="000000" w:themeColor="text1"/>
          <w:sz w:val="18"/>
          <w:szCs w:val="18"/>
          <w:lang w:val="es-ES"/>
        </w:rPr>
        <w:t>maría.vicini@cdmb.gov.co</w:t>
      </w:r>
      <w:proofErr w:type="gramEnd"/>
    </w:p>
    <w:p w14:paraId="430BA840"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12</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Departamento</w:t>
      </w:r>
      <w:proofErr w:type="gramEnd"/>
      <w:r w:rsidRPr="000B3D34">
        <w:rPr>
          <w:rFonts w:ascii="Calibri Light" w:hAnsi="Calibri Light" w:cs="Calibri Light"/>
          <w:color w:val="000000" w:themeColor="text1"/>
          <w:sz w:val="18"/>
          <w:szCs w:val="18"/>
          <w:lang w:val="es-ES"/>
        </w:rPr>
        <w:t xml:space="preserve"> Administrativo de Gestión del Medio Ambiente, Alcaldía de Santiago de Cali; e-mail: calidadairedagma@cali.gov.co</w:t>
      </w:r>
    </w:p>
    <w:p w14:paraId="31427E8F"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13</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Área</w:t>
      </w:r>
      <w:proofErr w:type="gramEnd"/>
      <w:r w:rsidRPr="000B3D34">
        <w:rPr>
          <w:rFonts w:ascii="Calibri Light" w:hAnsi="Calibri Light" w:cs="Calibri Light"/>
          <w:color w:val="000000" w:themeColor="text1"/>
          <w:sz w:val="18"/>
          <w:szCs w:val="18"/>
          <w:lang w:val="es-ES"/>
        </w:rPr>
        <w:t xml:space="preserve"> Metropolitana del Valle de Aburrá, Medellín, Colombia; e-mail: ana.orrego@metropol.gov.co</w:t>
      </w:r>
    </w:p>
    <w:p w14:paraId="5EFE0F96"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14</w:t>
      </w:r>
      <w:r w:rsidRPr="000B3D34">
        <w:rPr>
          <w:rFonts w:ascii="Calibri Light" w:hAnsi="Calibri Light" w:cs="Calibri Light"/>
          <w:color w:val="000000" w:themeColor="text1"/>
          <w:sz w:val="18"/>
          <w:szCs w:val="18"/>
          <w:lang w:val="es-ES"/>
        </w:rPr>
        <w:t xml:space="preserve"> EPA Barranquilla Verde, Barranquilla, Colombia; e-mail: margarita.castillo@barranquillaverde.gov.co</w:t>
      </w:r>
    </w:p>
    <w:p w14:paraId="53A8CCF3" w14:textId="77777777" w:rsidR="004E0629" w:rsidRPr="000B3D34" w:rsidRDefault="004E0629" w:rsidP="004E0629">
      <w:pPr>
        <w:spacing w:after="160" w:line="276" w:lineRule="auto"/>
        <w:rPr>
          <w:rFonts w:ascii="Calibri Light" w:hAnsi="Calibri Light" w:cs="Calibri Light"/>
          <w:color w:val="000000" w:themeColor="text1"/>
          <w:sz w:val="18"/>
          <w:szCs w:val="18"/>
          <w:lang w:val="es-ES"/>
        </w:rPr>
      </w:pPr>
      <w:r w:rsidRPr="000B3D34">
        <w:rPr>
          <w:rFonts w:ascii="Calibri Light" w:hAnsi="Calibri Light" w:cs="Calibri Light"/>
          <w:color w:val="000000" w:themeColor="text1"/>
          <w:sz w:val="18"/>
          <w:szCs w:val="18"/>
          <w:vertAlign w:val="superscript"/>
          <w:lang w:val="es-ES"/>
        </w:rPr>
        <w:t>15</w:t>
      </w:r>
      <w:r w:rsidRPr="000B3D34">
        <w:rPr>
          <w:rFonts w:ascii="Calibri Light" w:hAnsi="Calibri Light" w:cs="Calibri Light"/>
          <w:color w:val="000000" w:themeColor="text1"/>
          <w:sz w:val="18"/>
          <w:szCs w:val="18"/>
          <w:lang w:val="es-ES"/>
        </w:rPr>
        <w:t xml:space="preserve"> </w:t>
      </w:r>
      <w:proofErr w:type="gramStart"/>
      <w:r w:rsidRPr="000B3D34">
        <w:rPr>
          <w:rFonts w:ascii="Calibri Light" w:hAnsi="Calibri Light" w:cs="Calibri Light"/>
          <w:color w:val="000000" w:themeColor="text1"/>
          <w:sz w:val="18"/>
          <w:szCs w:val="18"/>
          <w:lang w:val="es-ES"/>
        </w:rPr>
        <w:t>Secretaría</w:t>
      </w:r>
      <w:proofErr w:type="gramEnd"/>
      <w:r w:rsidRPr="000B3D34">
        <w:rPr>
          <w:rFonts w:ascii="Calibri Light" w:hAnsi="Calibri Light" w:cs="Calibri Light"/>
          <w:color w:val="000000" w:themeColor="text1"/>
          <w:sz w:val="18"/>
          <w:szCs w:val="18"/>
          <w:lang w:val="es-ES"/>
        </w:rPr>
        <w:t xml:space="preserve"> Distrital de Ambiente, Alcaldía de Bogotá, Bogotá, Colombia; e-mail: </w:t>
      </w:r>
      <w:r w:rsidRPr="000B3D34">
        <w:rPr>
          <w:rFonts w:ascii="Calibri Light" w:hAnsi="Calibri Light" w:cs="Calibri Light"/>
          <w:color w:val="000000" w:themeColor="text1"/>
          <w:sz w:val="18"/>
          <w:szCs w:val="18"/>
          <w:highlight w:val="white"/>
          <w:lang w:val="es-ES"/>
        </w:rPr>
        <w:t>hugo.saenz@ambientebogota.gov.co; alvaro.hernandez@ambientebogota.gov.co</w:t>
      </w:r>
    </w:p>
    <w:p w14:paraId="0DCB6FDB" w14:textId="77777777" w:rsidR="004E0629" w:rsidRPr="000B3D34" w:rsidRDefault="004E0629" w:rsidP="004E0629">
      <w:pPr>
        <w:spacing w:after="160" w:line="276" w:lineRule="auto"/>
        <w:rPr>
          <w:rFonts w:ascii="Calibri Light" w:hAnsi="Calibri Light" w:cs="Calibri Light"/>
          <w:color w:val="000000" w:themeColor="text1"/>
          <w:sz w:val="18"/>
          <w:szCs w:val="18"/>
        </w:rPr>
      </w:pPr>
      <w:r w:rsidRPr="000B3D34">
        <w:rPr>
          <w:rFonts w:ascii="Calibri Light" w:hAnsi="Calibri Light" w:cs="Calibri Light"/>
          <w:color w:val="000000" w:themeColor="text1"/>
          <w:sz w:val="18"/>
          <w:szCs w:val="18"/>
        </w:rPr>
        <w:t>16 Department of Epidemiology, Biostatistics &amp; Occupational Health, McGill University, Montreal, Canada; e-mail: scottandrew.weichenthal@mcgill.ca; jill.baumgartner@mcgill.ca</w:t>
      </w:r>
    </w:p>
    <w:p w14:paraId="00000002" w14:textId="77777777" w:rsidR="00CB6A7A" w:rsidRPr="004D14F9" w:rsidRDefault="00CB6A7A">
      <w:pPr>
        <w:rPr>
          <w:color w:val="000000" w:themeColor="text1"/>
        </w:rPr>
      </w:pPr>
    </w:p>
    <w:p w14:paraId="00000003" w14:textId="77777777" w:rsidR="00CB6A7A" w:rsidRPr="004D14F9" w:rsidRDefault="00CB6A7A">
      <w:pPr>
        <w:rPr>
          <w:color w:val="000000" w:themeColor="text1"/>
        </w:rPr>
      </w:pPr>
    </w:p>
    <w:p w14:paraId="376ADFE6" w14:textId="77777777" w:rsidR="004E0629" w:rsidRDefault="004E0629">
      <w:pPr>
        <w:rPr>
          <w:color w:val="000000" w:themeColor="text1"/>
        </w:rPr>
      </w:pPr>
      <w:r>
        <w:rPr>
          <w:color w:val="000000" w:themeColor="text1"/>
        </w:rPr>
        <w:br w:type="page"/>
      </w:r>
    </w:p>
    <w:p w14:paraId="00000004" w14:textId="560275B7" w:rsidR="00CB6A7A" w:rsidRPr="004D14F9" w:rsidRDefault="00000000">
      <w:pPr>
        <w:rPr>
          <w:b/>
          <w:color w:val="000000" w:themeColor="text1"/>
        </w:rPr>
      </w:pPr>
      <w:r w:rsidRPr="004D14F9">
        <w:rPr>
          <w:color w:val="000000" w:themeColor="text1"/>
        </w:rPr>
        <w:lastRenderedPageBreak/>
        <w:t>Table S1. Characteristics of the cities and sampling campaigns</w:t>
      </w:r>
    </w:p>
    <w:tbl>
      <w:tblPr>
        <w:tblStyle w:val="a"/>
        <w:tblW w:w="9350" w:type="dxa"/>
        <w:tblBorders>
          <w:top w:val="single" w:sz="4" w:space="0" w:color="auto"/>
          <w:bottom w:val="single" w:sz="4" w:space="0" w:color="auto"/>
        </w:tblBorders>
        <w:tblLayout w:type="fixed"/>
        <w:tblLook w:val="0400" w:firstRow="0" w:lastRow="0" w:firstColumn="0" w:lastColumn="0" w:noHBand="0" w:noVBand="1"/>
      </w:tblPr>
      <w:tblGrid>
        <w:gridCol w:w="1827"/>
        <w:gridCol w:w="1570"/>
        <w:gridCol w:w="1356"/>
        <w:gridCol w:w="1763"/>
        <w:gridCol w:w="1301"/>
        <w:gridCol w:w="1533"/>
      </w:tblGrid>
      <w:tr w:rsidR="004D14F9" w:rsidRPr="004D14F9" w14:paraId="13883589" w14:textId="77777777" w:rsidTr="004E0629">
        <w:tc>
          <w:tcPr>
            <w:tcW w:w="1827" w:type="dxa"/>
            <w:tcBorders>
              <w:top w:val="single" w:sz="4" w:space="0" w:color="auto"/>
              <w:bottom w:val="single" w:sz="4" w:space="0" w:color="auto"/>
            </w:tcBorders>
          </w:tcPr>
          <w:p w14:paraId="00000005" w14:textId="77777777" w:rsidR="00CB6A7A" w:rsidRPr="004D14F9" w:rsidRDefault="00000000">
            <w:pPr>
              <w:rPr>
                <w:b/>
                <w:color w:val="000000" w:themeColor="text1"/>
              </w:rPr>
            </w:pPr>
            <w:r w:rsidRPr="004D14F9">
              <w:rPr>
                <w:b/>
                <w:color w:val="000000" w:themeColor="text1"/>
              </w:rPr>
              <w:t>Characteristics</w:t>
            </w:r>
          </w:p>
        </w:tc>
        <w:tc>
          <w:tcPr>
            <w:tcW w:w="1570" w:type="dxa"/>
            <w:tcBorders>
              <w:top w:val="single" w:sz="4" w:space="0" w:color="auto"/>
              <w:bottom w:val="single" w:sz="4" w:space="0" w:color="auto"/>
            </w:tcBorders>
          </w:tcPr>
          <w:p w14:paraId="00000006" w14:textId="77777777" w:rsidR="00CB6A7A" w:rsidRPr="004D14F9" w:rsidRDefault="00000000">
            <w:pPr>
              <w:rPr>
                <w:b/>
                <w:color w:val="000000" w:themeColor="text1"/>
              </w:rPr>
            </w:pPr>
            <w:r w:rsidRPr="004D14F9">
              <w:rPr>
                <w:b/>
                <w:color w:val="000000" w:themeColor="text1"/>
              </w:rPr>
              <w:t>Barranquilla</w:t>
            </w:r>
          </w:p>
        </w:tc>
        <w:tc>
          <w:tcPr>
            <w:tcW w:w="1356" w:type="dxa"/>
            <w:tcBorders>
              <w:top w:val="single" w:sz="4" w:space="0" w:color="auto"/>
              <w:bottom w:val="single" w:sz="4" w:space="0" w:color="auto"/>
            </w:tcBorders>
          </w:tcPr>
          <w:p w14:paraId="00000007" w14:textId="77777777" w:rsidR="00CB6A7A" w:rsidRPr="004D14F9" w:rsidRDefault="00000000">
            <w:pPr>
              <w:rPr>
                <w:b/>
                <w:color w:val="000000" w:themeColor="text1"/>
              </w:rPr>
            </w:pPr>
            <w:r w:rsidRPr="004D14F9">
              <w:rPr>
                <w:b/>
                <w:color w:val="000000" w:themeColor="text1"/>
              </w:rPr>
              <w:t>Bogotá</w:t>
            </w:r>
          </w:p>
        </w:tc>
        <w:tc>
          <w:tcPr>
            <w:tcW w:w="1763" w:type="dxa"/>
            <w:tcBorders>
              <w:top w:val="single" w:sz="4" w:space="0" w:color="auto"/>
              <w:bottom w:val="single" w:sz="4" w:space="0" w:color="auto"/>
            </w:tcBorders>
          </w:tcPr>
          <w:p w14:paraId="00000008" w14:textId="77777777" w:rsidR="00CB6A7A" w:rsidRPr="004D14F9" w:rsidRDefault="00000000">
            <w:pPr>
              <w:rPr>
                <w:b/>
                <w:color w:val="000000" w:themeColor="text1"/>
              </w:rPr>
            </w:pPr>
            <w:r w:rsidRPr="004D14F9">
              <w:rPr>
                <w:b/>
                <w:color w:val="000000" w:themeColor="text1"/>
              </w:rPr>
              <w:t>Bucaramanga</w:t>
            </w:r>
          </w:p>
        </w:tc>
        <w:tc>
          <w:tcPr>
            <w:tcW w:w="1301" w:type="dxa"/>
            <w:tcBorders>
              <w:top w:val="single" w:sz="4" w:space="0" w:color="auto"/>
              <w:bottom w:val="single" w:sz="4" w:space="0" w:color="auto"/>
            </w:tcBorders>
          </w:tcPr>
          <w:p w14:paraId="00000009" w14:textId="77777777" w:rsidR="00CB6A7A" w:rsidRPr="004D14F9" w:rsidRDefault="00000000">
            <w:pPr>
              <w:rPr>
                <w:b/>
                <w:color w:val="000000" w:themeColor="text1"/>
              </w:rPr>
            </w:pPr>
            <w:r w:rsidRPr="004D14F9">
              <w:rPr>
                <w:b/>
                <w:color w:val="000000" w:themeColor="text1"/>
              </w:rPr>
              <w:t>Cali</w:t>
            </w:r>
          </w:p>
        </w:tc>
        <w:tc>
          <w:tcPr>
            <w:tcW w:w="1533" w:type="dxa"/>
            <w:tcBorders>
              <w:top w:val="single" w:sz="4" w:space="0" w:color="auto"/>
              <w:bottom w:val="single" w:sz="4" w:space="0" w:color="auto"/>
            </w:tcBorders>
          </w:tcPr>
          <w:p w14:paraId="0000000A" w14:textId="77777777" w:rsidR="00CB6A7A" w:rsidRPr="004D14F9" w:rsidRDefault="00000000">
            <w:pPr>
              <w:rPr>
                <w:b/>
                <w:color w:val="000000" w:themeColor="text1"/>
              </w:rPr>
            </w:pPr>
            <w:r w:rsidRPr="004D14F9">
              <w:rPr>
                <w:b/>
                <w:color w:val="000000" w:themeColor="text1"/>
              </w:rPr>
              <w:t>Medellín</w:t>
            </w:r>
          </w:p>
        </w:tc>
      </w:tr>
      <w:tr w:rsidR="004D14F9" w:rsidRPr="004D14F9" w14:paraId="6B7A8157" w14:textId="77777777" w:rsidTr="004E0629">
        <w:tc>
          <w:tcPr>
            <w:tcW w:w="1827" w:type="dxa"/>
            <w:tcBorders>
              <w:top w:val="single" w:sz="4" w:space="0" w:color="auto"/>
            </w:tcBorders>
          </w:tcPr>
          <w:p w14:paraId="0000000B" w14:textId="77777777" w:rsidR="00CB6A7A" w:rsidRPr="004D14F9" w:rsidRDefault="00000000">
            <w:pPr>
              <w:rPr>
                <w:color w:val="000000" w:themeColor="text1"/>
                <w:sz w:val="20"/>
                <w:szCs w:val="20"/>
              </w:rPr>
            </w:pPr>
            <w:r w:rsidRPr="004D14F9">
              <w:rPr>
                <w:color w:val="000000" w:themeColor="text1"/>
              </w:rPr>
              <w:t>Population 2021</w:t>
            </w:r>
            <w:r w:rsidRPr="004D14F9">
              <w:rPr>
                <w:color w:val="000000" w:themeColor="text1"/>
                <w:vertAlign w:val="superscript"/>
              </w:rPr>
              <w:t>1</w:t>
            </w:r>
          </w:p>
        </w:tc>
        <w:tc>
          <w:tcPr>
            <w:tcW w:w="1570" w:type="dxa"/>
            <w:tcBorders>
              <w:top w:val="single" w:sz="4" w:space="0" w:color="auto"/>
            </w:tcBorders>
          </w:tcPr>
          <w:p w14:paraId="0000000C" w14:textId="77777777" w:rsidR="00CB6A7A" w:rsidRPr="004D14F9" w:rsidRDefault="00000000">
            <w:pPr>
              <w:rPr>
                <w:color w:val="000000" w:themeColor="text1"/>
              </w:rPr>
            </w:pPr>
            <w:r w:rsidRPr="004D14F9">
              <w:rPr>
                <w:color w:val="000000" w:themeColor="text1"/>
              </w:rPr>
              <w:t>1,297,082</w:t>
            </w:r>
          </w:p>
        </w:tc>
        <w:tc>
          <w:tcPr>
            <w:tcW w:w="1356" w:type="dxa"/>
            <w:tcBorders>
              <w:top w:val="single" w:sz="4" w:space="0" w:color="auto"/>
            </w:tcBorders>
          </w:tcPr>
          <w:p w14:paraId="0000000D" w14:textId="77777777" w:rsidR="00CB6A7A" w:rsidRPr="004D14F9" w:rsidRDefault="00000000">
            <w:pPr>
              <w:rPr>
                <w:color w:val="000000" w:themeColor="text1"/>
              </w:rPr>
            </w:pPr>
            <w:r w:rsidRPr="004D14F9">
              <w:rPr>
                <w:color w:val="000000" w:themeColor="text1"/>
              </w:rPr>
              <w:t>7,834,167</w:t>
            </w:r>
          </w:p>
        </w:tc>
        <w:tc>
          <w:tcPr>
            <w:tcW w:w="1763" w:type="dxa"/>
            <w:tcBorders>
              <w:top w:val="single" w:sz="4" w:space="0" w:color="auto"/>
            </w:tcBorders>
          </w:tcPr>
          <w:p w14:paraId="0000000E" w14:textId="77777777" w:rsidR="00CB6A7A" w:rsidRPr="004D14F9" w:rsidRDefault="00000000">
            <w:pPr>
              <w:rPr>
                <w:color w:val="000000" w:themeColor="text1"/>
              </w:rPr>
            </w:pPr>
            <w:r w:rsidRPr="004D14F9">
              <w:rPr>
                <w:color w:val="000000" w:themeColor="text1"/>
              </w:rPr>
              <w:t>614,269</w:t>
            </w:r>
          </w:p>
        </w:tc>
        <w:tc>
          <w:tcPr>
            <w:tcW w:w="1301" w:type="dxa"/>
            <w:tcBorders>
              <w:top w:val="single" w:sz="4" w:space="0" w:color="auto"/>
            </w:tcBorders>
          </w:tcPr>
          <w:p w14:paraId="0000000F" w14:textId="77777777" w:rsidR="00CB6A7A" w:rsidRPr="004D14F9" w:rsidRDefault="00000000">
            <w:pPr>
              <w:rPr>
                <w:color w:val="000000" w:themeColor="text1"/>
              </w:rPr>
            </w:pPr>
            <w:r w:rsidRPr="004D14F9">
              <w:rPr>
                <w:color w:val="000000" w:themeColor="text1"/>
              </w:rPr>
              <w:t>2,264,748</w:t>
            </w:r>
          </w:p>
        </w:tc>
        <w:tc>
          <w:tcPr>
            <w:tcW w:w="1533" w:type="dxa"/>
            <w:tcBorders>
              <w:top w:val="single" w:sz="4" w:space="0" w:color="auto"/>
            </w:tcBorders>
          </w:tcPr>
          <w:p w14:paraId="00000010" w14:textId="77777777" w:rsidR="00CB6A7A" w:rsidRPr="004D14F9" w:rsidRDefault="00000000">
            <w:pPr>
              <w:rPr>
                <w:color w:val="000000" w:themeColor="text1"/>
              </w:rPr>
            </w:pPr>
            <w:r w:rsidRPr="004D14F9">
              <w:rPr>
                <w:color w:val="000000" w:themeColor="text1"/>
              </w:rPr>
              <w:t>2,573,220</w:t>
            </w:r>
          </w:p>
        </w:tc>
      </w:tr>
      <w:tr w:rsidR="004D14F9" w:rsidRPr="004D14F9" w14:paraId="55C0C5C3" w14:textId="77777777" w:rsidTr="004E0629">
        <w:tc>
          <w:tcPr>
            <w:tcW w:w="1827" w:type="dxa"/>
          </w:tcPr>
          <w:p w14:paraId="00000011" w14:textId="77777777" w:rsidR="00CB6A7A" w:rsidRPr="004D14F9" w:rsidRDefault="00000000">
            <w:pPr>
              <w:rPr>
                <w:color w:val="000000" w:themeColor="text1"/>
              </w:rPr>
            </w:pPr>
            <w:r w:rsidRPr="004D14F9">
              <w:rPr>
                <w:color w:val="000000" w:themeColor="text1"/>
              </w:rPr>
              <w:t>Urban extension coverage (Km</w:t>
            </w:r>
            <w:r w:rsidRPr="004D14F9">
              <w:rPr>
                <w:color w:val="000000" w:themeColor="text1"/>
                <w:vertAlign w:val="superscript"/>
              </w:rPr>
              <w:t>2</w:t>
            </w:r>
            <w:r w:rsidRPr="004D14F9">
              <w:rPr>
                <w:color w:val="000000" w:themeColor="text1"/>
              </w:rPr>
              <w:t>)</w:t>
            </w:r>
            <w:r w:rsidRPr="004D14F9">
              <w:rPr>
                <w:color w:val="000000" w:themeColor="text1"/>
                <w:vertAlign w:val="superscript"/>
              </w:rPr>
              <w:t>2</w:t>
            </w:r>
          </w:p>
        </w:tc>
        <w:tc>
          <w:tcPr>
            <w:tcW w:w="1570" w:type="dxa"/>
          </w:tcPr>
          <w:p w14:paraId="00000012" w14:textId="77777777" w:rsidR="00CB6A7A" w:rsidRPr="004D14F9" w:rsidRDefault="00000000">
            <w:pPr>
              <w:rPr>
                <w:color w:val="000000" w:themeColor="text1"/>
              </w:rPr>
            </w:pPr>
            <w:r w:rsidRPr="004D14F9">
              <w:rPr>
                <w:color w:val="000000" w:themeColor="text1"/>
              </w:rPr>
              <w:t>92</w:t>
            </w:r>
          </w:p>
        </w:tc>
        <w:tc>
          <w:tcPr>
            <w:tcW w:w="1356" w:type="dxa"/>
          </w:tcPr>
          <w:p w14:paraId="00000013" w14:textId="77777777" w:rsidR="00CB6A7A" w:rsidRPr="004D14F9" w:rsidRDefault="00000000">
            <w:pPr>
              <w:rPr>
                <w:color w:val="000000" w:themeColor="text1"/>
              </w:rPr>
            </w:pPr>
            <w:r w:rsidRPr="004D14F9">
              <w:rPr>
                <w:color w:val="000000" w:themeColor="text1"/>
              </w:rPr>
              <w:t>349</w:t>
            </w:r>
          </w:p>
        </w:tc>
        <w:tc>
          <w:tcPr>
            <w:tcW w:w="1763" w:type="dxa"/>
          </w:tcPr>
          <w:p w14:paraId="00000014" w14:textId="77777777" w:rsidR="00CB6A7A" w:rsidRPr="004D14F9" w:rsidRDefault="00000000">
            <w:pPr>
              <w:rPr>
                <w:color w:val="000000" w:themeColor="text1"/>
              </w:rPr>
            </w:pPr>
            <w:r w:rsidRPr="004D14F9">
              <w:rPr>
                <w:color w:val="000000" w:themeColor="text1"/>
              </w:rPr>
              <w:t>31</w:t>
            </w:r>
          </w:p>
        </w:tc>
        <w:tc>
          <w:tcPr>
            <w:tcW w:w="1301" w:type="dxa"/>
          </w:tcPr>
          <w:p w14:paraId="00000015" w14:textId="77777777" w:rsidR="00CB6A7A" w:rsidRPr="004D14F9" w:rsidRDefault="00000000">
            <w:pPr>
              <w:rPr>
                <w:color w:val="000000" w:themeColor="text1"/>
              </w:rPr>
            </w:pPr>
            <w:r w:rsidRPr="004D14F9">
              <w:rPr>
                <w:color w:val="000000" w:themeColor="text1"/>
              </w:rPr>
              <w:t>139</w:t>
            </w:r>
          </w:p>
        </w:tc>
        <w:tc>
          <w:tcPr>
            <w:tcW w:w="1533" w:type="dxa"/>
          </w:tcPr>
          <w:p w14:paraId="00000016" w14:textId="77777777" w:rsidR="00CB6A7A" w:rsidRPr="004D14F9" w:rsidRDefault="00000000">
            <w:pPr>
              <w:rPr>
                <w:color w:val="000000" w:themeColor="text1"/>
              </w:rPr>
            </w:pPr>
            <w:r w:rsidRPr="004D14F9">
              <w:rPr>
                <w:color w:val="000000" w:themeColor="text1"/>
              </w:rPr>
              <w:t>142</w:t>
            </w:r>
          </w:p>
        </w:tc>
      </w:tr>
      <w:tr w:rsidR="004D14F9" w:rsidRPr="004D14F9" w14:paraId="5F6FBE0D" w14:textId="77777777" w:rsidTr="004E0629">
        <w:tc>
          <w:tcPr>
            <w:tcW w:w="1827" w:type="dxa"/>
          </w:tcPr>
          <w:p w14:paraId="00000017" w14:textId="77777777" w:rsidR="00CB6A7A" w:rsidRPr="004D14F9" w:rsidRDefault="00000000">
            <w:pPr>
              <w:rPr>
                <w:color w:val="000000" w:themeColor="text1"/>
              </w:rPr>
            </w:pPr>
            <w:r w:rsidRPr="004D14F9">
              <w:rPr>
                <w:color w:val="000000" w:themeColor="text1"/>
              </w:rPr>
              <w:t>Altitude (</w:t>
            </w:r>
            <w:proofErr w:type="spellStart"/>
            <w:r w:rsidRPr="004D14F9">
              <w:rPr>
                <w:color w:val="000000" w:themeColor="text1"/>
              </w:rPr>
              <w:t>masl</w:t>
            </w:r>
            <w:proofErr w:type="spellEnd"/>
            <w:r w:rsidRPr="004D14F9">
              <w:rPr>
                <w:color w:val="000000" w:themeColor="text1"/>
              </w:rPr>
              <w:t>)</w:t>
            </w:r>
          </w:p>
        </w:tc>
        <w:tc>
          <w:tcPr>
            <w:tcW w:w="1570" w:type="dxa"/>
          </w:tcPr>
          <w:p w14:paraId="00000018" w14:textId="77777777" w:rsidR="00CB6A7A" w:rsidRPr="004D14F9" w:rsidRDefault="00000000">
            <w:pPr>
              <w:rPr>
                <w:color w:val="000000" w:themeColor="text1"/>
              </w:rPr>
            </w:pPr>
            <w:r w:rsidRPr="004D14F9">
              <w:rPr>
                <w:color w:val="000000" w:themeColor="text1"/>
              </w:rPr>
              <w:t>24</w:t>
            </w:r>
          </w:p>
        </w:tc>
        <w:tc>
          <w:tcPr>
            <w:tcW w:w="1356" w:type="dxa"/>
          </w:tcPr>
          <w:p w14:paraId="00000019" w14:textId="77777777" w:rsidR="00CB6A7A" w:rsidRPr="004D14F9" w:rsidRDefault="00000000">
            <w:pPr>
              <w:rPr>
                <w:color w:val="000000" w:themeColor="text1"/>
              </w:rPr>
            </w:pPr>
            <w:r w:rsidRPr="004D14F9">
              <w:rPr>
                <w:color w:val="000000" w:themeColor="text1"/>
              </w:rPr>
              <w:t>2,640</w:t>
            </w:r>
          </w:p>
        </w:tc>
        <w:tc>
          <w:tcPr>
            <w:tcW w:w="1763" w:type="dxa"/>
          </w:tcPr>
          <w:p w14:paraId="0000001A" w14:textId="77777777" w:rsidR="00CB6A7A" w:rsidRPr="004D14F9" w:rsidRDefault="00000000">
            <w:pPr>
              <w:rPr>
                <w:color w:val="000000" w:themeColor="text1"/>
              </w:rPr>
            </w:pPr>
            <w:r w:rsidRPr="004D14F9">
              <w:rPr>
                <w:color w:val="000000" w:themeColor="text1"/>
              </w:rPr>
              <w:t>950</w:t>
            </w:r>
          </w:p>
        </w:tc>
        <w:tc>
          <w:tcPr>
            <w:tcW w:w="1301" w:type="dxa"/>
          </w:tcPr>
          <w:p w14:paraId="0000001B" w14:textId="77777777" w:rsidR="00CB6A7A" w:rsidRPr="004D14F9" w:rsidRDefault="00000000">
            <w:pPr>
              <w:rPr>
                <w:color w:val="000000" w:themeColor="text1"/>
              </w:rPr>
            </w:pPr>
            <w:r w:rsidRPr="004D14F9">
              <w:rPr>
                <w:color w:val="000000" w:themeColor="text1"/>
              </w:rPr>
              <w:t>926</w:t>
            </w:r>
          </w:p>
        </w:tc>
        <w:tc>
          <w:tcPr>
            <w:tcW w:w="1533" w:type="dxa"/>
          </w:tcPr>
          <w:p w14:paraId="0000001C" w14:textId="77777777" w:rsidR="00CB6A7A" w:rsidRPr="004D14F9" w:rsidRDefault="00000000">
            <w:pPr>
              <w:rPr>
                <w:color w:val="000000" w:themeColor="text1"/>
              </w:rPr>
            </w:pPr>
            <w:r w:rsidRPr="004D14F9">
              <w:rPr>
                <w:color w:val="000000" w:themeColor="text1"/>
              </w:rPr>
              <w:t>1,405</w:t>
            </w:r>
          </w:p>
        </w:tc>
      </w:tr>
      <w:tr w:rsidR="004D14F9" w:rsidRPr="004D14F9" w14:paraId="5CDAEE5C" w14:textId="77777777" w:rsidTr="004E0629">
        <w:tc>
          <w:tcPr>
            <w:tcW w:w="1827" w:type="dxa"/>
          </w:tcPr>
          <w:p w14:paraId="0000001D" w14:textId="77777777" w:rsidR="00CB6A7A" w:rsidRPr="004D14F9" w:rsidRDefault="00000000">
            <w:pPr>
              <w:rPr>
                <w:color w:val="000000" w:themeColor="text1"/>
              </w:rPr>
            </w:pPr>
            <w:r w:rsidRPr="004D14F9">
              <w:rPr>
                <w:color w:val="000000" w:themeColor="text1"/>
              </w:rPr>
              <w:t>Temperature ºC (</w:t>
            </w:r>
            <w:proofErr w:type="spellStart"/>
            <w:r w:rsidRPr="004D14F9">
              <w:rPr>
                <w:color w:val="000000" w:themeColor="text1"/>
              </w:rPr>
              <w:t>anual</w:t>
            </w:r>
            <w:proofErr w:type="spellEnd"/>
            <w:r w:rsidRPr="004D14F9">
              <w:rPr>
                <w:color w:val="000000" w:themeColor="text1"/>
              </w:rPr>
              <w:t xml:space="preserve"> mean)</w:t>
            </w:r>
          </w:p>
        </w:tc>
        <w:tc>
          <w:tcPr>
            <w:tcW w:w="1570" w:type="dxa"/>
          </w:tcPr>
          <w:p w14:paraId="0000001E" w14:textId="77777777" w:rsidR="00CB6A7A" w:rsidRPr="004D14F9" w:rsidRDefault="00000000">
            <w:pPr>
              <w:rPr>
                <w:color w:val="000000" w:themeColor="text1"/>
              </w:rPr>
            </w:pPr>
            <w:r w:rsidRPr="004D14F9">
              <w:rPr>
                <w:color w:val="000000" w:themeColor="text1"/>
              </w:rPr>
              <w:t>26.61</w:t>
            </w:r>
          </w:p>
        </w:tc>
        <w:tc>
          <w:tcPr>
            <w:tcW w:w="1356" w:type="dxa"/>
          </w:tcPr>
          <w:p w14:paraId="0000001F" w14:textId="77777777" w:rsidR="00CB6A7A" w:rsidRPr="004D14F9" w:rsidRDefault="00000000">
            <w:pPr>
              <w:rPr>
                <w:color w:val="000000" w:themeColor="text1"/>
              </w:rPr>
            </w:pPr>
            <w:r w:rsidRPr="004D14F9">
              <w:rPr>
                <w:color w:val="000000" w:themeColor="text1"/>
              </w:rPr>
              <w:t>14.84</w:t>
            </w:r>
          </w:p>
        </w:tc>
        <w:tc>
          <w:tcPr>
            <w:tcW w:w="1763" w:type="dxa"/>
          </w:tcPr>
          <w:p w14:paraId="00000020" w14:textId="77777777" w:rsidR="00CB6A7A" w:rsidRPr="004D14F9" w:rsidRDefault="00000000">
            <w:pPr>
              <w:rPr>
                <w:color w:val="000000" w:themeColor="text1"/>
              </w:rPr>
            </w:pPr>
            <w:r w:rsidRPr="004D14F9">
              <w:rPr>
                <w:color w:val="000000" w:themeColor="text1"/>
              </w:rPr>
              <w:t>22.70</w:t>
            </w:r>
          </w:p>
        </w:tc>
        <w:tc>
          <w:tcPr>
            <w:tcW w:w="1301" w:type="dxa"/>
          </w:tcPr>
          <w:p w14:paraId="00000021" w14:textId="77777777" w:rsidR="00CB6A7A" w:rsidRPr="004D14F9" w:rsidRDefault="00000000">
            <w:pPr>
              <w:rPr>
                <w:color w:val="000000" w:themeColor="text1"/>
              </w:rPr>
            </w:pPr>
            <w:r w:rsidRPr="004D14F9">
              <w:rPr>
                <w:color w:val="000000" w:themeColor="text1"/>
              </w:rPr>
              <w:t>23.32</w:t>
            </w:r>
          </w:p>
        </w:tc>
        <w:tc>
          <w:tcPr>
            <w:tcW w:w="1533" w:type="dxa"/>
          </w:tcPr>
          <w:p w14:paraId="00000022" w14:textId="77777777" w:rsidR="00CB6A7A" w:rsidRPr="004D14F9" w:rsidRDefault="00000000">
            <w:pPr>
              <w:rPr>
                <w:color w:val="000000" w:themeColor="text1"/>
              </w:rPr>
            </w:pPr>
            <w:r w:rsidRPr="004D14F9">
              <w:rPr>
                <w:color w:val="000000" w:themeColor="text1"/>
              </w:rPr>
              <w:t>22.73</w:t>
            </w:r>
          </w:p>
        </w:tc>
      </w:tr>
      <w:tr w:rsidR="004D14F9" w:rsidRPr="004D14F9" w14:paraId="55F72001" w14:textId="77777777" w:rsidTr="004E0629">
        <w:tc>
          <w:tcPr>
            <w:tcW w:w="1827" w:type="dxa"/>
          </w:tcPr>
          <w:p w14:paraId="00000023" w14:textId="77777777" w:rsidR="00CB6A7A" w:rsidRPr="004D14F9" w:rsidRDefault="00000000">
            <w:pPr>
              <w:rPr>
                <w:color w:val="000000" w:themeColor="text1"/>
              </w:rPr>
            </w:pPr>
            <w:r w:rsidRPr="004D14F9">
              <w:rPr>
                <w:color w:val="000000" w:themeColor="text1"/>
              </w:rPr>
              <w:t>Dry season sampling period</w:t>
            </w:r>
          </w:p>
        </w:tc>
        <w:tc>
          <w:tcPr>
            <w:tcW w:w="1570" w:type="dxa"/>
          </w:tcPr>
          <w:p w14:paraId="00000024"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April 19 – May 5</w:t>
            </w:r>
          </w:p>
          <w:p w14:paraId="00000025" w14:textId="77777777" w:rsidR="00CB6A7A" w:rsidRPr="004D14F9" w:rsidRDefault="00CB6A7A">
            <w:pPr>
              <w:rPr>
                <w:color w:val="000000" w:themeColor="text1"/>
              </w:rPr>
            </w:pPr>
          </w:p>
        </w:tc>
        <w:tc>
          <w:tcPr>
            <w:tcW w:w="1356" w:type="dxa"/>
          </w:tcPr>
          <w:p w14:paraId="00000026"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March 17 – </w:t>
            </w:r>
            <w:proofErr w:type="gramStart"/>
            <w:r w:rsidRPr="004D14F9">
              <w:rPr>
                <w:color w:val="000000" w:themeColor="text1"/>
              </w:rPr>
              <w:t>29  (</w:t>
            </w:r>
            <w:proofErr w:type="gramEnd"/>
            <w:r w:rsidRPr="004D14F9">
              <w:rPr>
                <w:color w:val="000000" w:themeColor="text1"/>
              </w:rPr>
              <w:t>week 1) April 5-14 (week 2)</w:t>
            </w:r>
            <w:r w:rsidRPr="004D14F9">
              <w:rPr>
                <w:color w:val="000000" w:themeColor="text1"/>
                <w:vertAlign w:val="superscript"/>
              </w:rPr>
              <w:t>3</w:t>
            </w:r>
          </w:p>
          <w:p w14:paraId="00000027" w14:textId="77777777" w:rsidR="00CB6A7A" w:rsidRPr="004D14F9" w:rsidRDefault="00000000">
            <w:pPr>
              <w:rPr>
                <w:color w:val="000000" w:themeColor="text1"/>
              </w:rPr>
            </w:pPr>
            <w:r w:rsidRPr="004D14F9">
              <w:rPr>
                <w:color w:val="000000" w:themeColor="text1"/>
              </w:rPr>
              <w:t>NO</w:t>
            </w:r>
            <w:r w:rsidRPr="004D14F9">
              <w:rPr>
                <w:color w:val="000000" w:themeColor="text1"/>
                <w:vertAlign w:val="subscript"/>
              </w:rPr>
              <w:t>2</w:t>
            </w:r>
            <w:r w:rsidRPr="004D14F9">
              <w:rPr>
                <w:color w:val="000000" w:themeColor="text1"/>
              </w:rPr>
              <w:t>:  April 20 -May 10</w:t>
            </w:r>
          </w:p>
          <w:p w14:paraId="00000028" w14:textId="77777777" w:rsidR="00CB6A7A" w:rsidRPr="004D14F9" w:rsidRDefault="00CB6A7A">
            <w:pPr>
              <w:rPr>
                <w:color w:val="000000" w:themeColor="text1"/>
              </w:rPr>
            </w:pPr>
          </w:p>
        </w:tc>
        <w:tc>
          <w:tcPr>
            <w:tcW w:w="1763" w:type="dxa"/>
          </w:tcPr>
          <w:p w14:paraId="00000029"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w:t>
            </w:r>
            <w:proofErr w:type="spellStart"/>
            <w:r w:rsidRPr="004D14F9">
              <w:rPr>
                <w:color w:val="000000" w:themeColor="text1"/>
              </w:rPr>
              <w:t>Februray</w:t>
            </w:r>
            <w:proofErr w:type="spellEnd"/>
            <w:r w:rsidRPr="004D14F9">
              <w:rPr>
                <w:color w:val="000000" w:themeColor="text1"/>
              </w:rPr>
              <w:t xml:space="preserve"> 24 – March 15.             NO</w:t>
            </w:r>
            <w:r w:rsidRPr="004D14F9">
              <w:rPr>
                <w:color w:val="000000" w:themeColor="text1"/>
                <w:vertAlign w:val="subscript"/>
              </w:rPr>
              <w:t>2</w:t>
            </w:r>
            <w:r w:rsidRPr="004D14F9">
              <w:rPr>
                <w:color w:val="000000" w:themeColor="text1"/>
              </w:rPr>
              <w:t>: April 19-May 7</w:t>
            </w:r>
          </w:p>
          <w:p w14:paraId="0000002A" w14:textId="77777777" w:rsidR="00CB6A7A" w:rsidRPr="004D14F9" w:rsidRDefault="00CB6A7A">
            <w:pPr>
              <w:rPr>
                <w:color w:val="000000" w:themeColor="text1"/>
              </w:rPr>
            </w:pPr>
          </w:p>
        </w:tc>
        <w:tc>
          <w:tcPr>
            <w:tcW w:w="1301" w:type="dxa"/>
          </w:tcPr>
          <w:p w14:paraId="0000002B"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August 5-20</w:t>
            </w:r>
          </w:p>
        </w:tc>
        <w:tc>
          <w:tcPr>
            <w:tcW w:w="1533" w:type="dxa"/>
          </w:tcPr>
          <w:p w14:paraId="0000002C"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August 20 -September 3 NO</w:t>
            </w:r>
            <w:r w:rsidRPr="004D14F9">
              <w:rPr>
                <w:color w:val="000000" w:themeColor="text1"/>
                <w:vertAlign w:val="subscript"/>
              </w:rPr>
              <w:t>2</w:t>
            </w:r>
            <w:r w:rsidRPr="004D14F9">
              <w:rPr>
                <w:color w:val="000000" w:themeColor="text1"/>
              </w:rPr>
              <w:t>: August 27-September 13</w:t>
            </w:r>
          </w:p>
          <w:p w14:paraId="0000002D" w14:textId="77777777" w:rsidR="00CB6A7A" w:rsidRPr="004D14F9" w:rsidRDefault="00CB6A7A">
            <w:pPr>
              <w:rPr>
                <w:color w:val="000000" w:themeColor="text1"/>
              </w:rPr>
            </w:pPr>
          </w:p>
        </w:tc>
      </w:tr>
      <w:tr w:rsidR="004D14F9" w:rsidRPr="004D14F9" w14:paraId="0493A560" w14:textId="77777777" w:rsidTr="004E0629">
        <w:tc>
          <w:tcPr>
            <w:tcW w:w="1827" w:type="dxa"/>
          </w:tcPr>
          <w:p w14:paraId="0000002E"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mean concentration during dry season (</w:t>
            </w:r>
            <w:proofErr w:type="spellStart"/>
            <w:r w:rsidRPr="004D14F9">
              <w:rPr>
                <w:color w:val="000000" w:themeColor="text1"/>
              </w:rPr>
              <w:t>μg</w:t>
            </w:r>
            <w:proofErr w:type="spellEnd"/>
            <w:r w:rsidRPr="004D14F9">
              <w:rPr>
                <w:color w:val="000000" w:themeColor="text1"/>
              </w:rPr>
              <w:t>/m</w:t>
            </w:r>
            <w:r w:rsidRPr="004D14F9">
              <w:rPr>
                <w:color w:val="000000" w:themeColor="text1"/>
                <w:vertAlign w:val="superscript"/>
              </w:rPr>
              <w:t>3</w:t>
            </w:r>
            <w:r w:rsidRPr="004D14F9">
              <w:rPr>
                <w:color w:val="000000" w:themeColor="text1"/>
              </w:rPr>
              <w:t>)</w:t>
            </w:r>
          </w:p>
        </w:tc>
        <w:tc>
          <w:tcPr>
            <w:tcW w:w="1570" w:type="dxa"/>
          </w:tcPr>
          <w:p w14:paraId="0000002F" w14:textId="77777777" w:rsidR="00CB6A7A" w:rsidRPr="004D14F9" w:rsidRDefault="00000000">
            <w:pPr>
              <w:rPr>
                <w:color w:val="000000" w:themeColor="text1"/>
              </w:rPr>
            </w:pPr>
            <w:r w:rsidRPr="004D14F9">
              <w:rPr>
                <w:color w:val="000000" w:themeColor="text1"/>
              </w:rPr>
              <w:t>16.71</w:t>
            </w:r>
          </w:p>
        </w:tc>
        <w:tc>
          <w:tcPr>
            <w:tcW w:w="1356" w:type="dxa"/>
          </w:tcPr>
          <w:p w14:paraId="00000030" w14:textId="77777777" w:rsidR="00CB6A7A" w:rsidRPr="004D14F9" w:rsidRDefault="00000000">
            <w:pPr>
              <w:rPr>
                <w:color w:val="000000" w:themeColor="text1"/>
              </w:rPr>
            </w:pPr>
            <w:r w:rsidRPr="004D14F9">
              <w:rPr>
                <w:color w:val="000000" w:themeColor="text1"/>
              </w:rPr>
              <w:t>17.33</w:t>
            </w:r>
          </w:p>
        </w:tc>
        <w:tc>
          <w:tcPr>
            <w:tcW w:w="1763" w:type="dxa"/>
          </w:tcPr>
          <w:p w14:paraId="00000031" w14:textId="77777777" w:rsidR="00CB6A7A" w:rsidRPr="004D14F9" w:rsidRDefault="00000000">
            <w:pPr>
              <w:rPr>
                <w:color w:val="000000" w:themeColor="text1"/>
              </w:rPr>
            </w:pPr>
            <w:r w:rsidRPr="004D14F9">
              <w:rPr>
                <w:color w:val="000000" w:themeColor="text1"/>
              </w:rPr>
              <w:t>13.85</w:t>
            </w:r>
          </w:p>
        </w:tc>
        <w:tc>
          <w:tcPr>
            <w:tcW w:w="1301" w:type="dxa"/>
          </w:tcPr>
          <w:p w14:paraId="00000032" w14:textId="77777777" w:rsidR="00CB6A7A" w:rsidRPr="004D14F9" w:rsidRDefault="00000000">
            <w:pPr>
              <w:rPr>
                <w:color w:val="000000" w:themeColor="text1"/>
              </w:rPr>
            </w:pPr>
            <w:r w:rsidRPr="004D14F9">
              <w:rPr>
                <w:color w:val="000000" w:themeColor="text1"/>
              </w:rPr>
              <w:t>15.38</w:t>
            </w:r>
          </w:p>
        </w:tc>
        <w:tc>
          <w:tcPr>
            <w:tcW w:w="1533" w:type="dxa"/>
          </w:tcPr>
          <w:p w14:paraId="00000033" w14:textId="77777777" w:rsidR="00CB6A7A" w:rsidRPr="004D14F9" w:rsidRDefault="00000000">
            <w:pPr>
              <w:rPr>
                <w:color w:val="000000" w:themeColor="text1"/>
              </w:rPr>
            </w:pPr>
            <w:r w:rsidRPr="004D14F9">
              <w:rPr>
                <w:color w:val="000000" w:themeColor="text1"/>
              </w:rPr>
              <w:t>16.21</w:t>
            </w:r>
          </w:p>
        </w:tc>
      </w:tr>
      <w:tr w:rsidR="004D14F9" w:rsidRPr="004D14F9" w14:paraId="2F3C13A4" w14:textId="77777777" w:rsidTr="004E0629">
        <w:tc>
          <w:tcPr>
            <w:tcW w:w="1827" w:type="dxa"/>
          </w:tcPr>
          <w:p w14:paraId="00000034" w14:textId="77777777" w:rsidR="00CB6A7A" w:rsidRPr="004D14F9" w:rsidRDefault="00000000">
            <w:pPr>
              <w:rPr>
                <w:color w:val="000000" w:themeColor="text1"/>
              </w:rPr>
            </w:pPr>
            <w:r w:rsidRPr="004D14F9">
              <w:rPr>
                <w:color w:val="000000" w:themeColor="text1"/>
              </w:rPr>
              <w:t>NO</w:t>
            </w:r>
            <w:r w:rsidRPr="004D14F9">
              <w:rPr>
                <w:color w:val="000000" w:themeColor="text1"/>
                <w:vertAlign w:val="subscript"/>
              </w:rPr>
              <w:t>2</w:t>
            </w:r>
            <w:r w:rsidRPr="004D14F9">
              <w:rPr>
                <w:color w:val="000000" w:themeColor="text1"/>
              </w:rPr>
              <w:t xml:space="preserve"> mean concentration during dry season (</w:t>
            </w:r>
            <w:proofErr w:type="spellStart"/>
            <w:r w:rsidRPr="004D14F9">
              <w:rPr>
                <w:color w:val="000000" w:themeColor="text1"/>
              </w:rPr>
              <w:t>μg</w:t>
            </w:r>
            <w:proofErr w:type="spellEnd"/>
            <w:r w:rsidRPr="004D14F9">
              <w:rPr>
                <w:color w:val="000000" w:themeColor="text1"/>
              </w:rPr>
              <w:t>/m</w:t>
            </w:r>
            <w:r w:rsidRPr="004D14F9">
              <w:rPr>
                <w:color w:val="000000" w:themeColor="text1"/>
                <w:vertAlign w:val="superscript"/>
              </w:rPr>
              <w:t>3</w:t>
            </w:r>
            <w:r w:rsidRPr="004D14F9">
              <w:rPr>
                <w:color w:val="000000" w:themeColor="text1"/>
              </w:rPr>
              <w:t>)</w:t>
            </w:r>
          </w:p>
        </w:tc>
        <w:tc>
          <w:tcPr>
            <w:tcW w:w="1570" w:type="dxa"/>
          </w:tcPr>
          <w:p w14:paraId="00000035" w14:textId="77777777" w:rsidR="00CB6A7A" w:rsidRPr="004D14F9" w:rsidRDefault="00000000">
            <w:pPr>
              <w:rPr>
                <w:color w:val="000000" w:themeColor="text1"/>
              </w:rPr>
            </w:pPr>
            <w:r w:rsidRPr="004D14F9">
              <w:rPr>
                <w:color w:val="000000" w:themeColor="text1"/>
              </w:rPr>
              <w:t>20.09</w:t>
            </w:r>
          </w:p>
        </w:tc>
        <w:tc>
          <w:tcPr>
            <w:tcW w:w="1356" w:type="dxa"/>
          </w:tcPr>
          <w:p w14:paraId="00000036" w14:textId="77777777" w:rsidR="00CB6A7A" w:rsidRPr="004D14F9" w:rsidRDefault="00000000">
            <w:pPr>
              <w:rPr>
                <w:color w:val="000000" w:themeColor="text1"/>
              </w:rPr>
            </w:pPr>
            <w:r w:rsidRPr="004D14F9">
              <w:rPr>
                <w:color w:val="000000" w:themeColor="text1"/>
              </w:rPr>
              <w:t>35.26</w:t>
            </w:r>
          </w:p>
        </w:tc>
        <w:tc>
          <w:tcPr>
            <w:tcW w:w="1763" w:type="dxa"/>
          </w:tcPr>
          <w:p w14:paraId="00000037" w14:textId="77777777" w:rsidR="00CB6A7A" w:rsidRPr="004D14F9" w:rsidRDefault="00000000">
            <w:pPr>
              <w:rPr>
                <w:color w:val="000000" w:themeColor="text1"/>
              </w:rPr>
            </w:pPr>
            <w:r w:rsidRPr="004D14F9">
              <w:rPr>
                <w:color w:val="000000" w:themeColor="text1"/>
              </w:rPr>
              <w:t>32.44</w:t>
            </w:r>
          </w:p>
        </w:tc>
        <w:tc>
          <w:tcPr>
            <w:tcW w:w="1301" w:type="dxa"/>
          </w:tcPr>
          <w:p w14:paraId="00000038" w14:textId="77777777" w:rsidR="00CB6A7A" w:rsidRPr="004D14F9" w:rsidRDefault="00000000">
            <w:pPr>
              <w:rPr>
                <w:color w:val="000000" w:themeColor="text1"/>
              </w:rPr>
            </w:pPr>
            <w:r w:rsidRPr="004D14F9">
              <w:rPr>
                <w:color w:val="000000" w:themeColor="text1"/>
              </w:rPr>
              <w:t>38.10</w:t>
            </w:r>
          </w:p>
        </w:tc>
        <w:tc>
          <w:tcPr>
            <w:tcW w:w="1533" w:type="dxa"/>
          </w:tcPr>
          <w:p w14:paraId="00000039" w14:textId="77777777" w:rsidR="00CB6A7A" w:rsidRPr="004D14F9" w:rsidRDefault="00000000">
            <w:pPr>
              <w:rPr>
                <w:color w:val="000000" w:themeColor="text1"/>
              </w:rPr>
            </w:pPr>
            <w:r w:rsidRPr="004D14F9">
              <w:rPr>
                <w:color w:val="000000" w:themeColor="text1"/>
              </w:rPr>
              <w:t>49.15</w:t>
            </w:r>
          </w:p>
        </w:tc>
      </w:tr>
      <w:tr w:rsidR="004D14F9" w:rsidRPr="004D14F9" w14:paraId="2ECA4429" w14:textId="77777777" w:rsidTr="004E0629">
        <w:tc>
          <w:tcPr>
            <w:tcW w:w="1827" w:type="dxa"/>
          </w:tcPr>
          <w:p w14:paraId="0000003A" w14:textId="77777777" w:rsidR="00CB6A7A" w:rsidRPr="004D14F9" w:rsidRDefault="00000000">
            <w:pPr>
              <w:rPr>
                <w:color w:val="000000" w:themeColor="text1"/>
              </w:rPr>
            </w:pPr>
            <w:r w:rsidRPr="004D14F9">
              <w:rPr>
                <w:color w:val="000000" w:themeColor="text1"/>
              </w:rPr>
              <w:t>Rainy season sampling period</w:t>
            </w:r>
          </w:p>
        </w:tc>
        <w:tc>
          <w:tcPr>
            <w:tcW w:w="1570" w:type="dxa"/>
          </w:tcPr>
          <w:p w14:paraId="0000003B"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September 10 -24</w:t>
            </w:r>
          </w:p>
        </w:tc>
        <w:tc>
          <w:tcPr>
            <w:tcW w:w="1356" w:type="dxa"/>
          </w:tcPr>
          <w:p w14:paraId="0000003C"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July 14 - 30</w:t>
            </w:r>
          </w:p>
          <w:p w14:paraId="0000003D" w14:textId="77777777" w:rsidR="00CB6A7A" w:rsidRPr="004D14F9" w:rsidRDefault="00CB6A7A">
            <w:pPr>
              <w:rPr>
                <w:color w:val="000000" w:themeColor="text1"/>
              </w:rPr>
            </w:pPr>
          </w:p>
        </w:tc>
        <w:tc>
          <w:tcPr>
            <w:tcW w:w="1763" w:type="dxa"/>
          </w:tcPr>
          <w:p w14:paraId="0000003E"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xml:space="preserve">: June 15-30 </w:t>
            </w:r>
          </w:p>
          <w:p w14:paraId="0000003F" w14:textId="77777777" w:rsidR="00CB6A7A" w:rsidRPr="004D14F9" w:rsidRDefault="00CB6A7A">
            <w:pPr>
              <w:rPr>
                <w:color w:val="000000" w:themeColor="text1"/>
              </w:rPr>
            </w:pPr>
          </w:p>
        </w:tc>
        <w:tc>
          <w:tcPr>
            <w:tcW w:w="1301" w:type="dxa"/>
          </w:tcPr>
          <w:p w14:paraId="00000040"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September 30 - October 15</w:t>
            </w:r>
          </w:p>
          <w:p w14:paraId="00000041" w14:textId="77777777" w:rsidR="00CB6A7A" w:rsidRPr="004D14F9" w:rsidRDefault="00CB6A7A">
            <w:pPr>
              <w:rPr>
                <w:color w:val="000000" w:themeColor="text1"/>
              </w:rPr>
            </w:pPr>
          </w:p>
        </w:tc>
        <w:tc>
          <w:tcPr>
            <w:tcW w:w="1533" w:type="dxa"/>
          </w:tcPr>
          <w:p w14:paraId="00000042"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and NO</w:t>
            </w:r>
            <w:r w:rsidRPr="004D14F9">
              <w:rPr>
                <w:color w:val="000000" w:themeColor="text1"/>
                <w:vertAlign w:val="subscript"/>
              </w:rPr>
              <w:t>2</w:t>
            </w:r>
            <w:r w:rsidRPr="004D14F9">
              <w:rPr>
                <w:color w:val="000000" w:themeColor="text1"/>
              </w:rPr>
              <w:t xml:space="preserve">:  April 28 </w:t>
            </w:r>
            <w:proofErr w:type="gramStart"/>
            <w:r w:rsidRPr="004D14F9">
              <w:rPr>
                <w:color w:val="000000" w:themeColor="text1"/>
              </w:rPr>
              <w:t>-  Mayo</w:t>
            </w:r>
            <w:proofErr w:type="gramEnd"/>
            <w:r w:rsidRPr="004D14F9">
              <w:rPr>
                <w:color w:val="000000" w:themeColor="text1"/>
              </w:rPr>
              <w:t xml:space="preserve"> 14</w:t>
            </w:r>
          </w:p>
          <w:p w14:paraId="00000043" w14:textId="77777777" w:rsidR="00CB6A7A" w:rsidRPr="004D14F9" w:rsidRDefault="00CB6A7A">
            <w:pPr>
              <w:rPr>
                <w:color w:val="000000" w:themeColor="text1"/>
              </w:rPr>
            </w:pPr>
          </w:p>
        </w:tc>
      </w:tr>
      <w:tr w:rsidR="004D14F9" w:rsidRPr="004D14F9" w14:paraId="20A59A9C" w14:textId="77777777" w:rsidTr="004E0629">
        <w:tc>
          <w:tcPr>
            <w:tcW w:w="1827" w:type="dxa"/>
          </w:tcPr>
          <w:p w14:paraId="00000044" w14:textId="77777777" w:rsidR="00CB6A7A" w:rsidRPr="004D14F9" w:rsidRDefault="00000000">
            <w:pPr>
              <w:rPr>
                <w:color w:val="000000" w:themeColor="text1"/>
              </w:rPr>
            </w:pPr>
            <w:r w:rsidRPr="004D14F9">
              <w:rPr>
                <w:color w:val="000000" w:themeColor="text1"/>
              </w:rPr>
              <w:t>PM</w:t>
            </w:r>
            <w:r w:rsidRPr="004D14F9">
              <w:rPr>
                <w:color w:val="000000" w:themeColor="text1"/>
                <w:vertAlign w:val="subscript"/>
              </w:rPr>
              <w:t>2.5</w:t>
            </w:r>
            <w:r w:rsidRPr="004D14F9">
              <w:rPr>
                <w:color w:val="000000" w:themeColor="text1"/>
              </w:rPr>
              <w:t xml:space="preserve"> mean concentration during rainy season (</w:t>
            </w:r>
            <w:proofErr w:type="spellStart"/>
            <w:r w:rsidRPr="004D14F9">
              <w:rPr>
                <w:color w:val="000000" w:themeColor="text1"/>
              </w:rPr>
              <w:t>μg</w:t>
            </w:r>
            <w:proofErr w:type="spellEnd"/>
            <w:r w:rsidRPr="004D14F9">
              <w:rPr>
                <w:color w:val="000000" w:themeColor="text1"/>
              </w:rPr>
              <w:t>/m</w:t>
            </w:r>
            <w:r w:rsidRPr="004D14F9">
              <w:rPr>
                <w:color w:val="000000" w:themeColor="text1"/>
                <w:vertAlign w:val="superscript"/>
              </w:rPr>
              <w:t>3</w:t>
            </w:r>
            <w:r w:rsidRPr="004D14F9">
              <w:rPr>
                <w:color w:val="000000" w:themeColor="text1"/>
              </w:rPr>
              <w:t>)</w:t>
            </w:r>
          </w:p>
        </w:tc>
        <w:tc>
          <w:tcPr>
            <w:tcW w:w="1570" w:type="dxa"/>
          </w:tcPr>
          <w:p w14:paraId="00000045" w14:textId="77777777" w:rsidR="00CB6A7A" w:rsidRPr="004D14F9" w:rsidRDefault="00000000">
            <w:pPr>
              <w:rPr>
                <w:color w:val="000000" w:themeColor="text1"/>
              </w:rPr>
            </w:pPr>
            <w:r w:rsidRPr="004D14F9">
              <w:rPr>
                <w:color w:val="000000" w:themeColor="text1"/>
              </w:rPr>
              <w:t>15.11</w:t>
            </w:r>
          </w:p>
        </w:tc>
        <w:tc>
          <w:tcPr>
            <w:tcW w:w="1356" w:type="dxa"/>
          </w:tcPr>
          <w:p w14:paraId="00000046" w14:textId="77777777" w:rsidR="00CB6A7A" w:rsidRPr="004D14F9" w:rsidRDefault="00000000">
            <w:pPr>
              <w:rPr>
                <w:color w:val="000000" w:themeColor="text1"/>
              </w:rPr>
            </w:pPr>
            <w:r w:rsidRPr="004D14F9">
              <w:rPr>
                <w:color w:val="000000" w:themeColor="text1"/>
              </w:rPr>
              <w:t>10.43</w:t>
            </w:r>
          </w:p>
        </w:tc>
        <w:tc>
          <w:tcPr>
            <w:tcW w:w="1763" w:type="dxa"/>
          </w:tcPr>
          <w:p w14:paraId="00000047" w14:textId="77777777" w:rsidR="00CB6A7A" w:rsidRPr="004D14F9" w:rsidRDefault="00000000">
            <w:pPr>
              <w:rPr>
                <w:color w:val="000000" w:themeColor="text1"/>
              </w:rPr>
            </w:pPr>
            <w:r w:rsidRPr="004D14F9">
              <w:rPr>
                <w:color w:val="000000" w:themeColor="text1"/>
              </w:rPr>
              <w:t>12.02</w:t>
            </w:r>
          </w:p>
        </w:tc>
        <w:tc>
          <w:tcPr>
            <w:tcW w:w="1301" w:type="dxa"/>
          </w:tcPr>
          <w:p w14:paraId="00000048" w14:textId="77777777" w:rsidR="00CB6A7A" w:rsidRPr="004D14F9" w:rsidRDefault="00000000">
            <w:pPr>
              <w:rPr>
                <w:color w:val="000000" w:themeColor="text1"/>
              </w:rPr>
            </w:pPr>
            <w:r w:rsidRPr="004D14F9">
              <w:rPr>
                <w:color w:val="000000" w:themeColor="text1"/>
              </w:rPr>
              <w:t>16.20</w:t>
            </w:r>
          </w:p>
        </w:tc>
        <w:tc>
          <w:tcPr>
            <w:tcW w:w="1533" w:type="dxa"/>
          </w:tcPr>
          <w:p w14:paraId="00000049" w14:textId="77777777" w:rsidR="00CB6A7A" w:rsidRPr="004D14F9" w:rsidRDefault="00000000">
            <w:pPr>
              <w:rPr>
                <w:color w:val="000000" w:themeColor="text1"/>
              </w:rPr>
            </w:pPr>
            <w:r w:rsidRPr="004D14F9">
              <w:rPr>
                <w:color w:val="000000" w:themeColor="text1"/>
              </w:rPr>
              <w:t>15.79</w:t>
            </w:r>
          </w:p>
        </w:tc>
      </w:tr>
      <w:tr w:rsidR="004D14F9" w:rsidRPr="004D14F9" w14:paraId="0C29119D" w14:textId="77777777" w:rsidTr="004E0629">
        <w:tc>
          <w:tcPr>
            <w:tcW w:w="1827" w:type="dxa"/>
          </w:tcPr>
          <w:p w14:paraId="0000004A" w14:textId="77777777" w:rsidR="00CB6A7A" w:rsidRPr="004D14F9" w:rsidRDefault="00000000">
            <w:pPr>
              <w:rPr>
                <w:color w:val="000000" w:themeColor="text1"/>
              </w:rPr>
            </w:pPr>
            <w:r w:rsidRPr="004D14F9">
              <w:rPr>
                <w:color w:val="000000" w:themeColor="text1"/>
              </w:rPr>
              <w:t>NO</w:t>
            </w:r>
            <w:r w:rsidRPr="004D14F9">
              <w:rPr>
                <w:color w:val="000000" w:themeColor="text1"/>
                <w:vertAlign w:val="subscript"/>
              </w:rPr>
              <w:t>2</w:t>
            </w:r>
            <w:r w:rsidRPr="004D14F9">
              <w:rPr>
                <w:color w:val="000000" w:themeColor="text1"/>
              </w:rPr>
              <w:t xml:space="preserve"> mean concentration during rainy season (</w:t>
            </w:r>
            <w:proofErr w:type="spellStart"/>
            <w:r w:rsidRPr="004D14F9">
              <w:rPr>
                <w:color w:val="000000" w:themeColor="text1"/>
              </w:rPr>
              <w:t>μg</w:t>
            </w:r>
            <w:proofErr w:type="spellEnd"/>
            <w:r w:rsidRPr="004D14F9">
              <w:rPr>
                <w:color w:val="000000" w:themeColor="text1"/>
              </w:rPr>
              <w:t>/m</w:t>
            </w:r>
            <w:r w:rsidRPr="004D14F9">
              <w:rPr>
                <w:color w:val="000000" w:themeColor="text1"/>
                <w:vertAlign w:val="superscript"/>
              </w:rPr>
              <w:t>3</w:t>
            </w:r>
            <w:r w:rsidRPr="004D14F9">
              <w:rPr>
                <w:color w:val="000000" w:themeColor="text1"/>
              </w:rPr>
              <w:t>)</w:t>
            </w:r>
          </w:p>
        </w:tc>
        <w:tc>
          <w:tcPr>
            <w:tcW w:w="1570" w:type="dxa"/>
          </w:tcPr>
          <w:p w14:paraId="0000004B" w14:textId="77777777" w:rsidR="00CB6A7A" w:rsidRPr="004D14F9" w:rsidRDefault="00000000">
            <w:pPr>
              <w:rPr>
                <w:color w:val="000000" w:themeColor="text1"/>
              </w:rPr>
            </w:pPr>
            <w:r w:rsidRPr="004D14F9">
              <w:rPr>
                <w:color w:val="000000" w:themeColor="text1"/>
              </w:rPr>
              <w:t>29.97</w:t>
            </w:r>
          </w:p>
        </w:tc>
        <w:tc>
          <w:tcPr>
            <w:tcW w:w="1356" w:type="dxa"/>
          </w:tcPr>
          <w:p w14:paraId="0000004C" w14:textId="77777777" w:rsidR="00CB6A7A" w:rsidRPr="004D14F9" w:rsidRDefault="00000000">
            <w:pPr>
              <w:rPr>
                <w:color w:val="000000" w:themeColor="text1"/>
              </w:rPr>
            </w:pPr>
            <w:r w:rsidRPr="004D14F9">
              <w:rPr>
                <w:color w:val="000000" w:themeColor="text1"/>
              </w:rPr>
              <w:t>34.00</w:t>
            </w:r>
          </w:p>
        </w:tc>
        <w:tc>
          <w:tcPr>
            <w:tcW w:w="1763" w:type="dxa"/>
          </w:tcPr>
          <w:p w14:paraId="0000004D" w14:textId="77777777" w:rsidR="00CB6A7A" w:rsidRPr="004D14F9" w:rsidRDefault="00000000">
            <w:pPr>
              <w:rPr>
                <w:color w:val="000000" w:themeColor="text1"/>
              </w:rPr>
            </w:pPr>
            <w:r w:rsidRPr="004D14F9">
              <w:rPr>
                <w:color w:val="000000" w:themeColor="text1"/>
              </w:rPr>
              <w:t>37.40</w:t>
            </w:r>
          </w:p>
        </w:tc>
        <w:tc>
          <w:tcPr>
            <w:tcW w:w="1301" w:type="dxa"/>
          </w:tcPr>
          <w:p w14:paraId="0000004E" w14:textId="77777777" w:rsidR="00CB6A7A" w:rsidRPr="004D14F9" w:rsidRDefault="00000000">
            <w:pPr>
              <w:rPr>
                <w:color w:val="000000" w:themeColor="text1"/>
              </w:rPr>
            </w:pPr>
            <w:r w:rsidRPr="004D14F9">
              <w:rPr>
                <w:color w:val="000000" w:themeColor="text1"/>
              </w:rPr>
              <w:t>40.14</w:t>
            </w:r>
          </w:p>
        </w:tc>
        <w:tc>
          <w:tcPr>
            <w:tcW w:w="1533" w:type="dxa"/>
          </w:tcPr>
          <w:p w14:paraId="0000004F" w14:textId="77777777" w:rsidR="00CB6A7A" w:rsidRPr="004D14F9" w:rsidRDefault="00000000">
            <w:pPr>
              <w:rPr>
                <w:color w:val="000000" w:themeColor="text1"/>
              </w:rPr>
            </w:pPr>
            <w:r w:rsidRPr="004D14F9">
              <w:rPr>
                <w:color w:val="000000" w:themeColor="text1"/>
              </w:rPr>
              <w:t>54.49</w:t>
            </w:r>
          </w:p>
        </w:tc>
      </w:tr>
    </w:tbl>
    <w:p w14:paraId="00000050" w14:textId="77777777" w:rsidR="00CB6A7A" w:rsidRPr="004D14F9" w:rsidRDefault="00000000">
      <w:pPr>
        <w:rPr>
          <w:color w:val="000000" w:themeColor="text1"/>
          <w:sz w:val="18"/>
          <w:szCs w:val="18"/>
        </w:rPr>
      </w:pPr>
      <w:r w:rsidRPr="004D14F9">
        <w:rPr>
          <w:color w:val="000000" w:themeColor="text1"/>
          <w:sz w:val="16"/>
          <w:szCs w:val="16"/>
        </w:rPr>
        <w:t>1</w:t>
      </w:r>
      <w:r w:rsidRPr="004D14F9">
        <w:rPr>
          <w:color w:val="000000" w:themeColor="text1"/>
          <w:sz w:val="18"/>
          <w:szCs w:val="18"/>
        </w:rPr>
        <w:t xml:space="preserve"> Estimations of population </w:t>
      </w:r>
      <w:r w:rsidRPr="004D14F9">
        <w:rPr>
          <w:color w:val="000000" w:themeColor="text1"/>
          <w:sz w:val="16"/>
          <w:szCs w:val="16"/>
        </w:rPr>
        <w:t>based on national census 2018. Source: DANE Colombia</w:t>
      </w:r>
    </w:p>
    <w:p w14:paraId="00000051" w14:textId="77777777" w:rsidR="00CB6A7A" w:rsidRPr="004D14F9" w:rsidRDefault="00000000">
      <w:pPr>
        <w:rPr>
          <w:color w:val="000000" w:themeColor="text1"/>
          <w:sz w:val="16"/>
          <w:szCs w:val="16"/>
        </w:rPr>
      </w:pPr>
      <w:r w:rsidRPr="004D14F9">
        <w:rPr>
          <w:color w:val="000000" w:themeColor="text1"/>
          <w:sz w:val="18"/>
          <w:szCs w:val="18"/>
        </w:rPr>
        <w:t>2 Area delimited manually including the city urban area using Google Earth ®.</w:t>
      </w:r>
    </w:p>
    <w:p w14:paraId="00000052" w14:textId="77777777" w:rsidR="00CB6A7A" w:rsidRPr="004D14F9" w:rsidRDefault="00000000">
      <w:pPr>
        <w:rPr>
          <w:color w:val="000000" w:themeColor="text1"/>
          <w:sz w:val="16"/>
          <w:szCs w:val="16"/>
        </w:rPr>
      </w:pPr>
      <w:r w:rsidRPr="004D14F9">
        <w:rPr>
          <w:color w:val="000000" w:themeColor="text1"/>
          <w:sz w:val="16"/>
          <w:szCs w:val="16"/>
        </w:rPr>
        <w:t>3 The first sampling campaign in cities, particularly in Bogotá, was delayed because of social protests. In Bogotá the first sampling campaign excluded the holy week as these days usually correspond to holiday season.</w:t>
      </w:r>
    </w:p>
    <w:p w14:paraId="48384265" w14:textId="77777777" w:rsidR="004E0629" w:rsidRDefault="004E0629">
      <w:pPr>
        <w:rPr>
          <w:color w:val="000000" w:themeColor="text1"/>
        </w:rPr>
      </w:pPr>
      <w:r>
        <w:rPr>
          <w:color w:val="000000" w:themeColor="text1"/>
        </w:rPr>
        <w:br w:type="page"/>
      </w:r>
    </w:p>
    <w:p w14:paraId="00000053" w14:textId="1A1C3C0B" w:rsidR="00CB6A7A" w:rsidRPr="004D14F9" w:rsidRDefault="00000000">
      <w:pPr>
        <w:pBdr>
          <w:top w:val="nil"/>
          <w:left w:val="nil"/>
          <w:bottom w:val="nil"/>
          <w:right w:val="nil"/>
          <w:between w:val="nil"/>
        </w:pBdr>
        <w:rPr>
          <w:color w:val="000000" w:themeColor="text1"/>
        </w:rPr>
      </w:pPr>
      <w:r w:rsidRPr="004D14F9">
        <w:rPr>
          <w:color w:val="000000" w:themeColor="text1"/>
        </w:rPr>
        <w:lastRenderedPageBreak/>
        <w:t>Figure S1. Agreement between PM2.5 measurements from sampling low-cost devices and local monitoring stations in cities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D14F9" w:rsidRPr="004D14F9" w14:paraId="1E957DB1" w14:textId="77777777">
        <w:tc>
          <w:tcPr>
            <w:tcW w:w="9350" w:type="dxa"/>
          </w:tcPr>
          <w:p w14:paraId="00000054" w14:textId="77777777" w:rsidR="00CB6A7A" w:rsidRPr="004D14F9" w:rsidRDefault="00000000">
            <w:pPr>
              <w:numPr>
                <w:ilvl w:val="0"/>
                <w:numId w:val="1"/>
              </w:numPr>
              <w:pBdr>
                <w:top w:val="nil"/>
                <w:left w:val="nil"/>
                <w:bottom w:val="nil"/>
                <w:right w:val="nil"/>
                <w:between w:val="nil"/>
              </w:pBdr>
              <w:rPr>
                <w:rFonts w:ascii="Calibri" w:eastAsia="Calibri" w:hAnsi="Calibri" w:cs="Calibri"/>
                <w:color w:val="000000" w:themeColor="text1"/>
              </w:rPr>
            </w:pPr>
            <w:r w:rsidRPr="004D14F9">
              <w:rPr>
                <w:rFonts w:ascii="Calibri" w:eastAsia="Calibri" w:hAnsi="Calibri" w:cs="Calibri"/>
                <w:color w:val="000000" w:themeColor="text1"/>
              </w:rPr>
              <w:t>Dry season campaign (C1)</w:t>
            </w:r>
          </w:p>
          <w:p w14:paraId="00000055" w14:textId="77777777" w:rsidR="00CB6A7A" w:rsidRPr="004D14F9" w:rsidRDefault="00000000">
            <w:pPr>
              <w:rPr>
                <w:color w:val="000000" w:themeColor="text1"/>
              </w:rPr>
            </w:pPr>
            <w:r w:rsidRPr="004D14F9">
              <w:rPr>
                <w:noProof/>
                <w:color w:val="000000" w:themeColor="text1"/>
              </w:rPr>
              <w:drawing>
                <wp:inline distT="0" distB="0" distL="0" distR="0" wp14:anchorId="123B74DE" wp14:editId="0DFF2784">
                  <wp:extent cx="4699266" cy="3417512"/>
                  <wp:effectExtent l="0" t="0" r="0" b="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
                          <a:srcRect/>
                          <a:stretch>
                            <a:fillRect/>
                          </a:stretch>
                        </pic:blipFill>
                        <pic:spPr>
                          <a:xfrm>
                            <a:off x="0" y="0"/>
                            <a:ext cx="4699266" cy="3417512"/>
                          </a:xfrm>
                          <a:prstGeom prst="rect">
                            <a:avLst/>
                          </a:prstGeom>
                          <a:ln/>
                        </pic:spPr>
                      </pic:pic>
                    </a:graphicData>
                  </a:graphic>
                </wp:inline>
              </w:drawing>
            </w:r>
          </w:p>
          <w:p w14:paraId="00000056" w14:textId="77777777" w:rsidR="00CB6A7A" w:rsidRPr="004D14F9" w:rsidRDefault="00CB6A7A">
            <w:pPr>
              <w:rPr>
                <w:color w:val="000000" w:themeColor="text1"/>
              </w:rPr>
            </w:pPr>
          </w:p>
        </w:tc>
      </w:tr>
      <w:tr w:rsidR="00CB6A7A" w:rsidRPr="004D14F9" w14:paraId="6803B7FB" w14:textId="77777777">
        <w:tc>
          <w:tcPr>
            <w:tcW w:w="9350" w:type="dxa"/>
          </w:tcPr>
          <w:p w14:paraId="00000057" w14:textId="77777777" w:rsidR="00CB6A7A" w:rsidRPr="004D14F9" w:rsidRDefault="00000000">
            <w:pPr>
              <w:numPr>
                <w:ilvl w:val="0"/>
                <w:numId w:val="1"/>
              </w:numPr>
              <w:pBdr>
                <w:top w:val="nil"/>
                <w:left w:val="nil"/>
                <w:bottom w:val="nil"/>
                <w:right w:val="nil"/>
                <w:between w:val="nil"/>
              </w:pBdr>
              <w:rPr>
                <w:rFonts w:ascii="Calibri" w:eastAsia="Calibri" w:hAnsi="Calibri" w:cs="Calibri"/>
                <w:color w:val="000000" w:themeColor="text1"/>
              </w:rPr>
            </w:pPr>
            <w:r w:rsidRPr="004D14F9">
              <w:rPr>
                <w:rFonts w:ascii="Calibri" w:eastAsia="Calibri" w:hAnsi="Calibri" w:cs="Calibri"/>
                <w:color w:val="000000" w:themeColor="text1"/>
              </w:rPr>
              <w:t>Rainy season campaign (C2)</w:t>
            </w:r>
          </w:p>
          <w:p w14:paraId="00000058" w14:textId="77777777" w:rsidR="00CB6A7A" w:rsidRPr="004D14F9" w:rsidRDefault="00000000">
            <w:pPr>
              <w:rPr>
                <w:color w:val="000000" w:themeColor="text1"/>
              </w:rPr>
            </w:pPr>
            <w:r w:rsidRPr="004D14F9">
              <w:rPr>
                <w:noProof/>
                <w:color w:val="000000" w:themeColor="text1"/>
              </w:rPr>
              <w:drawing>
                <wp:inline distT="0" distB="0" distL="0" distR="0" wp14:anchorId="109BB5A4" wp14:editId="40942161">
                  <wp:extent cx="4792932" cy="3485629"/>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792932" cy="3485629"/>
                          </a:xfrm>
                          <a:prstGeom prst="rect">
                            <a:avLst/>
                          </a:prstGeom>
                          <a:ln/>
                        </pic:spPr>
                      </pic:pic>
                    </a:graphicData>
                  </a:graphic>
                </wp:inline>
              </w:drawing>
            </w:r>
          </w:p>
          <w:p w14:paraId="00000059" w14:textId="77777777" w:rsidR="00CB6A7A" w:rsidRPr="004D14F9" w:rsidRDefault="00CB6A7A">
            <w:pPr>
              <w:rPr>
                <w:color w:val="000000" w:themeColor="text1"/>
              </w:rPr>
            </w:pPr>
          </w:p>
        </w:tc>
      </w:tr>
    </w:tbl>
    <w:p w14:paraId="0000005A" w14:textId="77777777" w:rsidR="00CB6A7A" w:rsidRPr="004D14F9" w:rsidRDefault="00CB6A7A">
      <w:pPr>
        <w:rPr>
          <w:color w:val="000000" w:themeColor="text1"/>
        </w:rPr>
      </w:pPr>
    </w:p>
    <w:p w14:paraId="0000005C" w14:textId="3157F2B6" w:rsidR="00CB6A7A" w:rsidRPr="004D14F9" w:rsidRDefault="00000000" w:rsidP="004E0629">
      <w:pPr>
        <w:rPr>
          <w:color w:val="000000" w:themeColor="text1"/>
        </w:rPr>
      </w:pPr>
      <w:r w:rsidRPr="004D14F9">
        <w:rPr>
          <w:color w:val="000000" w:themeColor="text1"/>
        </w:rPr>
        <w:lastRenderedPageBreak/>
        <w:t xml:space="preserve">Figure S2. Measured versus </w:t>
      </w:r>
      <w:proofErr w:type="gramStart"/>
      <w:r w:rsidRPr="004D14F9">
        <w:rPr>
          <w:color w:val="000000" w:themeColor="text1"/>
        </w:rPr>
        <w:t>predicted  PM</w:t>
      </w:r>
      <w:proofErr w:type="gramEnd"/>
      <w:r w:rsidRPr="004D14F9">
        <w:rPr>
          <w:color w:val="000000" w:themeColor="text1"/>
          <w:vertAlign w:val="subscript"/>
        </w:rPr>
        <w:t>2.5</w:t>
      </w:r>
      <w:r w:rsidRPr="004D14F9">
        <w:rPr>
          <w:color w:val="000000" w:themeColor="text1"/>
        </w:rPr>
        <w:t xml:space="preserve"> concentrations (</w:t>
      </w:r>
      <w:proofErr w:type="spellStart"/>
      <w:r w:rsidRPr="004D14F9">
        <w:rPr>
          <w:color w:val="000000" w:themeColor="text1"/>
        </w:rPr>
        <w:t>μg</w:t>
      </w:r>
      <w:proofErr w:type="spellEnd"/>
      <w:r w:rsidRPr="004D14F9">
        <w:rPr>
          <w:color w:val="000000" w:themeColor="text1"/>
        </w:rPr>
        <w:t>/m</w:t>
      </w:r>
      <w:r w:rsidRPr="004D14F9">
        <w:rPr>
          <w:color w:val="000000" w:themeColor="text1"/>
          <w:vertAlign w:val="superscript"/>
        </w:rPr>
        <w:t>3</w:t>
      </w:r>
      <w:r w:rsidRPr="004D14F9">
        <w:rPr>
          <w:color w:val="000000" w:themeColor="text1"/>
        </w:rPr>
        <w:t xml:space="preserve">) for LUR annual models for five cities in </w:t>
      </w:r>
      <w:sdt>
        <w:sdtPr>
          <w:rPr>
            <w:color w:val="000000" w:themeColor="text1"/>
          </w:rPr>
          <w:tag w:val="goog_rdk_0"/>
          <w:id w:val="-479471017"/>
        </w:sdtPr>
        <w:sdtContent/>
      </w:sdt>
      <w:r w:rsidRPr="004D14F9">
        <w:rPr>
          <w:color w:val="000000" w:themeColor="text1"/>
        </w:rPr>
        <w:t>Colombia</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4D14F9" w:rsidRPr="004D14F9" w14:paraId="0794A1A2" w14:textId="77777777">
        <w:tc>
          <w:tcPr>
            <w:tcW w:w="4675" w:type="dxa"/>
          </w:tcPr>
          <w:p w14:paraId="0000005D" w14:textId="77777777" w:rsidR="00CB6A7A" w:rsidRPr="004D14F9" w:rsidRDefault="00000000">
            <w:pPr>
              <w:spacing w:after="240"/>
              <w:rPr>
                <w:color w:val="000000" w:themeColor="text1"/>
              </w:rPr>
            </w:pPr>
            <w:r w:rsidRPr="004D14F9">
              <w:rPr>
                <w:color w:val="000000" w:themeColor="text1"/>
              </w:rPr>
              <w:t>Barranquilla</w:t>
            </w:r>
          </w:p>
          <w:p w14:paraId="0000005E" w14:textId="77777777" w:rsidR="00CB6A7A" w:rsidRPr="004D14F9" w:rsidRDefault="00000000">
            <w:pPr>
              <w:spacing w:after="240"/>
              <w:rPr>
                <w:color w:val="000000" w:themeColor="text1"/>
              </w:rPr>
            </w:pPr>
            <w:r w:rsidRPr="004D14F9">
              <w:rPr>
                <w:noProof/>
                <w:color w:val="000000" w:themeColor="text1"/>
              </w:rPr>
              <w:drawing>
                <wp:inline distT="0" distB="0" distL="0" distR="0" wp14:anchorId="0DD1670D" wp14:editId="356B04E9">
                  <wp:extent cx="2498007" cy="1816732"/>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2498007" cy="1816732"/>
                          </a:xfrm>
                          <a:prstGeom prst="rect">
                            <a:avLst/>
                          </a:prstGeom>
                          <a:ln/>
                        </pic:spPr>
                      </pic:pic>
                    </a:graphicData>
                  </a:graphic>
                </wp:inline>
              </w:drawing>
            </w:r>
          </w:p>
        </w:tc>
        <w:tc>
          <w:tcPr>
            <w:tcW w:w="4675" w:type="dxa"/>
          </w:tcPr>
          <w:p w14:paraId="0000005F" w14:textId="77777777" w:rsidR="00CB6A7A" w:rsidRPr="004D14F9" w:rsidRDefault="00000000">
            <w:pPr>
              <w:spacing w:after="240"/>
              <w:rPr>
                <w:color w:val="000000" w:themeColor="text1"/>
              </w:rPr>
            </w:pPr>
            <w:r w:rsidRPr="004D14F9">
              <w:rPr>
                <w:color w:val="000000" w:themeColor="text1"/>
              </w:rPr>
              <w:t>Bogotá</w:t>
            </w:r>
          </w:p>
          <w:p w14:paraId="00000060" w14:textId="77777777" w:rsidR="00CB6A7A" w:rsidRPr="004D14F9" w:rsidRDefault="00000000">
            <w:pPr>
              <w:spacing w:after="240"/>
              <w:rPr>
                <w:color w:val="000000" w:themeColor="text1"/>
              </w:rPr>
            </w:pPr>
            <w:r w:rsidRPr="004D14F9">
              <w:rPr>
                <w:noProof/>
                <w:color w:val="000000" w:themeColor="text1"/>
              </w:rPr>
              <w:drawing>
                <wp:inline distT="0" distB="0" distL="0" distR="0" wp14:anchorId="65A83868" wp14:editId="0188DEDA">
                  <wp:extent cx="2506124" cy="1822635"/>
                  <wp:effectExtent l="0" t="0" r="0" b="0"/>
                  <wp:docPr id="2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2506124" cy="1822635"/>
                          </a:xfrm>
                          <a:prstGeom prst="rect">
                            <a:avLst/>
                          </a:prstGeom>
                          <a:ln/>
                        </pic:spPr>
                      </pic:pic>
                    </a:graphicData>
                  </a:graphic>
                </wp:inline>
              </w:drawing>
            </w:r>
          </w:p>
        </w:tc>
      </w:tr>
      <w:tr w:rsidR="004D14F9" w:rsidRPr="004D14F9" w14:paraId="6C097347" w14:textId="77777777">
        <w:tc>
          <w:tcPr>
            <w:tcW w:w="4675" w:type="dxa"/>
          </w:tcPr>
          <w:p w14:paraId="00000061" w14:textId="77777777" w:rsidR="00CB6A7A" w:rsidRPr="004D14F9" w:rsidRDefault="00000000">
            <w:pPr>
              <w:spacing w:after="240"/>
              <w:rPr>
                <w:color w:val="000000" w:themeColor="text1"/>
              </w:rPr>
            </w:pPr>
            <w:r w:rsidRPr="004D14F9">
              <w:rPr>
                <w:color w:val="000000" w:themeColor="text1"/>
              </w:rPr>
              <w:t>Bucaramanga</w:t>
            </w:r>
          </w:p>
          <w:p w14:paraId="00000062" w14:textId="77777777" w:rsidR="00CB6A7A" w:rsidRPr="004D14F9" w:rsidRDefault="00000000">
            <w:pPr>
              <w:spacing w:after="240"/>
              <w:rPr>
                <w:color w:val="000000" w:themeColor="text1"/>
              </w:rPr>
            </w:pPr>
            <w:r w:rsidRPr="004D14F9">
              <w:rPr>
                <w:noProof/>
                <w:color w:val="000000" w:themeColor="text1"/>
              </w:rPr>
              <w:drawing>
                <wp:inline distT="0" distB="0" distL="0" distR="0" wp14:anchorId="7ADA0857" wp14:editId="197EE5D3">
                  <wp:extent cx="2497518" cy="1816378"/>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2497518" cy="1816378"/>
                          </a:xfrm>
                          <a:prstGeom prst="rect">
                            <a:avLst/>
                          </a:prstGeom>
                          <a:ln/>
                        </pic:spPr>
                      </pic:pic>
                    </a:graphicData>
                  </a:graphic>
                </wp:inline>
              </w:drawing>
            </w:r>
          </w:p>
        </w:tc>
        <w:tc>
          <w:tcPr>
            <w:tcW w:w="4675" w:type="dxa"/>
          </w:tcPr>
          <w:p w14:paraId="00000063" w14:textId="77777777" w:rsidR="00CB6A7A" w:rsidRPr="004D14F9" w:rsidRDefault="00000000">
            <w:pPr>
              <w:spacing w:after="240"/>
              <w:rPr>
                <w:color w:val="000000" w:themeColor="text1"/>
              </w:rPr>
            </w:pPr>
            <w:r w:rsidRPr="004D14F9">
              <w:rPr>
                <w:color w:val="000000" w:themeColor="text1"/>
              </w:rPr>
              <w:t>Cali</w:t>
            </w:r>
          </w:p>
          <w:p w14:paraId="00000064" w14:textId="77777777" w:rsidR="00CB6A7A" w:rsidRPr="004D14F9" w:rsidRDefault="00000000">
            <w:pPr>
              <w:spacing w:after="240"/>
              <w:rPr>
                <w:color w:val="000000" w:themeColor="text1"/>
              </w:rPr>
            </w:pPr>
            <w:r w:rsidRPr="004D14F9">
              <w:rPr>
                <w:noProof/>
                <w:color w:val="000000" w:themeColor="text1"/>
              </w:rPr>
              <w:drawing>
                <wp:inline distT="0" distB="0" distL="0" distR="0" wp14:anchorId="3443842E" wp14:editId="1D3298DA">
                  <wp:extent cx="2533044" cy="1842214"/>
                  <wp:effectExtent l="0" t="0" r="0" b="0"/>
                  <wp:docPr id="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2533044" cy="1842214"/>
                          </a:xfrm>
                          <a:prstGeom prst="rect">
                            <a:avLst/>
                          </a:prstGeom>
                          <a:ln/>
                        </pic:spPr>
                      </pic:pic>
                    </a:graphicData>
                  </a:graphic>
                </wp:inline>
              </w:drawing>
            </w:r>
          </w:p>
        </w:tc>
      </w:tr>
      <w:tr w:rsidR="00CB6A7A" w:rsidRPr="004D14F9" w14:paraId="41986A2C" w14:textId="77777777">
        <w:tc>
          <w:tcPr>
            <w:tcW w:w="4675" w:type="dxa"/>
          </w:tcPr>
          <w:p w14:paraId="00000065" w14:textId="77777777" w:rsidR="00CB6A7A" w:rsidRPr="004D14F9" w:rsidRDefault="00000000">
            <w:pPr>
              <w:spacing w:after="240"/>
              <w:rPr>
                <w:color w:val="000000" w:themeColor="text1"/>
              </w:rPr>
            </w:pPr>
            <w:r w:rsidRPr="004D14F9">
              <w:rPr>
                <w:color w:val="000000" w:themeColor="text1"/>
              </w:rPr>
              <w:t>Medellín</w:t>
            </w:r>
          </w:p>
          <w:p w14:paraId="00000066" w14:textId="77777777" w:rsidR="00CB6A7A" w:rsidRPr="004D14F9" w:rsidRDefault="00000000">
            <w:pPr>
              <w:spacing w:after="240"/>
              <w:rPr>
                <w:color w:val="000000" w:themeColor="text1"/>
              </w:rPr>
            </w:pPr>
            <w:r w:rsidRPr="004D14F9">
              <w:rPr>
                <w:noProof/>
                <w:color w:val="000000" w:themeColor="text1"/>
              </w:rPr>
              <w:drawing>
                <wp:inline distT="0" distB="0" distL="0" distR="0" wp14:anchorId="391EA941" wp14:editId="684FF615">
                  <wp:extent cx="2454627" cy="1785183"/>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2454627" cy="1785183"/>
                          </a:xfrm>
                          <a:prstGeom prst="rect">
                            <a:avLst/>
                          </a:prstGeom>
                          <a:ln/>
                        </pic:spPr>
                      </pic:pic>
                    </a:graphicData>
                  </a:graphic>
                </wp:inline>
              </w:drawing>
            </w:r>
          </w:p>
        </w:tc>
        <w:tc>
          <w:tcPr>
            <w:tcW w:w="4675" w:type="dxa"/>
          </w:tcPr>
          <w:p w14:paraId="00000067" w14:textId="77777777" w:rsidR="00CB6A7A" w:rsidRPr="004D14F9" w:rsidRDefault="00CB6A7A">
            <w:pPr>
              <w:spacing w:after="240"/>
              <w:rPr>
                <w:color w:val="000000" w:themeColor="text1"/>
              </w:rPr>
            </w:pPr>
          </w:p>
        </w:tc>
      </w:tr>
    </w:tbl>
    <w:p w14:paraId="00000068" w14:textId="77777777" w:rsidR="00CB6A7A" w:rsidRPr="004D14F9" w:rsidRDefault="00CB6A7A">
      <w:pPr>
        <w:spacing w:after="240"/>
        <w:rPr>
          <w:color w:val="000000" w:themeColor="text1"/>
        </w:rPr>
      </w:pPr>
    </w:p>
    <w:p w14:paraId="00000069" w14:textId="77777777" w:rsidR="00CB6A7A" w:rsidRPr="004D14F9" w:rsidRDefault="00CB6A7A">
      <w:pPr>
        <w:rPr>
          <w:color w:val="000000" w:themeColor="text1"/>
        </w:rPr>
      </w:pPr>
    </w:p>
    <w:p w14:paraId="24586D3C" w14:textId="77777777" w:rsidR="004E0629" w:rsidRDefault="004E0629">
      <w:pPr>
        <w:rPr>
          <w:color w:val="000000" w:themeColor="text1"/>
        </w:rPr>
      </w:pPr>
      <w:r>
        <w:rPr>
          <w:color w:val="000000" w:themeColor="text1"/>
        </w:rPr>
        <w:br w:type="page"/>
      </w:r>
    </w:p>
    <w:p w14:paraId="0000006A" w14:textId="1606F7AD" w:rsidR="00CB6A7A" w:rsidRPr="004D14F9" w:rsidRDefault="00000000">
      <w:pPr>
        <w:rPr>
          <w:color w:val="000000" w:themeColor="text1"/>
        </w:rPr>
      </w:pPr>
      <w:r w:rsidRPr="004D14F9">
        <w:rPr>
          <w:color w:val="000000" w:themeColor="text1"/>
        </w:rPr>
        <w:lastRenderedPageBreak/>
        <w:t>Figure S3. Measured versus predicted NO</w:t>
      </w:r>
      <w:r w:rsidRPr="004D14F9">
        <w:rPr>
          <w:color w:val="000000" w:themeColor="text1"/>
          <w:vertAlign w:val="subscript"/>
        </w:rPr>
        <w:t>2</w:t>
      </w:r>
      <w:r w:rsidRPr="004D14F9">
        <w:rPr>
          <w:color w:val="000000" w:themeColor="text1"/>
        </w:rPr>
        <w:t xml:space="preserve"> concentrations (</w:t>
      </w:r>
      <w:proofErr w:type="spellStart"/>
      <w:r w:rsidRPr="004D14F9">
        <w:rPr>
          <w:color w:val="000000" w:themeColor="text1"/>
        </w:rPr>
        <w:t>μg</w:t>
      </w:r>
      <w:proofErr w:type="spellEnd"/>
      <w:r w:rsidRPr="004D14F9">
        <w:rPr>
          <w:color w:val="000000" w:themeColor="text1"/>
        </w:rPr>
        <w:t>/m</w:t>
      </w:r>
      <w:r w:rsidRPr="004D14F9">
        <w:rPr>
          <w:color w:val="000000" w:themeColor="text1"/>
          <w:vertAlign w:val="superscript"/>
        </w:rPr>
        <w:t>3</w:t>
      </w:r>
      <w:r w:rsidRPr="004D14F9">
        <w:rPr>
          <w:color w:val="000000" w:themeColor="text1"/>
        </w:rPr>
        <w:t xml:space="preserve">) for LUR annual models for five cities in </w:t>
      </w:r>
      <w:sdt>
        <w:sdtPr>
          <w:rPr>
            <w:color w:val="000000" w:themeColor="text1"/>
          </w:rPr>
          <w:tag w:val="goog_rdk_1"/>
          <w:id w:val="509337457"/>
        </w:sdtPr>
        <w:sdtContent/>
      </w:sdt>
      <w:r w:rsidRPr="004D14F9">
        <w:rPr>
          <w:color w:val="000000" w:themeColor="text1"/>
        </w:rPr>
        <w:t>Colombia</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4D14F9" w:rsidRPr="004D14F9" w14:paraId="7F4700E5" w14:textId="77777777">
        <w:tc>
          <w:tcPr>
            <w:tcW w:w="4675" w:type="dxa"/>
          </w:tcPr>
          <w:p w14:paraId="0000006B" w14:textId="77777777" w:rsidR="00CB6A7A" w:rsidRPr="004D14F9" w:rsidRDefault="00000000">
            <w:pPr>
              <w:spacing w:after="240"/>
              <w:rPr>
                <w:color w:val="000000" w:themeColor="text1"/>
              </w:rPr>
            </w:pPr>
            <w:r w:rsidRPr="004D14F9">
              <w:rPr>
                <w:color w:val="000000" w:themeColor="text1"/>
              </w:rPr>
              <w:t>Barranquilla</w:t>
            </w:r>
          </w:p>
          <w:p w14:paraId="0000006C" w14:textId="77777777" w:rsidR="00CB6A7A" w:rsidRPr="004D14F9" w:rsidRDefault="00000000">
            <w:pPr>
              <w:spacing w:after="240"/>
              <w:rPr>
                <w:color w:val="000000" w:themeColor="text1"/>
              </w:rPr>
            </w:pPr>
            <w:r w:rsidRPr="004D14F9">
              <w:rPr>
                <w:noProof/>
                <w:color w:val="000000" w:themeColor="text1"/>
              </w:rPr>
              <w:drawing>
                <wp:inline distT="0" distB="0" distL="0" distR="0" wp14:anchorId="5EA06ACE" wp14:editId="4B2E3F3F">
                  <wp:extent cx="2432478" cy="1769075"/>
                  <wp:effectExtent l="0" t="0" r="0" 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2432478" cy="1769075"/>
                          </a:xfrm>
                          <a:prstGeom prst="rect">
                            <a:avLst/>
                          </a:prstGeom>
                          <a:ln/>
                        </pic:spPr>
                      </pic:pic>
                    </a:graphicData>
                  </a:graphic>
                </wp:inline>
              </w:drawing>
            </w:r>
          </w:p>
        </w:tc>
        <w:tc>
          <w:tcPr>
            <w:tcW w:w="4675" w:type="dxa"/>
          </w:tcPr>
          <w:p w14:paraId="0000006D" w14:textId="77777777" w:rsidR="00CB6A7A" w:rsidRPr="004D14F9" w:rsidRDefault="00000000">
            <w:pPr>
              <w:spacing w:after="240"/>
              <w:rPr>
                <w:color w:val="000000" w:themeColor="text1"/>
              </w:rPr>
            </w:pPr>
            <w:r w:rsidRPr="004D14F9">
              <w:rPr>
                <w:color w:val="000000" w:themeColor="text1"/>
              </w:rPr>
              <w:t>Bogotá</w:t>
            </w:r>
          </w:p>
          <w:p w14:paraId="0000006E" w14:textId="77777777" w:rsidR="00CB6A7A" w:rsidRPr="004D14F9" w:rsidRDefault="00000000">
            <w:pPr>
              <w:spacing w:after="240"/>
              <w:rPr>
                <w:color w:val="000000" w:themeColor="text1"/>
              </w:rPr>
            </w:pPr>
            <w:r w:rsidRPr="004D14F9">
              <w:rPr>
                <w:noProof/>
                <w:color w:val="000000" w:themeColor="text1"/>
              </w:rPr>
              <w:drawing>
                <wp:inline distT="114300" distB="114300" distL="114300" distR="114300" wp14:anchorId="483D28A1" wp14:editId="6D4C9309">
                  <wp:extent cx="2838450" cy="207010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2838450" cy="2070100"/>
                          </a:xfrm>
                          <a:prstGeom prst="rect">
                            <a:avLst/>
                          </a:prstGeom>
                          <a:ln/>
                        </pic:spPr>
                      </pic:pic>
                    </a:graphicData>
                  </a:graphic>
                </wp:inline>
              </w:drawing>
            </w:r>
          </w:p>
        </w:tc>
      </w:tr>
      <w:tr w:rsidR="004D14F9" w:rsidRPr="004D14F9" w14:paraId="61FA46FA" w14:textId="77777777">
        <w:tc>
          <w:tcPr>
            <w:tcW w:w="4675" w:type="dxa"/>
          </w:tcPr>
          <w:p w14:paraId="0000006F" w14:textId="77777777" w:rsidR="00CB6A7A" w:rsidRPr="004D14F9" w:rsidRDefault="00000000">
            <w:pPr>
              <w:spacing w:after="240"/>
              <w:rPr>
                <w:color w:val="000000" w:themeColor="text1"/>
              </w:rPr>
            </w:pPr>
            <w:r w:rsidRPr="004D14F9">
              <w:rPr>
                <w:color w:val="000000" w:themeColor="text1"/>
              </w:rPr>
              <w:t>Bucaramanga</w:t>
            </w:r>
          </w:p>
          <w:p w14:paraId="00000070" w14:textId="77777777" w:rsidR="00CB6A7A" w:rsidRPr="004D14F9" w:rsidRDefault="00000000">
            <w:pPr>
              <w:spacing w:after="240"/>
              <w:rPr>
                <w:color w:val="000000" w:themeColor="text1"/>
              </w:rPr>
            </w:pPr>
            <w:r w:rsidRPr="004D14F9">
              <w:rPr>
                <w:noProof/>
                <w:color w:val="000000" w:themeColor="text1"/>
              </w:rPr>
              <w:drawing>
                <wp:inline distT="0" distB="0" distL="0" distR="0" wp14:anchorId="2DB1A559" wp14:editId="13212286">
                  <wp:extent cx="2424076" cy="1762964"/>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2424076" cy="1762964"/>
                          </a:xfrm>
                          <a:prstGeom prst="rect">
                            <a:avLst/>
                          </a:prstGeom>
                          <a:ln/>
                        </pic:spPr>
                      </pic:pic>
                    </a:graphicData>
                  </a:graphic>
                </wp:inline>
              </w:drawing>
            </w:r>
          </w:p>
        </w:tc>
        <w:tc>
          <w:tcPr>
            <w:tcW w:w="4675" w:type="dxa"/>
          </w:tcPr>
          <w:p w14:paraId="00000071" w14:textId="77777777" w:rsidR="00CB6A7A" w:rsidRPr="004D14F9" w:rsidRDefault="00000000">
            <w:pPr>
              <w:spacing w:after="240"/>
              <w:rPr>
                <w:color w:val="000000" w:themeColor="text1"/>
              </w:rPr>
            </w:pPr>
            <w:r w:rsidRPr="004D14F9">
              <w:rPr>
                <w:color w:val="000000" w:themeColor="text1"/>
              </w:rPr>
              <w:t>Cali</w:t>
            </w:r>
          </w:p>
          <w:p w14:paraId="00000072" w14:textId="77777777" w:rsidR="00CB6A7A" w:rsidRPr="004D14F9" w:rsidRDefault="00000000">
            <w:pPr>
              <w:spacing w:after="240"/>
              <w:rPr>
                <w:color w:val="000000" w:themeColor="text1"/>
              </w:rPr>
            </w:pPr>
            <w:r w:rsidRPr="004D14F9">
              <w:rPr>
                <w:noProof/>
                <w:color w:val="000000" w:themeColor="text1"/>
              </w:rPr>
              <w:drawing>
                <wp:inline distT="0" distB="0" distL="0" distR="0" wp14:anchorId="79362453" wp14:editId="2D1C8674">
                  <wp:extent cx="2487589" cy="1809154"/>
                  <wp:effectExtent l="0" t="0" r="0" b="0"/>
                  <wp:docPr id="2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2487589" cy="1809154"/>
                          </a:xfrm>
                          <a:prstGeom prst="rect">
                            <a:avLst/>
                          </a:prstGeom>
                          <a:ln/>
                        </pic:spPr>
                      </pic:pic>
                    </a:graphicData>
                  </a:graphic>
                </wp:inline>
              </w:drawing>
            </w:r>
          </w:p>
        </w:tc>
      </w:tr>
      <w:tr w:rsidR="00CB6A7A" w:rsidRPr="004D14F9" w14:paraId="5981D357" w14:textId="77777777">
        <w:tc>
          <w:tcPr>
            <w:tcW w:w="4675" w:type="dxa"/>
          </w:tcPr>
          <w:p w14:paraId="00000073" w14:textId="77777777" w:rsidR="00CB6A7A" w:rsidRPr="004D14F9" w:rsidRDefault="00000000">
            <w:pPr>
              <w:spacing w:after="240"/>
              <w:rPr>
                <w:color w:val="000000" w:themeColor="text1"/>
              </w:rPr>
            </w:pPr>
            <w:r w:rsidRPr="004D14F9">
              <w:rPr>
                <w:color w:val="000000" w:themeColor="text1"/>
              </w:rPr>
              <w:t>Medellín</w:t>
            </w:r>
          </w:p>
          <w:p w14:paraId="00000074" w14:textId="77777777" w:rsidR="00CB6A7A" w:rsidRPr="004D14F9" w:rsidRDefault="00000000">
            <w:pPr>
              <w:spacing w:after="240"/>
              <w:rPr>
                <w:color w:val="000000" w:themeColor="text1"/>
              </w:rPr>
            </w:pPr>
            <w:r w:rsidRPr="004D14F9">
              <w:rPr>
                <w:noProof/>
                <w:color w:val="000000" w:themeColor="text1"/>
              </w:rPr>
              <w:drawing>
                <wp:inline distT="0" distB="0" distL="0" distR="0" wp14:anchorId="3A5EE52F" wp14:editId="658B1C21">
                  <wp:extent cx="2431845" cy="1768615"/>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2431845" cy="1768615"/>
                          </a:xfrm>
                          <a:prstGeom prst="rect">
                            <a:avLst/>
                          </a:prstGeom>
                          <a:ln/>
                        </pic:spPr>
                      </pic:pic>
                    </a:graphicData>
                  </a:graphic>
                </wp:inline>
              </w:drawing>
            </w:r>
          </w:p>
        </w:tc>
        <w:tc>
          <w:tcPr>
            <w:tcW w:w="4675" w:type="dxa"/>
          </w:tcPr>
          <w:p w14:paraId="00000075" w14:textId="77777777" w:rsidR="00CB6A7A" w:rsidRPr="004D14F9" w:rsidRDefault="00CB6A7A">
            <w:pPr>
              <w:spacing w:after="240"/>
              <w:rPr>
                <w:color w:val="000000" w:themeColor="text1"/>
              </w:rPr>
            </w:pPr>
          </w:p>
        </w:tc>
      </w:tr>
    </w:tbl>
    <w:p w14:paraId="00000076" w14:textId="77777777" w:rsidR="00CB6A7A" w:rsidRPr="004D14F9" w:rsidRDefault="00CB6A7A">
      <w:pPr>
        <w:rPr>
          <w:color w:val="000000" w:themeColor="text1"/>
        </w:rPr>
      </w:pPr>
    </w:p>
    <w:p w14:paraId="00000077" w14:textId="77777777" w:rsidR="00CB6A7A" w:rsidRPr="004D14F9" w:rsidRDefault="00CB6A7A">
      <w:pPr>
        <w:spacing w:after="240"/>
        <w:rPr>
          <w:color w:val="000000" w:themeColor="text1"/>
        </w:rPr>
      </w:pPr>
    </w:p>
    <w:p w14:paraId="00000079" w14:textId="77777777" w:rsidR="00CB6A7A" w:rsidRPr="004D14F9" w:rsidRDefault="00CB6A7A">
      <w:pPr>
        <w:rPr>
          <w:color w:val="000000" w:themeColor="text1"/>
        </w:rPr>
      </w:pPr>
    </w:p>
    <w:sectPr w:rsidR="00CB6A7A" w:rsidRPr="004D14F9">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448BF"/>
    <w:multiLevelType w:val="multilevel"/>
    <w:tmpl w:val="FA4E3D1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4178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A7A"/>
    <w:rsid w:val="004D14F9"/>
    <w:rsid w:val="004E0629"/>
    <w:rsid w:val="00945776"/>
    <w:rsid w:val="00CB6A7A"/>
  </w:rsids>
  <m:mathPr>
    <m:mathFont m:val="Cambria Math"/>
    <m:brkBin m:val="before"/>
    <m:brkBinSub m:val="--"/>
    <m:smallFrac m:val="0"/>
    <m:dispDef/>
    <m:lMargin m:val="0"/>
    <m:rMargin m:val="0"/>
    <m:defJc m:val="centerGroup"/>
    <m:wrapIndent m:val="1440"/>
    <m:intLim m:val="subSup"/>
    <m:naryLim m:val="undOvr"/>
  </m:mathPr>
  <w:themeFontLang w:val="en-CO"/>
  <w:clrSchemeMapping w:bg1="light1" w:t1="dark1" w:bg2="light2" w:t2="dark2" w:accent1="accent1" w:accent2="accent2" w:accent3="accent3" w:accent4="accent4" w:accent5="accent5" w:accent6="accent6" w:hyperlink="hyperlink" w:followedHyperlink="followedHyperlink"/>
  <w:decimalSymbol w:val="."/>
  <w:listSeparator w:val=","/>
  <w14:docId w14:val="2E242BB8"/>
  <w15:docId w15:val="{4B72B4C7-0086-B543-A13D-F89D40F7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5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0E506C"/>
    <w:pPr>
      <w:spacing w:before="100" w:beforeAutospacing="1" w:after="100" w:afterAutospacing="1"/>
    </w:pPr>
  </w:style>
  <w:style w:type="table" w:styleId="TableGrid">
    <w:name w:val="Table Grid"/>
    <w:basedOn w:val="TableNormal"/>
    <w:uiPriority w:val="39"/>
    <w:rsid w:val="00817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7CE5"/>
    <w:pPr>
      <w:ind w:left="720"/>
      <w:contextualSpacing/>
    </w:pPr>
    <w:rPr>
      <w:rFonts w:asciiTheme="minorHAnsi" w:eastAsiaTheme="minorHAnsi" w:hAnsiTheme="minorHAnsi" w:cstheme="minorBid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qJiQWOWPqef4sjsp3L4V4EPjZQ==">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701</Words>
  <Characters>4001</Characters>
  <Application>Microsoft Office Word</Application>
  <DocSecurity>0</DocSecurity>
  <Lines>33</Lines>
  <Paragraphs>9</Paragraphs>
  <ScaleCrop>false</ScaleCrop>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Prada Rodriguez</dc:creator>
  <cp:lastModifiedBy>Familia Prada Rodriguez</cp:lastModifiedBy>
  <cp:revision>3</cp:revision>
  <dcterms:created xsi:type="dcterms:W3CDTF">2023-04-26T17:26:00Z</dcterms:created>
  <dcterms:modified xsi:type="dcterms:W3CDTF">2023-05-25T11:13:00Z</dcterms:modified>
</cp:coreProperties>
</file>