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484D" w14:textId="77777777" w:rsidR="000A081C" w:rsidRPr="00CF1293" w:rsidRDefault="000A081C" w:rsidP="000A081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bookmarkStart w:id="0" w:name="_Hlk118284739"/>
      <w:r w:rsidRPr="00CF1293">
        <w:rPr>
          <w:rFonts w:ascii="Times New Roman" w:hAnsi="Times New Roman" w:cs="Times New Roman"/>
          <w:b/>
          <w:bCs/>
          <w:sz w:val="24"/>
          <w:szCs w:val="24"/>
          <w:lang w:val="en-CA"/>
        </w:rPr>
        <w:t>Excess secondary sludge reuse: H</w:t>
      </w:r>
      <w:r w:rsidRPr="00CF1293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CA"/>
        </w:rPr>
        <w:t>2</w:t>
      </w:r>
      <w:r w:rsidRPr="00CF1293">
        <w:rPr>
          <w:rFonts w:ascii="Times New Roman" w:hAnsi="Times New Roman" w:cs="Times New Roman"/>
          <w:b/>
          <w:bCs/>
          <w:sz w:val="24"/>
          <w:szCs w:val="24"/>
          <w:lang w:val="en-CA"/>
        </w:rPr>
        <w:t>O</w:t>
      </w:r>
      <w:r w:rsidRPr="00CF1293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CA"/>
        </w:rPr>
        <w:t>2</w:t>
      </w:r>
      <w:r w:rsidRPr="00CF1293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treatment - thermal adsorbent synthesis</w:t>
      </w:r>
    </w:p>
    <w:p w14:paraId="1C4BA8E3" w14:textId="3A8DF2EA" w:rsidR="000A081C" w:rsidRPr="00E65646" w:rsidRDefault="000A081C" w:rsidP="000A08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5646">
        <w:rPr>
          <w:rFonts w:ascii="Times New Roman" w:hAnsi="Times New Roman" w:cs="Times New Roman"/>
          <w:sz w:val="20"/>
          <w:szCs w:val="20"/>
        </w:rPr>
        <w:t>Ana</w:t>
      </w:r>
      <w:r>
        <w:rPr>
          <w:rFonts w:ascii="Times New Roman" w:hAnsi="Times New Roman" w:cs="Times New Roman"/>
          <w:sz w:val="20"/>
          <w:szCs w:val="20"/>
        </w:rPr>
        <w:t xml:space="preserve"> Udaondo</w:t>
      </w:r>
      <w:r w:rsidRPr="00E6564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,2</w:t>
      </w:r>
      <w:r w:rsidRPr="00E65646">
        <w:rPr>
          <w:rFonts w:ascii="Times New Roman" w:hAnsi="Times New Roman" w:cs="Times New Roman"/>
          <w:sz w:val="20"/>
          <w:szCs w:val="20"/>
        </w:rPr>
        <w:t>, V</w:t>
      </w:r>
      <w:r>
        <w:rPr>
          <w:rFonts w:ascii="Times New Roman" w:hAnsi="Times New Roman" w:cs="Times New Roman"/>
          <w:sz w:val="20"/>
          <w:szCs w:val="20"/>
        </w:rPr>
        <w:t>icente Montes</w:t>
      </w:r>
      <w:r w:rsidR="004E1408" w:rsidRPr="00E31D96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4E1408">
        <w:rPr>
          <w:rFonts w:ascii="Times New Roman" w:hAnsi="Times New Roman" w:cs="Times New Roman"/>
          <w:sz w:val="20"/>
          <w:szCs w:val="20"/>
          <w:vertAlign w:val="superscript"/>
        </w:rPr>
        <w:t>,</w:t>
      </w:r>
      <w:r w:rsidRPr="00E6564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5646">
        <w:rPr>
          <w:rFonts w:ascii="Times New Roman" w:hAnsi="Times New Roman" w:cs="Times New Roman"/>
          <w:sz w:val="20"/>
          <w:szCs w:val="20"/>
        </w:rPr>
        <w:t>,</w:t>
      </w:r>
      <w:r w:rsidRPr="00E31D96">
        <w:rPr>
          <w:rFonts w:ascii="Times New Roman" w:hAnsi="Times New Roman" w:cs="Times New Roman"/>
          <w:sz w:val="20"/>
          <w:szCs w:val="20"/>
        </w:rPr>
        <w:t xml:space="preserve"> Olga</w:t>
      </w:r>
      <w:r>
        <w:rPr>
          <w:rFonts w:ascii="Times New Roman" w:hAnsi="Times New Roman" w:cs="Times New Roman"/>
          <w:sz w:val="20"/>
          <w:szCs w:val="20"/>
        </w:rPr>
        <w:t xml:space="preserve"> Gimeno</w:t>
      </w:r>
      <w:r w:rsidRPr="00E31D9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E65646">
        <w:rPr>
          <w:rFonts w:ascii="Times New Roman" w:hAnsi="Times New Roman" w:cs="Times New Roman"/>
          <w:sz w:val="20"/>
          <w:szCs w:val="20"/>
        </w:rPr>
        <w:t xml:space="preserve"> F</w:t>
      </w:r>
      <w:r>
        <w:rPr>
          <w:rFonts w:ascii="Times New Roman" w:hAnsi="Times New Roman" w:cs="Times New Roman"/>
          <w:sz w:val="20"/>
          <w:szCs w:val="20"/>
        </w:rPr>
        <w:t>rancisco</w:t>
      </w:r>
      <w:r w:rsidRPr="00E65646">
        <w:rPr>
          <w:rFonts w:ascii="Times New Roman" w:hAnsi="Times New Roman" w:cs="Times New Roman"/>
          <w:sz w:val="20"/>
          <w:szCs w:val="20"/>
        </w:rPr>
        <w:t xml:space="preserve"> J</w:t>
      </w:r>
      <w:r>
        <w:rPr>
          <w:rFonts w:ascii="Times New Roman" w:hAnsi="Times New Roman" w:cs="Times New Roman"/>
          <w:sz w:val="20"/>
          <w:szCs w:val="20"/>
        </w:rPr>
        <w:t>avier Rivas</w:t>
      </w:r>
      <w:r w:rsidRPr="00E65646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bookmarkEnd w:id="0"/>
    <w:p w14:paraId="633D1920" w14:textId="77777777" w:rsidR="00263BF2" w:rsidRPr="00263BF2" w:rsidRDefault="00263BF2" w:rsidP="00263BF2">
      <w:pPr>
        <w:spacing w:line="480" w:lineRule="auto"/>
        <w:rPr>
          <w:rFonts w:ascii="Times New Roman" w:hAnsi="Times New Roman" w:cs="Times New Roman"/>
          <w:sz w:val="20"/>
          <w:szCs w:val="20"/>
          <w:lang w:val="en-IE"/>
        </w:rPr>
      </w:pPr>
      <w:r w:rsidRPr="00263BF2">
        <w:rPr>
          <w:rFonts w:ascii="Times New Roman" w:hAnsi="Times New Roman" w:cs="Times New Roman"/>
          <w:sz w:val="20"/>
          <w:szCs w:val="20"/>
          <w:vertAlign w:val="superscript"/>
          <w:lang w:val="en-IE"/>
        </w:rPr>
        <w:t>1</w:t>
      </w:r>
      <w:r w:rsidRPr="00263BF2">
        <w:rPr>
          <w:rFonts w:ascii="Times New Roman" w:hAnsi="Times New Roman" w:cs="Times New Roman"/>
          <w:sz w:val="20"/>
          <w:szCs w:val="20"/>
          <w:lang w:val="en-IE"/>
        </w:rPr>
        <w:t xml:space="preserve"> Department of Chemical Engineering and Physical Chemistry, university institute of water, climate change and sustainability, University of Extremadura, Badajoz, Spain</w:t>
      </w:r>
    </w:p>
    <w:p w14:paraId="53416F3A" w14:textId="39F9D284" w:rsidR="000A081C" w:rsidRPr="00263BF2" w:rsidRDefault="00263BF2" w:rsidP="00263BF2">
      <w:pPr>
        <w:spacing w:line="480" w:lineRule="auto"/>
        <w:rPr>
          <w:rFonts w:ascii="Times New Roman" w:hAnsi="Times New Roman" w:cs="Times New Roman"/>
          <w:sz w:val="20"/>
          <w:szCs w:val="20"/>
          <w:lang w:val="en-IE"/>
        </w:rPr>
      </w:pPr>
      <w:r w:rsidRPr="00263BF2">
        <w:rPr>
          <w:rFonts w:ascii="Times New Roman" w:hAnsi="Times New Roman" w:cs="Times New Roman"/>
          <w:sz w:val="20"/>
          <w:szCs w:val="20"/>
          <w:vertAlign w:val="superscript"/>
          <w:lang w:val="en-IE"/>
        </w:rPr>
        <w:t>2</w:t>
      </w:r>
      <w:r w:rsidRPr="00263BF2">
        <w:rPr>
          <w:rFonts w:ascii="Times New Roman" w:hAnsi="Times New Roman" w:cs="Times New Roman"/>
          <w:sz w:val="20"/>
          <w:szCs w:val="20"/>
          <w:lang w:val="en-IE"/>
        </w:rPr>
        <w:t xml:space="preserve"> Department of Organic and Inorganic Chemistry, university institute of water, climate change and sustainability, University of Extremadura, Badajoz, Spain</w:t>
      </w:r>
    </w:p>
    <w:p w14:paraId="1054DEE3" w14:textId="522D5CD9" w:rsidR="000A081C" w:rsidRPr="00CC7D1D" w:rsidRDefault="000A081C" w:rsidP="000A081C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SUPLEMENTARY INFORMATION</w:t>
      </w:r>
    </w:p>
    <w:p w14:paraId="29058436" w14:textId="77777777" w:rsidR="0066540C" w:rsidRDefault="0066540C" w:rsidP="006654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7726DCA" w14:textId="576B68BB" w:rsidR="00363FEC" w:rsidRDefault="00363FEC" w:rsidP="00363FEC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44F5B59" wp14:editId="6B47FCD8">
            <wp:extent cx="4618956" cy="4108450"/>
            <wp:effectExtent l="0" t="0" r="0" b="6350"/>
            <wp:docPr id="5060714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529" cy="4109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59F0F" w14:textId="520D06AE" w:rsidR="00363FEC" w:rsidRPr="00363FEC" w:rsidRDefault="00363FEC" w:rsidP="006654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63FEC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S1.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363FEC">
        <w:rPr>
          <w:rFonts w:ascii="Times New Roman" w:hAnsi="Times New Roman" w:cs="Times New Roman"/>
          <w:sz w:val="20"/>
          <w:szCs w:val="20"/>
          <w:lang w:val="en-US"/>
        </w:rPr>
        <w:t>Reactor used in the H</w:t>
      </w:r>
      <w:r w:rsidRPr="00363FEC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363FEC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363FEC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363FEC">
        <w:rPr>
          <w:rFonts w:ascii="Times New Roman" w:hAnsi="Times New Roman" w:cs="Times New Roman"/>
          <w:sz w:val="20"/>
          <w:szCs w:val="20"/>
          <w:lang w:val="en-US"/>
        </w:rPr>
        <w:t xml:space="preserve"> treatment of secondary sludge.</w:t>
      </w:r>
    </w:p>
    <w:p w14:paraId="7FE82F1A" w14:textId="77777777" w:rsidR="00363FEC" w:rsidRDefault="00363FEC" w:rsidP="006654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444099D" w14:textId="77777777" w:rsidR="00363FEC" w:rsidRDefault="00363FEC" w:rsidP="006654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0B9ECB7" w14:textId="77777777" w:rsidR="00363FEC" w:rsidRDefault="00363FEC" w:rsidP="0066540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3ADD186" w14:textId="77777777" w:rsidR="0066540C" w:rsidRDefault="0066540C" w:rsidP="0066540C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1" w:name="_Hlk134000729"/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1E60FD2" wp14:editId="01F9C8F4">
            <wp:extent cx="3206750" cy="4231005"/>
            <wp:effectExtent l="0" t="0" r="0" b="0"/>
            <wp:docPr id="1810968532" name="Imagen 4" descr="Imagen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68532" name="Imagen 4" descr="Imagen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423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BED93" w14:textId="2F98B0AA" w:rsidR="0066540C" w:rsidRPr="00CC7D1D" w:rsidRDefault="0066540C" w:rsidP="0066540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D1D">
        <w:rPr>
          <w:rFonts w:ascii="Times New Roman" w:hAnsi="Times New Roman" w:cs="Times New Roman"/>
          <w:b/>
          <w:sz w:val="20"/>
          <w:szCs w:val="20"/>
          <w:lang w:val="en-US"/>
        </w:rPr>
        <w:t>Fig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CC7D1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DE50A2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CC7D1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A206B">
        <w:rPr>
          <w:rFonts w:ascii="Times New Roman" w:hAnsi="Times New Roman" w:cs="Times New Roman"/>
          <w:sz w:val="20"/>
          <w:szCs w:val="20"/>
          <w:lang w:val="en-US"/>
        </w:rPr>
        <w:t xml:space="preserve">Thermal sewage sludge treatment in the presence of hydrogen peroxide. Influence of temperature on the final concentration of up: Proteins. Middle: Soluble Chemical oxygen demand (s-COD). </w:t>
      </w:r>
      <w:r>
        <w:rPr>
          <w:rFonts w:ascii="Times New Roman" w:hAnsi="Times New Roman" w:cs="Times New Roman"/>
          <w:sz w:val="20"/>
          <w:szCs w:val="20"/>
          <w:lang w:val="en-US"/>
        </w:rPr>
        <w:t>Bottom</w:t>
      </w:r>
      <w:r w:rsidRPr="002A206B">
        <w:rPr>
          <w:rFonts w:ascii="Times New Roman" w:hAnsi="Times New Roman" w:cs="Times New Roman"/>
          <w:sz w:val="20"/>
          <w:szCs w:val="20"/>
          <w:lang w:val="en-US"/>
        </w:rPr>
        <w:t>: Soluble Total Organic Carbon (s-TOC)</w:t>
      </w:r>
    </w:p>
    <w:bookmarkEnd w:id="1"/>
    <w:p w14:paraId="5B1D2171" w14:textId="03D54D5C" w:rsidR="00B24551" w:rsidRDefault="00B24551" w:rsidP="0066540C">
      <w:pPr>
        <w:rPr>
          <w:lang w:val="en-US"/>
        </w:rPr>
      </w:pPr>
    </w:p>
    <w:p w14:paraId="37CF5365" w14:textId="77777777" w:rsidR="00587190" w:rsidRDefault="00587190" w:rsidP="00587190">
      <w:pPr>
        <w:pStyle w:val="Caption"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</w:pPr>
      <w:bookmarkStart w:id="2" w:name="_Hlk134000860"/>
    </w:p>
    <w:p w14:paraId="27BF0E8D" w14:textId="77777777" w:rsidR="00587190" w:rsidRDefault="00587190" w:rsidP="00587190">
      <w:pPr>
        <w:pStyle w:val="Caption"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5970945" wp14:editId="7E4B747A">
            <wp:extent cx="3133725" cy="3889375"/>
            <wp:effectExtent l="0" t="0" r="0" b="0"/>
            <wp:docPr id="740208509" name="Imagen 5" descr="For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08509" name="Imagen 5" descr="Form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9E0E4A" w14:textId="55C5A29D" w:rsidR="00587190" w:rsidRPr="00CC7D1D" w:rsidRDefault="00587190" w:rsidP="00587190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CC7D1D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Fig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.</w:t>
      </w:r>
      <w:r w:rsidRPr="00CC7D1D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S</w:t>
      </w:r>
      <w:r w:rsidR="00EC6F4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.</w:t>
      </w:r>
      <w:r w:rsidRPr="00CC7D1D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Thermal sewage sludge treatment in the presence of hydrogen peroxide. Linear correlation between proteins and COD extracellular polymeric substances with sludge volumetric index after 30 min. ▲, s-EPS ●, l-EPS</w:t>
      </w:r>
      <w:bookmarkEnd w:id="2"/>
    </w:p>
    <w:p w14:paraId="46B38F60" w14:textId="77B55C58" w:rsidR="00B5550F" w:rsidRDefault="00B5550F" w:rsidP="00B5550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CA"/>
        </w:rPr>
      </w:pPr>
    </w:p>
    <w:p w14:paraId="074C7F68" w14:textId="3174A37E" w:rsidR="006D1655" w:rsidRDefault="006D1655">
      <w:pPr>
        <w:rPr>
          <w:lang w:val="en-US"/>
        </w:rPr>
      </w:pPr>
      <w:r>
        <w:rPr>
          <w:lang w:val="en-US"/>
        </w:rPr>
        <w:br w:type="page"/>
      </w:r>
    </w:p>
    <w:p w14:paraId="62B0F229" w14:textId="77777777" w:rsidR="006D1655" w:rsidRDefault="006D1655" w:rsidP="006D1655">
      <w:pPr>
        <w:rPr>
          <w:lang w:val="en-US"/>
        </w:rPr>
      </w:pPr>
    </w:p>
    <w:p w14:paraId="1CC0672A" w14:textId="04202EA1" w:rsidR="006D1655" w:rsidRPr="00CC7D1D" w:rsidRDefault="006D1655" w:rsidP="006D1655">
      <w:pPr>
        <w:pStyle w:val="Caption"/>
        <w:keepNext/>
        <w:spacing w:after="0" w:line="48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CC7D1D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S1</w:t>
      </w:r>
      <w:r w:rsidRPr="00CC7D1D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.</w:t>
      </w:r>
      <w:r w:rsidRPr="00CC7D1D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B136CB" w:rsidRPr="00B136CB">
        <w:rPr>
          <w:rFonts w:ascii="Times New Roman" w:hAnsi="Times New Roman" w:cs="Times New Roman"/>
          <w:i w:val="0"/>
          <w:color w:val="FF0000"/>
          <w:sz w:val="20"/>
          <w:szCs w:val="20"/>
          <w:lang w:val="en-US"/>
        </w:rPr>
        <w:t>Elemental and</w:t>
      </w:r>
      <w:r w:rsidR="00B136C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Pr="00CC7D1D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XRF analysis pf synthetized adsorbents. Data in weight percentage</w:t>
      </w:r>
    </w:p>
    <w:tbl>
      <w:tblPr>
        <w:tblStyle w:val="TableGrid"/>
        <w:tblW w:w="8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849"/>
        <w:gridCol w:w="712"/>
        <w:gridCol w:w="714"/>
        <w:gridCol w:w="715"/>
        <w:gridCol w:w="717"/>
        <w:gridCol w:w="718"/>
        <w:gridCol w:w="719"/>
        <w:gridCol w:w="719"/>
        <w:gridCol w:w="720"/>
        <w:gridCol w:w="578"/>
      </w:tblGrid>
      <w:tr w:rsidR="006D1655" w:rsidRPr="00CC7D1D" w14:paraId="2E0DC525" w14:textId="77777777" w:rsidTr="00FC3E3A"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27A7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0262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39B1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097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2E07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A302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Fe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77E0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B7FA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Si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E109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EB37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Mg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8A56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Ni</w:t>
            </w:r>
          </w:p>
        </w:tc>
      </w:tr>
      <w:tr w:rsidR="006D1655" w:rsidRPr="00CC7D1D" w14:paraId="3722D49D" w14:textId="77777777" w:rsidTr="00FC3E3A"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6150F1C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DS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7958819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29.7</w:t>
            </w:r>
          </w:p>
        </w:tc>
        <w:tc>
          <w:tcPr>
            <w:tcW w:w="712" w:type="dxa"/>
            <w:tcBorders>
              <w:top w:val="single" w:sz="4" w:space="0" w:color="auto"/>
            </w:tcBorders>
            <w:vAlign w:val="center"/>
          </w:tcPr>
          <w:p w14:paraId="537041F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3.96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149F7EE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2.93</w:t>
            </w: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14:paraId="45D4BD3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4.49</w:t>
            </w: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0D6B912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4.34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72ACDC3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3.87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6C88E94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3.35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5B6ACED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2B8D096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</w:tcPr>
          <w:p w14:paraId="5CAEC0A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D1655" w:rsidRPr="00CC7D1D" w14:paraId="0C91391F" w14:textId="77777777" w:rsidTr="00FC3E3A">
        <w:tc>
          <w:tcPr>
            <w:tcW w:w="849" w:type="dxa"/>
            <w:vAlign w:val="center"/>
          </w:tcPr>
          <w:p w14:paraId="4E43591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400</w:t>
            </w:r>
          </w:p>
        </w:tc>
        <w:tc>
          <w:tcPr>
            <w:tcW w:w="849" w:type="dxa"/>
            <w:vAlign w:val="center"/>
          </w:tcPr>
          <w:p w14:paraId="08BE6B5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25.9</w:t>
            </w:r>
          </w:p>
        </w:tc>
        <w:tc>
          <w:tcPr>
            <w:tcW w:w="712" w:type="dxa"/>
            <w:vAlign w:val="center"/>
          </w:tcPr>
          <w:p w14:paraId="0C292FE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2.03</w:t>
            </w:r>
          </w:p>
        </w:tc>
        <w:tc>
          <w:tcPr>
            <w:tcW w:w="714" w:type="dxa"/>
            <w:vAlign w:val="center"/>
          </w:tcPr>
          <w:p w14:paraId="2320042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2.11</w:t>
            </w:r>
          </w:p>
        </w:tc>
        <w:tc>
          <w:tcPr>
            <w:tcW w:w="715" w:type="dxa"/>
            <w:vAlign w:val="center"/>
          </w:tcPr>
          <w:p w14:paraId="1E4BB4A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4.65</w:t>
            </w:r>
          </w:p>
        </w:tc>
        <w:tc>
          <w:tcPr>
            <w:tcW w:w="717" w:type="dxa"/>
            <w:vAlign w:val="center"/>
          </w:tcPr>
          <w:p w14:paraId="595DD01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4.24</w:t>
            </w:r>
          </w:p>
        </w:tc>
        <w:tc>
          <w:tcPr>
            <w:tcW w:w="718" w:type="dxa"/>
            <w:vAlign w:val="center"/>
          </w:tcPr>
          <w:p w14:paraId="7F0409D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4.17</w:t>
            </w:r>
          </w:p>
        </w:tc>
        <w:tc>
          <w:tcPr>
            <w:tcW w:w="719" w:type="dxa"/>
            <w:vAlign w:val="center"/>
          </w:tcPr>
          <w:p w14:paraId="58FB86D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3.90</w:t>
            </w:r>
          </w:p>
        </w:tc>
        <w:tc>
          <w:tcPr>
            <w:tcW w:w="719" w:type="dxa"/>
            <w:vAlign w:val="center"/>
          </w:tcPr>
          <w:p w14:paraId="4471471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</w:t>
            </w:r>
          </w:p>
        </w:tc>
        <w:tc>
          <w:tcPr>
            <w:tcW w:w="720" w:type="dxa"/>
            <w:vAlign w:val="center"/>
          </w:tcPr>
          <w:p w14:paraId="48C20F4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</w:t>
            </w:r>
          </w:p>
        </w:tc>
        <w:tc>
          <w:tcPr>
            <w:tcW w:w="578" w:type="dxa"/>
            <w:vAlign w:val="center"/>
          </w:tcPr>
          <w:p w14:paraId="57D11EA3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</w:tr>
      <w:tr w:rsidR="006D1655" w:rsidRPr="00CC7D1D" w14:paraId="6B8DBBC4" w14:textId="77777777" w:rsidTr="00FC3E3A">
        <w:tc>
          <w:tcPr>
            <w:tcW w:w="849" w:type="dxa"/>
            <w:vAlign w:val="center"/>
          </w:tcPr>
          <w:p w14:paraId="3A490EF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700</w:t>
            </w:r>
          </w:p>
        </w:tc>
        <w:tc>
          <w:tcPr>
            <w:tcW w:w="849" w:type="dxa"/>
            <w:vAlign w:val="center"/>
          </w:tcPr>
          <w:p w14:paraId="1FCEDB4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712" w:type="dxa"/>
            <w:vAlign w:val="center"/>
          </w:tcPr>
          <w:p w14:paraId="5DBE7D8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714" w:type="dxa"/>
            <w:vAlign w:val="center"/>
          </w:tcPr>
          <w:p w14:paraId="6FE22B8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</w:t>
            </w:r>
          </w:p>
        </w:tc>
        <w:tc>
          <w:tcPr>
            <w:tcW w:w="715" w:type="dxa"/>
            <w:vAlign w:val="center"/>
          </w:tcPr>
          <w:p w14:paraId="52AD06E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7.20</w:t>
            </w:r>
          </w:p>
        </w:tc>
        <w:tc>
          <w:tcPr>
            <w:tcW w:w="717" w:type="dxa"/>
            <w:vAlign w:val="center"/>
          </w:tcPr>
          <w:p w14:paraId="52EEA78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7.44</w:t>
            </w:r>
          </w:p>
        </w:tc>
        <w:tc>
          <w:tcPr>
            <w:tcW w:w="718" w:type="dxa"/>
            <w:vAlign w:val="center"/>
          </w:tcPr>
          <w:p w14:paraId="289ED20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6.87</w:t>
            </w:r>
          </w:p>
        </w:tc>
        <w:tc>
          <w:tcPr>
            <w:tcW w:w="719" w:type="dxa"/>
            <w:vAlign w:val="center"/>
          </w:tcPr>
          <w:p w14:paraId="6FECD99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5.54</w:t>
            </w:r>
          </w:p>
        </w:tc>
        <w:tc>
          <w:tcPr>
            <w:tcW w:w="719" w:type="dxa"/>
            <w:vAlign w:val="center"/>
          </w:tcPr>
          <w:p w14:paraId="6C638D4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3.84</w:t>
            </w:r>
          </w:p>
        </w:tc>
        <w:tc>
          <w:tcPr>
            <w:tcW w:w="720" w:type="dxa"/>
            <w:vAlign w:val="center"/>
          </w:tcPr>
          <w:p w14:paraId="422EE0F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1.91</w:t>
            </w:r>
          </w:p>
        </w:tc>
        <w:tc>
          <w:tcPr>
            <w:tcW w:w="578" w:type="dxa"/>
            <w:vAlign w:val="center"/>
          </w:tcPr>
          <w:p w14:paraId="1B78277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D1655" w:rsidRPr="00CC7D1D" w14:paraId="19B47CCF" w14:textId="77777777" w:rsidTr="00FC3E3A">
        <w:tc>
          <w:tcPr>
            <w:tcW w:w="849" w:type="dxa"/>
            <w:vAlign w:val="center"/>
          </w:tcPr>
          <w:p w14:paraId="3769445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KOH</w:t>
            </w:r>
          </w:p>
        </w:tc>
        <w:tc>
          <w:tcPr>
            <w:tcW w:w="849" w:type="dxa"/>
            <w:vAlign w:val="center"/>
          </w:tcPr>
          <w:p w14:paraId="5C708ED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</w:t>
            </w:r>
          </w:p>
        </w:tc>
        <w:tc>
          <w:tcPr>
            <w:tcW w:w="712" w:type="dxa"/>
            <w:vAlign w:val="center"/>
          </w:tcPr>
          <w:p w14:paraId="6525570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1.96</w:t>
            </w:r>
          </w:p>
        </w:tc>
        <w:tc>
          <w:tcPr>
            <w:tcW w:w="714" w:type="dxa"/>
            <w:vAlign w:val="center"/>
          </w:tcPr>
          <w:p w14:paraId="6489725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14:paraId="07F4BE5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717" w:type="dxa"/>
            <w:vAlign w:val="center"/>
          </w:tcPr>
          <w:p w14:paraId="5337BD3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8.44</w:t>
            </w:r>
          </w:p>
        </w:tc>
        <w:tc>
          <w:tcPr>
            <w:tcW w:w="718" w:type="dxa"/>
            <w:vAlign w:val="center"/>
          </w:tcPr>
          <w:p w14:paraId="1C61DE9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6.62</w:t>
            </w:r>
          </w:p>
        </w:tc>
        <w:tc>
          <w:tcPr>
            <w:tcW w:w="719" w:type="dxa"/>
            <w:vAlign w:val="center"/>
          </w:tcPr>
          <w:p w14:paraId="71A5F06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8.30</w:t>
            </w:r>
          </w:p>
        </w:tc>
        <w:tc>
          <w:tcPr>
            <w:tcW w:w="719" w:type="dxa"/>
            <w:vAlign w:val="center"/>
          </w:tcPr>
          <w:p w14:paraId="060437D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5.04</w:t>
            </w:r>
          </w:p>
        </w:tc>
        <w:tc>
          <w:tcPr>
            <w:tcW w:w="720" w:type="dxa"/>
            <w:vAlign w:val="center"/>
          </w:tcPr>
          <w:p w14:paraId="6ADF3BB3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2.46</w:t>
            </w:r>
          </w:p>
        </w:tc>
        <w:tc>
          <w:tcPr>
            <w:tcW w:w="578" w:type="dxa"/>
            <w:vAlign w:val="center"/>
          </w:tcPr>
          <w:p w14:paraId="110220E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D1655" w:rsidRPr="00CC7D1D" w14:paraId="7C7A9EAA" w14:textId="77777777" w:rsidTr="00FC3E3A"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3C24CA9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NN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6A7D084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59B45F1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7AFFAF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1.19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353CF11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6.36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7DF9BAE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7.27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7084D91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5.79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14:paraId="3388E37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5.87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14:paraId="258AB77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5AD911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1.51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7EA4346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</w:tr>
      <w:tr w:rsidR="006D1655" w:rsidRPr="00CC7D1D" w14:paraId="1537C138" w14:textId="77777777" w:rsidTr="00FC3E3A"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5E4C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5A9D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15BE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F424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E485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A852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Zn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2141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Mn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871D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Cu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34E1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Sr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8C40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Cr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14:paraId="0384B59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655" w:rsidRPr="00CC7D1D" w14:paraId="1C73095F" w14:textId="77777777" w:rsidTr="00FC3E3A"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16FC46E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DS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6737EEC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712" w:type="dxa"/>
            <w:tcBorders>
              <w:top w:val="single" w:sz="4" w:space="0" w:color="auto"/>
            </w:tcBorders>
            <w:vAlign w:val="center"/>
          </w:tcPr>
          <w:p w14:paraId="67D0BF6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4E4BD49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14:paraId="4E26AC1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3CA40FD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7D01B5F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45AF1B1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69AF81D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D152DA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78" w:type="dxa"/>
            <w:tcBorders>
              <w:top w:val="single" w:sz="4" w:space="0" w:color="auto"/>
            </w:tcBorders>
          </w:tcPr>
          <w:p w14:paraId="00857F5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655" w:rsidRPr="00CC7D1D" w14:paraId="6E6CA031" w14:textId="77777777" w:rsidTr="00FC3E3A">
        <w:tc>
          <w:tcPr>
            <w:tcW w:w="849" w:type="dxa"/>
            <w:vAlign w:val="center"/>
          </w:tcPr>
          <w:p w14:paraId="043B300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400</w:t>
            </w:r>
          </w:p>
        </w:tc>
        <w:tc>
          <w:tcPr>
            <w:tcW w:w="849" w:type="dxa"/>
            <w:vAlign w:val="center"/>
          </w:tcPr>
          <w:p w14:paraId="6DAEF39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</w:p>
        </w:tc>
        <w:tc>
          <w:tcPr>
            <w:tcW w:w="712" w:type="dxa"/>
            <w:vAlign w:val="center"/>
          </w:tcPr>
          <w:p w14:paraId="6BC4DFE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714" w:type="dxa"/>
            <w:vAlign w:val="center"/>
          </w:tcPr>
          <w:p w14:paraId="7ACDBD7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715" w:type="dxa"/>
            <w:vAlign w:val="center"/>
          </w:tcPr>
          <w:p w14:paraId="41EB3CE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17" w:type="dxa"/>
            <w:vAlign w:val="center"/>
          </w:tcPr>
          <w:p w14:paraId="788C315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718" w:type="dxa"/>
            <w:vAlign w:val="center"/>
          </w:tcPr>
          <w:p w14:paraId="354D1AF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719" w:type="dxa"/>
            <w:vAlign w:val="center"/>
          </w:tcPr>
          <w:p w14:paraId="6A10391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19" w:type="dxa"/>
            <w:vAlign w:val="center"/>
          </w:tcPr>
          <w:p w14:paraId="0B6B0C83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720" w:type="dxa"/>
            <w:vAlign w:val="center"/>
          </w:tcPr>
          <w:p w14:paraId="24CBB94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578" w:type="dxa"/>
          </w:tcPr>
          <w:p w14:paraId="3690DC9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655" w:rsidRPr="00CC7D1D" w14:paraId="557B7663" w14:textId="77777777" w:rsidTr="00FC3E3A">
        <w:tc>
          <w:tcPr>
            <w:tcW w:w="849" w:type="dxa"/>
            <w:vAlign w:val="center"/>
          </w:tcPr>
          <w:p w14:paraId="584A6F3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700</w:t>
            </w:r>
          </w:p>
        </w:tc>
        <w:tc>
          <w:tcPr>
            <w:tcW w:w="849" w:type="dxa"/>
            <w:vAlign w:val="center"/>
          </w:tcPr>
          <w:p w14:paraId="3A9A3F5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</w:t>
            </w:r>
          </w:p>
        </w:tc>
        <w:tc>
          <w:tcPr>
            <w:tcW w:w="712" w:type="dxa"/>
            <w:vAlign w:val="center"/>
          </w:tcPr>
          <w:p w14:paraId="4A7BDD3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714" w:type="dxa"/>
            <w:vAlign w:val="center"/>
          </w:tcPr>
          <w:p w14:paraId="0CE187A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  <w:tc>
          <w:tcPr>
            <w:tcW w:w="715" w:type="dxa"/>
            <w:vAlign w:val="center"/>
          </w:tcPr>
          <w:p w14:paraId="431EE0BF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17" w:type="dxa"/>
            <w:vAlign w:val="center"/>
          </w:tcPr>
          <w:p w14:paraId="12A0E49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718" w:type="dxa"/>
            <w:vAlign w:val="center"/>
          </w:tcPr>
          <w:p w14:paraId="416F4416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719" w:type="dxa"/>
            <w:vAlign w:val="center"/>
          </w:tcPr>
          <w:p w14:paraId="6493CCC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719" w:type="dxa"/>
            <w:vAlign w:val="center"/>
          </w:tcPr>
          <w:p w14:paraId="1524688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vAlign w:val="center"/>
          </w:tcPr>
          <w:p w14:paraId="30CBDD23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578" w:type="dxa"/>
          </w:tcPr>
          <w:p w14:paraId="17EF617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655" w:rsidRPr="00CC7D1D" w14:paraId="270FAEBC" w14:textId="77777777" w:rsidTr="00FC3E3A">
        <w:tc>
          <w:tcPr>
            <w:tcW w:w="849" w:type="dxa"/>
            <w:vAlign w:val="center"/>
          </w:tcPr>
          <w:p w14:paraId="7C79917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KOH</w:t>
            </w:r>
          </w:p>
        </w:tc>
        <w:tc>
          <w:tcPr>
            <w:tcW w:w="849" w:type="dxa"/>
            <w:vAlign w:val="center"/>
          </w:tcPr>
          <w:p w14:paraId="5ECEC32B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2.27</w:t>
            </w:r>
          </w:p>
        </w:tc>
        <w:tc>
          <w:tcPr>
            <w:tcW w:w="712" w:type="dxa"/>
            <w:vAlign w:val="center"/>
          </w:tcPr>
          <w:p w14:paraId="3D223E5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714" w:type="dxa"/>
            <w:vAlign w:val="center"/>
          </w:tcPr>
          <w:p w14:paraId="65BE2A6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</w:t>
            </w:r>
          </w:p>
        </w:tc>
        <w:tc>
          <w:tcPr>
            <w:tcW w:w="715" w:type="dxa"/>
            <w:vAlign w:val="center"/>
          </w:tcPr>
          <w:p w14:paraId="4B6E98D9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17" w:type="dxa"/>
            <w:vAlign w:val="center"/>
          </w:tcPr>
          <w:p w14:paraId="6CEAA35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718" w:type="dxa"/>
            <w:vAlign w:val="center"/>
          </w:tcPr>
          <w:p w14:paraId="0088E04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719" w:type="dxa"/>
            <w:vAlign w:val="center"/>
          </w:tcPr>
          <w:p w14:paraId="1E11BD8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719" w:type="dxa"/>
            <w:vAlign w:val="center"/>
          </w:tcPr>
          <w:p w14:paraId="29A05F1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vAlign w:val="center"/>
          </w:tcPr>
          <w:p w14:paraId="086D27E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578" w:type="dxa"/>
          </w:tcPr>
          <w:p w14:paraId="5E9F79C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655" w:rsidRPr="00CC7D1D" w14:paraId="6470C4AF" w14:textId="77777777" w:rsidTr="00FC3E3A"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1FAF1F97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CC7D1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NN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1C5BADAA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1.06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04220304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27DA6308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0015F4B0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6558C20D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19195CD2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14:paraId="7D0A9B35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14:paraId="1AF145EE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51470BC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14:paraId="6C35BBC1" w14:textId="77777777" w:rsidR="006D1655" w:rsidRPr="00CC7D1D" w:rsidRDefault="006D1655" w:rsidP="00FC3E3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5366B3A" w14:textId="77777777" w:rsidR="006D1655" w:rsidRPr="00CC7D1D" w:rsidRDefault="006D1655" w:rsidP="006D165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D1D">
        <w:rPr>
          <w:rFonts w:ascii="Times New Roman" w:hAnsi="Times New Roman" w:cs="Times New Roman"/>
          <w:sz w:val="20"/>
          <w:szCs w:val="20"/>
          <w:lang w:val="en-US"/>
        </w:rPr>
        <w:t>DS=Dehydrated sludge</w:t>
      </w:r>
    </w:p>
    <w:p w14:paraId="109E4307" w14:textId="77777777" w:rsidR="00331E97" w:rsidRDefault="00331E97" w:rsidP="0066540C">
      <w:pPr>
        <w:rPr>
          <w:lang w:val="en-US"/>
        </w:rPr>
      </w:pPr>
    </w:p>
    <w:p w14:paraId="599F33FD" w14:textId="77777777" w:rsidR="00331E97" w:rsidRPr="000A081C" w:rsidRDefault="00331E97" w:rsidP="0066540C">
      <w:pPr>
        <w:rPr>
          <w:lang w:val="en-US"/>
        </w:rPr>
      </w:pPr>
    </w:p>
    <w:sectPr w:rsidR="00331E97" w:rsidRPr="000A08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1C"/>
    <w:rsid w:val="000A081C"/>
    <w:rsid w:val="00263BF2"/>
    <w:rsid w:val="00331E97"/>
    <w:rsid w:val="00363FEC"/>
    <w:rsid w:val="004E1408"/>
    <w:rsid w:val="00587190"/>
    <w:rsid w:val="006465A5"/>
    <w:rsid w:val="0066540C"/>
    <w:rsid w:val="006D1655"/>
    <w:rsid w:val="00765DAB"/>
    <w:rsid w:val="00795E82"/>
    <w:rsid w:val="00A462BC"/>
    <w:rsid w:val="00A96FB8"/>
    <w:rsid w:val="00B136CB"/>
    <w:rsid w:val="00B24551"/>
    <w:rsid w:val="00B5550F"/>
    <w:rsid w:val="00BF107B"/>
    <w:rsid w:val="00C61A09"/>
    <w:rsid w:val="00DE50A2"/>
    <w:rsid w:val="00E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2E2800"/>
  <w15:chartTrackingRefBased/>
  <w15:docId w15:val="{DD2BB5BD-4B35-449C-9061-045668CB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871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331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264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 RIVAS TOLEDO</dc:creator>
  <cp:keywords/>
  <dc:description/>
  <cp:lastModifiedBy>Francisco Javier Rivas Toledo</cp:lastModifiedBy>
  <cp:revision>10</cp:revision>
  <dcterms:created xsi:type="dcterms:W3CDTF">2023-06-06T07:51:00Z</dcterms:created>
  <dcterms:modified xsi:type="dcterms:W3CDTF">2023-12-18T12:56:00Z</dcterms:modified>
</cp:coreProperties>
</file>