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47546" w14:textId="77777777" w:rsidR="003C7FD6" w:rsidRPr="00072ABB" w:rsidRDefault="003C7FD6" w:rsidP="003C7FD6">
      <w:pPr>
        <w:pStyle w:val="NoSpacing"/>
        <w:spacing w:line="360" w:lineRule="auto"/>
        <w:rPr>
          <w:b/>
          <w:bCs/>
          <w:sz w:val="40"/>
          <w:szCs w:val="40"/>
        </w:rPr>
      </w:pPr>
      <w:bookmarkStart w:id="0" w:name="_Hlk159769349"/>
      <w:bookmarkEnd w:id="0"/>
      <w:r w:rsidRPr="00072ABB">
        <w:rPr>
          <w:b/>
          <w:bCs/>
          <w:sz w:val="40"/>
          <w:szCs w:val="40"/>
        </w:rPr>
        <w:t>Enhanced adsorption of phenolic compounds using biomass-derived high surface area activated carbon: Isotherms, Kinetics and Thermodynamics</w:t>
      </w:r>
    </w:p>
    <w:p w14:paraId="3973CB62" w14:textId="77777777" w:rsidR="003C7FD6" w:rsidRPr="00072ABB" w:rsidRDefault="003C7FD6" w:rsidP="003C7FD6">
      <w:pPr>
        <w:jc w:val="center"/>
        <w:rPr>
          <w:szCs w:val="28"/>
          <w:vertAlign w:val="superscript"/>
          <w:lang w:bidi="en-US"/>
        </w:rPr>
      </w:pPr>
      <w:r w:rsidRPr="00072ABB">
        <w:rPr>
          <w:szCs w:val="28"/>
          <w:lang w:bidi="en-US"/>
        </w:rPr>
        <w:t>Praveengouda Patil</w:t>
      </w:r>
      <w:r w:rsidRPr="00072ABB">
        <w:rPr>
          <w:szCs w:val="28"/>
          <w:vertAlign w:val="superscript"/>
          <w:lang w:bidi="en-US"/>
        </w:rPr>
        <w:t>1</w:t>
      </w:r>
      <w:r w:rsidRPr="00072ABB">
        <w:rPr>
          <w:szCs w:val="28"/>
          <w:lang w:bidi="en-US"/>
        </w:rPr>
        <w:t>, Gautham Jeppu</w:t>
      </w:r>
      <w:r w:rsidRPr="00072ABB">
        <w:rPr>
          <w:szCs w:val="28"/>
          <w:vertAlign w:val="superscript"/>
          <w:lang w:bidi="en-US"/>
        </w:rPr>
        <w:t>1</w:t>
      </w:r>
      <w:r w:rsidRPr="00072ABB">
        <w:rPr>
          <w:szCs w:val="28"/>
          <w:lang w:bidi="en-US"/>
        </w:rPr>
        <w:t xml:space="preserve">, Manjunath </w:t>
      </w:r>
      <w:proofErr w:type="spellStart"/>
      <w:r w:rsidRPr="00072ABB">
        <w:rPr>
          <w:szCs w:val="28"/>
          <w:lang w:bidi="en-US"/>
        </w:rPr>
        <w:t>Singanodi</w:t>
      </w:r>
      <w:proofErr w:type="spellEnd"/>
      <w:r w:rsidRPr="00072ABB">
        <w:rPr>
          <w:szCs w:val="28"/>
          <w:lang w:bidi="en-US"/>
        </w:rPr>
        <w:t xml:space="preserve"> Vallabha</w:t>
      </w:r>
      <w:r w:rsidRPr="00072ABB">
        <w:rPr>
          <w:szCs w:val="28"/>
          <w:vertAlign w:val="superscript"/>
          <w:lang w:bidi="en-US"/>
        </w:rPr>
        <w:t>2</w:t>
      </w:r>
      <w:r w:rsidRPr="00072ABB">
        <w:rPr>
          <w:szCs w:val="28"/>
          <w:lang w:bidi="en-US"/>
        </w:rPr>
        <w:t xml:space="preserve">, </w:t>
      </w:r>
      <w:proofErr w:type="spellStart"/>
      <w:r w:rsidRPr="00072ABB">
        <w:rPr>
          <w:szCs w:val="28"/>
          <w:lang w:bidi="en-US"/>
        </w:rPr>
        <w:t>Chikmagalur</w:t>
      </w:r>
      <w:proofErr w:type="spellEnd"/>
      <w:r w:rsidRPr="00072ABB">
        <w:rPr>
          <w:szCs w:val="28"/>
          <w:lang w:bidi="en-US"/>
        </w:rPr>
        <w:t xml:space="preserve"> Raju Girish</w:t>
      </w:r>
      <w:r w:rsidRPr="00072ABB">
        <w:rPr>
          <w:szCs w:val="28"/>
          <w:vertAlign w:val="superscript"/>
          <w:lang w:bidi="en-US"/>
        </w:rPr>
        <w:t>1*</w:t>
      </w:r>
    </w:p>
    <w:p w14:paraId="2A4E36FC" w14:textId="77777777" w:rsidR="003C7FD6" w:rsidRPr="00072ABB" w:rsidRDefault="003C7FD6" w:rsidP="003C7FD6">
      <w:pPr>
        <w:jc w:val="center"/>
        <w:rPr>
          <w:szCs w:val="28"/>
          <w:lang w:bidi="en-US"/>
        </w:rPr>
      </w:pPr>
      <w:r w:rsidRPr="00072ABB">
        <w:rPr>
          <w:szCs w:val="28"/>
          <w:vertAlign w:val="superscript"/>
          <w:lang w:bidi="en-US"/>
        </w:rPr>
        <w:t>1</w:t>
      </w:r>
      <w:r w:rsidRPr="00072ABB">
        <w:rPr>
          <w:szCs w:val="28"/>
          <w:lang w:bidi="en-US"/>
        </w:rPr>
        <w:t xml:space="preserve">Department of Chemical Engineering, Manipal Institute of Technology, </w:t>
      </w:r>
    </w:p>
    <w:p w14:paraId="15A026DC" w14:textId="77777777" w:rsidR="003C7FD6" w:rsidRPr="00072ABB" w:rsidRDefault="003C7FD6" w:rsidP="003C7FD6">
      <w:pPr>
        <w:jc w:val="center"/>
        <w:rPr>
          <w:szCs w:val="28"/>
          <w:lang w:bidi="en-US"/>
        </w:rPr>
      </w:pPr>
      <w:r w:rsidRPr="00072ABB">
        <w:rPr>
          <w:szCs w:val="28"/>
          <w:lang w:bidi="en-US"/>
        </w:rPr>
        <w:t>Manipal Academy of Higher Education, Manipal-576104, Karnataka, India</w:t>
      </w:r>
    </w:p>
    <w:p w14:paraId="3BFF7A13" w14:textId="77777777" w:rsidR="003C7FD6" w:rsidRPr="00072ABB" w:rsidRDefault="003C7FD6" w:rsidP="003C7FD6">
      <w:pPr>
        <w:jc w:val="center"/>
        <w:rPr>
          <w:szCs w:val="28"/>
          <w:lang w:bidi="en-US"/>
        </w:rPr>
      </w:pPr>
      <w:r w:rsidRPr="00072ABB">
        <w:rPr>
          <w:szCs w:val="28"/>
          <w:vertAlign w:val="superscript"/>
          <w:lang w:bidi="en-US"/>
        </w:rPr>
        <w:t>2</w:t>
      </w:r>
      <w:r w:rsidRPr="00072ABB">
        <w:rPr>
          <w:szCs w:val="28"/>
          <w:lang w:bidi="en-US"/>
        </w:rPr>
        <w:t>Department of Civil Engineering, BMS College of Engineering, Bengaluru-560019, India</w:t>
      </w:r>
    </w:p>
    <w:p w14:paraId="52FAEE90" w14:textId="77777777" w:rsidR="003C7FD6" w:rsidRPr="00072ABB" w:rsidRDefault="003C7FD6" w:rsidP="003C7FD6">
      <w:pPr>
        <w:tabs>
          <w:tab w:val="left" w:pos="1467"/>
        </w:tabs>
        <w:jc w:val="center"/>
      </w:pPr>
      <w:r w:rsidRPr="00072ABB">
        <w:t xml:space="preserve">*Corresponding author email id: </w:t>
      </w:r>
      <w:hyperlink r:id="rId8" w:history="1">
        <w:r w:rsidRPr="00072ABB">
          <w:rPr>
            <w:rStyle w:val="Hyperlink"/>
          </w:rPr>
          <w:t>cr.girish@manipal.edu</w:t>
        </w:r>
      </w:hyperlink>
      <w:r w:rsidRPr="00072ABB">
        <w:t xml:space="preserve"> </w:t>
      </w:r>
    </w:p>
    <w:p w14:paraId="1126075F" w14:textId="77777777" w:rsidR="003C7FD6" w:rsidRPr="00072ABB" w:rsidRDefault="003C7FD6" w:rsidP="003E3A7F">
      <w:pPr>
        <w:pStyle w:val="Heading1"/>
        <w:jc w:val="center"/>
        <w:rPr>
          <w:u w:val="single"/>
        </w:rPr>
      </w:pPr>
      <w:r w:rsidRPr="00072ABB">
        <w:rPr>
          <w:u w:val="single"/>
        </w:rPr>
        <w:t>SUPPLEMENTARY FILE</w:t>
      </w:r>
    </w:p>
    <w:p w14:paraId="7AF57A76" w14:textId="77777777" w:rsidR="003C7FD6" w:rsidRPr="00072ABB" w:rsidRDefault="003C7FD6" w:rsidP="003C7FD6">
      <w:pPr>
        <w:jc w:val="center"/>
        <w:rPr>
          <w:b/>
        </w:rPr>
        <w:sectPr w:rsidR="003C7FD6" w:rsidRPr="00072ABB" w:rsidSect="00C75B48">
          <w:footerReference w:type="default" r:id="rId9"/>
          <w:pgSz w:w="11906" w:h="16838"/>
          <w:pgMar w:top="1440" w:right="1440" w:bottom="1440" w:left="1440" w:header="708" w:footer="708" w:gutter="0"/>
          <w:cols w:space="708"/>
          <w:docGrid w:linePitch="360"/>
        </w:sectPr>
      </w:pPr>
    </w:p>
    <w:p w14:paraId="4C35015C" w14:textId="77777777" w:rsidR="00631337" w:rsidRDefault="00631337" w:rsidP="00815CC2">
      <w:pPr>
        <w:jc w:val="center"/>
        <w:rPr>
          <w:b/>
          <w:bCs/>
        </w:rPr>
      </w:pPr>
      <w:bookmarkStart w:id="1" w:name="_Ref155787164"/>
      <w:r w:rsidRPr="00072ABB">
        <w:rPr>
          <w:b/>
          <w:bCs/>
        </w:rPr>
        <w:lastRenderedPageBreak/>
        <w:t>List of Tables</w:t>
      </w:r>
    </w:p>
    <w:p w14:paraId="1E83BF8F" w14:textId="77777777" w:rsidR="002D4E94" w:rsidRPr="00072ABB" w:rsidRDefault="002D4E94" w:rsidP="002D4E94">
      <w:pPr>
        <w:pStyle w:val="Heading1"/>
      </w:pPr>
      <w:r w:rsidRPr="00072ABB">
        <w:t>Table S</w:t>
      </w:r>
      <w:r>
        <w:fldChar w:fldCharType="begin"/>
      </w:r>
      <w:r>
        <w:instrText xml:space="preserve"> SEQ Table \* ARABIC </w:instrText>
      </w:r>
      <w:r>
        <w:fldChar w:fldCharType="separate"/>
      </w:r>
      <w:r w:rsidRPr="00072ABB">
        <w:rPr>
          <w:noProof/>
        </w:rPr>
        <w:t>1</w:t>
      </w:r>
      <w:r>
        <w:rPr>
          <w:noProof/>
        </w:rPr>
        <w:fldChar w:fldCharType="end"/>
      </w:r>
      <w:r w:rsidRPr="00072ABB">
        <w:t>. Impacts of phenolic compounds on human being.</w:t>
      </w:r>
    </w:p>
    <w:p w14:paraId="455B130D" w14:textId="7DE968C9" w:rsidR="002D4E94" w:rsidRDefault="002D4E94" w:rsidP="002D4E94">
      <w:pPr>
        <w:pStyle w:val="Heading1"/>
      </w:pPr>
      <w:r w:rsidRPr="00072ABB">
        <w:t>Table S</w:t>
      </w:r>
      <w:r>
        <w:fldChar w:fldCharType="begin"/>
      </w:r>
      <w:r>
        <w:instrText xml:space="preserve"> SEQ Table \* ARABIC </w:instrText>
      </w:r>
      <w:r>
        <w:fldChar w:fldCharType="separate"/>
      </w:r>
      <w:r w:rsidRPr="00072ABB">
        <w:t>2</w:t>
      </w:r>
      <w:r>
        <w:fldChar w:fldCharType="end"/>
      </w:r>
      <w:r w:rsidRPr="00072ABB">
        <w:t>. List of Isotherms used in the present investigation</w:t>
      </w:r>
      <w:r>
        <w:t>.</w:t>
      </w:r>
    </w:p>
    <w:p w14:paraId="75ECB6BD" w14:textId="50B523DB" w:rsidR="002D4E94" w:rsidRDefault="002D4E94" w:rsidP="002D4E94">
      <w:pPr>
        <w:pStyle w:val="Heading1"/>
      </w:pPr>
      <w:r w:rsidRPr="00072ABB">
        <w:t>Table S</w:t>
      </w:r>
      <w:r>
        <w:fldChar w:fldCharType="begin"/>
      </w:r>
      <w:r>
        <w:instrText xml:space="preserve"> SEQ Table \* ARABIC </w:instrText>
      </w:r>
      <w:r>
        <w:fldChar w:fldCharType="separate"/>
      </w:r>
      <w:r w:rsidRPr="00072ABB">
        <w:rPr>
          <w:noProof/>
        </w:rPr>
        <w:t>3</w:t>
      </w:r>
      <w:r>
        <w:rPr>
          <w:noProof/>
        </w:rPr>
        <w:fldChar w:fldCharType="end"/>
      </w:r>
      <w:r w:rsidRPr="00072ABB">
        <w:t>. Kinetic models: linear and non-linear forms</w:t>
      </w:r>
      <w:r w:rsidR="00EF3D45">
        <w:t>.</w:t>
      </w:r>
    </w:p>
    <w:p w14:paraId="7CB8646A" w14:textId="502D7102" w:rsidR="002D4E94" w:rsidRDefault="002D4E94" w:rsidP="002D4E94">
      <w:pPr>
        <w:pStyle w:val="Heading1"/>
      </w:pPr>
      <w:r w:rsidRPr="00072ABB">
        <w:t>Table S4. Proximate and Ultimate analysis</w:t>
      </w:r>
      <w:r w:rsidR="00EF3D45">
        <w:t>.</w:t>
      </w:r>
    </w:p>
    <w:p w14:paraId="63A02E89" w14:textId="7A553B81" w:rsidR="002D4E94" w:rsidRDefault="002D4E94" w:rsidP="002D4E94">
      <w:pPr>
        <w:pStyle w:val="Heading1"/>
      </w:pPr>
      <w:r w:rsidRPr="00072ABB">
        <w:t>Table S5. Elemental composition before and after adsorption from EDS</w:t>
      </w:r>
      <w:r w:rsidR="00EF3D45">
        <w:t>.</w:t>
      </w:r>
    </w:p>
    <w:p w14:paraId="6A19D17A" w14:textId="32D8C5A4" w:rsidR="002D4E94" w:rsidRPr="00072ABB" w:rsidRDefault="002D4E94" w:rsidP="002D4E94">
      <w:pPr>
        <w:pStyle w:val="Heading1"/>
      </w:pPr>
      <w:r w:rsidRPr="00072ABB">
        <w:t>Table S6. Optimum operational conditions for isotherm studies</w:t>
      </w:r>
      <w:r w:rsidR="00EF3D45">
        <w:t>.</w:t>
      </w:r>
    </w:p>
    <w:p w14:paraId="7B863658" w14:textId="4122EF22" w:rsidR="002D4E94" w:rsidRPr="00072ABB" w:rsidRDefault="002D4E94" w:rsidP="002D4E94">
      <w:pPr>
        <w:pStyle w:val="Heading1"/>
      </w:pPr>
      <w:r w:rsidRPr="00072ABB">
        <w:t>Table S7. Thermodynamic parameters for adsorption of Phenol and 2,4-DCP on CFPAC</w:t>
      </w:r>
      <w:r w:rsidR="00EF3D45">
        <w:t>.</w:t>
      </w:r>
    </w:p>
    <w:p w14:paraId="66DFC5ED" w14:textId="743CBAEC" w:rsidR="002D4E94" w:rsidRPr="00072ABB" w:rsidRDefault="002D4E94" w:rsidP="002D4E94">
      <w:pPr>
        <w:pStyle w:val="Heading1"/>
      </w:pPr>
      <w:r w:rsidRPr="00072ABB">
        <w:t>Table S8</w:t>
      </w:r>
      <w:r w:rsidR="009963E6">
        <w:t>.</w:t>
      </w:r>
      <w:r w:rsidRPr="00072ABB">
        <w:t xml:space="preserve"> Isosteric heat of adsorption parameters for phenol and 2,4-DCP</w:t>
      </w:r>
      <w:r w:rsidR="00EF3D45">
        <w:t>.</w:t>
      </w:r>
    </w:p>
    <w:p w14:paraId="31B90DF5" w14:textId="58DBEC30" w:rsidR="002D4E94" w:rsidRPr="00072ABB" w:rsidRDefault="002D4E94" w:rsidP="002D4E94">
      <w:pPr>
        <w:pStyle w:val="Heading1"/>
      </w:pPr>
      <w:r w:rsidRPr="00072ABB">
        <w:t>Table S9. Cost analysis for preparation of CFPAC</w:t>
      </w:r>
      <w:r w:rsidR="00EF3D45">
        <w:t>.</w:t>
      </w:r>
    </w:p>
    <w:p w14:paraId="27FE83FA" w14:textId="77777777" w:rsidR="002D4E94" w:rsidRDefault="002D4E94" w:rsidP="002D4E94"/>
    <w:p w14:paraId="335E960C" w14:textId="77777777" w:rsidR="002D4E94" w:rsidRDefault="002D4E94" w:rsidP="002D4E94"/>
    <w:p w14:paraId="2E8E3B67" w14:textId="77777777" w:rsidR="002D4E94" w:rsidRDefault="002D4E94" w:rsidP="002D4E94"/>
    <w:p w14:paraId="37441DA1" w14:textId="77777777" w:rsidR="002D4E94" w:rsidRDefault="002D4E94" w:rsidP="002D4E94"/>
    <w:p w14:paraId="449F29AA" w14:textId="77777777" w:rsidR="002D4E94" w:rsidRDefault="002D4E94" w:rsidP="002D4E94"/>
    <w:p w14:paraId="1FD50BD2" w14:textId="77777777" w:rsidR="002D4E94" w:rsidRDefault="002D4E94" w:rsidP="002D4E94"/>
    <w:p w14:paraId="05610E5A" w14:textId="77777777" w:rsidR="002D4E94" w:rsidRPr="002D4E94" w:rsidRDefault="002D4E94" w:rsidP="002D4E94"/>
    <w:p w14:paraId="04DE6A49" w14:textId="77777777" w:rsidR="002D4E94" w:rsidRPr="002D4E94" w:rsidRDefault="002D4E94" w:rsidP="002D4E94"/>
    <w:p w14:paraId="12FFDC70" w14:textId="77777777" w:rsidR="002D4E94" w:rsidRPr="002D4E94" w:rsidRDefault="002D4E94" w:rsidP="002D4E94"/>
    <w:p w14:paraId="6B74E94B" w14:textId="2690E3AD" w:rsidR="00072ABB" w:rsidRPr="00072ABB" w:rsidRDefault="00072ABB" w:rsidP="00072ABB">
      <w:pPr>
        <w:pStyle w:val="TableofFigures"/>
        <w:tabs>
          <w:tab w:val="right" w:leader="dot" w:pos="9016"/>
        </w:tabs>
        <w:rPr>
          <w:b/>
          <w:bCs/>
        </w:rPr>
      </w:pPr>
      <w:r>
        <w:rPr>
          <w:b/>
          <w:bCs/>
        </w:rPr>
        <w:fldChar w:fldCharType="begin"/>
      </w:r>
      <w:r>
        <w:rPr>
          <w:b/>
          <w:bCs/>
        </w:rPr>
        <w:instrText xml:space="preserve"> TOC \h \z \c "Table" </w:instrText>
      </w:r>
      <w:r>
        <w:rPr>
          <w:b/>
          <w:bCs/>
        </w:rPr>
        <w:fldChar w:fldCharType="end"/>
      </w:r>
    </w:p>
    <w:p w14:paraId="2881F8FF" w14:textId="749CC3F2" w:rsidR="00A643F2" w:rsidRPr="00072ABB" w:rsidRDefault="00A643F2" w:rsidP="00631337">
      <w:pPr>
        <w:pStyle w:val="Heading1"/>
      </w:pPr>
      <w:bookmarkStart w:id="2" w:name="_Toc160549251"/>
      <w:r w:rsidRPr="00072ABB">
        <w:lastRenderedPageBreak/>
        <w:t xml:space="preserve">Table </w:t>
      </w:r>
      <w:r w:rsidR="00AB1DA9" w:rsidRPr="00072ABB">
        <w:t>S</w:t>
      </w:r>
      <w:r>
        <w:fldChar w:fldCharType="begin"/>
      </w:r>
      <w:r>
        <w:instrText xml:space="preserve"> SEQ Table \* ARABIC </w:instrText>
      </w:r>
      <w:r>
        <w:fldChar w:fldCharType="separate"/>
      </w:r>
      <w:r w:rsidR="00033EC7" w:rsidRPr="00072ABB">
        <w:rPr>
          <w:noProof/>
        </w:rPr>
        <w:t>1</w:t>
      </w:r>
      <w:r>
        <w:rPr>
          <w:noProof/>
        </w:rPr>
        <w:fldChar w:fldCharType="end"/>
      </w:r>
      <w:bookmarkEnd w:id="1"/>
      <w:r w:rsidR="00631337" w:rsidRPr="00072ABB">
        <w:t>.</w:t>
      </w:r>
      <w:r w:rsidRPr="00072ABB">
        <w:t xml:space="preserve"> Impacts of phenolic compounds on human being.</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gridCol w:w="6054"/>
      </w:tblGrid>
      <w:tr w:rsidR="00A058AA" w:rsidRPr="00072ABB" w14:paraId="4C3A313D" w14:textId="77777777" w:rsidTr="00A058AA">
        <w:trPr>
          <w:trHeight w:hRule="exact" w:val="340"/>
        </w:trPr>
        <w:tc>
          <w:tcPr>
            <w:tcW w:w="2182" w:type="dxa"/>
            <w:tcBorders>
              <w:top w:val="single" w:sz="4" w:space="0" w:color="auto"/>
              <w:bottom w:val="single" w:sz="4" w:space="0" w:color="auto"/>
            </w:tcBorders>
            <w:vAlign w:val="center"/>
          </w:tcPr>
          <w:p w14:paraId="1D3A088F" w14:textId="77777777" w:rsidR="00A058AA" w:rsidRPr="00072ABB" w:rsidRDefault="00A058AA" w:rsidP="00DD302C">
            <w:pPr>
              <w:pStyle w:val="NoSpacing"/>
              <w:spacing w:line="360" w:lineRule="auto"/>
              <w:rPr>
                <w:color w:val="000000" w:themeColor="text1"/>
                <w:sz w:val="20"/>
                <w:szCs w:val="20"/>
              </w:rPr>
            </w:pPr>
            <w:r w:rsidRPr="00072ABB">
              <w:rPr>
                <w:color w:val="000000" w:themeColor="text1"/>
                <w:sz w:val="20"/>
                <w:szCs w:val="20"/>
              </w:rPr>
              <w:t>Exposure</w:t>
            </w:r>
          </w:p>
        </w:tc>
        <w:tc>
          <w:tcPr>
            <w:tcW w:w="6054" w:type="dxa"/>
            <w:tcBorders>
              <w:top w:val="single" w:sz="4" w:space="0" w:color="auto"/>
              <w:bottom w:val="single" w:sz="4" w:space="0" w:color="auto"/>
            </w:tcBorders>
            <w:vAlign w:val="center"/>
          </w:tcPr>
          <w:p w14:paraId="56671915" w14:textId="77777777" w:rsidR="00A058AA" w:rsidRPr="00072ABB" w:rsidRDefault="00A058AA" w:rsidP="00DD302C">
            <w:pPr>
              <w:pStyle w:val="NoSpacing"/>
              <w:spacing w:line="360" w:lineRule="auto"/>
              <w:rPr>
                <w:color w:val="000000" w:themeColor="text1"/>
                <w:sz w:val="20"/>
                <w:szCs w:val="20"/>
              </w:rPr>
            </w:pPr>
            <w:r w:rsidRPr="00072ABB">
              <w:rPr>
                <w:color w:val="000000" w:themeColor="text1"/>
                <w:sz w:val="20"/>
                <w:szCs w:val="20"/>
              </w:rPr>
              <w:t>Hazards</w:t>
            </w:r>
          </w:p>
        </w:tc>
      </w:tr>
      <w:tr w:rsidR="00A058AA" w:rsidRPr="00072ABB" w14:paraId="24ADAFE2" w14:textId="77777777" w:rsidTr="00A058AA">
        <w:trPr>
          <w:trHeight w:hRule="exact" w:val="454"/>
        </w:trPr>
        <w:tc>
          <w:tcPr>
            <w:tcW w:w="2182" w:type="dxa"/>
            <w:tcBorders>
              <w:top w:val="single" w:sz="4" w:space="0" w:color="auto"/>
            </w:tcBorders>
          </w:tcPr>
          <w:p w14:paraId="6F7FDF9A"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Inhalation</w:t>
            </w:r>
          </w:p>
        </w:tc>
        <w:tc>
          <w:tcPr>
            <w:tcW w:w="6054" w:type="dxa"/>
            <w:tcBorders>
              <w:top w:val="single" w:sz="4" w:space="0" w:color="auto"/>
            </w:tcBorders>
          </w:tcPr>
          <w:p w14:paraId="17B20D1C"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Irritation in respiratory system</w:t>
            </w:r>
          </w:p>
        </w:tc>
      </w:tr>
      <w:tr w:rsidR="00A058AA" w:rsidRPr="00072ABB" w14:paraId="32E5137B" w14:textId="77777777" w:rsidTr="00A058AA">
        <w:trPr>
          <w:trHeight w:hRule="exact" w:val="454"/>
        </w:trPr>
        <w:tc>
          <w:tcPr>
            <w:tcW w:w="2182" w:type="dxa"/>
          </w:tcPr>
          <w:p w14:paraId="36413A3C"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Oral</w:t>
            </w:r>
          </w:p>
        </w:tc>
        <w:tc>
          <w:tcPr>
            <w:tcW w:w="6054" w:type="dxa"/>
          </w:tcPr>
          <w:p w14:paraId="7F63CE0F"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Fatal death</w:t>
            </w:r>
          </w:p>
        </w:tc>
      </w:tr>
      <w:tr w:rsidR="00A058AA" w:rsidRPr="00072ABB" w14:paraId="771DDDC3" w14:textId="77777777" w:rsidTr="00A058AA">
        <w:trPr>
          <w:trHeight w:hRule="exact" w:val="454"/>
        </w:trPr>
        <w:tc>
          <w:tcPr>
            <w:tcW w:w="2182" w:type="dxa"/>
          </w:tcPr>
          <w:p w14:paraId="19291D3E"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Eyes</w:t>
            </w:r>
          </w:p>
        </w:tc>
        <w:tc>
          <w:tcPr>
            <w:tcW w:w="6054" w:type="dxa"/>
          </w:tcPr>
          <w:p w14:paraId="595398E8"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Severe damage and blindness</w:t>
            </w:r>
          </w:p>
        </w:tc>
      </w:tr>
      <w:tr w:rsidR="00A058AA" w:rsidRPr="00072ABB" w14:paraId="38FF96E3" w14:textId="77777777" w:rsidTr="00A058AA">
        <w:trPr>
          <w:trHeight w:hRule="exact" w:val="454"/>
        </w:trPr>
        <w:tc>
          <w:tcPr>
            <w:tcW w:w="2182" w:type="dxa"/>
          </w:tcPr>
          <w:p w14:paraId="4FD167BE"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Skin</w:t>
            </w:r>
          </w:p>
        </w:tc>
        <w:tc>
          <w:tcPr>
            <w:tcW w:w="6054" w:type="dxa"/>
          </w:tcPr>
          <w:p w14:paraId="2F85BF10"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Irritation and corrosive damage to skin, burns are developed on skin</w:t>
            </w:r>
          </w:p>
        </w:tc>
      </w:tr>
      <w:tr w:rsidR="00A058AA" w:rsidRPr="00072ABB" w14:paraId="0815B108" w14:textId="77777777" w:rsidTr="00A058AA">
        <w:trPr>
          <w:trHeight w:hRule="exact" w:val="737"/>
        </w:trPr>
        <w:tc>
          <w:tcPr>
            <w:tcW w:w="2182" w:type="dxa"/>
            <w:tcBorders>
              <w:bottom w:val="single" w:sz="4" w:space="0" w:color="auto"/>
            </w:tcBorders>
          </w:tcPr>
          <w:p w14:paraId="404C66A5"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Chronic exposure</w:t>
            </w:r>
          </w:p>
        </w:tc>
        <w:tc>
          <w:tcPr>
            <w:tcW w:w="6054" w:type="dxa"/>
            <w:tcBorders>
              <w:bottom w:val="single" w:sz="4" w:space="0" w:color="auto"/>
            </w:tcBorders>
          </w:tcPr>
          <w:p w14:paraId="4E0A9C29" w14:textId="77777777" w:rsidR="00A058AA" w:rsidRPr="00072ABB" w:rsidRDefault="00A058AA" w:rsidP="00DD302C">
            <w:pPr>
              <w:spacing w:line="360" w:lineRule="auto"/>
              <w:ind w:left="567" w:right="567"/>
              <w:rPr>
                <w:color w:val="000000" w:themeColor="text1"/>
                <w:sz w:val="20"/>
              </w:rPr>
            </w:pPr>
            <w:r w:rsidRPr="00072ABB">
              <w:rPr>
                <w:color w:val="000000" w:themeColor="text1"/>
                <w:sz w:val="20"/>
              </w:rPr>
              <w:t>Headache, nausea, issue in swallowing, vomit, and diarrhoea. The phenol can also damage liver and kidney</w:t>
            </w:r>
          </w:p>
        </w:tc>
      </w:tr>
    </w:tbl>
    <w:p w14:paraId="4335351B" w14:textId="77777777" w:rsidR="003C7FD6" w:rsidRPr="00072ABB" w:rsidRDefault="003C7FD6" w:rsidP="003C7FD6">
      <w:pPr>
        <w:jc w:val="center"/>
        <w:rPr>
          <w:b/>
        </w:rPr>
      </w:pPr>
    </w:p>
    <w:p w14:paraId="6B43254C" w14:textId="727617F1" w:rsidR="00A643F2" w:rsidRPr="00072ABB" w:rsidRDefault="00A643F2" w:rsidP="00631337">
      <w:pPr>
        <w:pStyle w:val="Heading1"/>
      </w:pPr>
      <w:bookmarkStart w:id="3" w:name="_Ref155787326"/>
      <w:bookmarkStart w:id="4" w:name="_Toc160549252"/>
      <w:r w:rsidRPr="00072ABB">
        <w:t xml:space="preserve">Table </w:t>
      </w:r>
      <w:r w:rsidR="00AB1DA9" w:rsidRPr="00072ABB">
        <w:t>S</w:t>
      </w:r>
      <w:r>
        <w:fldChar w:fldCharType="begin"/>
      </w:r>
      <w:r>
        <w:instrText xml:space="preserve"> SEQ Table \* ARABIC </w:instrText>
      </w:r>
      <w:r>
        <w:fldChar w:fldCharType="separate"/>
      </w:r>
      <w:r w:rsidR="00033EC7" w:rsidRPr="00072ABB">
        <w:t>2</w:t>
      </w:r>
      <w:r>
        <w:fldChar w:fldCharType="end"/>
      </w:r>
      <w:bookmarkEnd w:id="3"/>
      <w:r w:rsidR="00631337" w:rsidRPr="00072ABB">
        <w:t>.</w:t>
      </w:r>
      <w:r w:rsidRPr="00072ABB">
        <w:t xml:space="preserve"> List of Isotherms used in the present investigation</w:t>
      </w:r>
      <w:bookmarkEnd w:id="4"/>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70"/>
        <w:gridCol w:w="2609"/>
        <w:gridCol w:w="1959"/>
        <w:gridCol w:w="2388"/>
      </w:tblGrid>
      <w:tr w:rsidR="00631337" w:rsidRPr="00072ABB" w14:paraId="772481BA" w14:textId="77777777" w:rsidTr="00FE0140">
        <w:trPr>
          <w:trHeight w:hRule="exact" w:val="340"/>
        </w:trPr>
        <w:tc>
          <w:tcPr>
            <w:tcW w:w="1147" w:type="pct"/>
            <w:vMerge w:val="restart"/>
            <w:vAlign w:val="center"/>
          </w:tcPr>
          <w:p w14:paraId="09FAC24F"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t>Isotherm</w:t>
            </w:r>
          </w:p>
        </w:tc>
        <w:tc>
          <w:tcPr>
            <w:tcW w:w="2529" w:type="pct"/>
            <w:gridSpan w:val="2"/>
            <w:vAlign w:val="center"/>
          </w:tcPr>
          <w:p w14:paraId="73FD012D"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t>Equation</w:t>
            </w:r>
          </w:p>
        </w:tc>
        <w:tc>
          <w:tcPr>
            <w:tcW w:w="1324" w:type="pct"/>
            <w:vMerge w:val="restart"/>
            <w:vAlign w:val="center"/>
          </w:tcPr>
          <w:p w14:paraId="4C230931"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t>Ref.</w:t>
            </w:r>
          </w:p>
        </w:tc>
      </w:tr>
      <w:tr w:rsidR="00631337" w:rsidRPr="00072ABB" w14:paraId="1A6D8965" w14:textId="77777777" w:rsidTr="00432740">
        <w:trPr>
          <w:trHeight w:hRule="exact" w:val="340"/>
        </w:trPr>
        <w:tc>
          <w:tcPr>
            <w:tcW w:w="1147" w:type="pct"/>
            <w:vMerge/>
            <w:vAlign w:val="center"/>
          </w:tcPr>
          <w:p w14:paraId="4E91B01C" w14:textId="77777777" w:rsidR="00631337" w:rsidRPr="00072ABB" w:rsidRDefault="00631337" w:rsidP="00DD302C">
            <w:pPr>
              <w:rPr>
                <w:rFonts w:eastAsia="Times New Roman"/>
                <w:iCs/>
                <w:color w:val="000000" w:themeColor="text1"/>
                <w:sz w:val="20"/>
                <w:lang w:val="en-US"/>
              </w:rPr>
            </w:pPr>
          </w:p>
        </w:tc>
        <w:tc>
          <w:tcPr>
            <w:tcW w:w="1445" w:type="pct"/>
            <w:vAlign w:val="center"/>
          </w:tcPr>
          <w:p w14:paraId="461DFF9B"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t>Linear Form</w:t>
            </w:r>
          </w:p>
        </w:tc>
        <w:tc>
          <w:tcPr>
            <w:tcW w:w="1085" w:type="pct"/>
            <w:vAlign w:val="center"/>
          </w:tcPr>
          <w:p w14:paraId="07E3CA8F"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t>Non-Linear form</w:t>
            </w:r>
          </w:p>
        </w:tc>
        <w:tc>
          <w:tcPr>
            <w:tcW w:w="1324" w:type="pct"/>
            <w:vMerge/>
            <w:vAlign w:val="center"/>
          </w:tcPr>
          <w:p w14:paraId="48DE7CFB" w14:textId="77777777" w:rsidR="00631337" w:rsidRPr="00072ABB" w:rsidRDefault="00631337" w:rsidP="00DD302C">
            <w:pPr>
              <w:ind w:right="567"/>
              <w:rPr>
                <w:rFonts w:eastAsia="Times New Roman"/>
                <w:iCs/>
                <w:color w:val="000000" w:themeColor="text1"/>
                <w:sz w:val="20"/>
                <w:lang w:val="en-US"/>
              </w:rPr>
            </w:pPr>
          </w:p>
        </w:tc>
      </w:tr>
      <w:tr w:rsidR="00631337" w:rsidRPr="00072ABB" w14:paraId="3B8E9442" w14:textId="77777777" w:rsidTr="00432740">
        <w:tc>
          <w:tcPr>
            <w:tcW w:w="1147" w:type="pct"/>
            <w:vAlign w:val="center"/>
          </w:tcPr>
          <w:p w14:paraId="773CA3DB" w14:textId="77777777" w:rsidR="00631337" w:rsidRPr="00072ABB" w:rsidRDefault="00631337" w:rsidP="00DD302C">
            <w:pPr>
              <w:rPr>
                <w:rFonts w:eastAsia="Times New Roman"/>
                <w:iCs/>
                <w:color w:val="000000" w:themeColor="text1"/>
                <w:sz w:val="20"/>
                <w:lang w:val="en-US"/>
              </w:rPr>
            </w:pPr>
            <w:r w:rsidRPr="00072ABB">
              <w:rPr>
                <w:rFonts w:eastAsia="Times New Roman"/>
                <w:iCs/>
                <w:color w:val="000000" w:themeColor="text1"/>
                <w:sz w:val="20"/>
                <w:lang w:val="en-US"/>
              </w:rPr>
              <w:t>Langmuir Isotherm</w:t>
            </w:r>
          </w:p>
        </w:tc>
        <w:tc>
          <w:tcPr>
            <w:tcW w:w="1445" w:type="pct"/>
            <w:vAlign w:val="center"/>
          </w:tcPr>
          <w:p w14:paraId="6C67034A" w14:textId="61CC27C3" w:rsidR="00631337" w:rsidRPr="00072ABB" w:rsidRDefault="00000000" w:rsidP="00DD302C">
            <w:pPr>
              <w:pStyle w:val="Caption"/>
              <w:ind w:left="-1020" w:firstLine="0"/>
              <w:rPr>
                <w:iCs w:val="0"/>
                <w:color w:val="000000" w:themeColor="text1"/>
                <w:sz w:val="20"/>
                <w:szCs w:val="20"/>
              </w:rPr>
            </w:pPr>
            <m:oMathPara>
              <m:oMath>
                <m:f>
                  <m:fPr>
                    <m:ctrlPr>
                      <w:rPr>
                        <w:rFonts w:ascii="Cambria Math" w:hAnsi="Cambria Math"/>
                        <w:iCs w:val="0"/>
                        <w:color w:val="000000" w:themeColor="text1"/>
                        <w:sz w:val="20"/>
                        <w:szCs w:val="20"/>
                      </w:rPr>
                    </m:ctrlPr>
                  </m:fPr>
                  <m:num>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C</m:t>
                        </m:r>
                      </m:e>
                      <m:sub>
                        <m:r>
                          <m:rPr>
                            <m:sty m:val="p"/>
                          </m:rPr>
                          <w:rPr>
                            <w:rFonts w:ascii="Cambria Math" w:hAnsi="Cambria Math"/>
                            <w:color w:val="000000" w:themeColor="text1"/>
                            <w:sz w:val="20"/>
                            <w:szCs w:val="20"/>
                          </w:rPr>
                          <m:t>e</m:t>
                        </m:r>
                      </m:sub>
                    </m:sSub>
                  </m:num>
                  <m:den>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m</m:t>
                        </m:r>
                      </m:sub>
                    </m:sSub>
                  </m:den>
                </m:f>
                <m:r>
                  <m:rPr>
                    <m:sty m:val="p"/>
                  </m:rPr>
                  <w:rPr>
                    <w:rFonts w:ascii="Cambria Math" w:hAnsi="Cambria Math"/>
                    <w:color w:val="000000" w:themeColor="text1"/>
                    <w:sz w:val="20"/>
                    <w:szCs w:val="20"/>
                  </w:rPr>
                  <m:t>=</m:t>
                </m:r>
                <m:f>
                  <m:fPr>
                    <m:ctrlPr>
                      <w:rPr>
                        <w:rFonts w:ascii="Cambria Math" w:hAnsi="Cambria Math"/>
                        <w:iCs w:val="0"/>
                        <w:color w:val="000000" w:themeColor="text1"/>
                        <w:sz w:val="20"/>
                        <w:szCs w:val="20"/>
                      </w:rPr>
                    </m:ctrlPr>
                  </m:fPr>
                  <m:num>
                    <m:r>
                      <m:rPr>
                        <m:sty m:val="p"/>
                      </m:rPr>
                      <w:rPr>
                        <w:rFonts w:ascii="Cambria Math" w:hAnsi="Cambria Math"/>
                        <w:color w:val="000000" w:themeColor="text1"/>
                        <w:sz w:val="20"/>
                        <w:szCs w:val="20"/>
                      </w:rPr>
                      <m:t>1</m:t>
                    </m:r>
                  </m:num>
                  <m:den>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K</m:t>
                        </m:r>
                      </m:e>
                      <m:sub>
                        <m:r>
                          <m:rPr>
                            <m:sty m:val="p"/>
                          </m:rPr>
                          <w:rPr>
                            <w:rFonts w:ascii="Cambria Math" w:hAnsi="Cambria Math"/>
                            <w:color w:val="000000" w:themeColor="text1"/>
                            <w:sz w:val="20"/>
                            <w:szCs w:val="20"/>
                          </w:rPr>
                          <m:t>L</m:t>
                        </m:r>
                      </m:sub>
                    </m:sSub>
                    <m:r>
                      <m:rPr>
                        <m:sty m:val="p"/>
                      </m:rPr>
                      <w:rPr>
                        <w:rFonts w:ascii="Cambria Math" w:hAnsi="Cambria Math"/>
                        <w:color w:val="000000" w:themeColor="text1"/>
                        <w:sz w:val="20"/>
                        <w:szCs w:val="20"/>
                      </w:rPr>
                      <m:t>*</m:t>
                    </m:r>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m</m:t>
                        </m:r>
                      </m:sub>
                    </m:sSub>
                  </m:den>
                </m:f>
                <m:r>
                  <m:rPr>
                    <m:sty m:val="p"/>
                  </m:rPr>
                  <w:rPr>
                    <w:rFonts w:ascii="Cambria Math" w:hAnsi="Cambria Math"/>
                    <w:color w:val="000000" w:themeColor="text1"/>
                    <w:sz w:val="20"/>
                    <w:szCs w:val="20"/>
                  </w:rPr>
                  <m:t>+</m:t>
                </m:r>
                <m:f>
                  <m:fPr>
                    <m:ctrlPr>
                      <w:rPr>
                        <w:rFonts w:ascii="Cambria Math" w:hAnsi="Cambria Math"/>
                        <w:iCs w:val="0"/>
                        <w:color w:val="000000" w:themeColor="text1"/>
                        <w:sz w:val="20"/>
                        <w:szCs w:val="20"/>
                      </w:rPr>
                    </m:ctrlPr>
                  </m:fPr>
                  <m:num>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C</m:t>
                        </m:r>
                      </m:e>
                      <m:sub>
                        <m:r>
                          <m:rPr>
                            <m:sty m:val="p"/>
                          </m:rPr>
                          <w:rPr>
                            <w:rFonts w:ascii="Cambria Math" w:hAnsi="Cambria Math"/>
                            <w:color w:val="000000" w:themeColor="text1"/>
                            <w:sz w:val="20"/>
                            <w:szCs w:val="20"/>
                          </w:rPr>
                          <m:t>e</m:t>
                        </m:r>
                      </m:sub>
                    </m:sSub>
                  </m:num>
                  <m:den>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m</m:t>
                        </m:r>
                      </m:sub>
                    </m:sSub>
                  </m:den>
                </m:f>
              </m:oMath>
            </m:oMathPara>
          </w:p>
        </w:tc>
        <w:tc>
          <w:tcPr>
            <w:tcW w:w="1085" w:type="pct"/>
            <w:vAlign w:val="center"/>
          </w:tcPr>
          <w:p w14:paraId="46F61C1A" w14:textId="7723326C" w:rsidR="00631337" w:rsidRPr="00072ABB" w:rsidRDefault="00000000" w:rsidP="00631337">
            <w:pPr>
              <w:tabs>
                <w:tab w:val="left" w:pos="1293"/>
              </w:tabs>
              <w:ind w:left="-680" w:right="567"/>
              <w:rPr>
                <w:rFonts w:eastAsia="Times New Roman"/>
                <w:color w:val="000000" w:themeColor="text1"/>
                <w:sz w:val="20"/>
                <w:lang w:val="en-US"/>
              </w:rPr>
            </w:pPr>
            <m:oMathPara>
              <m:oMath>
                <m:sSub>
                  <m:sSubPr>
                    <m:ctrlPr>
                      <w:rPr>
                        <w:rFonts w:ascii="Cambria Math" w:hAnsi="Cambria Math"/>
                        <w:color w:val="000000" w:themeColor="text1"/>
                        <w:sz w:val="20"/>
                      </w:rPr>
                    </m:ctrlPr>
                  </m:sSubPr>
                  <m:e>
                    <m:r>
                      <m:rPr>
                        <m:sty m:val="p"/>
                      </m:rPr>
                      <w:rPr>
                        <w:rFonts w:ascii="Cambria Math" w:hAnsi="Cambria Math"/>
                        <w:color w:val="000000" w:themeColor="text1"/>
                        <w:sz w:val="20"/>
                      </w:rPr>
                      <m:t>q</m:t>
                    </m:r>
                  </m:e>
                  <m:sub>
                    <m:r>
                      <m:rPr>
                        <m:sty m:val="p"/>
                      </m:rPr>
                      <w:rPr>
                        <w:rFonts w:ascii="Cambria Math" w:hAnsi="Cambria Math"/>
                        <w:color w:val="000000" w:themeColor="text1"/>
                        <w:sz w:val="20"/>
                      </w:rPr>
                      <m:t>e</m:t>
                    </m:r>
                  </m:sub>
                </m:sSub>
                <m:r>
                  <m:rPr>
                    <m:sty m:val="p"/>
                  </m:rPr>
                  <w:rPr>
                    <w:rFonts w:ascii="Cambria Math" w:hAnsi="Cambria Math"/>
                    <w:color w:val="000000" w:themeColor="text1"/>
                    <w:sz w:val="20"/>
                  </w:rPr>
                  <m:t>=</m:t>
                </m:r>
                <m:f>
                  <m:fPr>
                    <m:ctrlPr>
                      <w:rPr>
                        <w:rFonts w:ascii="Cambria Math" w:hAnsi="Cambria Math"/>
                        <w:color w:val="000000" w:themeColor="text1"/>
                        <w:sz w:val="20"/>
                      </w:rPr>
                    </m:ctrlPr>
                  </m:fPr>
                  <m:num>
                    <m:sSub>
                      <m:sSubPr>
                        <m:ctrlPr>
                          <w:rPr>
                            <w:rFonts w:ascii="Cambria Math" w:hAnsi="Cambria Math"/>
                            <w:color w:val="000000" w:themeColor="text1"/>
                            <w:sz w:val="20"/>
                          </w:rPr>
                        </m:ctrlPr>
                      </m:sSubPr>
                      <m:e>
                        <m:r>
                          <m:rPr>
                            <m:sty m:val="p"/>
                          </m:rPr>
                          <w:rPr>
                            <w:rFonts w:ascii="Cambria Math" w:hAnsi="Cambria Math"/>
                            <w:color w:val="000000" w:themeColor="text1"/>
                            <w:sz w:val="20"/>
                          </w:rPr>
                          <m:t>q</m:t>
                        </m:r>
                      </m:e>
                      <m:sub>
                        <m:r>
                          <m:rPr>
                            <m:sty m:val="p"/>
                          </m:rPr>
                          <w:rPr>
                            <w:rFonts w:ascii="Cambria Math" w:hAnsi="Cambria Math"/>
                            <w:color w:val="000000" w:themeColor="text1"/>
                            <w:sz w:val="20"/>
                          </w:rPr>
                          <m:t>m</m:t>
                        </m:r>
                      </m:sub>
                    </m:sSub>
                    <m:r>
                      <m:rPr>
                        <m:sty m:val="p"/>
                      </m:rPr>
                      <w:rPr>
                        <w:rFonts w:ascii="Cambria Math" w:hAnsi="Cambria Math"/>
                        <w:color w:val="000000" w:themeColor="text1"/>
                        <w:sz w:val="20"/>
                      </w:rPr>
                      <m:t>*</m:t>
                    </m:r>
                    <m:sSub>
                      <m:sSubPr>
                        <m:ctrlPr>
                          <w:rPr>
                            <w:rFonts w:ascii="Cambria Math" w:hAnsi="Cambria Math"/>
                            <w:color w:val="000000" w:themeColor="text1"/>
                            <w:sz w:val="20"/>
                          </w:rPr>
                        </m:ctrlPr>
                      </m:sSubPr>
                      <m:e>
                        <m:r>
                          <m:rPr>
                            <m:sty m:val="p"/>
                          </m:rPr>
                          <w:rPr>
                            <w:rFonts w:ascii="Cambria Math" w:hAnsi="Cambria Math"/>
                            <w:color w:val="000000" w:themeColor="text1"/>
                            <w:sz w:val="20"/>
                          </w:rPr>
                          <m:t>K</m:t>
                        </m:r>
                      </m:e>
                      <m:sub>
                        <m:r>
                          <m:rPr>
                            <m:sty m:val="p"/>
                          </m:rPr>
                          <w:rPr>
                            <w:rFonts w:ascii="Cambria Math" w:hAnsi="Cambria Math"/>
                            <w:color w:val="000000" w:themeColor="text1"/>
                            <w:sz w:val="20"/>
                          </w:rPr>
                          <m:t>L</m:t>
                        </m:r>
                      </m:sub>
                    </m:sSub>
                    <m:r>
                      <m:rPr>
                        <m:sty m:val="p"/>
                      </m:rPr>
                      <w:rPr>
                        <w:rFonts w:ascii="Cambria Math" w:hAnsi="Cambria Math"/>
                        <w:color w:val="000000" w:themeColor="text1"/>
                        <w:sz w:val="20"/>
                      </w:rPr>
                      <m:t>*</m:t>
                    </m:r>
                    <m:sSub>
                      <m:sSubPr>
                        <m:ctrlPr>
                          <w:rPr>
                            <w:rFonts w:ascii="Cambria Math" w:hAnsi="Cambria Math"/>
                            <w:color w:val="000000" w:themeColor="text1"/>
                            <w:sz w:val="20"/>
                          </w:rPr>
                        </m:ctrlPr>
                      </m:sSubPr>
                      <m:e>
                        <m:r>
                          <m:rPr>
                            <m:sty m:val="p"/>
                          </m:rPr>
                          <w:rPr>
                            <w:rFonts w:ascii="Cambria Math" w:hAnsi="Cambria Math"/>
                            <w:color w:val="000000" w:themeColor="text1"/>
                            <w:sz w:val="20"/>
                          </w:rPr>
                          <m:t>C</m:t>
                        </m:r>
                      </m:e>
                      <m:sub>
                        <m:r>
                          <m:rPr>
                            <m:sty m:val="p"/>
                          </m:rPr>
                          <w:rPr>
                            <w:rFonts w:ascii="Cambria Math" w:hAnsi="Cambria Math"/>
                            <w:color w:val="000000" w:themeColor="text1"/>
                            <w:sz w:val="20"/>
                          </w:rPr>
                          <m:t>e</m:t>
                        </m:r>
                      </m:sub>
                    </m:sSub>
                  </m:num>
                  <m:den>
                    <m:r>
                      <m:rPr>
                        <m:sty m:val="p"/>
                      </m:rPr>
                      <w:rPr>
                        <w:rFonts w:ascii="Cambria Math" w:hAnsi="Cambria Math"/>
                        <w:color w:val="000000" w:themeColor="text1"/>
                        <w:sz w:val="20"/>
                      </w:rPr>
                      <m:t>1+</m:t>
                    </m:r>
                    <m:sSub>
                      <m:sSubPr>
                        <m:ctrlPr>
                          <w:rPr>
                            <w:rFonts w:ascii="Cambria Math" w:hAnsi="Cambria Math"/>
                            <w:color w:val="000000" w:themeColor="text1"/>
                            <w:sz w:val="20"/>
                          </w:rPr>
                        </m:ctrlPr>
                      </m:sSubPr>
                      <m:e>
                        <m:r>
                          <m:rPr>
                            <m:sty m:val="p"/>
                          </m:rPr>
                          <w:rPr>
                            <w:rFonts w:ascii="Cambria Math" w:hAnsi="Cambria Math"/>
                            <w:color w:val="000000" w:themeColor="text1"/>
                            <w:sz w:val="20"/>
                          </w:rPr>
                          <m:t>K</m:t>
                        </m:r>
                      </m:e>
                      <m:sub>
                        <m:r>
                          <m:rPr>
                            <m:sty m:val="p"/>
                          </m:rPr>
                          <w:rPr>
                            <w:rFonts w:ascii="Cambria Math" w:hAnsi="Cambria Math"/>
                            <w:color w:val="000000" w:themeColor="text1"/>
                            <w:sz w:val="20"/>
                          </w:rPr>
                          <m:t>L</m:t>
                        </m:r>
                      </m:sub>
                    </m:sSub>
                    <m:r>
                      <m:rPr>
                        <m:sty m:val="p"/>
                      </m:rPr>
                      <w:rPr>
                        <w:rFonts w:ascii="Cambria Math" w:hAnsi="Cambria Math"/>
                        <w:color w:val="000000" w:themeColor="text1"/>
                        <w:sz w:val="20"/>
                      </w:rPr>
                      <m:t>*</m:t>
                    </m:r>
                    <m:sSub>
                      <m:sSubPr>
                        <m:ctrlPr>
                          <w:rPr>
                            <w:rFonts w:ascii="Cambria Math" w:hAnsi="Cambria Math"/>
                            <w:color w:val="000000" w:themeColor="text1"/>
                            <w:sz w:val="20"/>
                          </w:rPr>
                        </m:ctrlPr>
                      </m:sSubPr>
                      <m:e>
                        <m:r>
                          <m:rPr>
                            <m:sty m:val="p"/>
                          </m:rPr>
                          <w:rPr>
                            <w:rFonts w:ascii="Cambria Math" w:hAnsi="Cambria Math"/>
                            <w:color w:val="000000" w:themeColor="text1"/>
                            <w:sz w:val="20"/>
                          </w:rPr>
                          <m:t>C</m:t>
                        </m:r>
                      </m:e>
                      <m:sub>
                        <m:r>
                          <m:rPr>
                            <m:sty m:val="p"/>
                          </m:rPr>
                          <w:rPr>
                            <w:rFonts w:ascii="Cambria Math" w:hAnsi="Cambria Math"/>
                            <w:color w:val="000000" w:themeColor="text1"/>
                            <w:sz w:val="20"/>
                          </w:rPr>
                          <m:t>e</m:t>
                        </m:r>
                      </m:sub>
                    </m:sSub>
                  </m:den>
                </m:f>
              </m:oMath>
            </m:oMathPara>
          </w:p>
        </w:tc>
        <w:tc>
          <w:tcPr>
            <w:tcW w:w="1324" w:type="pct"/>
            <w:vAlign w:val="center"/>
          </w:tcPr>
          <w:p w14:paraId="6AA0F2C6"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fldChar w:fldCharType="begin" w:fldLock="1"/>
            </w:r>
            <w:r w:rsidRPr="00072ABB">
              <w:rPr>
                <w:rFonts w:eastAsia="Times New Roman"/>
                <w:iCs/>
                <w:color w:val="000000" w:themeColor="text1"/>
                <w:sz w:val="20"/>
                <w:lang w:val="en-US"/>
              </w:rPr>
              <w:instrText>ADDIN CSL_CITATION {"citationItems":[{"id":"ITEM-1","itemData":{"DOI":"10.1155/2014/201626","ISSN":"2356-7872","abstract":"The present work investigates the potential of Lantana camara , a forest waste, as an adsorbent for the phenol reduction in wastewater. Batch studies were conducted with adsorbent treated with HCl and KOH to determine the influence of various experimental parameters such as pH, contact time, adsorbent dosage, and phenol concentration. The experimental conditions were optimized for the removal of phenol from wastewater. Equilibrium isotherms for the adsorption of phenol were analyzed by Freundlich, Langmuir, Temkin, and Dubinin-Radushkevich isotherm models. Thermodynamic parameters like the Gibbs free energy ( Δ G ° ), enthalpy ( Δ H ° ), and entropy ( Δ S ° ) were also determined and they showed that the adsorption process was feasible, spontaneous, and exothermic in the temperature range of 298–328 K. The kinetic data were fitted with pseudo-second-order model. The equilibrium data that followed Langmuir model with the monolayer adsorption capacity was found to be 112.5 mg/g and 91.07 mg/g for adsorbent treated with HCl and KOH, respectively, for the concentration of phenol ranging from 25 to 250 mg/L. This indicates that the Lantana camara was a promising adsorbent for the removal of phenol from aqueous solutions.","author":[{"dropping-particle":"","family":"Girish","given":"C. R.","non-dropping-particle":"","parse-names":false,"suffix":""},{"dropping-particle":"","family":"Ramachandra Murty","given":"V.","non-dropping-particle":"","parse-names":false,"suffix":""}],"container-title":"International Scholarly Research Notices","id":"ITEM-1","issue":"4","issued":{"date-parts":[["2014","10","29"]]},"page":"1-16","publisher":"Hindawi Publishing Corporation","title":"Adsorption of Phenol from Aqueous Solution Using Lantana camara , Forest Waste: Kinetics, Isotherm, and Thermodynamic Studies","type":"article-journal","volume":"2014"},"uris":["http://www.mendeley.com/documents/?uuid=34b291d6-88a3-4ab2-81b1-f7caab526073"]}],"mendeley":{"formattedCitation":"(Girish and Ramachandra Murty 2014)","plainTextFormattedCitation":"(Girish and Ramachandra Murty 2014)","previouslyFormattedCitation":"(Girish and Ramachandra Murty 2014)"},"properties":{"noteIndex":0},"schema":"https://github.com/citation-style-language/schema/raw/master/csl-citation.json"}</w:instrText>
            </w:r>
            <w:r w:rsidRPr="00072ABB">
              <w:rPr>
                <w:rFonts w:eastAsia="Times New Roman"/>
                <w:iCs/>
                <w:color w:val="000000" w:themeColor="text1"/>
                <w:sz w:val="20"/>
                <w:lang w:val="en-US"/>
              </w:rPr>
              <w:fldChar w:fldCharType="separate"/>
            </w:r>
            <w:r w:rsidRPr="00072ABB">
              <w:rPr>
                <w:rFonts w:eastAsia="Times New Roman"/>
                <w:iCs/>
                <w:noProof/>
                <w:color w:val="000000" w:themeColor="text1"/>
                <w:sz w:val="20"/>
                <w:lang w:val="en-US"/>
              </w:rPr>
              <w:t>(Girish and Ramachandra Murty 2014)</w:t>
            </w:r>
            <w:r w:rsidRPr="00072ABB">
              <w:rPr>
                <w:rFonts w:eastAsia="Times New Roman"/>
                <w:iCs/>
                <w:color w:val="000000" w:themeColor="text1"/>
                <w:sz w:val="20"/>
                <w:lang w:val="en-US"/>
              </w:rPr>
              <w:fldChar w:fldCharType="end"/>
            </w:r>
          </w:p>
        </w:tc>
      </w:tr>
      <w:tr w:rsidR="00631337" w:rsidRPr="00072ABB" w14:paraId="51BD61D2" w14:textId="77777777" w:rsidTr="00432740">
        <w:tc>
          <w:tcPr>
            <w:tcW w:w="1147" w:type="pct"/>
            <w:vAlign w:val="center"/>
          </w:tcPr>
          <w:p w14:paraId="67DA8B41" w14:textId="77777777" w:rsidR="00631337" w:rsidRPr="00072ABB" w:rsidRDefault="00631337" w:rsidP="00DD302C">
            <w:pPr>
              <w:rPr>
                <w:rFonts w:eastAsia="Times New Roman"/>
                <w:iCs/>
                <w:color w:val="000000" w:themeColor="text1"/>
                <w:sz w:val="20"/>
                <w:lang w:val="en-US"/>
              </w:rPr>
            </w:pPr>
            <w:r w:rsidRPr="00072ABB">
              <w:rPr>
                <w:rFonts w:eastAsia="Times New Roman"/>
                <w:iCs/>
                <w:color w:val="000000" w:themeColor="text1"/>
                <w:sz w:val="20"/>
                <w:lang w:val="en-US"/>
              </w:rPr>
              <w:t>Freundlich Isotherm</w:t>
            </w:r>
          </w:p>
        </w:tc>
        <w:tc>
          <w:tcPr>
            <w:tcW w:w="1445" w:type="pct"/>
            <w:vAlign w:val="center"/>
          </w:tcPr>
          <w:p w14:paraId="461D304D" w14:textId="03B86DC0" w:rsidR="00631337" w:rsidRPr="00072ABB" w:rsidRDefault="00000000" w:rsidP="00DD302C">
            <w:pPr>
              <w:pStyle w:val="Caption"/>
              <w:ind w:left="-1020" w:firstLine="0"/>
              <w:rPr>
                <w:iCs w:val="0"/>
                <w:color w:val="000000" w:themeColor="text1"/>
                <w:sz w:val="20"/>
                <w:szCs w:val="20"/>
              </w:rPr>
            </w:pPr>
            <m:oMathPara>
              <m:oMath>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lnq</m:t>
                    </m:r>
                  </m:e>
                  <m:sub>
                    <m:r>
                      <m:rPr>
                        <m:sty m:val="p"/>
                      </m:rPr>
                      <w:rPr>
                        <w:rFonts w:ascii="Cambria Math" w:hAnsi="Cambria Math"/>
                        <w:color w:val="000000" w:themeColor="text1"/>
                        <w:sz w:val="20"/>
                        <w:szCs w:val="20"/>
                      </w:rPr>
                      <m:t>e</m:t>
                    </m:r>
                  </m:sub>
                </m:sSub>
                <m:r>
                  <m:rPr>
                    <m:sty m:val="p"/>
                  </m:rPr>
                  <w:rPr>
                    <w:rFonts w:ascii="Cambria Math" w:hAnsi="Cambria Math"/>
                    <w:color w:val="000000" w:themeColor="text1"/>
                    <w:sz w:val="20"/>
                    <w:szCs w:val="20"/>
                  </w:rPr>
                  <m:t>=</m:t>
                </m:r>
                <m:f>
                  <m:fPr>
                    <m:ctrlPr>
                      <w:rPr>
                        <w:rFonts w:ascii="Cambria Math" w:hAnsi="Cambria Math"/>
                        <w:iCs w:val="0"/>
                        <w:color w:val="000000" w:themeColor="text1"/>
                        <w:sz w:val="20"/>
                        <w:szCs w:val="20"/>
                      </w:rPr>
                    </m:ctrlPr>
                  </m:fPr>
                  <m:num>
                    <m:r>
                      <m:rPr>
                        <m:sty m:val="p"/>
                      </m:rPr>
                      <w:rPr>
                        <w:rFonts w:ascii="Cambria Math" w:hAnsi="Cambria Math"/>
                        <w:color w:val="000000" w:themeColor="text1"/>
                        <w:sz w:val="20"/>
                        <w:szCs w:val="20"/>
                      </w:rPr>
                      <m:t>1</m:t>
                    </m:r>
                  </m:num>
                  <m:den>
                    <m:r>
                      <m:rPr>
                        <m:sty m:val="p"/>
                      </m:rPr>
                      <w:rPr>
                        <w:rFonts w:ascii="Cambria Math" w:hAnsi="Cambria Math"/>
                        <w:color w:val="000000" w:themeColor="text1"/>
                        <w:sz w:val="20"/>
                        <w:szCs w:val="20"/>
                      </w:rPr>
                      <m:t>n</m:t>
                    </m:r>
                  </m:den>
                </m:f>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lnC</m:t>
                    </m:r>
                  </m:e>
                  <m:sub>
                    <m:r>
                      <m:rPr>
                        <m:sty m:val="p"/>
                      </m:rPr>
                      <w:rPr>
                        <w:rFonts w:ascii="Cambria Math" w:hAnsi="Cambria Math"/>
                        <w:color w:val="000000" w:themeColor="text1"/>
                        <w:sz w:val="20"/>
                        <w:szCs w:val="20"/>
                      </w:rPr>
                      <m:t>e</m:t>
                    </m:r>
                  </m:sub>
                </m:sSub>
                <m:r>
                  <m:rPr>
                    <m:sty m:val="p"/>
                  </m:rPr>
                  <w:rPr>
                    <w:rFonts w:ascii="Cambria Math" w:hAnsi="Cambria Math"/>
                    <w:color w:val="000000" w:themeColor="text1"/>
                    <w:sz w:val="20"/>
                    <w:szCs w:val="20"/>
                  </w:rPr>
                  <m:t>+</m:t>
                </m:r>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lnK</m:t>
                    </m:r>
                  </m:e>
                  <m:sub>
                    <m:r>
                      <m:rPr>
                        <m:sty m:val="p"/>
                      </m:rPr>
                      <w:rPr>
                        <w:rFonts w:ascii="Cambria Math" w:hAnsi="Cambria Math"/>
                        <w:color w:val="000000" w:themeColor="text1"/>
                        <w:sz w:val="20"/>
                        <w:szCs w:val="20"/>
                      </w:rPr>
                      <m:t>F</m:t>
                    </m:r>
                  </m:sub>
                </m:sSub>
              </m:oMath>
            </m:oMathPara>
          </w:p>
        </w:tc>
        <w:tc>
          <w:tcPr>
            <w:tcW w:w="1085" w:type="pct"/>
            <w:vAlign w:val="center"/>
          </w:tcPr>
          <w:p w14:paraId="68D2E531" w14:textId="4D9A6E82" w:rsidR="00631337" w:rsidRPr="00072ABB" w:rsidRDefault="00000000" w:rsidP="00DD302C">
            <w:pPr>
              <w:ind w:left="-680" w:right="567"/>
              <w:rPr>
                <w:rFonts w:eastAsia="Times New Roman"/>
                <w:color w:val="000000" w:themeColor="text1"/>
                <w:sz w:val="20"/>
                <w:lang w:val="en-US"/>
              </w:rPr>
            </w:pPr>
            <m:oMathPara>
              <m:oMath>
                <m:sSub>
                  <m:sSubPr>
                    <m:ctrlPr>
                      <w:rPr>
                        <w:rFonts w:ascii="Cambria Math" w:hAnsi="Cambria Math"/>
                        <w:color w:val="000000" w:themeColor="text1"/>
                        <w:sz w:val="20"/>
                      </w:rPr>
                    </m:ctrlPr>
                  </m:sSubPr>
                  <m:e>
                    <m:r>
                      <m:rPr>
                        <m:sty m:val="p"/>
                      </m:rPr>
                      <w:rPr>
                        <w:rFonts w:ascii="Cambria Math" w:hAnsi="Cambria Math"/>
                        <w:color w:val="000000" w:themeColor="text1"/>
                        <w:sz w:val="20"/>
                      </w:rPr>
                      <m:t>q</m:t>
                    </m:r>
                  </m:e>
                  <m:sub>
                    <m:r>
                      <m:rPr>
                        <m:sty m:val="p"/>
                      </m:rPr>
                      <w:rPr>
                        <w:rFonts w:ascii="Cambria Math" w:hAnsi="Cambria Math"/>
                        <w:color w:val="000000" w:themeColor="text1"/>
                        <w:sz w:val="20"/>
                      </w:rPr>
                      <m:t>e</m:t>
                    </m:r>
                  </m:sub>
                </m:sSub>
                <m:r>
                  <m:rPr>
                    <m:sty m:val="p"/>
                  </m:rPr>
                  <w:rPr>
                    <w:rFonts w:ascii="Cambria Math" w:hAnsi="Cambria Math"/>
                    <w:color w:val="000000" w:themeColor="text1"/>
                    <w:sz w:val="20"/>
                  </w:rPr>
                  <m:t>=</m:t>
                </m:r>
                <m:sSub>
                  <m:sSubPr>
                    <m:ctrlPr>
                      <w:rPr>
                        <w:rFonts w:ascii="Cambria Math" w:hAnsi="Cambria Math"/>
                        <w:color w:val="000000" w:themeColor="text1"/>
                        <w:sz w:val="20"/>
                      </w:rPr>
                    </m:ctrlPr>
                  </m:sSubPr>
                  <m:e>
                    <m:r>
                      <m:rPr>
                        <m:sty m:val="p"/>
                      </m:rPr>
                      <w:rPr>
                        <w:rFonts w:ascii="Cambria Math" w:hAnsi="Cambria Math"/>
                        <w:color w:val="000000" w:themeColor="text1"/>
                        <w:sz w:val="20"/>
                      </w:rPr>
                      <m:t>K</m:t>
                    </m:r>
                  </m:e>
                  <m:sub>
                    <m:r>
                      <m:rPr>
                        <m:sty m:val="p"/>
                      </m:rPr>
                      <w:rPr>
                        <w:rFonts w:ascii="Cambria Math" w:hAnsi="Cambria Math"/>
                        <w:color w:val="000000" w:themeColor="text1"/>
                        <w:sz w:val="20"/>
                      </w:rPr>
                      <m:t>F</m:t>
                    </m:r>
                  </m:sub>
                </m:sSub>
                <m:r>
                  <m:rPr>
                    <m:sty m:val="p"/>
                  </m:rPr>
                  <w:rPr>
                    <w:rFonts w:ascii="Cambria Math" w:hAnsi="Cambria Math"/>
                    <w:color w:val="000000" w:themeColor="text1"/>
                    <w:sz w:val="20"/>
                  </w:rPr>
                  <m:t>*</m:t>
                </m:r>
                <m:sSubSup>
                  <m:sSubSupPr>
                    <m:ctrlPr>
                      <w:rPr>
                        <w:rFonts w:ascii="Cambria Math" w:hAnsi="Cambria Math"/>
                        <w:color w:val="000000" w:themeColor="text1"/>
                        <w:sz w:val="20"/>
                      </w:rPr>
                    </m:ctrlPr>
                  </m:sSubSupPr>
                  <m:e>
                    <m:r>
                      <m:rPr>
                        <m:sty m:val="p"/>
                      </m:rPr>
                      <w:rPr>
                        <w:rFonts w:ascii="Cambria Math" w:hAnsi="Cambria Math"/>
                        <w:color w:val="000000" w:themeColor="text1"/>
                        <w:sz w:val="20"/>
                      </w:rPr>
                      <m:t>C</m:t>
                    </m:r>
                  </m:e>
                  <m:sub>
                    <m:r>
                      <m:rPr>
                        <m:sty m:val="p"/>
                      </m:rPr>
                      <w:rPr>
                        <w:rFonts w:ascii="Cambria Math" w:hAnsi="Cambria Math"/>
                        <w:color w:val="000000" w:themeColor="text1"/>
                        <w:sz w:val="20"/>
                      </w:rPr>
                      <m:t>e</m:t>
                    </m:r>
                  </m:sub>
                  <m:sup>
                    <m:d>
                      <m:dPr>
                        <m:ctrlPr>
                          <w:rPr>
                            <w:rFonts w:ascii="Cambria Math" w:hAnsi="Cambria Math"/>
                            <w:color w:val="000000" w:themeColor="text1"/>
                            <w:sz w:val="20"/>
                          </w:rPr>
                        </m:ctrlPr>
                      </m:dPr>
                      <m:e>
                        <m:f>
                          <m:fPr>
                            <m:ctrlPr>
                              <w:rPr>
                                <w:rFonts w:ascii="Cambria Math" w:hAnsi="Cambria Math"/>
                                <w:color w:val="000000" w:themeColor="text1"/>
                                <w:sz w:val="20"/>
                              </w:rPr>
                            </m:ctrlPr>
                          </m:fPr>
                          <m:num>
                            <m:r>
                              <m:rPr>
                                <m:sty m:val="p"/>
                              </m:rPr>
                              <w:rPr>
                                <w:rFonts w:ascii="Cambria Math" w:hAnsi="Cambria Math"/>
                                <w:color w:val="000000" w:themeColor="text1"/>
                                <w:sz w:val="20"/>
                              </w:rPr>
                              <m:t>1</m:t>
                            </m:r>
                          </m:num>
                          <m:den>
                            <m:r>
                              <m:rPr>
                                <m:sty m:val="p"/>
                              </m:rPr>
                              <w:rPr>
                                <w:rFonts w:ascii="Cambria Math" w:hAnsi="Cambria Math"/>
                                <w:color w:val="000000" w:themeColor="text1"/>
                                <w:sz w:val="20"/>
                              </w:rPr>
                              <m:t>n</m:t>
                            </m:r>
                          </m:den>
                        </m:f>
                      </m:e>
                    </m:d>
                  </m:sup>
                </m:sSubSup>
              </m:oMath>
            </m:oMathPara>
          </w:p>
        </w:tc>
        <w:tc>
          <w:tcPr>
            <w:tcW w:w="1324" w:type="pct"/>
            <w:vAlign w:val="center"/>
          </w:tcPr>
          <w:p w14:paraId="7DAF863A"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fldChar w:fldCharType="begin" w:fldLock="1"/>
            </w:r>
            <w:r w:rsidRPr="00072ABB">
              <w:rPr>
                <w:rFonts w:eastAsia="Times New Roman"/>
                <w:iCs/>
                <w:color w:val="000000" w:themeColor="text1"/>
                <w:sz w:val="20"/>
                <w:lang w:val="en-US"/>
              </w:rPr>
              <w:instrText>ADDIN CSL_CITATION {"citationItems":[{"id":"ITEM-1","itemData":{"DOI":"10.1016/j.jtice.2017.08.004","ISSN":"18761070","abstract":"Removal of phenolic pollutants from wastewaters has become mandatory due to stringent environmental regulations and adverse effects on aquatic marine environment. Adsorption process which is most effective process to remove pollutants, hinders its applications in diverse field due to high cost of adsorbents. In this study, a low cost and easily available agricultural waste of coconut shells based activated carbon were utilized as adsorbent to study its viability and efficiency for phenol removal from wastewater. The efficacy of the phenol removal by adsorption process in a batch reactor is evaluated with respect to contact time for effective adsorption and influence of initial phenol concentration on percentage phenol removal. The experimental adsorption data were examined with conventional isotherms models to describe the equilibrium characteristics of adsorption of phenol. The vigorousity and non-linearity inherent in the isotherm models were validated using various traditional linear and non-linear estimation methods namely gradient method, non-linear least square method and hybrid evolutionary optimization. A novel inverse modeling technique based on differential evolution (DE) optimization which is first of this kind for adsorption applications was implemented to estimate the isotherm parameters in their non-linear form. The model predictions from the DE based optimized parameters provided better predictions and closer to experimental values. The percentage removal of phenol from four different adsorbent dosages with constant initial feed concentrations of phenol found to be varying from 63% to 96% as increase in carbon loading at constant liquid flow rate. These experimental results also revealed that coconut shell based activated carbon is a viable cheaper adsorbent for phenols removal from effluent wastewater.","author":[{"dropping-particle":"","family":"Karri","given":"Rama Rao","non-dropping-particle":"","parse-names":false,"suffix":""},{"dropping-particle":"","family":"Sahu","given":"J.N.","non-dropping-particle":"","parse-names":false,"suffix":""},{"dropping-particle":"","family":"Jayakumar","given":"N.S.","non-dropping-particle":"","parse-names":false,"suffix":""}],"container-title":"Journal of the Taiwan Institute of Chemical Engineers","id":"ITEM-1","issued":{"date-parts":[["2017","11"]]},"page":"472-487","publisher":"Elsevier B.V.","title":"Optimal isotherm parameters for phenol adsorption from aqueous solutions onto coconut shell based activated carbon: Error analysis of linear and non-linear methods","type":"article-journal","volume":"80"},"uris":["http://www.mendeley.com/documents/?uuid=ffe39908-b8fc-4f7f-abca-f94a38b507e8"]}],"mendeley":{"formattedCitation":"(Karri, Sahu, and Jayakumar 2017)","plainTextFormattedCitation":"(Karri, Sahu, and Jayakumar 2017)","previouslyFormattedCitation":"(Karri, Sahu, and Jayakumar 2017)"},"properties":{"noteIndex":0},"schema":"https://github.com/citation-style-language/schema/raw/master/csl-citation.json"}</w:instrText>
            </w:r>
            <w:r w:rsidRPr="00072ABB">
              <w:rPr>
                <w:rFonts w:eastAsia="Times New Roman"/>
                <w:iCs/>
                <w:color w:val="000000" w:themeColor="text1"/>
                <w:sz w:val="20"/>
                <w:lang w:val="en-US"/>
              </w:rPr>
              <w:fldChar w:fldCharType="separate"/>
            </w:r>
            <w:r w:rsidRPr="00072ABB">
              <w:rPr>
                <w:rFonts w:eastAsia="Times New Roman"/>
                <w:iCs/>
                <w:noProof/>
                <w:color w:val="000000" w:themeColor="text1"/>
                <w:sz w:val="20"/>
                <w:lang w:val="en-US"/>
              </w:rPr>
              <w:t>(Karri, Sahu, and Jayakumar 2017)</w:t>
            </w:r>
            <w:r w:rsidRPr="00072ABB">
              <w:rPr>
                <w:rFonts w:eastAsia="Times New Roman"/>
                <w:iCs/>
                <w:color w:val="000000" w:themeColor="text1"/>
                <w:sz w:val="20"/>
                <w:lang w:val="en-US"/>
              </w:rPr>
              <w:fldChar w:fldCharType="end"/>
            </w:r>
          </w:p>
        </w:tc>
      </w:tr>
      <w:tr w:rsidR="00631337" w:rsidRPr="00072ABB" w14:paraId="47712ADE" w14:textId="77777777" w:rsidTr="00432740">
        <w:tc>
          <w:tcPr>
            <w:tcW w:w="1147" w:type="pct"/>
            <w:vAlign w:val="center"/>
          </w:tcPr>
          <w:p w14:paraId="695E8DC7" w14:textId="77777777" w:rsidR="00631337" w:rsidRPr="00072ABB" w:rsidRDefault="00631337" w:rsidP="00DD302C">
            <w:pPr>
              <w:rPr>
                <w:rFonts w:eastAsia="Times New Roman"/>
                <w:iCs/>
                <w:color w:val="000000" w:themeColor="text1"/>
                <w:sz w:val="20"/>
                <w:lang w:val="en-US"/>
              </w:rPr>
            </w:pPr>
            <w:r w:rsidRPr="00072ABB">
              <w:rPr>
                <w:rFonts w:eastAsia="Times New Roman"/>
                <w:iCs/>
                <w:color w:val="000000" w:themeColor="text1"/>
                <w:sz w:val="20"/>
                <w:lang w:val="en-US"/>
              </w:rPr>
              <w:t>Redlich-Peterson model</w:t>
            </w:r>
          </w:p>
        </w:tc>
        <w:tc>
          <w:tcPr>
            <w:tcW w:w="1445" w:type="pct"/>
            <w:vAlign w:val="center"/>
          </w:tcPr>
          <w:p w14:paraId="6B71F8FC" w14:textId="5845EEDB" w:rsidR="00631337" w:rsidRPr="00072ABB" w:rsidRDefault="000F18BC" w:rsidP="00DD302C">
            <w:pPr>
              <w:pStyle w:val="Caption"/>
              <w:ind w:left="-1020" w:firstLine="0"/>
              <w:rPr>
                <w:iCs w:val="0"/>
                <w:color w:val="000000" w:themeColor="text1"/>
                <w:sz w:val="20"/>
                <w:szCs w:val="20"/>
              </w:rPr>
            </w:pPr>
            <m:oMathPara>
              <m:oMath>
                <m:r>
                  <m:rPr>
                    <m:sty m:val="p"/>
                  </m:rPr>
                  <w:rPr>
                    <w:rFonts w:ascii="Cambria Math" w:hAnsi="Cambria Math"/>
                    <w:color w:val="000000" w:themeColor="text1"/>
                    <w:sz w:val="20"/>
                    <w:szCs w:val="20"/>
                  </w:rPr>
                  <m:t>ln</m:t>
                </m:r>
                <m:d>
                  <m:dPr>
                    <m:ctrlPr>
                      <w:rPr>
                        <w:rFonts w:ascii="Cambria Math" w:hAnsi="Cambria Math"/>
                        <w:iCs w:val="0"/>
                        <w:color w:val="000000" w:themeColor="text1"/>
                        <w:sz w:val="20"/>
                        <w:szCs w:val="20"/>
                      </w:rPr>
                    </m:ctrlPr>
                  </m:dPr>
                  <m:e>
                    <m:f>
                      <m:fPr>
                        <m:ctrlPr>
                          <w:rPr>
                            <w:rFonts w:ascii="Cambria Math" w:hAnsi="Cambria Math"/>
                            <w:iCs w:val="0"/>
                            <w:color w:val="000000" w:themeColor="text1"/>
                            <w:sz w:val="20"/>
                            <w:szCs w:val="20"/>
                          </w:rPr>
                        </m:ctrlPr>
                      </m:fPr>
                      <m:num>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C</m:t>
                            </m:r>
                          </m:e>
                          <m:sub>
                            <m:r>
                              <m:rPr>
                                <m:sty m:val="p"/>
                              </m:rPr>
                              <w:rPr>
                                <w:rFonts w:ascii="Cambria Math" w:hAnsi="Cambria Math"/>
                                <w:color w:val="000000" w:themeColor="text1"/>
                                <w:sz w:val="20"/>
                                <w:szCs w:val="20"/>
                              </w:rPr>
                              <m:t>e</m:t>
                            </m:r>
                          </m:sub>
                        </m:sSub>
                      </m:num>
                      <m:den>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e</m:t>
                            </m:r>
                          </m:sub>
                        </m:sSub>
                      </m:den>
                    </m:f>
                  </m:e>
                </m:d>
                <m:r>
                  <m:rPr>
                    <m:sty m:val="p"/>
                  </m:rPr>
                  <w:rPr>
                    <w:rFonts w:ascii="Cambria Math" w:hAnsi="Cambria Math"/>
                    <w:color w:val="000000" w:themeColor="text1"/>
                    <w:sz w:val="20"/>
                    <w:szCs w:val="20"/>
                  </w:rPr>
                  <m:t>=β</m:t>
                </m:r>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lnC</m:t>
                    </m:r>
                  </m:e>
                  <m:sub>
                    <m:r>
                      <m:rPr>
                        <m:sty m:val="p"/>
                      </m:rPr>
                      <w:rPr>
                        <w:rFonts w:ascii="Cambria Math" w:hAnsi="Cambria Math"/>
                        <w:color w:val="000000" w:themeColor="text1"/>
                        <w:sz w:val="20"/>
                        <w:szCs w:val="20"/>
                      </w:rPr>
                      <m:t>e</m:t>
                    </m:r>
                  </m:sub>
                </m:sSub>
                <m:r>
                  <m:rPr>
                    <m:sty m:val="p"/>
                  </m:rPr>
                  <w:rPr>
                    <w:rFonts w:ascii="Cambria Math" w:hAnsi="Cambria Math"/>
                    <w:color w:val="000000" w:themeColor="text1"/>
                    <w:sz w:val="20"/>
                    <w:szCs w:val="20"/>
                  </w:rPr>
                  <m:t>-</m:t>
                </m:r>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lnA</m:t>
                    </m:r>
                  </m:e>
                  <m:sub>
                    <m:r>
                      <m:rPr>
                        <m:sty m:val="p"/>
                      </m:rPr>
                      <w:rPr>
                        <w:rFonts w:ascii="Cambria Math" w:hAnsi="Cambria Math"/>
                        <w:color w:val="000000" w:themeColor="text1"/>
                        <w:sz w:val="20"/>
                        <w:szCs w:val="20"/>
                      </w:rPr>
                      <m:t>RP</m:t>
                    </m:r>
                  </m:sub>
                </m:sSub>
              </m:oMath>
            </m:oMathPara>
          </w:p>
        </w:tc>
        <w:tc>
          <w:tcPr>
            <w:tcW w:w="1085" w:type="pct"/>
            <w:vAlign w:val="center"/>
          </w:tcPr>
          <w:p w14:paraId="0E69D8C1" w14:textId="706E0D04" w:rsidR="00631337" w:rsidRPr="00072ABB" w:rsidRDefault="00000000" w:rsidP="00DD302C">
            <w:pPr>
              <w:ind w:left="-680" w:right="567"/>
              <w:rPr>
                <w:rFonts w:eastAsia="Times New Roman"/>
                <w:color w:val="000000" w:themeColor="text1"/>
                <w:sz w:val="20"/>
                <w:lang w:val="en-US"/>
              </w:rPr>
            </w:pPr>
            <m:oMathPara>
              <m:oMath>
                <m:sSub>
                  <m:sSubPr>
                    <m:ctrlPr>
                      <w:rPr>
                        <w:rFonts w:ascii="Cambria Math" w:hAnsi="Cambria Math"/>
                        <w:color w:val="000000" w:themeColor="text1"/>
                        <w:sz w:val="20"/>
                      </w:rPr>
                    </m:ctrlPr>
                  </m:sSubPr>
                  <m:e>
                    <m:r>
                      <m:rPr>
                        <m:sty m:val="p"/>
                      </m:rPr>
                      <w:rPr>
                        <w:rFonts w:ascii="Cambria Math" w:hAnsi="Cambria Math"/>
                        <w:color w:val="000000" w:themeColor="text1"/>
                        <w:sz w:val="20"/>
                      </w:rPr>
                      <m:t>q</m:t>
                    </m:r>
                  </m:e>
                  <m:sub>
                    <m:r>
                      <m:rPr>
                        <m:sty m:val="p"/>
                      </m:rPr>
                      <w:rPr>
                        <w:rFonts w:ascii="Cambria Math" w:hAnsi="Cambria Math"/>
                        <w:color w:val="000000" w:themeColor="text1"/>
                        <w:sz w:val="20"/>
                      </w:rPr>
                      <m:t>e</m:t>
                    </m:r>
                  </m:sub>
                </m:sSub>
                <m:r>
                  <m:rPr>
                    <m:sty m:val="p"/>
                  </m:rPr>
                  <w:rPr>
                    <w:rFonts w:ascii="Cambria Math" w:hAnsi="Cambria Math"/>
                    <w:color w:val="000000" w:themeColor="text1"/>
                    <w:sz w:val="20"/>
                  </w:rPr>
                  <m:t>=</m:t>
                </m:r>
                <m:f>
                  <m:fPr>
                    <m:ctrlPr>
                      <w:rPr>
                        <w:rFonts w:ascii="Cambria Math" w:hAnsi="Cambria Math"/>
                        <w:color w:val="000000" w:themeColor="text1"/>
                        <w:sz w:val="20"/>
                      </w:rPr>
                    </m:ctrlPr>
                  </m:fPr>
                  <m:num>
                    <m:sSub>
                      <m:sSubPr>
                        <m:ctrlPr>
                          <w:rPr>
                            <w:rFonts w:ascii="Cambria Math" w:hAnsi="Cambria Math"/>
                            <w:color w:val="000000" w:themeColor="text1"/>
                            <w:sz w:val="20"/>
                          </w:rPr>
                        </m:ctrlPr>
                      </m:sSubPr>
                      <m:e>
                        <m:r>
                          <m:rPr>
                            <m:sty m:val="p"/>
                          </m:rPr>
                          <w:rPr>
                            <w:rFonts w:ascii="Cambria Math" w:hAnsi="Cambria Math"/>
                            <w:color w:val="000000" w:themeColor="text1"/>
                            <w:sz w:val="20"/>
                          </w:rPr>
                          <m:t>A</m:t>
                        </m:r>
                      </m:e>
                      <m:sub>
                        <m:r>
                          <m:rPr>
                            <m:sty m:val="p"/>
                          </m:rPr>
                          <w:rPr>
                            <w:rFonts w:ascii="Cambria Math" w:hAnsi="Cambria Math"/>
                            <w:color w:val="000000" w:themeColor="text1"/>
                            <w:sz w:val="20"/>
                          </w:rPr>
                          <m:t>RP</m:t>
                        </m:r>
                      </m:sub>
                    </m:sSub>
                    <m:r>
                      <m:rPr>
                        <m:sty m:val="p"/>
                      </m:rPr>
                      <w:rPr>
                        <w:rFonts w:ascii="Cambria Math" w:hAnsi="Cambria Math"/>
                        <w:color w:val="000000" w:themeColor="text1"/>
                        <w:sz w:val="20"/>
                      </w:rPr>
                      <m:t>*</m:t>
                    </m:r>
                    <m:sSub>
                      <m:sSubPr>
                        <m:ctrlPr>
                          <w:rPr>
                            <w:rFonts w:ascii="Cambria Math" w:hAnsi="Cambria Math"/>
                            <w:color w:val="000000" w:themeColor="text1"/>
                            <w:sz w:val="20"/>
                          </w:rPr>
                        </m:ctrlPr>
                      </m:sSubPr>
                      <m:e>
                        <m:r>
                          <m:rPr>
                            <m:sty m:val="p"/>
                          </m:rPr>
                          <w:rPr>
                            <w:rFonts w:ascii="Cambria Math" w:hAnsi="Cambria Math"/>
                            <w:color w:val="000000" w:themeColor="text1"/>
                            <w:sz w:val="20"/>
                          </w:rPr>
                          <m:t>C</m:t>
                        </m:r>
                      </m:e>
                      <m:sub>
                        <m:r>
                          <m:rPr>
                            <m:sty m:val="p"/>
                          </m:rPr>
                          <w:rPr>
                            <w:rFonts w:ascii="Cambria Math" w:hAnsi="Cambria Math"/>
                            <w:color w:val="000000" w:themeColor="text1"/>
                            <w:sz w:val="20"/>
                          </w:rPr>
                          <m:t>e</m:t>
                        </m:r>
                      </m:sub>
                    </m:sSub>
                  </m:num>
                  <m:den>
                    <m:r>
                      <m:rPr>
                        <m:sty m:val="p"/>
                      </m:rPr>
                      <w:rPr>
                        <w:rFonts w:ascii="Cambria Math" w:hAnsi="Cambria Math"/>
                        <w:color w:val="000000" w:themeColor="text1"/>
                        <w:sz w:val="20"/>
                      </w:rPr>
                      <m:t>1+</m:t>
                    </m:r>
                    <m:sSub>
                      <m:sSubPr>
                        <m:ctrlPr>
                          <w:rPr>
                            <w:rFonts w:ascii="Cambria Math" w:hAnsi="Cambria Math"/>
                            <w:color w:val="000000" w:themeColor="text1"/>
                            <w:sz w:val="20"/>
                          </w:rPr>
                        </m:ctrlPr>
                      </m:sSubPr>
                      <m:e>
                        <m:r>
                          <m:rPr>
                            <m:sty m:val="p"/>
                          </m:rPr>
                          <w:rPr>
                            <w:rFonts w:ascii="Cambria Math" w:hAnsi="Cambria Math"/>
                            <w:color w:val="000000" w:themeColor="text1"/>
                            <w:sz w:val="20"/>
                          </w:rPr>
                          <m:t>K</m:t>
                        </m:r>
                      </m:e>
                      <m:sub>
                        <m:r>
                          <m:rPr>
                            <m:sty m:val="p"/>
                          </m:rPr>
                          <w:rPr>
                            <w:rFonts w:ascii="Cambria Math" w:hAnsi="Cambria Math"/>
                            <w:color w:val="000000" w:themeColor="text1"/>
                            <w:sz w:val="20"/>
                          </w:rPr>
                          <m:t>RP</m:t>
                        </m:r>
                      </m:sub>
                    </m:sSub>
                    <m:r>
                      <m:rPr>
                        <m:sty m:val="p"/>
                      </m:rPr>
                      <w:rPr>
                        <w:rFonts w:ascii="Cambria Math" w:hAnsi="Cambria Math"/>
                        <w:color w:val="000000" w:themeColor="text1"/>
                        <w:sz w:val="20"/>
                      </w:rPr>
                      <m:t>*</m:t>
                    </m:r>
                    <m:sSubSup>
                      <m:sSubSupPr>
                        <m:ctrlPr>
                          <w:rPr>
                            <w:rFonts w:ascii="Cambria Math" w:hAnsi="Cambria Math"/>
                            <w:color w:val="000000" w:themeColor="text1"/>
                            <w:sz w:val="20"/>
                          </w:rPr>
                        </m:ctrlPr>
                      </m:sSubSupPr>
                      <m:e>
                        <m:r>
                          <m:rPr>
                            <m:sty m:val="p"/>
                          </m:rPr>
                          <w:rPr>
                            <w:rFonts w:ascii="Cambria Math" w:hAnsi="Cambria Math"/>
                            <w:color w:val="000000" w:themeColor="text1"/>
                            <w:sz w:val="20"/>
                          </w:rPr>
                          <m:t>C</m:t>
                        </m:r>
                      </m:e>
                      <m:sub>
                        <m:r>
                          <m:rPr>
                            <m:sty m:val="p"/>
                          </m:rPr>
                          <w:rPr>
                            <w:rFonts w:ascii="Cambria Math" w:hAnsi="Cambria Math"/>
                            <w:color w:val="000000" w:themeColor="text1"/>
                            <w:sz w:val="20"/>
                          </w:rPr>
                          <m:t>e</m:t>
                        </m:r>
                      </m:sub>
                      <m:sup>
                        <m:r>
                          <m:rPr>
                            <m:sty m:val="p"/>
                          </m:rPr>
                          <w:rPr>
                            <w:rFonts w:ascii="Cambria Math" w:hAnsi="Cambria Math"/>
                            <w:color w:val="000000" w:themeColor="text1"/>
                            <w:sz w:val="20"/>
                          </w:rPr>
                          <m:t>β</m:t>
                        </m:r>
                      </m:sup>
                    </m:sSubSup>
                  </m:den>
                </m:f>
              </m:oMath>
            </m:oMathPara>
          </w:p>
        </w:tc>
        <w:tc>
          <w:tcPr>
            <w:tcW w:w="1324" w:type="pct"/>
            <w:vAlign w:val="center"/>
          </w:tcPr>
          <w:p w14:paraId="0DAD2BAC"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fldChar w:fldCharType="begin" w:fldLock="1"/>
            </w:r>
            <w:r w:rsidRPr="00072ABB">
              <w:rPr>
                <w:rFonts w:eastAsia="Times New Roman"/>
                <w:iCs/>
                <w:color w:val="000000" w:themeColor="text1"/>
                <w:sz w:val="20"/>
                <w:lang w:val="en-US"/>
              </w:rPr>
              <w:instrText>ADDIN CSL_CITATION {"citationItems":[{"id":"ITEM-1","itemData":{"DOI":"10.1007/s13399-022-03036-5","ISBN":"0123456789","ISSN":"21906823","abstract":"Despite its widespread use in many industrial applications, phenol is a hazardous pollutant that needs proper treatment before its discharge into the environment. Herein, a new activated carbon (AC) from Atlas oak wood was reported as adsorbent for phenol removal from aqueous solutions. The charcoal was activated with different acidic and basic solutions and characterized using X-ray diffraction (XRD), scanning electron microscope (SEM), Fourier transform infrared spectroscopy (FTIR), and nitrogen adsorption/desorption measurements to determine the structural and textural properties of the solids. The iodine number test and the pH at zero charge point were also determined and discussed. Its iodine number test and pH at zero charge point were also determined and discussed. Then, the phenol adsorption capacity of prepared activated carbons was evaluated under several operating conditions. The H3PO4-activated carbon had the highest adsorption capacity, which outperformed that of a commercially activated carbon. Optimum results were achieved at 2 h equilibrium time, a mass of adsorbent of 100 mg, and an initial concentration of 10−2 mol/L at a pH = 4. The phenol elimination using acid-treated carbons gave extraction yields up to 98.77%, higher than that of the commercially activated carbon (91.48%) and base-treated carbons that showed unfavorable adsorption. An adsorbed quantity of the phenol of the order with a yield of 99% for the carbon was activated by H3PO4. The adsorption of phenol on activated carbon followed the second-order rate equation and Langmuir adsorption isotherm model. However, it should be noted that the adsorbed amount by activated carbon using H3PO4 (Qm = 250 mg/g) exceeds that adsorbed by commercial carbon (Qm = 200 mg/g). Outcomes of this work can open a gate for the development of efficient natural-based adsorbents for the removal of pollutants from wastewater.","author":[{"dropping-particle":"","family":"Dehmani","given":"Youness","non-dropping-particle":"","parse-names":false,"suffix":""},{"dropping-particle":"","family":"Lamhasni","given":"Taibi","non-dropping-particle":"","parse-names":false,"suffix":""},{"dropping-particle":"","family":"Mohsine","given":"Abdelkrim","non-dropping-particle":"","parse-names":false,"suffix":""},{"dropping-particle":"","family":"Tahri","given":"Youssef","non-dropping-particle":"","parse-names":false,"suffix":""},{"dropping-particle":"","family":"Lee","given":"Han seung","non-dropping-particle":"","parse-names":false,"suffix":""},{"dropping-particle":"","family":"Lgaz","given":"Hassane","non-dropping-particle":"","parse-names":false,"suffix":""},{"dropping-particle":"","family":"Alrashdi","given":"Awad A.","non-dropping-particle":"","parse-names":false,"suffix":""},{"dropping-particle":"","family":"Abouarnadasse","given":"Sadik","non-dropping-particle":"","parse-names":false,"suffix":""}],"container-title":"Biomass Conversion and Biorefinery","id":"ITEM-1","issue":"0123456789","issued":{"date-parts":[["2022"]]},"publisher":"Springer Berlin Heidelberg","title":"Adsorption removal of phenol by oak wood charcoal activated carbon","type":"article-journal"},"uris":["http://www.mendeley.com/documents/?uuid=55eb16d3-2407-48c1-8dc5-bda3b771f907"]}],"mendeley":{"formattedCitation":"(Dehmani et al. 2022)","plainTextFormattedCitation":"(Dehmani et al. 2022)","previouslyFormattedCitation":"(Dehmani et al. 2022)"},"properties":{"noteIndex":0},"schema":"https://github.com/citation-style-language/schema/raw/master/csl-citation.json"}</w:instrText>
            </w:r>
            <w:r w:rsidRPr="00072ABB">
              <w:rPr>
                <w:rFonts w:eastAsia="Times New Roman"/>
                <w:iCs/>
                <w:color w:val="000000" w:themeColor="text1"/>
                <w:sz w:val="20"/>
                <w:lang w:val="en-US"/>
              </w:rPr>
              <w:fldChar w:fldCharType="separate"/>
            </w:r>
            <w:r w:rsidRPr="00072ABB">
              <w:rPr>
                <w:rFonts w:eastAsia="Times New Roman"/>
                <w:iCs/>
                <w:noProof/>
                <w:color w:val="000000" w:themeColor="text1"/>
                <w:sz w:val="20"/>
                <w:lang w:val="en-US"/>
              </w:rPr>
              <w:t>(Dehmani et al. 2022)</w:t>
            </w:r>
            <w:r w:rsidRPr="00072ABB">
              <w:rPr>
                <w:rFonts w:eastAsia="Times New Roman"/>
                <w:iCs/>
                <w:color w:val="000000" w:themeColor="text1"/>
                <w:sz w:val="20"/>
                <w:lang w:val="en-US"/>
              </w:rPr>
              <w:fldChar w:fldCharType="end"/>
            </w:r>
          </w:p>
        </w:tc>
      </w:tr>
      <w:tr w:rsidR="00631337" w:rsidRPr="00072ABB" w14:paraId="14112F64" w14:textId="77777777" w:rsidTr="00432740">
        <w:tc>
          <w:tcPr>
            <w:tcW w:w="1147" w:type="pct"/>
            <w:vAlign w:val="center"/>
          </w:tcPr>
          <w:p w14:paraId="5B866821" w14:textId="77777777" w:rsidR="00631337" w:rsidRPr="00072ABB" w:rsidRDefault="00631337" w:rsidP="00DD302C">
            <w:pPr>
              <w:rPr>
                <w:rFonts w:eastAsia="Times New Roman"/>
                <w:iCs/>
                <w:color w:val="000000" w:themeColor="text1"/>
                <w:sz w:val="20"/>
                <w:lang w:val="en-US"/>
              </w:rPr>
            </w:pPr>
            <w:r w:rsidRPr="00072ABB">
              <w:rPr>
                <w:rFonts w:eastAsia="Times New Roman"/>
                <w:iCs/>
                <w:color w:val="000000" w:themeColor="text1"/>
                <w:sz w:val="20"/>
                <w:lang w:val="en-US"/>
              </w:rPr>
              <w:t>Temkin model</w:t>
            </w:r>
          </w:p>
        </w:tc>
        <w:tc>
          <w:tcPr>
            <w:tcW w:w="1445" w:type="pct"/>
            <w:vAlign w:val="center"/>
          </w:tcPr>
          <w:p w14:paraId="4E559FE4" w14:textId="354DE677" w:rsidR="00631337" w:rsidRPr="00432740" w:rsidRDefault="00000000" w:rsidP="00DD302C">
            <w:pPr>
              <w:pStyle w:val="Caption"/>
              <w:ind w:left="-1020" w:firstLine="0"/>
              <w:rPr>
                <w:iCs w:val="0"/>
                <w:color w:val="000000" w:themeColor="text1"/>
                <w:sz w:val="18"/>
                <w:szCs w:val="18"/>
              </w:rPr>
            </w:pPr>
            <m:oMathPara>
              <m:oMath>
                <m:sSub>
                  <m:sSubPr>
                    <m:ctrlPr>
                      <w:rPr>
                        <w:rFonts w:ascii="Cambria Math" w:hAnsi="Cambria Math"/>
                        <w:iCs w:val="0"/>
                        <w:color w:val="000000" w:themeColor="text1"/>
                        <w:sz w:val="18"/>
                        <w:szCs w:val="18"/>
                      </w:rPr>
                    </m:ctrlPr>
                  </m:sSubPr>
                  <m:e>
                    <m:r>
                      <m:rPr>
                        <m:sty m:val="p"/>
                      </m:rPr>
                      <w:rPr>
                        <w:rFonts w:ascii="Cambria Math" w:hAnsi="Cambria Math"/>
                        <w:color w:val="000000" w:themeColor="text1"/>
                        <w:sz w:val="18"/>
                        <w:szCs w:val="18"/>
                      </w:rPr>
                      <m:t>q</m:t>
                    </m:r>
                  </m:e>
                  <m:sub>
                    <m:r>
                      <m:rPr>
                        <m:sty m:val="p"/>
                      </m:rPr>
                      <w:rPr>
                        <w:rFonts w:ascii="Cambria Math" w:hAnsi="Cambria Math"/>
                        <w:color w:val="000000" w:themeColor="text1"/>
                        <w:sz w:val="18"/>
                        <w:szCs w:val="18"/>
                      </w:rPr>
                      <m:t>e</m:t>
                    </m:r>
                  </m:sub>
                </m:sSub>
                <m:r>
                  <m:rPr>
                    <m:sty m:val="p"/>
                  </m:rPr>
                  <w:rPr>
                    <w:rFonts w:ascii="Cambria Math" w:hAnsi="Cambria Math"/>
                    <w:color w:val="000000" w:themeColor="text1"/>
                    <w:sz w:val="18"/>
                    <w:szCs w:val="18"/>
                  </w:rPr>
                  <m:t>=</m:t>
                </m:r>
                <m:f>
                  <m:fPr>
                    <m:ctrlPr>
                      <w:rPr>
                        <w:rFonts w:ascii="Cambria Math" w:hAnsi="Cambria Math"/>
                        <w:iCs w:val="0"/>
                        <w:color w:val="000000" w:themeColor="text1"/>
                        <w:sz w:val="18"/>
                        <w:szCs w:val="18"/>
                      </w:rPr>
                    </m:ctrlPr>
                  </m:fPr>
                  <m:num>
                    <m:r>
                      <m:rPr>
                        <m:sty m:val="p"/>
                      </m:rPr>
                      <w:rPr>
                        <w:rFonts w:ascii="Cambria Math" w:hAnsi="Cambria Math"/>
                        <w:color w:val="000000" w:themeColor="text1"/>
                        <w:sz w:val="18"/>
                        <w:szCs w:val="18"/>
                      </w:rPr>
                      <m:t>RT</m:t>
                    </m:r>
                  </m:num>
                  <m:den>
                    <m:sSub>
                      <m:sSubPr>
                        <m:ctrlPr>
                          <w:rPr>
                            <w:rFonts w:ascii="Cambria Math" w:hAnsi="Cambria Math"/>
                            <w:iCs w:val="0"/>
                            <w:color w:val="000000" w:themeColor="text1"/>
                            <w:sz w:val="18"/>
                            <w:szCs w:val="18"/>
                          </w:rPr>
                        </m:ctrlPr>
                      </m:sSubPr>
                      <m:e>
                        <m:r>
                          <m:rPr>
                            <m:sty m:val="p"/>
                          </m:rPr>
                          <w:rPr>
                            <w:rFonts w:ascii="Cambria Math" w:hAnsi="Cambria Math"/>
                            <w:color w:val="000000" w:themeColor="text1"/>
                            <w:sz w:val="18"/>
                            <w:szCs w:val="18"/>
                          </w:rPr>
                          <m:t>b</m:t>
                        </m:r>
                      </m:e>
                      <m:sub>
                        <m:r>
                          <m:rPr>
                            <m:sty m:val="p"/>
                          </m:rPr>
                          <w:rPr>
                            <w:rFonts w:ascii="Cambria Math" w:hAnsi="Cambria Math"/>
                            <w:color w:val="000000" w:themeColor="text1"/>
                            <w:sz w:val="18"/>
                            <w:szCs w:val="18"/>
                          </w:rPr>
                          <m:t>T</m:t>
                        </m:r>
                      </m:sub>
                    </m:sSub>
                  </m:den>
                </m:f>
                <m:r>
                  <m:rPr>
                    <m:sty m:val="p"/>
                  </m:rPr>
                  <w:rPr>
                    <w:rFonts w:ascii="Cambria Math" w:hAnsi="Cambria Math"/>
                    <w:color w:val="000000" w:themeColor="text1"/>
                    <w:sz w:val="18"/>
                    <w:szCs w:val="18"/>
                  </w:rPr>
                  <m:t>*ln</m:t>
                </m:r>
                <m:d>
                  <m:dPr>
                    <m:ctrlPr>
                      <w:rPr>
                        <w:rFonts w:ascii="Cambria Math" w:hAnsi="Cambria Math"/>
                        <w:iCs w:val="0"/>
                        <w:color w:val="000000" w:themeColor="text1"/>
                        <w:sz w:val="18"/>
                        <w:szCs w:val="18"/>
                      </w:rPr>
                    </m:ctrlPr>
                  </m:dPr>
                  <m:e>
                    <m:sSub>
                      <m:sSubPr>
                        <m:ctrlPr>
                          <w:rPr>
                            <w:rFonts w:ascii="Cambria Math" w:hAnsi="Cambria Math"/>
                            <w:iCs w:val="0"/>
                            <w:color w:val="000000" w:themeColor="text1"/>
                            <w:sz w:val="18"/>
                            <w:szCs w:val="18"/>
                          </w:rPr>
                        </m:ctrlPr>
                      </m:sSubPr>
                      <m:e>
                        <m:r>
                          <m:rPr>
                            <m:sty m:val="p"/>
                          </m:rPr>
                          <w:rPr>
                            <w:rFonts w:ascii="Cambria Math" w:hAnsi="Cambria Math"/>
                            <w:color w:val="000000" w:themeColor="text1"/>
                            <w:sz w:val="18"/>
                            <w:szCs w:val="18"/>
                          </w:rPr>
                          <m:t>A</m:t>
                        </m:r>
                      </m:e>
                      <m:sub>
                        <m:r>
                          <m:rPr>
                            <m:sty m:val="p"/>
                          </m:rPr>
                          <w:rPr>
                            <w:rFonts w:ascii="Cambria Math" w:hAnsi="Cambria Math"/>
                            <w:color w:val="000000" w:themeColor="text1"/>
                            <w:sz w:val="18"/>
                            <w:szCs w:val="18"/>
                          </w:rPr>
                          <m:t>T</m:t>
                        </m:r>
                      </m:sub>
                    </m:sSub>
                  </m:e>
                </m:d>
                <m:r>
                  <m:rPr>
                    <m:sty m:val="p"/>
                  </m:rPr>
                  <w:rPr>
                    <w:rFonts w:ascii="Cambria Math" w:hAnsi="Cambria Math"/>
                    <w:color w:val="000000" w:themeColor="text1"/>
                    <w:sz w:val="18"/>
                    <w:szCs w:val="18"/>
                  </w:rPr>
                  <m:t>+</m:t>
                </m:r>
                <m:f>
                  <m:fPr>
                    <m:ctrlPr>
                      <w:rPr>
                        <w:rFonts w:ascii="Cambria Math" w:hAnsi="Cambria Math"/>
                        <w:iCs w:val="0"/>
                        <w:color w:val="000000" w:themeColor="text1"/>
                        <w:sz w:val="18"/>
                        <w:szCs w:val="18"/>
                      </w:rPr>
                    </m:ctrlPr>
                  </m:fPr>
                  <m:num>
                    <m:r>
                      <m:rPr>
                        <m:sty m:val="p"/>
                      </m:rPr>
                      <w:rPr>
                        <w:rFonts w:ascii="Cambria Math" w:hAnsi="Cambria Math"/>
                        <w:color w:val="000000" w:themeColor="text1"/>
                        <w:sz w:val="18"/>
                        <w:szCs w:val="18"/>
                      </w:rPr>
                      <m:t>RT</m:t>
                    </m:r>
                  </m:num>
                  <m:den>
                    <m:sSub>
                      <m:sSubPr>
                        <m:ctrlPr>
                          <w:rPr>
                            <w:rFonts w:ascii="Cambria Math" w:hAnsi="Cambria Math"/>
                            <w:iCs w:val="0"/>
                            <w:color w:val="000000" w:themeColor="text1"/>
                            <w:sz w:val="18"/>
                            <w:szCs w:val="18"/>
                          </w:rPr>
                        </m:ctrlPr>
                      </m:sSubPr>
                      <m:e>
                        <m:r>
                          <m:rPr>
                            <m:sty m:val="p"/>
                          </m:rPr>
                          <w:rPr>
                            <w:rFonts w:ascii="Cambria Math" w:hAnsi="Cambria Math"/>
                            <w:color w:val="000000" w:themeColor="text1"/>
                            <w:sz w:val="18"/>
                            <w:szCs w:val="18"/>
                          </w:rPr>
                          <m:t>b</m:t>
                        </m:r>
                      </m:e>
                      <m:sub>
                        <m:r>
                          <m:rPr>
                            <m:sty m:val="p"/>
                          </m:rPr>
                          <w:rPr>
                            <w:rFonts w:ascii="Cambria Math" w:hAnsi="Cambria Math"/>
                            <w:color w:val="000000" w:themeColor="text1"/>
                            <w:sz w:val="18"/>
                            <w:szCs w:val="18"/>
                          </w:rPr>
                          <m:t>T</m:t>
                        </m:r>
                      </m:sub>
                    </m:sSub>
                  </m:den>
                </m:f>
                <m:r>
                  <m:rPr>
                    <m:sty m:val="p"/>
                  </m:rPr>
                  <w:rPr>
                    <w:rFonts w:ascii="Cambria Math" w:hAnsi="Cambria Math"/>
                    <w:color w:val="000000" w:themeColor="text1"/>
                    <w:sz w:val="18"/>
                    <w:szCs w:val="18"/>
                  </w:rPr>
                  <m:t>*ln</m:t>
                </m:r>
                <m:d>
                  <m:dPr>
                    <m:ctrlPr>
                      <w:rPr>
                        <w:rFonts w:ascii="Cambria Math" w:hAnsi="Cambria Math"/>
                        <w:iCs w:val="0"/>
                        <w:color w:val="000000" w:themeColor="text1"/>
                        <w:sz w:val="18"/>
                        <w:szCs w:val="18"/>
                      </w:rPr>
                    </m:ctrlPr>
                  </m:dPr>
                  <m:e>
                    <m:sSub>
                      <m:sSubPr>
                        <m:ctrlPr>
                          <w:rPr>
                            <w:rFonts w:ascii="Cambria Math" w:hAnsi="Cambria Math"/>
                            <w:iCs w:val="0"/>
                            <w:color w:val="000000" w:themeColor="text1"/>
                            <w:sz w:val="18"/>
                            <w:szCs w:val="18"/>
                          </w:rPr>
                        </m:ctrlPr>
                      </m:sSubPr>
                      <m:e>
                        <m:r>
                          <m:rPr>
                            <m:sty m:val="p"/>
                          </m:rPr>
                          <w:rPr>
                            <w:rFonts w:ascii="Cambria Math" w:hAnsi="Cambria Math"/>
                            <w:color w:val="000000" w:themeColor="text1"/>
                            <w:sz w:val="18"/>
                            <w:szCs w:val="18"/>
                          </w:rPr>
                          <m:t>C</m:t>
                        </m:r>
                      </m:e>
                      <m:sub>
                        <m:r>
                          <m:rPr>
                            <m:sty m:val="p"/>
                          </m:rPr>
                          <w:rPr>
                            <w:rFonts w:ascii="Cambria Math" w:hAnsi="Cambria Math"/>
                            <w:color w:val="000000" w:themeColor="text1"/>
                            <w:sz w:val="18"/>
                            <w:szCs w:val="18"/>
                          </w:rPr>
                          <m:t>e</m:t>
                        </m:r>
                      </m:sub>
                    </m:sSub>
                  </m:e>
                </m:d>
              </m:oMath>
            </m:oMathPara>
          </w:p>
        </w:tc>
        <w:tc>
          <w:tcPr>
            <w:tcW w:w="1085" w:type="pct"/>
            <w:vAlign w:val="center"/>
          </w:tcPr>
          <w:p w14:paraId="45E3C8DE" w14:textId="4CA8AAD4" w:rsidR="00631337" w:rsidRPr="00432740" w:rsidRDefault="00000000" w:rsidP="00DD302C">
            <w:pPr>
              <w:ind w:left="-680" w:right="567"/>
              <w:rPr>
                <w:rFonts w:eastAsia="Times New Roman"/>
                <w:color w:val="000000" w:themeColor="text1"/>
                <w:sz w:val="18"/>
                <w:szCs w:val="18"/>
                <w:lang w:val="en-US"/>
              </w:rPr>
            </w:pPr>
            <m:oMathPara>
              <m:oMath>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q</m:t>
                    </m:r>
                  </m:e>
                  <m:sub>
                    <m:r>
                      <m:rPr>
                        <m:sty m:val="p"/>
                      </m:rPr>
                      <w:rPr>
                        <w:rFonts w:ascii="Cambria Math" w:hAnsi="Cambria Math"/>
                        <w:color w:val="000000" w:themeColor="text1"/>
                        <w:sz w:val="18"/>
                        <w:szCs w:val="18"/>
                      </w:rPr>
                      <m:t>e</m:t>
                    </m:r>
                  </m:sub>
                </m:sSub>
                <m:r>
                  <m:rPr>
                    <m:sty m:val="p"/>
                  </m:rPr>
                  <w:rPr>
                    <w:rFonts w:ascii="Cambria Math" w:hAnsi="Cambria Math"/>
                    <w:color w:val="000000" w:themeColor="text1"/>
                    <w:sz w:val="18"/>
                    <w:szCs w:val="18"/>
                  </w:rPr>
                  <m:t>=</m:t>
                </m:r>
                <m:f>
                  <m:fPr>
                    <m:ctrlPr>
                      <w:rPr>
                        <w:rFonts w:ascii="Cambria Math" w:hAnsi="Cambria Math"/>
                        <w:color w:val="000000" w:themeColor="text1"/>
                        <w:sz w:val="18"/>
                        <w:szCs w:val="18"/>
                      </w:rPr>
                    </m:ctrlPr>
                  </m:fPr>
                  <m:num>
                    <m:r>
                      <m:rPr>
                        <m:sty m:val="p"/>
                      </m:rPr>
                      <w:rPr>
                        <w:rFonts w:ascii="Cambria Math" w:hAnsi="Cambria Math"/>
                        <w:color w:val="000000" w:themeColor="text1"/>
                        <w:sz w:val="18"/>
                        <w:szCs w:val="18"/>
                      </w:rPr>
                      <m:t>RT</m:t>
                    </m:r>
                  </m:num>
                  <m:den>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b</m:t>
                        </m:r>
                      </m:e>
                      <m:sub>
                        <m:r>
                          <m:rPr>
                            <m:sty m:val="p"/>
                          </m:rPr>
                          <w:rPr>
                            <w:rFonts w:ascii="Cambria Math" w:hAnsi="Cambria Math"/>
                            <w:color w:val="000000" w:themeColor="text1"/>
                            <w:sz w:val="18"/>
                            <w:szCs w:val="18"/>
                          </w:rPr>
                          <m:t>T</m:t>
                        </m:r>
                      </m:sub>
                    </m:sSub>
                  </m:den>
                </m:f>
                <m:r>
                  <m:rPr>
                    <m:sty m:val="p"/>
                  </m:rPr>
                  <w:rPr>
                    <w:rFonts w:ascii="Cambria Math" w:hAnsi="Cambria Math"/>
                    <w:color w:val="000000" w:themeColor="text1"/>
                    <w:sz w:val="18"/>
                    <w:szCs w:val="18"/>
                  </w:rPr>
                  <m:t>*ln</m:t>
                </m:r>
                <m:d>
                  <m:dPr>
                    <m:ctrlPr>
                      <w:rPr>
                        <w:rFonts w:ascii="Cambria Math" w:hAnsi="Cambria Math"/>
                        <w:color w:val="000000" w:themeColor="text1"/>
                        <w:sz w:val="18"/>
                        <w:szCs w:val="18"/>
                      </w:rPr>
                    </m:ctrlPr>
                  </m:dPr>
                  <m:e>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A</m:t>
                        </m:r>
                      </m:e>
                      <m:sub>
                        <m:r>
                          <m:rPr>
                            <m:sty m:val="p"/>
                          </m:rPr>
                          <w:rPr>
                            <w:rFonts w:ascii="Cambria Math" w:hAnsi="Cambria Math"/>
                            <w:color w:val="000000" w:themeColor="text1"/>
                            <w:sz w:val="18"/>
                            <w:szCs w:val="18"/>
                          </w:rPr>
                          <m:t>T</m:t>
                        </m:r>
                      </m:sub>
                    </m:sSub>
                    <m:r>
                      <m:rPr>
                        <m:sty m:val="p"/>
                      </m:rPr>
                      <w:rPr>
                        <w:rFonts w:ascii="Cambria Math" w:hAnsi="Cambria Math"/>
                        <w:color w:val="000000" w:themeColor="text1"/>
                        <w:sz w:val="18"/>
                        <w:szCs w:val="18"/>
                      </w:rPr>
                      <m:t>*</m:t>
                    </m:r>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C</m:t>
                        </m:r>
                      </m:e>
                      <m:sub>
                        <m:r>
                          <m:rPr>
                            <m:sty m:val="p"/>
                          </m:rPr>
                          <w:rPr>
                            <w:rFonts w:ascii="Cambria Math" w:hAnsi="Cambria Math"/>
                            <w:color w:val="000000" w:themeColor="text1"/>
                            <w:sz w:val="18"/>
                            <w:szCs w:val="18"/>
                          </w:rPr>
                          <m:t>e</m:t>
                        </m:r>
                      </m:sub>
                    </m:sSub>
                  </m:e>
                </m:d>
              </m:oMath>
            </m:oMathPara>
          </w:p>
        </w:tc>
        <w:tc>
          <w:tcPr>
            <w:tcW w:w="1324" w:type="pct"/>
            <w:vAlign w:val="center"/>
          </w:tcPr>
          <w:p w14:paraId="4E9DBAB9" w14:textId="77777777" w:rsidR="00631337" w:rsidRPr="00072ABB" w:rsidRDefault="00631337" w:rsidP="00DD302C">
            <w:pPr>
              <w:jc w:val="center"/>
              <w:rPr>
                <w:rFonts w:eastAsia="Times New Roman"/>
                <w:iCs/>
                <w:color w:val="000000" w:themeColor="text1"/>
                <w:sz w:val="20"/>
                <w:lang w:val="en-US"/>
              </w:rPr>
            </w:pPr>
            <w:r w:rsidRPr="00072ABB">
              <w:rPr>
                <w:rFonts w:eastAsia="Times New Roman"/>
                <w:iCs/>
                <w:color w:val="000000" w:themeColor="text1"/>
                <w:sz w:val="20"/>
                <w:lang w:val="en-US"/>
              </w:rPr>
              <w:fldChar w:fldCharType="begin" w:fldLock="1"/>
            </w:r>
            <w:r w:rsidRPr="00072ABB">
              <w:rPr>
                <w:rFonts w:eastAsia="Times New Roman"/>
                <w:iCs/>
                <w:color w:val="000000" w:themeColor="text1"/>
                <w:sz w:val="20"/>
                <w:lang w:val="en-US"/>
              </w:rPr>
              <w:instrText>ADDIN CSL_CITATION {"citationItems":[{"id":"ITEM-1","itemData":{"DOI":"10.1021/acs.iecr.2c02618","ISSN":"15205045","abstract":"In this work, the competitive adsorption of phenol and cadmium using the biochar of peanut shell (BPS) as an adsorbent was evaluated. The biochar was characterized as mesoporous and amorphous, with carbonyl and carboxyl groups, and pHPZC7.9. The system reached equilibrium in around 180 min. For the single-component equilibrium, the Langmuir-Freundlich model was the one that best represented the data with a maximum adsorption capacity of 16.32 mg·g-1for phenol and 34.73 mg·g-1for cadmium. For the binary mixture, the extended Freundlich and modified Redlich-Peterson models were the ones that presented the best adjustments, indicating the heterogeneity of the adsorption process. The results demonstrated the synergy of Cd2+ions in phenol adsorption. The biochar presented potential for the removal of organic and inorganic substances simultaneously. The adsorption mechanism showed a limiting step on the surface of the BPS and greater access of Cd2+to the adsorptive pores.","author":[{"dropping-particle":"","family":"Gama","given":"Brígida M.V.","non-dropping-particle":"","parse-names":false,"suffix":""},{"dropping-particle":"","family":"Sales","given":"Deivson C.S.","non-dropping-particle":"","parse-names":false,"suffix":""},{"dropping-particle":"","family":"Nascimento","given":"Graziele E.","non-dropping-particle":"","parse-names":false,"suffix":""},{"dropping-particle":"","family":"Rodriguez-Díaz","given":"Joan M.","non-dropping-particle":"","parse-names":false,"suffix":""},{"dropping-particle":"","family":"Barbosa","given":"Celmy M.B.M.","non-dropping-particle":"","parse-names":false,"suffix":""},{"dropping-particle":"","family":"Duarte","given":"Marta M.M.B.","non-dropping-particle":"","parse-names":false,"suffix":""}],"container-title":"Industrial and Engineering Chemistry Research","id":"ITEM-1","issue":"51","issued":{"date-parts":[["2022"]]},"page":"18833-18842","title":"Modeling Mono- and Multicomponent Adsorption of Phenol and Cadmium from Aqueous Solution by Peanut Shell Biochar","type":"article-journal","volume":"61"},"uris":["http://www.mendeley.com/documents/?uuid=5f8581ae-5af3-4e00-a1c1-4d1fe948acb2"]}],"mendeley":{"formattedCitation":"(Gama et al. 2022)","plainTextFormattedCitation":"(Gama et al. 2022)","previouslyFormattedCitation":"(Gama et al. 2022)"},"properties":{"noteIndex":0},"schema":"https://github.com/citation-style-language/schema/raw/master/csl-citation.json"}</w:instrText>
            </w:r>
            <w:r w:rsidRPr="00072ABB">
              <w:rPr>
                <w:rFonts w:eastAsia="Times New Roman"/>
                <w:iCs/>
                <w:color w:val="000000" w:themeColor="text1"/>
                <w:sz w:val="20"/>
                <w:lang w:val="en-US"/>
              </w:rPr>
              <w:fldChar w:fldCharType="separate"/>
            </w:r>
            <w:r w:rsidRPr="00072ABB">
              <w:rPr>
                <w:rFonts w:eastAsia="Times New Roman"/>
                <w:iCs/>
                <w:noProof/>
                <w:color w:val="000000" w:themeColor="text1"/>
                <w:sz w:val="20"/>
                <w:lang w:val="en-US"/>
              </w:rPr>
              <w:t>(Gama et al. 2022)</w:t>
            </w:r>
            <w:r w:rsidRPr="00072ABB">
              <w:rPr>
                <w:rFonts w:eastAsia="Times New Roman"/>
                <w:iCs/>
                <w:color w:val="000000" w:themeColor="text1"/>
                <w:sz w:val="20"/>
                <w:lang w:val="en-US"/>
              </w:rPr>
              <w:fldChar w:fldCharType="end"/>
            </w:r>
          </w:p>
        </w:tc>
      </w:tr>
    </w:tbl>
    <w:p w14:paraId="72507B18" w14:textId="77777777" w:rsidR="00EA15BA" w:rsidRPr="00072ABB" w:rsidRDefault="00EA15BA" w:rsidP="000B4A21">
      <w:pPr>
        <w:rPr>
          <w:rFonts w:eastAsia="Times New Roman"/>
          <w:iCs/>
          <w:color w:val="000000" w:themeColor="text1"/>
          <w:sz w:val="20"/>
          <w:szCs w:val="20"/>
          <w:lang w:val="en-US"/>
        </w:rPr>
      </w:pPr>
      <w:r w:rsidRPr="00072ABB">
        <w:rPr>
          <w:rFonts w:eastAsia="Times New Roman"/>
          <w:iCs/>
          <w:color w:val="000000" w:themeColor="text1"/>
          <w:sz w:val="20"/>
          <w:szCs w:val="20"/>
          <w:lang w:val="en-US"/>
        </w:rPr>
        <w:t>where, q</w:t>
      </w:r>
      <w:r w:rsidRPr="00072ABB">
        <w:rPr>
          <w:rFonts w:eastAsia="Times New Roman"/>
          <w:iCs/>
          <w:color w:val="000000" w:themeColor="text1"/>
          <w:sz w:val="20"/>
          <w:szCs w:val="20"/>
          <w:vertAlign w:val="subscript"/>
          <w:lang w:val="en-US"/>
        </w:rPr>
        <w:t>m</w:t>
      </w:r>
      <w:r w:rsidRPr="00072ABB">
        <w:rPr>
          <w:rFonts w:eastAsia="Times New Roman"/>
          <w:iCs/>
          <w:color w:val="000000" w:themeColor="text1"/>
          <w:sz w:val="20"/>
          <w:szCs w:val="20"/>
          <w:lang w:val="en-US"/>
        </w:rPr>
        <w:t xml:space="preserve"> is maximum quantity of phenol/2,4-DCP on unit mass of CFPAC, C</w:t>
      </w:r>
      <w:r w:rsidRPr="00072ABB">
        <w:rPr>
          <w:rFonts w:eastAsia="Times New Roman"/>
          <w:iCs/>
          <w:color w:val="000000" w:themeColor="text1"/>
          <w:sz w:val="20"/>
          <w:szCs w:val="20"/>
          <w:vertAlign w:val="subscript"/>
          <w:lang w:val="en-US"/>
        </w:rPr>
        <w:t>e</w:t>
      </w:r>
      <w:r w:rsidRPr="00072ABB">
        <w:rPr>
          <w:rFonts w:eastAsia="Times New Roman"/>
          <w:iCs/>
          <w:color w:val="000000" w:themeColor="text1"/>
          <w:sz w:val="20"/>
          <w:szCs w:val="20"/>
          <w:lang w:val="en-US"/>
        </w:rPr>
        <w:t xml:space="preserve"> is aqueous concentration of pollutant (phenol/2,4-DCP) at equilibrium, K</w:t>
      </w:r>
      <w:r w:rsidRPr="00072ABB">
        <w:rPr>
          <w:rFonts w:eastAsia="Times New Roman"/>
          <w:iCs/>
          <w:color w:val="000000" w:themeColor="text1"/>
          <w:sz w:val="20"/>
          <w:szCs w:val="20"/>
          <w:vertAlign w:val="subscript"/>
          <w:lang w:val="en-US"/>
        </w:rPr>
        <w:t>L</w:t>
      </w:r>
      <w:r w:rsidRPr="00072ABB">
        <w:rPr>
          <w:rFonts w:eastAsia="Times New Roman"/>
          <w:iCs/>
          <w:color w:val="000000" w:themeColor="text1"/>
          <w:sz w:val="20"/>
          <w:szCs w:val="20"/>
          <w:lang w:val="en-US"/>
        </w:rPr>
        <w:t>, K</w:t>
      </w:r>
      <w:r w:rsidRPr="00072ABB">
        <w:rPr>
          <w:rFonts w:eastAsia="Times New Roman"/>
          <w:iCs/>
          <w:color w:val="000000" w:themeColor="text1"/>
          <w:sz w:val="20"/>
          <w:szCs w:val="20"/>
          <w:vertAlign w:val="subscript"/>
          <w:lang w:val="en-US"/>
        </w:rPr>
        <w:t xml:space="preserve">F, </w:t>
      </w:r>
      <w:r w:rsidRPr="00072ABB">
        <w:rPr>
          <w:rFonts w:eastAsia="Times New Roman"/>
          <w:iCs/>
          <w:color w:val="000000" w:themeColor="text1"/>
          <w:sz w:val="20"/>
          <w:szCs w:val="20"/>
          <w:lang w:val="en-US"/>
        </w:rPr>
        <w:t>A</w:t>
      </w:r>
      <w:r w:rsidRPr="00072ABB">
        <w:rPr>
          <w:rFonts w:eastAsia="Times New Roman"/>
          <w:iCs/>
          <w:color w:val="000000" w:themeColor="text1"/>
          <w:sz w:val="20"/>
          <w:szCs w:val="20"/>
          <w:vertAlign w:val="subscript"/>
          <w:lang w:val="en-US"/>
        </w:rPr>
        <w:t xml:space="preserve">RP, </w:t>
      </w:r>
      <w:r w:rsidRPr="00072ABB">
        <w:rPr>
          <w:rFonts w:eastAsia="Times New Roman"/>
          <w:iCs/>
          <w:color w:val="000000" w:themeColor="text1"/>
          <w:sz w:val="20"/>
          <w:szCs w:val="20"/>
          <w:lang w:val="en-US"/>
        </w:rPr>
        <w:t>K</w:t>
      </w:r>
      <w:r w:rsidRPr="00072ABB">
        <w:rPr>
          <w:rFonts w:eastAsia="Times New Roman"/>
          <w:iCs/>
          <w:color w:val="000000" w:themeColor="text1"/>
          <w:sz w:val="20"/>
          <w:szCs w:val="20"/>
          <w:vertAlign w:val="subscript"/>
          <w:lang w:val="en-US"/>
        </w:rPr>
        <w:t>RP</w:t>
      </w:r>
      <w:r w:rsidRPr="00072ABB">
        <w:rPr>
          <w:rFonts w:eastAsia="Times New Roman"/>
          <w:iCs/>
          <w:color w:val="000000" w:themeColor="text1"/>
          <w:sz w:val="20"/>
          <w:szCs w:val="20"/>
          <w:lang w:val="en-US"/>
        </w:rPr>
        <w:t xml:space="preserve">, </w:t>
      </w:r>
      <m:oMath>
        <m:r>
          <m:rPr>
            <m:sty m:val="p"/>
          </m:rPr>
          <w:rPr>
            <w:rFonts w:ascii="Cambria Math" w:hAnsi="Cambria Math"/>
            <w:color w:val="000000" w:themeColor="text1"/>
            <w:sz w:val="20"/>
            <w:szCs w:val="20"/>
          </w:rPr>
          <m:t>β</m:t>
        </m:r>
      </m:oMath>
      <w:r w:rsidRPr="00072ABB">
        <w:rPr>
          <w:rFonts w:eastAsia="Times New Roman"/>
          <w:iCs/>
          <w:color w:val="000000" w:themeColor="text1"/>
          <w:sz w:val="20"/>
          <w:szCs w:val="20"/>
          <w:lang w:val="en-US"/>
        </w:rPr>
        <w:t>, A</w:t>
      </w:r>
      <w:r w:rsidRPr="00072ABB">
        <w:rPr>
          <w:rFonts w:eastAsia="Times New Roman"/>
          <w:iCs/>
          <w:color w:val="000000" w:themeColor="text1"/>
          <w:sz w:val="20"/>
          <w:szCs w:val="20"/>
          <w:vertAlign w:val="subscript"/>
          <w:lang w:val="en-US"/>
        </w:rPr>
        <w:t>T</w:t>
      </w:r>
      <w:r w:rsidRPr="00072ABB">
        <w:rPr>
          <w:rFonts w:eastAsia="Times New Roman"/>
          <w:iCs/>
          <w:color w:val="000000" w:themeColor="text1"/>
          <w:sz w:val="20"/>
          <w:szCs w:val="20"/>
          <w:lang w:val="en-US"/>
        </w:rPr>
        <w:t>, b</w:t>
      </w:r>
      <w:r w:rsidRPr="00072ABB">
        <w:rPr>
          <w:rFonts w:eastAsia="Times New Roman"/>
          <w:iCs/>
          <w:color w:val="000000" w:themeColor="text1"/>
          <w:sz w:val="20"/>
          <w:szCs w:val="20"/>
          <w:vertAlign w:val="subscript"/>
          <w:lang w:val="en-US"/>
        </w:rPr>
        <w:t xml:space="preserve">T </w:t>
      </w:r>
      <w:r w:rsidRPr="00072ABB">
        <w:rPr>
          <w:rFonts w:eastAsia="Times New Roman"/>
          <w:iCs/>
          <w:color w:val="000000" w:themeColor="text1"/>
          <w:sz w:val="20"/>
          <w:szCs w:val="20"/>
          <w:lang w:val="en-US"/>
        </w:rPr>
        <w:t>are constants of Langmuir, Freundlich, RP isotherm and Temkin isotherm.</w:t>
      </w:r>
    </w:p>
    <w:p w14:paraId="118D9436" w14:textId="25E9D018" w:rsidR="00A643F2" w:rsidRPr="00072ABB" w:rsidRDefault="00A643F2" w:rsidP="00631337">
      <w:pPr>
        <w:pStyle w:val="Heading1"/>
      </w:pPr>
      <w:bookmarkStart w:id="5" w:name="_Ref142482604"/>
      <w:bookmarkStart w:id="6" w:name="_Toc142561659"/>
      <w:bookmarkStart w:id="7" w:name="_Toc160549253"/>
      <w:r w:rsidRPr="00072ABB">
        <w:t xml:space="preserve">Table </w:t>
      </w:r>
      <w:r w:rsidR="00AB1DA9" w:rsidRPr="00072ABB">
        <w:t>S</w:t>
      </w:r>
      <w:r>
        <w:fldChar w:fldCharType="begin"/>
      </w:r>
      <w:r>
        <w:instrText xml:space="preserve"> SEQ Table \* ARABIC </w:instrText>
      </w:r>
      <w:r>
        <w:fldChar w:fldCharType="separate"/>
      </w:r>
      <w:r w:rsidR="00033EC7" w:rsidRPr="00072ABB">
        <w:rPr>
          <w:noProof/>
        </w:rPr>
        <w:t>3</w:t>
      </w:r>
      <w:r>
        <w:rPr>
          <w:noProof/>
        </w:rPr>
        <w:fldChar w:fldCharType="end"/>
      </w:r>
      <w:bookmarkEnd w:id="5"/>
      <w:r w:rsidR="00631337" w:rsidRPr="00072ABB">
        <w:t>.</w:t>
      </w:r>
      <w:r w:rsidRPr="00072ABB">
        <w:t xml:space="preserve"> Kinetic models: linear and non-linear forms</w:t>
      </w:r>
      <w:bookmarkEnd w:id="6"/>
      <w:bookmarkEnd w:id="7"/>
    </w:p>
    <w:tbl>
      <w:tblPr>
        <w:tblStyle w:val="TableGrid"/>
        <w:tblW w:w="5045" w:type="pct"/>
        <w:tblBorders>
          <w:left w:val="none" w:sz="0" w:space="0" w:color="auto"/>
          <w:right w:val="none" w:sz="0" w:space="0" w:color="auto"/>
          <w:insideV w:val="none" w:sz="0" w:space="0" w:color="auto"/>
        </w:tblBorders>
        <w:tblLook w:val="04A0" w:firstRow="1" w:lastRow="0" w:firstColumn="1" w:lastColumn="0" w:noHBand="0" w:noVBand="1"/>
      </w:tblPr>
      <w:tblGrid>
        <w:gridCol w:w="1926"/>
        <w:gridCol w:w="2801"/>
        <w:gridCol w:w="2233"/>
        <w:gridCol w:w="2147"/>
      </w:tblGrid>
      <w:tr w:rsidR="00631337" w:rsidRPr="00072ABB" w14:paraId="1567CDEF" w14:textId="77777777" w:rsidTr="00FE0140">
        <w:trPr>
          <w:trHeight w:hRule="exact" w:val="454"/>
        </w:trPr>
        <w:tc>
          <w:tcPr>
            <w:tcW w:w="1057" w:type="pct"/>
            <w:tcMar>
              <w:left w:w="28" w:type="dxa"/>
              <w:right w:w="28" w:type="dxa"/>
            </w:tcMar>
            <w:vAlign w:val="center"/>
          </w:tcPr>
          <w:p w14:paraId="7F7B90E3" w14:textId="77777777" w:rsidR="00631337" w:rsidRPr="00072ABB" w:rsidRDefault="00631337" w:rsidP="00A058AA">
            <w:pPr>
              <w:spacing w:line="240" w:lineRule="auto"/>
              <w:jc w:val="center"/>
              <w:rPr>
                <w:rFonts w:eastAsia="Times New Roman"/>
                <w:b/>
                <w:bCs/>
                <w:iCs/>
                <w:color w:val="000000" w:themeColor="text1"/>
                <w:szCs w:val="24"/>
                <w:lang w:val="en-US"/>
              </w:rPr>
            </w:pPr>
            <w:r w:rsidRPr="00072ABB">
              <w:rPr>
                <w:rFonts w:eastAsia="Times New Roman"/>
                <w:b/>
                <w:bCs/>
                <w:iCs/>
                <w:color w:val="000000" w:themeColor="text1"/>
                <w:szCs w:val="24"/>
                <w:lang w:val="en-US"/>
              </w:rPr>
              <w:t>Types of equation</w:t>
            </w:r>
          </w:p>
        </w:tc>
        <w:tc>
          <w:tcPr>
            <w:tcW w:w="1538" w:type="pct"/>
            <w:tcMar>
              <w:left w:w="28" w:type="dxa"/>
              <w:right w:w="28" w:type="dxa"/>
            </w:tcMar>
            <w:vAlign w:val="center"/>
          </w:tcPr>
          <w:p w14:paraId="42725A49" w14:textId="77777777" w:rsidR="00631337" w:rsidRPr="00072ABB" w:rsidRDefault="00631337" w:rsidP="00A058AA">
            <w:pPr>
              <w:spacing w:line="240" w:lineRule="auto"/>
              <w:jc w:val="center"/>
              <w:rPr>
                <w:rFonts w:eastAsia="Times New Roman"/>
                <w:b/>
                <w:bCs/>
                <w:iCs/>
                <w:color w:val="000000" w:themeColor="text1"/>
                <w:szCs w:val="24"/>
                <w:lang w:val="en-US"/>
              </w:rPr>
            </w:pPr>
            <w:r w:rsidRPr="00072ABB">
              <w:rPr>
                <w:rFonts w:eastAsia="Times New Roman"/>
                <w:b/>
                <w:bCs/>
                <w:iCs/>
                <w:color w:val="000000" w:themeColor="text1"/>
                <w:szCs w:val="24"/>
                <w:lang w:val="en-US"/>
              </w:rPr>
              <w:t>Linear form</w:t>
            </w:r>
          </w:p>
        </w:tc>
        <w:tc>
          <w:tcPr>
            <w:tcW w:w="1226" w:type="pct"/>
            <w:tcMar>
              <w:left w:w="28" w:type="dxa"/>
              <w:right w:w="28" w:type="dxa"/>
            </w:tcMar>
            <w:vAlign w:val="center"/>
          </w:tcPr>
          <w:p w14:paraId="37FE8C3F" w14:textId="77777777" w:rsidR="00631337" w:rsidRPr="00072ABB" w:rsidRDefault="00631337" w:rsidP="00A058AA">
            <w:pPr>
              <w:spacing w:line="240" w:lineRule="auto"/>
              <w:jc w:val="center"/>
              <w:rPr>
                <w:rFonts w:eastAsia="Times New Roman"/>
                <w:b/>
                <w:bCs/>
                <w:iCs/>
                <w:color w:val="000000" w:themeColor="text1"/>
                <w:szCs w:val="24"/>
                <w:lang w:val="en-US"/>
              </w:rPr>
            </w:pPr>
            <w:r w:rsidRPr="00072ABB">
              <w:rPr>
                <w:rFonts w:eastAsia="Times New Roman"/>
                <w:b/>
                <w:bCs/>
                <w:iCs/>
                <w:color w:val="000000" w:themeColor="text1"/>
                <w:szCs w:val="24"/>
                <w:lang w:val="en-US"/>
              </w:rPr>
              <w:t>Non-linear form</w:t>
            </w:r>
          </w:p>
        </w:tc>
        <w:tc>
          <w:tcPr>
            <w:tcW w:w="1179" w:type="pct"/>
            <w:tcMar>
              <w:left w:w="28" w:type="dxa"/>
              <w:right w:w="28" w:type="dxa"/>
            </w:tcMar>
            <w:vAlign w:val="center"/>
          </w:tcPr>
          <w:p w14:paraId="3B570BAD" w14:textId="77777777" w:rsidR="00631337" w:rsidRPr="00072ABB" w:rsidRDefault="00631337" w:rsidP="00A058AA">
            <w:pPr>
              <w:spacing w:line="240" w:lineRule="auto"/>
              <w:jc w:val="center"/>
              <w:rPr>
                <w:rFonts w:eastAsia="Times New Roman"/>
                <w:b/>
                <w:bCs/>
                <w:iCs/>
                <w:color w:val="000000" w:themeColor="text1"/>
                <w:szCs w:val="24"/>
                <w:lang w:val="en-US"/>
              </w:rPr>
            </w:pPr>
            <w:r w:rsidRPr="00072ABB">
              <w:rPr>
                <w:rFonts w:eastAsia="Times New Roman"/>
                <w:b/>
                <w:bCs/>
                <w:iCs/>
                <w:color w:val="000000" w:themeColor="text1"/>
                <w:szCs w:val="24"/>
                <w:lang w:val="en-US"/>
              </w:rPr>
              <w:t>References</w:t>
            </w:r>
          </w:p>
        </w:tc>
      </w:tr>
      <w:tr w:rsidR="00631337" w:rsidRPr="00072ABB" w14:paraId="0D2BF8BB" w14:textId="77777777" w:rsidTr="00A058AA">
        <w:trPr>
          <w:trHeight w:hRule="exact" w:val="798"/>
        </w:trPr>
        <w:tc>
          <w:tcPr>
            <w:tcW w:w="1057" w:type="pct"/>
            <w:vAlign w:val="center"/>
          </w:tcPr>
          <w:p w14:paraId="4A53F462" w14:textId="77777777" w:rsidR="00631337" w:rsidRPr="00072ABB" w:rsidRDefault="00631337" w:rsidP="00A058AA">
            <w:pPr>
              <w:spacing w:line="240" w:lineRule="auto"/>
              <w:rPr>
                <w:rFonts w:eastAsia="Times New Roman"/>
                <w:iCs/>
                <w:color w:val="000000" w:themeColor="text1"/>
                <w:sz w:val="22"/>
                <w:szCs w:val="22"/>
                <w:lang w:val="en-US"/>
              </w:rPr>
            </w:pPr>
            <w:r w:rsidRPr="00072ABB">
              <w:rPr>
                <w:rFonts w:eastAsia="Times New Roman"/>
                <w:iCs/>
                <w:color w:val="000000" w:themeColor="text1"/>
                <w:sz w:val="22"/>
                <w:szCs w:val="22"/>
                <w:lang w:val="en-US"/>
              </w:rPr>
              <w:t>Pseudo-first-order</w:t>
            </w:r>
          </w:p>
        </w:tc>
        <w:tc>
          <w:tcPr>
            <w:tcW w:w="1538" w:type="pct"/>
            <w:vAlign w:val="center"/>
          </w:tcPr>
          <w:p w14:paraId="11D3340A" w14:textId="7A49F9AF" w:rsidR="00631337" w:rsidRPr="00A65E85" w:rsidRDefault="00631337" w:rsidP="00A058AA">
            <w:pPr>
              <w:pStyle w:val="Caption"/>
              <w:spacing w:line="240" w:lineRule="auto"/>
              <w:ind w:left="-255" w:firstLine="0"/>
              <w:rPr>
                <w:color w:val="000000" w:themeColor="text1"/>
                <w:sz w:val="20"/>
                <w:szCs w:val="20"/>
              </w:rPr>
            </w:pPr>
            <m:oMathPara>
              <m:oMath>
                <m:r>
                  <m:rPr>
                    <m:sty m:val="p"/>
                  </m:rPr>
                  <w:rPr>
                    <w:rFonts w:ascii="Cambria Math" w:hAnsi="Cambria Math"/>
                    <w:color w:val="000000" w:themeColor="text1"/>
                    <w:sz w:val="20"/>
                    <w:szCs w:val="20"/>
                  </w:rPr>
                  <m:t>ln</m:t>
                </m:r>
                <m:d>
                  <m:dPr>
                    <m:ctrlPr>
                      <w:rPr>
                        <w:rFonts w:ascii="Cambria Math" w:hAnsi="Cambria Math"/>
                        <w:color w:val="000000" w:themeColor="text1"/>
                        <w:sz w:val="20"/>
                        <w:szCs w:val="20"/>
                      </w:rPr>
                    </m:ctrlPr>
                  </m:dPr>
                  <m:e>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e</m:t>
                        </m:r>
                      </m:sub>
                    </m:sSub>
                    <m:r>
                      <m:rPr>
                        <m:sty m:val="p"/>
                      </m:rP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t</m:t>
                        </m:r>
                      </m:sub>
                    </m:sSub>
                  </m:e>
                </m:d>
                <m:r>
                  <m:rPr>
                    <m:sty m:val="p"/>
                  </m:rPr>
                  <w:rPr>
                    <w:rFonts w:ascii="Cambria Math" w:hAnsi="Cambria Math"/>
                    <w:color w:val="000000" w:themeColor="text1"/>
                    <w:sz w:val="20"/>
                    <w:szCs w:val="20"/>
                  </w:rPr>
                  <m:t>=ln</m:t>
                </m:r>
                <m:d>
                  <m:dPr>
                    <m:ctrlPr>
                      <w:rPr>
                        <w:rFonts w:ascii="Cambria Math" w:hAnsi="Cambria Math"/>
                        <w:color w:val="000000" w:themeColor="text1"/>
                        <w:sz w:val="20"/>
                        <w:szCs w:val="20"/>
                      </w:rPr>
                    </m:ctrlPr>
                  </m:dPr>
                  <m:e>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e</m:t>
                        </m:r>
                      </m:sub>
                    </m:sSub>
                  </m:e>
                </m:d>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k</m:t>
                    </m:r>
                  </m:e>
                  <m:sub>
                    <m:r>
                      <w:rPr>
                        <w:rFonts w:ascii="Cambria Math" w:hAnsi="Cambria Math"/>
                        <w:color w:val="000000" w:themeColor="text1"/>
                        <w:sz w:val="20"/>
                        <w:szCs w:val="20"/>
                      </w:rPr>
                      <m:t>1</m:t>
                    </m:r>
                  </m:sub>
                </m:sSub>
                <m:r>
                  <m:rPr>
                    <m:sty m:val="p"/>
                  </m:rPr>
                  <w:rPr>
                    <w:rFonts w:ascii="Cambria Math" w:hAnsi="Cambria Math"/>
                    <w:color w:val="000000" w:themeColor="text1"/>
                    <w:sz w:val="20"/>
                    <w:szCs w:val="20"/>
                  </w:rPr>
                  <m:t>*t</m:t>
                </m:r>
              </m:oMath>
            </m:oMathPara>
          </w:p>
        </w:tc>
        <w:tc>
          <w:tcPr>
            <w:tcW w:w="1226" w:type="pct"/>
            <w:vAlign w:val="center"/>
          </w:tcPr>
          <w:p w14:paraId="6E800E57" w14:textId="0FD33912" w:rsidR="00631337" w:rsidRPr="00A65E85" w:rsidRDefault="00000000" w:rsidP="00A058AA">
            <w:pPr>
              <w:pStyle w:val="Caption"/>
              <w:spacing w:line="240" w:lineRule="auto"/>
              <w:ind w:left="-397"/>
              <w:jc w:val="center"/>
              <w:rPr>
                <w:iCs w:val="0"/>
                <w:color w:val="000000" w:themeColor="text1"/>
                <w:sz w:val="20"/>
                <w:szCs w:val="20"/>
              </w:rPr>
            </w:pPr>
            <m:oMathPara>
              <m:oMath>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 xml:space="preserve"> q</m:t>
                    </m:r>
                  </m:e>
                  <m:sub>
                    <m:r>
                      <m:rPr>
                        <m:sty m:val="p"/>
                      </m:rPr>
                      <w:rPr>
                        <w:rFonts w:ascii="Cambria Math" w:hAnsi="Cambria Math"/>
                        <w:color w:val="000000" w:themeColor="text1"/>
                        <w:sz w:val="20"/>
                        <w:szCs w:val="20"/>
                      </w:rPr>
                      <m:t>t</m:t>
                    </m:r>
                  </m:sub>
                </m:sSub>
                <m:r>
                  <m:rPr>
                    <m:sty m:val="p"/>
                  </m:rPr>
                  <w:rPr>
                    <w:rFonts w:ascii="Cambria Math" w:hAnsi="Cambria Math"/>
                    <w:color w:val="000000" w:themeColor="text1"/>
                    <w:sz w:val="20"/>
                    <w:szCs w:val="20"/>
                  </w:rPr>
                  <m:t>=</m:t>
                </m:r>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e</m:t>
                    </m:r>
                  </m:sub>
                </m:sSub>
                <m:r>
                  <w:rPr>
                    <w:rFonts w:ascii="Cambria Math" w:hAnsi="Cambria Math"/>
                    <w:color w:val="000000" w:themeColor="text1"/>
                    <w:sz w:val="20"/>
                    <w:szCs w:val="20"/>
                  </w:rPr>
                  <m:t>*</m:t>
                </m:r>
                <m:d>
                  <m:dPr>
                    <m:ctrlPr>
                      <w:rPr>
                        <w:rFonts w:ascii="Cambria Math" w:hAnsi="Cambria Math"/>
                        <w:iCs w:val="0"/>
                        <w:color w:val="000000" w:themeColor="text1"/>
                        <w:sz w:val="20"/>
                        <w:szCs w:val="20"/>
                      </w:rPr>
                    </m:ctrlPr>
                  </m:dPr>
                  <m:e>
                    <m:r>
                      <m:rPr>
                        <m:sty m:val="p"/>
                      </m:rPr>
                      <w:rPr>
                        <w:rFonts w:ascii="Cambria Math" w:hAnsi="Cambria Math"/>
                        <w:color w:val="000000" w:themeColor="text1"/>
                        <w:sz w:val="20"/>
                        <w:szCs w:val="20"/>
                      </w:rPr>
                      <m:t>1-</m:t>
                    </m:r>
                    <m:sSup>
                      <m:sSupPr>
                        <m:ctrlPr>
                          <w:rPr>
                            <w:rFonts w:ascii="Cambria Math" w:hAnsi="Cambria Math"/>
                            <w:iCs w:val="0"/>
                            <w:color w:val="000000" w:themeColor="text1"/>
                            <w:sz w:val="20"/>
                            <w:szCs w:val="20"/>
                          </w:rPr>
                        </m:ctrlPr>
                      </m:sSupPr>
                      <m:e>
                        <m:r>
                          <m:rPr>
                            <m:sty m:val="p"/>
                          </m:rPr>
                          <w:rPr>
                            <w:rFonts w:ascii="Cambria Math" w:hAnsi="Cambria Math"/>
                            <w:color w:val="000000" w:themeColor="text1"/>
                            <w:sz w:val="20"/>
                            <w:szCs w:val="20"/>
                          </w:rPr>
                          <m:t>e</m:t>
                        </m:r>
                      </m:e>
                      <m:sup>
                        <m:r>
                          <m:rPr>
                            <m:sty m:val="p"/>
                          </m:rPr>
                          <w:rPr>
                            <w:rFonts w:ascii="Cambria Math" w:hAnsi="Cambria Math"/>
                            <w:color w:val="000000" w:themeColor="text1"/>
                            <w:sz w:val="20"/>
                            <w:szCs w:val="20"/>
                          </w:rPr>
                          <m:t>-</m:t>
                        </m:r>
                        <m:sSub>
                          <m:sSubPr>
                            <m:ctrlPr>
                              <w:rPr>
                                <w:rFonts w:ascii="Cambria Math" w:hAnsi="Cambria Math"/>
                                <w:iCs w:val="0"/>
                                <w:color w:val="000000" w:themeColor="text1"/>
                                <w:sz w:val="20"/>
                                <w:szCs w:val="20"/>
                              </w:rPr>
                            </m:ctrlPr>
                          </m:sSubPr>
                          <m:e>
                            <m:r>
                              <m:rPr>
                                <m:sty m:val="p"/>
                              </m:rPr>
                              <w:rPr>
                                <w:rFonts w:ascii="Cambria Math" w:hAnsi="Cambria Math"/>
                                <w:color w:val="000000" w:themeColor="text1"/>
                                <w:sz w:val="20"/>
                                <w:szCs w:val="20"/>
                              </w:rPr>
                              <m:t>k</m:t>
                            </m:r>
                          </m:e>
                          <m:sub>
                            <m:r>
                              <m:rPr>
                                <m:sty m:val="p"/>
                              </m:rPr>
                              <w:rPr>
                                <w:rFonts w:ascii="Cambria Math" w:hAnsi="Cambria Math"/>
                                <w:color w:val="000000" w:themeColor="text1"/>
                                <w:sz w:val="20"/>
                                <w:szCs w:val="20"/>
                              </w:rPr>
                              <m:t>1</m:t>
                            </m:r>
                          </m:sub>
                        </m:sSub>
                        <m:r>
                          <m:rPr>
                            <m:sty m:val="p"/>
                          </m:rPr>
                          <w:rPr>
                            <w:rFonts w:ascii="Cambria Math" w:hAnsi="Cambria Math"/>
                            <w:color w:val="000000" w:themeColor="text1"/>
                            <w:sz w:val="20"/>
                            <w:szCs w:val="20"/>
                          </w:rPr>
                          <m:t>t</m:t>
                        </m:r>
                      </m:sup>
                    </m:sSup>
                  </m:e>
                </m:d>
              </m:oMath>
            </m:oMathPara>
          </w:p>
        </w:tc>
        <w:tc>
          <w:tcPr>
            <w:tcW w:w="1179" w:type="pct"/>
            <w:vAlign w:val="center"/>
          </w:tcPr>
          <w:p w14:paraId="41B30DFA" w14:textId="77777777" w:rsidR="00631337" w:rsidRPr="00072ABB" w:rsidRDefault="00631337" w:rsidP="00A058AA">
            <w:pPr>
              <w:spacing w:line="240" w:lineRule="auto"/>
              <w:jc w:val="center"/>
              <w:rPr>
                <w:rFonts w:eastAsia="Times New Roman"/>
                <w:iCs/>
                <w:color w:val="000000" w:themeColor="text1"/>
                <w:sz w:val="22"/>
                <w:szCs w:val="22"/>
                <w:lang w:val="en-US"/>
              </w:rPr>
            </w:pPr>
            <w:r w:rsidRPr="00072ABB">
              <w:rPr>
                <w:rFonts w:eastAsia="Times New Roman"/>
                <w:iCs/>
                <w:color w:val="000000" w:themeColor="text1"/>
                <w:sz w:val="22"/>
                <w:lang w:val="en-US"/>
              </w:rPr>
              <w:fldChar w:fldCharType="begin" w:fldLock="1"/>
            </w:r>
            <w:r w:rsidRPr="00072ABB">
              <w:rPr>
                <w:rFonts w:eastAsia="Times New Roman"/>
                <w:iCs/>
                <w:color w:val="000000" w:themeColor="text1"/>
                <w:sz w:val="22"/>
                <w:szCs w:val="22"/>
                <w:lang w:val="en-US"/>
              </w:rPr>
              <w:instrText>ADDIN CSL_CITATION {"citationItems":[{"id":"ITEM-1","itemData":{"DOI":"10.1016/j.jece.2020.104784","ISSN":"22133437","abstract":"Coke plant wastewater contains many toxic pollutants such as phenol, cyanide, and ammonia, etc., handling and disposal of which has a significant impact on the environment and human health. A novel adsorbent based on lignite extraction waste was prepared and its effect on the removal of simulated methylene blue, phenol and colour (ortho, para-benzo quinone) from real coking wastewater was investigated. Lignite waste (residue) after humic acid separation has a significant quantity of oxidized functional groups along with residual KOH, which makes it suitable for the preparation of activated carbon with high surface area. Since hydrothermal extraction breaks coal-mineral-pore aggregate, the separation efficiency of ash-bearing minerals improved, 11 % ash coal prepared from the residue with 81.6 % yield. Prepared activated carbon from low ash residue has a mesoporous surface (49.8 nm pore size), 0.554 cm3/g of total pore volume, and 980 m2/gram BET surface area. The adsorption kinetics followed pseudo-second order (R2 = 0.984) for methylene blue, pseudo-second-order (R2 = 0.978) for phenol, and pseudo-first-order (R2 = 0.935) for colour adsorption. Adsorption isotherm at equilibrium shows a maximum adsorption capacity of 120 mg/g for methylene blue, 20.49 mg/g for phenol and 588.23 PtCo/g for colour. The adsorption isotherm was in good agreement with Langmuir isotherm (R2 = 0.989-0.994) compared to Freundlich model (R2 = 0.924-0.982). The presence of negatively charged surface favours the uptake of cationic groups. Apart from phenol and colour, the adsorbent can remove total organic carbon (TOC) by 93.6 % and thiocyanide by 6.7 %. Adsorbent reutilization studies show that, the regenerated adsorbent by thermal treatment can be used for 3 cycles.","author":[{"dropping-particle":"","family":"Sriramoju","given":"Santosh Kumar","non-dropping-particle":"","parse-names":false,"suffix":""},{"dropping-particle":"","family":"Dash","given":"Pratik Swarup","non-dropping-particle":"","parse-names":false,"suffix":""},{"dropping-particle":"","family":"Majumdar","given":"Saptarshi","non-dropping-particle":"","parse-names":false,"suffix":""}],"container-title":"Journal of Environmental Chemical Engineering","id":"ITEM-1","issue":"1","issued":{"date-parts":[["2021"]]},"page":"104784","publisher":"Elsevier Ltd","title":"Meso-porous activated carbon from lignite waste and its application in methylene Blue adsorption and coke plant effluent treatment","type":"article-journal","volume":"9"},"uris":["http://www.mendeley.com/documents/?uuid=d083966b-066f-4d98-b0c9-e3e6104810a3"]}],"mendeley":{"formattedCitation":"(Sriramoju, Dash, and Majumdar 2021)","plainTextFormattedCitation":"(Sriramoju, Dash, and Majumdar 2021)","previouslyFormattedCitation":"(Sriramoju, Dash, and Majumdar 2021)"},"properties":{"noteIndex":0},"schema":"https://github.com/citation-style-language/schema/raw/master/csl-citation.json"}</w:instrText>
            </w:r>
            <w:r w:rsidRPr="00072ABB">
              <w:rPr>
                <w:rFonts w:eastAsia="Times New Roman"/>
                <w:iCs/>
                <w:color w:val="000000" w:themeColor="text1"/>
                <w:sz w:val="22"/>
                <w:lang w:val="en-US"/>
              </w:rPr>
              <w:fldChar w:fldCharType="separate"/>
            </w:r>
            <w:r w:rsidRPr="00072ABB">
              <w:rPr>
                <w:rFonts w:eastAsia="Times New Roman"/>
                <w:iCs/>
                <w:noProof/>
                <w:color w:val="000000" w:themeColor="text1"/>
                <w:sz w:val="22"/>
                <w:szCs w:val="22"/>
                <w:lang w:val="en-US"/>
              </w:rPr>
              <w:t>(Sriramoju, Dash, and Majumdar 2021)</w:t>
            </w:r>
            <w:r w:rsidRPr="00072ABB">
              <w:rPr>
                <w:rFonts w:eastAsia="Times New Roman"/>
                <w:iCs/>
                <w:color w:val="000000" w:themeColor="text1"/>
                <w:sz w:val="22"/>
                <w:lang w:val="en-US"/>
              </w:rPr>
              <w:fldChar w:fldCharType="end"/>
            </w:r>
          </w:p>
        </w:tc>
      </w:tr>
      <w:tr w:rsidR="00631337" w:rsidRPr="00072ABB" w14:paraId="64165BA5" w14:textId="77777777" w:rsidTr="00A058AA">
        <w:trPr>
          <w:trHeight w:hRule="exact" w:val="1091"/>
        </w:trPr>
        <w:tc>
          <w:tcPr>
            <w:tcW w:w="1057" w:type="pct"/>
            <w:vAlign w:val="center"/>
          </w:tcPr>
          <w:p w14:paraId="6AF1C74B" w14:textId="77777777" w:rsidR="00631337" w:rsidRPr="00072ABB" w:rsidRDefault="00631337" w:rsidP="00A058AA">
            <w:pPr>
              <w:spacing w:line="240" w:lineRule="auto"/>
              <w:rPr>
                <w:rFonts w:eastAsia="Times New Roman"/>
                <w:iCs/>
                <w:color w:val="000000" w:themeColor="text1"/>
                <w:sz w:val="22"/>
                <w:szCs w:val="22"/>
                <w:lang w:val="en-US"/>
              </w:rPr>
            </w:pPr>
            <w:r w:rsidRPr="00072ABB">
              <w:rPr>
                <w:rFonts w:eastAsia="Times New Roman"/>
                <w:iCs/>
                <w:color w:val="000000" w:themeColor="text1"/>
                <w:sz w:val="22"/>
                <w:szCs w:val="22"/>
                <w:lang w:val="en-US"/>
              </w:rPr>
              <w:lastRenderedPageBreak/>
              <w:t xml:space="preserve">Pseudo-second-order </w:t>
            </w:r>
          </w:p>
        </w:tc>
        <w:tc>
          <w:tcPr>
            <w:tcW w:w="1538" w:type="pct"/>
            <w:vAlign w:val="center"/>
          </w:tcPr>
          <w:p w14:paraId="58776C46" w14:textId="77777777" w:rsidR="00631337" w:rsidRPr="00072ABB" w:rsidRDefault="00000000" w:rsidP="00A058AA">
            <w:pPr>
              <w:pStyle w:val="Caption"/>
              <w:spacing w:line="240" w:lineRule="auto"/>
              <w:ind w:left="-1077" w:firstLine="0"/>
              <w:rPr>
                <w:color w:val="000000" w:themeColor="text1"/>
                <w:sz w:val="22"/>
                <w:szCs w:val="22"/>
              </w:rPr>
            </w:pPr>
            <m:oMathPara>
              <m:oMath>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t</m:t>
                    </m:r>
                  </m:num>
                  <m:den>
                    <m:r>
                      <m:rPr>
                        <m:sty m:val="p"/>
                      </m:rPr>
                      <w:rPr>
                        <w:rFonts w:ascii="Cambria Math" w:hAnsi="Cambria Math"/>
                        <w:color w:val="000000" w:themeColor="text1"/>
                        <w:sz w:val="22"/>
                        <w:szCs w:val="22"/>
                      </w:rPr>
                      <m:t>q</m:t>
                    </m:r>
                  </m:den>
                </m:f>
                <m:r>
                  <m:rPr>
                    <m:sty m:val="p"/>
                  </m:rPr>
                  <w:rPr>
                    <w:rFonts w:ascii="Cambria Math" w:hAnsi="Cambria Math"/>
                    <w:color w:val="000000" w:themeColor="text1"/>
                    <w:sz w:val="22"/>
                    <w:szCs w:val="22"/>
                  </w:rPr>
                  <m:t>=</m:t>
                </m:r>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1</m:t>
                    </m:r>
                  </m:num>
                  <m:den>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2</m:t>
                        </m:r>
                      </m:sub>
                    </m:sSub>
                    <m:r>
                      <m:rPr>
                        <m:sty m:val="p"/>
                      </m:rPr>
                      <w:rPr>
                        <w:rFonts w:ascii="Cambria Math" w:hAnsi="Cambria Math"/>
                        <w:color w:val="000000" w:themeColor="text1"/>
                        <w:sz w:val="22"/>
                        <w:szCs w:val="22"/>
                      </w:rPr>
                      <m:t>*</m:t>
                    </m:r>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q</m:t>
                        </m:r>
                      </m:e>
                      <m:sub>
                        <m:r>
                          <m:rPr>
                            <m:sty m:val="p"/>
                          </m:rPr>
                          <w:rPr>
                            <w:rFonts w:ascii="Cambria Math" w:hAnsi="Cambria Math"/>
                            <w:color w:val="000000" w:themeColor="text1"/>
                            <w:sz w:val="22"/>
                            <w:szCs w:val="22"/>
                          </w:rPr>
                          <m:t>e</m:t>
                        </m:r>
                      </m:sub>
                      <m:sup>
                        <m:r>
                          <m:rPr>
                            <m:sty m:val="p"/>
                          </m:rPr>
                          <w:rPr>
                            <w:rFonts w:ascii="Cambria Math" w:hAnsi="Cambria Math"/>
                            <w:color w:val="000000" w:themeColor="text1"/>
                            <w:sz w:val="22"/>
                            <w:szCs w:val="22"/>
                          </w:rPr>
                          <m:t>2</m:t>
                        </m:r>
                      </m:sup>
                    </m:sSubSup>
                  </m:den>
                </m:f>
                <m:r>
                  <m:rPr>
                    <m:sty m:val="p"/>
                  </m:rPr>
                  <w:rPr>
                    <w:rFonts w:ascii="Cambria Math" w:hAnsi="Cambria Math"/>
                    <w:color w:val="000000" w:themeColor="text1"/>
                    <w:sz w:val="22"/>
                    <w:szCs w:val="22"/>
                  </w:rPr>
                  <m:t>+</m:t>
                </m:r>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1</m:t>
                    </m:r>
                  </m:num>
                  <m:den>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q</m:t>
                        </m:r>
                      </m:e>
                      <m:sub>
                        <m:r>
                          <m:rPr>
                            <m:sty m:val="p"/>
                          </m:rPr>
                          <w:rPr>
                            <w:rFonts w:ascii="Cambria Math" w:hAnsi="Cambria Math"/>
                            <w:color w:val="000000" w:themeColor="text1"/>
                            <w:sz w:val="22"/>
                            <w:szCs w:val="22"/>
                          </w:rPr>
                          <m:t>e</m:t>
                        </m:r>
                      </m:sub>
                    </m:sSub>
                  </m:den>
                </m:f>
                <m:r>
                  <m:rPr>
                    <m:sty m:val="p"/>
                  </m:rPr>
                  <w:rPr>
                    <w:rFonts w:ascii="Cambria Math" w:hAnsi="Cambria Math"/>
                    <w:color w:val="000000" w:themeColor="text1"/>
                    <w:sz w:val="22"/>
                    <w:szCs w:val="22"/>
                  </w:rPr>
                  <m:t>t</m:t>
                </m:r>
              </m:oMath>
            </m:oMathPara>
          </w:p>
        </w:tc>
        <w:tc>
          <w:tcPr>
            <w:tcW w:w="1226" w:type="pct"/>
            <w:vAlign w:val="center"/>
          </w:tcPr>
          <w:p w14:paraId="7881A626" w14:textId="7708C57C" w:rsidR="00631337" w:rsidRPr="00072ABB" w:rsidRDefault="00000000" w:rsidP="00A058AA">
            <w:pPr>
              <w:pStyle w:val="Caption"/>
              <w:spacing w:line="240" w:lineRule="auto"/>
              <w:ind w:left="-397"/>
              <w:jc w:val="center"/>
              <w:rPr>
                <w:iCs w:val="0"/>
                <w:color w:val="000000" w:themeColor="text1"/>
                <w:sz w:val="22"/>
                <w:szCs w:val="22"/>
              </w:rPr>
            </w:pPr>
            <m:oMathPara>
              <m:oMath>
                <m:sSub>
                  <m:sSubPr>
                    <m:ctrlPr>
                      <w:rPr>
                        <w:rFonts w:ascii="Cambria Math" w:hAnsi="Cambria Math"/>
                        <w:iCs w:val="0"/>
                        <w:color w:val="000000" w:themeColor="text1"/>
                        <w:sz w:val="22"/>
                        <w:szCs w:val="22"/>
                      </w:rPr>
                    </m:ctrlPr>
                  </m:sSubPr>
                  <m:e>
                    <m:r>
                      <m:rPr>
                        <m:sty m:val="p"/>
                      </m:rPr>
                      <w:rPr>
                        <w:rFonts w:ascii="Cambria Math" w:hAnsi="Cambria Math"/>
                        <w:color w:val="000000" w:themeColor="text1"/>
                        <w:sz w:val="22"/>
                        <w:szCs w:val="22"/>
                      </w:rPr>
                      <m:t>q</m:t>
                    </m:r>
                  </m:e>
                  <m:sub>
                    <m:r>
                      <m:rPr>
                        <m:sty m:val="p"/>
                      </m:rPr>
                      <w:rPr>
                        <w:rFonts w:ascii="Cambria Math" w:hAnsi="Cambria Math"/>
                        <w:color w:val="000000" w:themeColor="text1"/>
                        <w:sz w:val="22"/>
                        <w:szCs w:val="22"/>
                      </w:rPr>
                      <m:t>t</m:t>
                    </m:r>
                  </m:sub>
                </m:sSub>
                <m:r>
                  <m:rPr>
                    <m:sty m:val="p"/>
                  </m:rPr>
                  <w:rPr>
                    <w:rFonts w:ascii="Cambria Math" w:hAnsi="Cambria Math"/>
                    <w:color w:val="000000" w:themeColor="text1"/>
                    <w:sz w:val="22"/>
                    <w:szCs w:val="22"/>
                  </w:rPr>
                  <m:t>=</m:t>
                </m:r>
                <m:d>
                  <m:dPr>
                    <m:ctrlPr>
                      <w:rPr>
                        <w:rFonts w:ascii="Cambria Math" w:hAnsi="Cambria Math"/>
                        <w:iCs w:val="0"/>
                        <w:color w:val="000000" w:themeColor="text1"/>
                        <w:sz w:val="22"/>
                        <w:szCs w:val="22"/>
                      </w:rPr>
                    </m:ctrlPr>
                  </m:dPr>
                  <m:e>
                    <m:f>
                      <m:fPr>
                        <m:ctrlPr>
                          <w:rPr>
                            <w:rFonts w:ascii="Cambria Math" w:hAnsi="Cambria Math"/>
                            <w:iCs w:val="0"/>
                            <w:color w:val="000000" w:themeColor="text1"/>
                            <w:sz w:val="22"/>
                            <w:szCs w:val="22"/>
                          </w:rPr>
                        </m:ctrlPr>
                      </m:fPr>
                      <m:num>
                        <m:sSub>
                          <m:sSubPr>
                            <m:ctrlPr>
                              <w:rPr>
                                <w:rFonts w:ascii="Cambria Math" w:hAnsi="Cambria Math"/>
                                <w:iCs w:val="0"/>
                                <w:color w:val="000000" w:themeColor="text1"/>
                                <w:sz w:val="22"/>
                                <w:szCs w:val="22"/>
                              </w:rPr>
                            </m:ctrlPr>
                          </m:sSub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2</m:t>
                            </m:r>
                          </m:sub>
                        </m:sSub>
                        <m:r>
                          <w:rPr>
                            <w:rFonts w:ascii="Cambria Math" w:hAnsi="Cambria Math"/>
                            <w:color w:val="000000" w:themeColor="text1"/>
                            <w:sz w:val="22"/>
                            <w:szCs w:val="22"/>
                          </w:rPr>
                          <m:t>*</m:t>
                        </m:r>
                        <m:sSubSup>
                          <m:sSubSupPr>
                            <m:ctrlPr>
                              <w:rPr>
                                <w:rFonts w:ascii="Cambria Math" w:hAnsi="Cambria Math"/>
                                <w:iCs w:val="0"/>
                                <w:color w:val="000000" w:themeColor="text1"/>
                                <w:sz w:val="22"/>
                                <w:szCs w:val="22"/>
                              </w:rPr>
                            </m:ctrlPr>
                          </m:sSubSupPr>
                          <m:e>
                            <m:r>
                              <m:rPr>
                                <m:sty m:val="p"/>
                              </m:rPr>
                              <w:rPr>
                                <w:rFonts w:ascii="Cambria Math" w:hAnsi="Cambria Math"/>
                                <w:color w:val="000000" w:themeColor="text1"/>
                                <w:sz w:val="22"/>
                                <w:szCs w:val="22"/>
                              </w:rPr>
                              <m:t>q</m:t>
                            </m:r>
                          </m:e>
                          <m:sub>
                            <m:r>
                              <m:rPr>
                                <m:sty m:val="p"/>
                              </m:rPr>
                              <w:rPr>
                                <w:rFonts w:ascii="Cambria Math" w:hAnsi="Cambria Math"/>
                                <w:color w:val="000000" w:themeColor="text1"/>
                                <w:sz w:val="22"/>
                                <w:szCs w:val="22"/>
                              </w:rPr>
                              <m:t>e</m:t>
                            </m:r>
                          </m:sub>
                          <m:sup>
                            <m:r>
                              <m:rPr>
                                <m:sty m:val="p"/>
                              </m:rPr>
                              <w:rPr>
                                <w:rFonts w:ascii="Cambria Math" w:hAnsi="Cambria Math"/>
                                <w:color w:val="000000" w:themeColor="text1"/>
                                <w:sz w:val="22"/>
                                <w:szCs w:val="22"/>
                              </w:rPr>
                              <m:t>2</m:t>
                            </m:r>
                          </m:sup>
                        </m:sSubSup>
                        <m:r>
                          <m:rPr>
                            <m:sty m:val="p"/>
                          </m:rPr>
                          <w:rPr>
                            <w:rFonts w:ascii="Cambria Math" w:hAnsi="Cambria Math"/>
                            <w:color w:val="000000" w:themeColor="text1"/>
                            <w:sz w:val="22"/>
                            <w:szCs w:val="22"/>
                          </w:rPr>
                          <m:t>*t</m:t>
                        </m:r>
                      </m:num>
                      <m:den>
                        <m:r>
                          <m:rPr>
                            <m:sty m:val="p"/>
                          </m:rPr>
                          <w:rPr>
                            <w:rFonts w:ascii="Cambria Math" w:hAnsi="Cambria Math"/>
                            <w:color w:val="000000" w:themeColor="text1"/>
                            <w:sz w:val="22"/>
                            <w:szCs w:val="22"/>
                          </w:rPr>
                          <m:t>1+</m:t>
                        </m:r>
                        <m:sSub>
                          <m:sSubPr>
                            <m:ctrlPr>
                              <w:rPr>
                                <w:rFonts w:ascii="Cambria Math" w:hAnsi="Cambria Math"/>
                                <w:iCs w:val="0"/>
                                <w:color w:val="000000" w:themeColor="text1"/>
                                <w:sz w:val="22"/>
                                <w:szCs w:val="22"/>
                              </w:rPr>
                            </m:ctrlPr>
                          </m:sSub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2</m:t>
                            </m:r>
                          </m:sub>
                        </m:sSub>
                        <m:r>
                          <w:rPr>
                            <w:rFonts w:ascii="Cambria Math" w:hAnsi="Cambria Math"/>
                            <w:color w:val="000000" w:themeColor="text1"/>
                            <w:sz w:val="22"/>
                            <w:szCs w:val="22"/>
                          </w:rPr>
                          <m:t>*</m:t>
                        </m:r>
                        <m:sSub>
                          <m:sSubPr>
                            <m:ctrlPr>
                              <w:rPr>
                                <w:rFonts w:ascii="Cambria Math" w:hAnsi="Cambria Math"/>
                                <w:iCs w:val="0"/>
                                <w:color w:val="000000" w:themeColor="text1"/>
                                <w:sz w:val="22"/>
                                <w:szCs w:val="22"/>
                              </w:rPr>
                            </m:ctrlPr>
                          </m:sSubPr>
                          <m:e>
                            <m:r>
                              <m:rPr>
                                <m:sty m:val="p"/>
                              </m:rPr>
                              <w:rPr>
                                <w:rFonts w:ascii="Cambria Math" w:hAnsi="Cambria Math"/>
                                <w:color w:val="000000" w:themeColor="text1"/>
                                <w:sz w:val="22"/>
                                <w:szCs w:val="22"/>
                              </w:rPr>
                              <m:t>q</m:t>
                            </m:r>
                          </m:e>
                          <m:sub>
                            <m:r>
                              <m:rPr>
                                <m:sty m:val="p"/>
                              </m:rPr>
                              <w:rPr>
                                <w:rFonts w:ascii="Cambria Math" w:hAnsi="Cambria Math"/>
                                <w:color w:val="000000" w:themeColor="text1"/>
                                <w:sz w:val="22"/>
                                <w:szCs w:val="22"/>
                              </w:rPr>
                              <m:t>e</m:t>
                            </m:r>
                          </m:sub>
                        </m:sSub>
                        <m:r>
                          <m:rPr>
                            <m:sty m:val="p"/>
                          </m:rPr>
                          <w:rPr>
                            <w:rFonts w:ascii="Cambria Math" w:hAnsi="Cambria Math"/>
                            <w:color w:val="000000" w:themeColor="text1"/>
                            <w:sz w:val="22"/>
                            <w:szCs w:val="22"/>
                          </w:rPr>
                          <m:t>*t</m:t>
                        </m:r>
                      </m:den>
                    </m:f>
                  </m:e>
                </m:d>
              </m:oMath>
            </m:oMathPara>
          </w:p>
        </w:tc>
        <w:tc>
          <w:tcPr>
            <w:tcW w:w="1179" w:type="pct"/>
            <w:vAlign w:val="center"/>
          </w:tcPr>
          <w:p w14:paraId="20CFEF26" w14:textId="77777777" w:rsidR="00631337" w:rsidRPr="00072ABB" w:rsidRDefault="00631337" w:rsidP="00A058AA">
            <w:pPr>
              <w:spacing w:line="240" w:lineRule="auto"/>
              <w:jc w:val="center"/>
              <w:rPr>
                <w:color w:val="000000" w:themeColor="text1"/>
                <w:sz w:val="22"/>
                <w:szCs w:val="22"/>
              </w:rPr>
            </w:pPr>
            <w:r w:rsidRPr="00072ABB">
              <w:rPr>
                <w:rFonts w:eastAsia="Times New Roman"/>
                <w:iCs/>
                <w:color w:val="000000" w:themeColor="text1"/>
                <w:sz w:val="22"/>
                <w:lang w:val="en-US"/>
              </w:rPr>
              <w:fldChar w:fldCharType="begin" w:fldLock="1"/>
            </w:r>
            <w:r w:rsidRPr="00072ABB">
              <w:rPr>
                <w:rFonts w:eastAsia="Times New Roman"/>
                <w:iCs/>
                <w:color w:val="000000" w:themeColor="text1"/>
                <w:sz w:val="22"/>
                <w:szCs w:val="22"/>
                <w:lang w:val="en-US"/>
              </w:rPr>
              <w:instrText>ADDIN CSL_CITATION {"citationItems":[{"id":"ITEM-1","itemData":{"DOI":"10.1016/j.jallcom.2020.154942","ISSN":"09258388","abstract":"Phenol-containing effluent is one of the human and environment health concerns. The present study aimed to synthesize a novel magnetic adsorbent as title magnetic cobalt nanoparticles-coated onto activated carbon (MCAC) for the first time with high efficiency to remove phenol from wastewater samples. The physicochemical properties, morphological and structural characteristics of the MCAC were investigated by EDS, FT-IR, XRD, BET, VSM and SEM. The phenol removal from industrial effluent was examined by the prepared MCAC. In addition, we assessed the effects of solution pH, temperature, initial concentration and contact time on the phenol removal efficiency. The Temkin, Freundlich and Langmuir equations were assessed to investigate the equilibrium and absorption features. The high correlation coefficient value of Langmuir model indicated that the adsorption characteristics can be better described by this model and the highest adsorption capacity of phenol on the MCAC is 107.5 mg g−1 at room temperature. Kinetics studies show that the Elovich model is a well fitness model for explaining absorption mechanism. Thermodynamic studies show that the adsorption process in the temperature range of 275–309 K was favorable, spontaneous and endothermic.","author":[{"dropping-particle":"","family":"Mohammadi","given":"Sayed Zia","non-dropping-particle":"","parse-names":false,"suffix":""},{"dropping-particle":"","family":"Darijani","given":"Zahra","non-dropping-particle":"","parse-names":false,"suffix":""},{"dropping-particle":"","family":"Karimi","given":"Mohammad Ali","non-dropping-particle":"","parse-names":false,"suffix":""}],"container-title":"Journal of Alloys and Compounds","id":"ITEM-1","issued":{"date-parts":[["2020","8"]]},"page":"154942","publisher":"Elsevier B.V","title":"Fast and efficient removal of phenol by magnetic activated carbon-cobalt nanoparticles","type":"article-journal","volume":"832"},"uris":["http://www.mendeley.com/documents/?uuid=c4bf211d-099c-49d3-a353-d09c87c6af6e"]}],"mendeley":{"formattedCitation":"(Mohammadi, Darijani, and Karimi 2020)","plainTextFormattedCitation":"(Mohammadi, Darijani, and Karimi 2020)","previouslyFormattedCitation":"(Mohammadi, Darijani, and Karimi 2020)"},"properties":{"noteIndex":0},"schema":"https://github.com/citation-style-language/schema/raw/master/csl-citation.json"}</w:instrText>
            </w:r>
            <w:r w:rsidRPr="00072ABB">
              <w:rPr>
                <w:rFonts w:eastAsia="Times New Roman"/>
                <w:iCs/>
                <w:color w:val="000000" w:themeColor="text1"/>
                <w:sz w:val="22"/>
                <w:lang w:val="en-US"/>
              </w:rPr>
              <w:fldChar w:fldCharType="separate"/>
            </w:r>
            <w:r w:rsidRPr="00072ABB">
              <w:rPr>
                <w:rFonts w:eastAsia="Times New Roman"/>
                <w:iCs/>
                <w:noProof/>
                <w:color w:val="000000" w:themeColor="text1"/>
                <w:sz w:val="22"/>
                <w:szCs w:val="22"/>
                <w:lang w:val="en-US"/>
              </w:rPr>
              <w:t>(Mohammadi, Darijani, and Karimi 2020)</w:t>
            </w:r>
            <w:r w:rsidRPr="00072ABB">
              <w:rPr>
                <w:rFonts w:eastAsia="Times New Roman"/>
                <w:iCs/>
                <w:color w:val="000000" w:themeColor="text1"/>
                <w:sz w:val="22"/>
                <w:lang w:val="en-US"/>
              </w:rPr>
              <w:fldChar w:fldCharType="end"/>
            </w:r>
          </w:p>
        </w:tc>
      </w:tr>
      <w:tr w:rsidR="00631337" w:rsidRPr="00072ABB" w14:paraId="5CBE4B93" w14:textId="77777777" w:rsidTr="00A058AA">
        <w:trPr>
          <w:trHeight w:hRule="exact" w:val="1010"/>
        </w:trPr>
        <w:tc>
          <w:tcPr>
            <w:tcW w:w="1057" w:type="pct"/>
            <w:vAlign w:val="center"/>
          </w:tcPr>
          <w:p w14:paraId="48C6B6C9" w14:textId="77777777" w:rsidR="00631337" w:rsidRPr="00072ABB" w:rsidRDefault="00631337" w:rsidP="00A058AA">
            <w:pPr>
              <w:spacing w:line="240" w:lineRule="auto"/>
              <w:rPr>
                <w:rFonts w:eastAsia="Times New Roman"/>
                <w:iCs/>
                <w:color w:val="000000" w:themeColor="text1"/>
                <w:sz w:val="22"/>
                <w:szCs w:val="22"/>
                <w:lang w:val="en-US"/>
              </w:rPr>
            </w:pPr>
            <w:r w:rsidRPr="00072ABB">
              <w:rPr>
                <w:rFonts w:eastAsia="Times New Roman"/>
                <w:iCs/>
                <w:color w:val="000000" w:themeColor="text1"/>
                <w:sz w:val="22"/>
                <w:szCs w:val="22"/>
                <w:lang w:val="en-US"/>
              </w:rPr>
              <w:t xml:space="preserve">Intraparticle diffusion </w:t>
            </w:r>
          </w:p>
        </w:tc>
        <w:tc>
          <w:tcPr>
            <w:tcW w:w="1538" w:type="pct"/>
            <w:vAlign w:val="center"/>
          </w:tcPr>
          <w:p w14:paraId="0A5F21CD" w14:textId="77777777" w:rsidR="00631337" w:rsidRPr="00072ABB" w:rsidRDefault="00000000" w:rsidP="00A058AA">
            <w:pPr>
              <w:spacing w:line="240" w:lineRule="auto"/>
              <w:ind w:left="-1077"/>
              <w:rPr>
                <w:rFonts w:eastAsia="Times New Roman"/>
                <w:iCs/>
                <w:color w:val="000000" w:themeColor="text1"/>
                <w:sz w:val="22"/>
                <w:szCs w:val="22"/>
                <w:lang w:val="en-US"/>
              </w:rPr>
            </w:pPr>
            <m:oMathPara>
              <m:oMath>
                <m:sSub>
                  <m:sSubPr>
                    <m:ctrlPr>
                      <w:rPr>
                        <w:rFonts w:ascii="Cambria Math" w:eastAsia="Times New Roman" w:hAnsi="Cambria Math"/>
                        <w:iCs/>
                        <w:color w:val="000000" w:themeColor="text1"/>
                        <w:sz w:val="22"/>
                        <w:szCs w:val="22"/>
                        <w:lang w:val="en-US"/>
                      </w:rPr>
                    </m:ctrlPr>
                  </m:sSubPr>
                  <m:e>
                    <m:r>
                      <m:rPr>
                        <m:sty m:val="p"/>
                      </m:rPr>
                      <w:rPr>
                        <w:rFonts w:ascii="Cambria Math" w:eastAsia="Times New Roman" w:hAnsi="Cambria Math"/>
                        <w:color w:val="000000" w:themeColor="text1"/>
                        <w:sz w:val="22"/>
                        <w:szCs w:val="22"/>
                        <w:lang w:val="en-US"/>
                      </w:rPr>
                      <m:t>q</m:t>
                    </m:r>
                  </m:e>
                  <m:sub>
                    <m:r>
                      <m:rPr>
                        <m:sty m:val="p"/>
                      </m:rPr>
                      <w:rPr>
                        <w:rFonts w:ascii="Cambria Math" w:eastAsia="Times New Roman" w:hAnsi="Cambria Math"/>
                        <w:color w:val="000000" w:themeColor="text1"/>
                        <w:sz w:val="22"/>
                        <w:szCs w:val="22"/>
                        <w:lang w:val="en-US"/>
                      </w:rPr>
                      <m:t>t</m:t>
                    </m:r>
                  </m:sub>
                </m:sSub>
                <m:r>
                  <m:rPr>
                    <m:sty m:val="p"/>
                  </m:rPr>
                  <w:rPr>
                    <w:rFonts w:ascii="Cambria Math" w:eastAsia="Times New Roman" w:hAnsi="Cambria Math"/>
                    <w:color w:val="000000" w:themeColor="text1"/>
                    <w:sz w:val="22"/>
                    <w:szCs w:val="22"/>
                    <w:lang w:val="en-US"/>
                  </w:rPr>
                  <m:t>=</m:t>
                </m:r>
                <m:sSub>
                  <m:sSubPr>
                    <m:ctrlPr>
                      <w:rPr>
                        <w:rFonts w:ascii="Cambria Math" w:eastAsia="Times New Roman" w:hAnsi="Cambria Math"/>
                        <w:iCs/>
                        <w:color w:val="000000" w:themeColor="text1"/>
                        <w:sz w:val="22"/>
                        <w:szCs w:val="22"/>
                        <w:lang w:val="en-US"/>
                      </w:rPr>
                    </m:ctrlPr>
                  </m:sSubPr>
                  <m:e>
                    <m:r>
                      <m:rPr>
                        <m:sty m:val="p"/>
                      </m:rPr>
                      <w:rPr>
                        <w:rFonts w:ascii="Cambria Math" w:eastAsia="Times New Roman" w:hAnsi="Cambria Math"/>
                        <w:color w:val="000000" w:themeColor="text1"/>
                        <w:sz w:val="22"/>
                        <w:szCs w:val="22"/>
                        <w:lang w:val="en-US"/>
                      </w:rPr>
                      <m:t>K</m:t>
                    </m:r>
                  </m:e>
                  <m:sub>
                    <m:r>
                      <m:rPr>
                        <m:sty m:val="p"/>
                      </m:rPr>
                      <w:rPr>
                        <w:rFonts w:ascii="Cambria Math" w:eastAsia="Times New Roman" w:hAnsi="Cambria Math"/>
                        <w:color w:val="000000" w:themeColor="text1"/>
                        <w:sz w:val="22"/>
                        <w:szCs w:val="22"/>
                        <w:lang w:val="en-US"/>
                      </w:rPr>
                      <m:t>pi</m:t>
                    </m:r>
                  </m:sub>
                </m:sSub>
                <m:r>
                  <m:rPr>
                    <m:sty m:val="p"/>
                  </m:rPr>
                  <w:rPr>
                    <w:rFonts w:ascii="Cambria Math" w:eastAsia="Times New Roman" w:hAnsi="Cambria Math"/>
                    <w:color w:val="000000" w:themeColor="text1"/>
                    <w:sz w:val="22"/>
                    <w:szCs w:val="22"/>
                    <w:lang w:val="en-US"/>
                  </w:rPr>
                  <m:t>*</m:t>
                </m:r>
                <m:sSup>
                  <m:sSupPr>
                    <m:ctrlPr>
                      <w:rPr>
                        <w:rFonts w:ascii="Cambria Math" w:eastAsia="Times New Roman" w:hAnsi="Cambria Math"/>
                        <w:iCs/>
                        <w:color w:val="000000" w:themeColor="text1"/>
                        <w:sz w:val="22"/>
                        <w:szCs w:val="22"/>
                        <w:lang w:val="en-US"/>
                      </w:rPr>
                    </m:ctrlPr>
                  </m:sSupPr>
                  <m:e>
                    <m:r>
                      <m:rPr>
                        <m:sty m:val="p"/>
                      </m:rPr>
                      <w:rPr>
                        <w:rFonts w:ascii="Cambria Math" w:eastAsia="Times New Roman" w:hAnsi="Cambria Math"/>
                        <w:color w:val="000000" w:themeColor="text1"/>
                        <w:sz w:val="22"/>
                        <w:szCs w:val="22"/>
                        <w:lang w:val="en-US"/>
                      </w:rPr>
                      <m:t>t</m:t>
                    </m:r>
                  </m:e>
                  <m:sup>
                    <m:r>
                      <m:rPr>
                        <m:sty m:val="p"/>
                      </m:rPr>
                      <w:rPr>
                        <w:rFonts w:ascii="Cambria Math" w:eastAsia="Times New Roman" w:hAnsi="Cambria Math"/>
                        <w:color w:val="000000" w:themeColor="text1"/>
                        <w:sz w:val="22"/>
                        <w:szCs w:val="22"/>
                        <w:lang w:val="en-US"/>
                      </w:rPr>
                      <m:t>0.5</m:t>
                    </m:r>
                  </m:sup>
                </m:sSup>
                <m:r>
                  <m:rPr>
                    <m:sty m:val="p"/>
                  </m:rPr>
                  <w:rPr>
                    <w:rFonts w:ascii="Cambria Math" w:eastAsia="Times New Roman" w:hAnsi="Cambria Math"/>
                    <w:color w:val="000000" w:themeColor="text1"/>
                    <w:sz w:val="22"/>
                    <w:szCs w:val="22"/>
                    <w:lang w:val="en-US"/>
                  </w:rPr>
                  <m:t>+</m:t>
                </m:r>
                <m:sSub>
                  <m:sSubPr>
                    <m:ctrlPr>
                      <w:rPr>
                        <w:rFonts w:ascii="Cambria Math" w:eastAsia="Times New Roman" w:hAnsi="Cambria Math"/>
                        <w:iCs/>
                        <w:color w:val="000000" w:themeColor="text1"/>
                        <w:sz w:val="22"/>
                        <w:szCs w:val="22"/>
                        <w:lang w:val="en-US"/>
                      </w:rPr>
                    </m:ctrlPr>
                  </m:sSubPr>
                  <m:e>
                    <m:r>
                      <m:rPr>
                        <m:sty m:val="p"/>
                      </m:rPr>
                      <w:rPr>
                        <w:rFonts w:ascii="Cambria Math" w:eastAsia="Times New Roman" w:hAnsi="Cambria Math"/>
                        <w:color w:val="000000" w:themeColor="text1"/>
                        <w:sz w:val="22"/>
                        <w:szCs w:val="22"/>
                        <w:lang w:val="en-US"/>
                      </w:rPr>
                      <m:t>C</m:t>
                    </m:r>
                  </m:e>
                  <m:sub>
                    <m:r>
                      <m:rPr>
                        <m:sty m:val="p"/>
                      </m:rPr>
                      <w:rPr>
                        <w:rFonts w:ascii="Cambria Math" w:eastAsia="Times New Roman" w:hAnsi="Cambria Math"/>
                        <w:color w:val="000000" w:themeColor="text1"/>
                        <w:sz w:val="22"/>
                        <w:szCs w:val="22"/>
                        <w:lang w:val="en-US"/>
                      </w:rPr>
                      <m:t>i</m:t>
                    </m:r>
                  </m:sub>
                </m:sSub>
              </m:oMath>
            </m:oMathPara>
          </w:p>
        </w:tc>
        <w:tc>
          <w:tcPr>
            <w:tcW w:w="1226" w:type="pct"/>
            <w:vAlign w:val="center"/>
          </w:tcPr>
          <w:p w14:paraId="7EA074B5" w14:textId="77777777" w:rsidR="00631337" w:rsidRPr="00072ABB" w:rsidRDefault="00631337" w:rsidP="00A058AA">
            <w:pPr>
              <w:spacing w:line="240" w:lineRule="auto"/>
              <w:jc w:val="center"/>
              <w:rPr>
                <w:rFonts w:eastAsia="Times New Roman"/>
                <w:iCs/>
                <w:color w:val="000000" w:themeColor="text1"/>
                <w:sz w:val="22"/>
                <w:szCs w:val="22"/>
                <w:lang w:val="en-US"/>
              </w:rPr>
            </w:pPr>
            <w:r w:rsidRPr="00072ABB">
              <w:rPr>
                <w:rFonts w:eastAsia="Times New Roman"/>
                <w:iCs/>
                <w:color w:val="000000" w:themeColor="text1"/>
                <w:sz w:val="22"/>
                <w:szCs w:val="22"/>
                <w:lang w:val="en-US"/>
              </w:rPr>
              <w:t>-</w:t>
            </w:r>
          </w:p>
        </w:tc>
        <w:tc>
          <w:tcPr>
            <w:tcW w:w="1179" w:type="pct"/>
            <w:vAlign w:val="center"/>
          </w:tcPr>
          <w:p w14:paraId="6CAA4FA5" w14:textId="77777777" w:rsidR="00631337" w:rsidRPr="00072ABB" w:rsidRDefault="00631337" w:rsidP="00A058AA">
            <w:pPr>
              <w:keepNext/>
              <w:spacing w:line="240" w:lineRule="auto"/>
              <w:jc w:val="center"/>
              <w:rPr>
                <w:color w:val="000000" w:themeColor="text1"/>
                <w:sz w:val="22"/>
                <w:szCs w:val="22"/>
              </w:rPr>
            </w:pPr>
            <w:r w:rsidRPr="00072ABB">
              <w:rPr>
                <w:color w:val="000000" w:themeColor="text1"/>
                <w:sz w:val="22"/>
              </w:rPr>
              <w:fldChar w:fldCharType="begin" w:fldLock="1"/>
            </w:r>
            <w:r w:rsidRPr="00072ABB">
              <w:rPr>
                <w:color w:val="000000" w:themeColor="text1"/>
                <w:sz w:val="22"/>
                <w:szCs w:val="22"/>
              </w:rPr>
              <w:instrText>ADDIN CSL_CITATION {"citationItems":[{"id":"ITEM-1","itemData":{"DOI":"10.1016/j.jece.2019.103396","ISSN":"22133437","abstract":"Black wattle bark waste is generated in large amounts by tannin extraction industries, which leads to an environmental problem. In literature there are few reports about reusing this waste, mainly in adsorption processes. An activated carbon from black wattle bark waste was produced, characterized and applied for phenol adsorption. Activated carbon was produced under different carbonization and activation conditions, being characterized and applied as an adsorbent for phenol removal from aqueous solution. The results showed that phenol adsorption capacity increased with the increase of carbonization temperature and of activating agent ratio and, decreased with the increase of carbonization time. Activated carbon presented a micro/mesoporous structure and the surface area was 414.97m2g-1. FTIR analysis showed that lactone and quinone groups compose the surface chemistry of the activated carbon. The adsorption kinetics followed the pseudo-second order model. The Weber-Morris model showed that the adsorption occurred by film and intra-particle diffusion, and the increase in stirring rate led to an increase in film diffusion. Temperature increase led to an increase in phenol adsorption capacity, and the highest value was around 98.57mgg-1, obtained at 55°C. The Freundlich isotherm model was the more suitable to represent the equilibrium data. Thermodynamic study indicated that phenol adsorption onto the developed activated carbon was a spontaneous, favorable, endothermic and entropy-controlled process. The activated carbon can be used in two cycles with a slight decrease in the equilibrium adsorption capacity and presented a good efficiency to remove phenolic compounds in a simulated industrial effluent.","author":[{"dropping-particle":"","family":"Lütke","given":"Sabrina F.","non-dropping-particle":"","parse-names":false,"suffix":""},{"dropping-particle":"V.","family":"Igansi","given":"Andrei","non-dropping-particle":"","parse-names":false,"suffix":""},{"dropping-particle":"","family":"Pegoraro","given":"Luana","non-dropping-particle":"","parse-names":false,"suffix":""},{"dropping-particle":"","family":"Dotto","given":"Guilherme L.","non-dropping-particle":"","parse-names":false,"suffix":""},{"dropping-particle":"","family":"Pinto","given":"Luiz A.A.","non-dropping-particle":"","parse-names":false,"suffix":""},{"dropping-particle":"","family":"Cadaval","given":"Tito R.S.","non-dropping-particle":"","parse-names":false,"suffix":""}],"container-title":"Journal of Environmental Chemical Engineering","id":"ITEM-1","issue":"5","issued":{"date-parts":[["2019"]]},"page":"103396","publisher":"Elsevier","title":"Preparation of activated carbon from black wattle bark waste and its application for phenol adsorption","type":"article-journal","volume":"7"},"uris":["http://www.mendeley.com/documents/?uuid=53b3019a-60f2-42bd-8b38-2b17a24636f5"]}],"mendeley":{"formattedCitation":"(Lütke et al. 2019)","plainTextFormattedCitation":"(Lütke et al. 2019)","previouslyFormattedCitation":"(Lütke et al. 2019)"},"properties":{"noteIndex":0},"schema":"https://github.com/citation-style-language/schema/raw/master/csl-citation.json"}</w:instrText>
            </w:r>
            <w:r w:rsidRPr="00072ABB">
              <w:rPr>
                <w:color w:val="000000" w:themeColor="text1"/>
                <w:sz w:val="22"/>
              </w:rPr>
              <w:fldChar w:fldCharType="separate"/>
            </w:r>
            <w:r w:rsidRPr="00072ABB">
              <w:rPr>
                <w:noProof/>
                <w:color w:val="000000" w:themeColor="text1"/>
                <w:sz w:val="22"/>
                <w:szCs w:val="22"/>
              </w:rPr>
              <w:t>(Lütke et al. 2019)</w:t>
            </w:r>
            <w:r w:rsidRPr="00072ABB">
              <w:rPr>
                <w:color w:val="000000" w:themeColor="text1"/>
                <w:sz w:val="22"/>
              </w:rPr>
              <w:fldChar w:fldCharType="end"/>
            </w:r>
          </w:p>
        </w:tc>
      </w:tr>
    </w:tbl>
    <w:p w14:paraId="0B663021" w14:textId="77777777" w:rsidR="00CF5758" w:rsidRPr="00072ABB" w:rsidRDefault="00CF5758" w:rsidP="00C2666D">
      <w:pPr>
        <w:pStyle w:val="Caption"/>
        <w:keepNext/>
        <w:rPr>
          <w:bCs/>
        </w:rPr>
      </w:pPr>
    </w:p>
    <w:p w14:paraId="232121C7" w14:textId="77777777" w:rsidR="00EA15BA" w:rsidRPr="00072ABB" w:rsidRDefault="00EA15BA" w:rsidP="000B4A21">
      <w:pPr>
        <w:spacing w:before="240"/>
        <w:rPr>
          <w:rFonts w:eastAsia="Times New Roman"/>
          <w:iCs/>
          <w:color w:val="000000" w:themeColor="text1"/>
          <w:sz w:val="20"/>
          <w:szCs w:val="20"/>
          <w:lang w:val="en-US"/>
        </w:rPr>
      </w:pPr>
      <w:r w:rsidRPr="00072ABB">
        <w:rPr>
          <w:rFonts w:eastAsia="Times New Roman"/>
          <w:iCs/>
          <w:color w:val="000000" w:themeColor="text1"/>
          <w:sz w:val="20"/>
          <w:szCs w:val="20"/>
          <w:lang w:val="en-US"/>
        </w:rPr>
        <w:t>Where, q</w:t>
      </w:r>
      <w:r w:rsidRPr="00072ABB">
        <w:rPr>
          <w:rFonts w:eastAsia="Times New Roman"/>
          <w:iCs/>
          <w:color w:val="000000" w:themeColor="text1"/>
          <w:sz w:val="20"/>
          <w:szCs w:val="20"/>
          <w:vertAlign w:val="subscript"/>
          <w:lang w:val="en-US"/>
        </w:rPr>
        <w:t>t</w:t>
      </w:r>
      <w:r w:rsidRPr="00072ABB">
        <w:rPr>
          <w:rFonts w:eastAsia="Times New Roman"/>
          <w:iCs/>
          <w:color w:val="000000" w:themeColor="text1"/>
          <w:sz w:val="20"/>
          <w:szCs w:val="20"/>
          <w:lang w:val="en-US"/>
        </w:rPr>
        <w:t xml:space="preserve"> is adsorption capacity (mg/g) of pollutant at a given time “t”, q</w:t>
      </w:r>
      <w:r w:rsidRPr="00072ABB">
        <w:rPr>
          <w:rFonts w:eastAsia="Times New Roman"/>
          <w:iCs/>
          <w:color w:val="000000" w:themeColor="text1"/>
          <w:sz w:val="20"/>
          <w:szCs w:val="20"/>
          <w:vertAlign w:val="subscript"/>
          <w:lang w:val="en-US"/>
        </w:rPr>
        <w:t>e</w:t>
      </w:r>
      <w:r w:rsidRPr="00072ABB">
        <w:rPr>
          <w:rFonts w:eastAsia="Times New Roman"/>
          <w:iCs/>
          <w:color w:val="000000" w:themeColor="text1"/>
          <w:sz w:val="20"/>
          <w:szCs w:val="20"/>
          <w:lang w:val="en-US"/>
        </w:rPr>
        <w:t xml:space="preserve"> is experimental adsorption capacity of pollutant at equilibrium, k</w:t>
      </w:r>
      <w:r w:rsidRPr="00072ABB">
        <w:rPr>
          <w:rFonts w:eastAsia="Times New Roman"/>
          <w:iCs/>
          <w:color w:val="000000" w:themeColor="text1"/>
          <w:sz w:val="20"/>
          <w:szCs w:val="20"/>
          <w:vertAlign w:val="subscript"/>
          <w:lang w:val="en-US"/>
        </w:rPr>
        <w:t xml:space="preserve">1 </w:t>
      </w:r>
      <w:r w:rsidRPr="00072ABB">
        <w:rPr>
          <w:rFonts w:eastAsia="Times New Roman"/>
          <w:iCs/>
          <w:color w:val="000000" w:themeColor="text1"/>
          <w:sz w:val="20"/>
          <w:szCs w:val="20"/>
          <w:lang w:val="en-US"/>
        </w:rPr>
        <w:t>(min</w:t>
      </w:r>
      <w:r w:rsidRPr="00072ABB">
        <w:rPr>
          <w:rFonts w:eastAsia="Times New Roman"/>
          <w:iCs/>
          <w:color w:val="000000" w:themeColor="text1"/>
          <w:sz w:val="20"/>
          <w:szCs w:val="20"/>
          <w:vertAlign w:val="superscript"/>
          <w:lang w:val="en-US"/>
        </w:rPr>
        <w:t>-1</w:t>
      </w:r>
      <w:r w:rsidRPr="00072ABB">
        <w:rPr>
          <w:rFonts w:eastAsia="Times New Roman"/>
          <w:iCs/>
          <w:color w:val="000000" w:themeColor="text1"/>
          <w:sz w:val="20"/>
          <w:szCs w:val="20"/>
          <w:lang w:val="en-US"/>
        </w:rPr>
        <w:t>) and k</w:t>
      </w:r>
      <w:r w:rsidRPr="00072ABB">
        <w:rPr>
          <w:rFonts w:eastAsia="Times New Roman"/>
          <w:iCs/>
          <w:color w:val="000000" w:themeColor="text1"/>
          <w:sz w:val="20"/>
          <w:szCs w:val="20"/>
          <w:vertAlign w:val="subscript"/>
          <w:lang w:val="en-US"/>
        </w:rPr>
        <w:t xml:space="preserve">2 </w:t>
      </w:r>
      <w:r w:rsidRPr="00072ABB">
        <w:rPr>
          <w:rFonts w:eastAsia="Times New Roman"/>
          <w:iCs/>
          <w:color w:val="000000" w:themeColor="text1"/>
          <w:sz w:val="20"/>
          <w:szCs w:val="20"/>
          <w:lang w:val="en-US"/>
        </w:rPr>
        <w:t>(g/mg/min)</w:t>
      </w:r>
      <w:r w:rsidRPr="00072ABB">
        <w:rPr>
          <w:rFonts w:eastAsia="Times New Roman"/>
          <w:iCs/>
          <w:color w:val="000000" w:themeColor="text1"/>
          <w:sz w:val="20"/>
          <w:szCs w:val="20"/>
          <w:vertAlign w:val="subscript"/>
          <w:lang w:val="en-US"/>
        </w:rPr>
        <w:t xml:space="preserve"> </w:t>
      </w:r>
      <w:r w:rsidRPr="00072ABB">
        <w:rPr>
          <w:rFonts w:eastAsia="Times New Roman"/>
          <w:iCs/>
          <w:color w:val="000000" w:themeColor="text1"/>
          <w:sz w:val="20"/>
          <w:szCs w:val="20"/>
          <w:lang w:val="en-US"/>
        </w:rPr>
        <w:t xml:space="preserve">is rate constant of pseudo-first-order and pseudo-second-order model respectively </w:t>
      </w:r>
      <w:r w:rsidRPr="00072ABB">
        <w:rPr>
          <w:rFonts w:eastAsia="Times New Roman"/>
          <w:iCs/>
          <w:color w:val="000000" w:themeColor="text1"/>
          <w:sz w:val="20"/>
          <w:szCs w:val="20"/>
          <w:lang w:val="en-US"/>
        </w:rPr>
        <w:fldChar w:fldCharType="begin" w:fldLock="1"/>
      </w:r>
      <w:r w:rsidRPr="00072ABB">
        <w:rPr>
          <w:rFonts w:eastAsia="Times New Roman"/>
          <w:iCs/>
          <w:color w:val="000000" w:themeColor="text1"/>
          <w:sz w:val="20"/>
          <w:szCs w:val="20"/>
          <w:lang w:val="en-US"/>
        </w:rPr>
        <w:instrText>ADDIN CSL_CITATION {"citationItems":[{"id":"ITEM-1","itemData":{"DOI":"10.1021/acsomega.0c06029","ISSN":"24701343","abstract":"Phenol and its derivatives are highly toxic chemicals and are widely used in various industrial applications. Therefore, the industrial wastewater streams must be treated to lower the concentration of phenol before discharge. At the same time, food waste has been a major environmental problem globally and the scientific community is eagerly seeking effective management solutions. The objective of this study was to understand the potential of utilizing food waste as a renewable and sustainable resource for the production of activated carbons for the removal of phenol from water streams. The food waste was pyrolyzed and physically activated by steam. The pyrolysis and activation conditions were optimized to obtain activated carbons with high surface area. The activated carbon with the highest surface area, 745 m2 g-1, was derived via activation at 950 °C for 1 h. A detailed characterization of the physicochemical and morphological properties of the activated carbons derived from food waste was performed and a comprehensive adsorption study was conducted to investigate the potential of using the activated carbons for phenol removal from water streams. The effects of pH, contact time, and initial concentration of phenol in water were studied and adsorption models were applied to experimental data to interpret the adsorption process. A remarkable phenol adsorption capacity of 568 mg g-1 was achieved. The results indicated that the pseudo-second-order kinetic model was better over the pseudo-second-order kinetic model to describe the kinetics of adsorption. The intraparticle diffusion model showed multiple regions, suggesting that the intraparticle diffusion was not the sole rate-controlling step of adsorption. The Langmuir isotherm model was the best model out of Freundlich, Temkin, and Dubinin-Radushkevich models to describe the phenol adsorption on activated carbons derived from food waste. This study demonstrated that food waste could be utilized to produce activated carbon and it showed promising capacity on phenol removal.","author":[{"dropping-particle":"","family":"Yu","given":"Lei","non-dropping-particle":"","parse-names":false,"suffix":""},{"dropping-particle":"","family":"Gamliel","given":"David P.","non-dropping-particle":"","parse-names":false,"suffix":""},{"dropping-particle":"","family":"Markunas","given":"Brianna","non-dropping-particle":"","parse-names":false,"suffix":""},{"dropping-particle":"","family":"Valla","given":"Julia A.","non-dropping-particle":"","parse-names":false,"suffix":""}],"container-title":"ACS Omega","id":"ITEM-1","issue":"13","issued":{"date-parts":[["2021"]]},"page":"8870-8883","title":"A Promising Solution for Food Waste: Preparing Activated Carbons for Phenol Removal from Water Streams","type":"article-journal","volume":"6"},"uris":["http://www.mendeley.com/documents/?uuid=d6e42e59-3e1d-404c-a124-8a958b9aaefc"]}],"mendeley":{"formattedCitation":"(Yu et al. 2021)","plainTextFormattedCitation":"(Yu et al. 2021)","previouslyFormattedCitation":"(Yu et al. 2021)"},"properties":{"noteIndex":0},"schema":"https://github.com/citation-style-language/schema/raw/master/csl-citation.json"}</w:instrText>
      </w:r>
      <w:r w:rsidRPr="00072ABB">
        <w:rPr>
          <w:rFonts w:eastAsia="Times New Roman"/>
          <w:iCs/>
          <w:color w:val="000000" w:themeColor="text1"/>
          <w:sz w:val="20"/>
          <w:szCs w:val="20"/>
          <w:lang w:val="en-US"/>
        </w:rPr>
        <w:fldChar w:fldCharType="separate"/>
      </w:r>
      <w:r w:rsidRPr="00072ABB">
        <w:rPr>
          <w:rFonts w:eastAsia="Times New Roman"/>
          <w:iCs/>
          <w:noProof/>
          <w:color w:val="000000" w:themeColor="text1"/>
          <w:sz w:val="20"/>
          <w:szCs w:val="20"/>
          <w:lang w:val="en-US"/>
        </w:rPr>
        <w:t>(Yu et al. 2021)</w:t>
      </w:r>
      <w:r w:rsidRPr="00072ABB">
        <w:rPr>
          <w:rFonts w:eastAsia="Times New Roman"/>
          <w:iCs/>
          <w:color w:val="000000" w:themeColor="text1"/>
          <w:sz w:val="20"/>
          <w:szCs w:val="20"/>
          <w:lang w:val="en-US"/>
        </w:rPr>
        <w:fldChar w:fldCharType="end"/>
      </w:r>
      <w:r w:rsidRPr="00072ABB">
        <w:rPr>
          <w:rFonts w:eastAsia="Times New Roman"/>
          <w:iCs/>
          <w:color w:val="000000" w:themeColor="text1"/>
          <w:sz w:val="20"/>
          <w:szCs w:val="20"/>
          <w:lang w:val="en-US"/>
        </w:rPr>
        <w:t xml:space="preserve">. Further, </w:t>
      </w:r>
      <w:proofErr w:type="spellStart"/>
      <w:r w:rsidRPr="00072ABB">
        <w:rPr>
          <w:rFonts w:eastAsia="Times New Roman"/>
          <w:iCs/>
          <w:color w:val="000000" w:themeColor="text1"/>
          <w:sz w:val="20"/>
          <w:szCs w:val="20"/>
          <w:lang w:val="en-US"/>
        </w:rPr>
        <w:t>K</w:t>
      </w:r>
      <w:r w:rsidRPr="00072ABB">
        <w:rPr>
          <w:rFonts w:eastAsia="Times New Roman"/>
          <w:iCs/>
          <w:color w:val="000000" w:themeColor="text1"/>
          <w:sz w:val="20"/>
          <w:szCs w:val="20"/>
          <w:vertAlign w:val="subscript"/>
          <w:lang w:val="en-US"/>
        </w:rPr>
        <w:t>pi</w:t>
      </w:r>
      <w:proofErr w:type="spellEnd"/>
      <w:r w:rsidRPr="00072ABB">
        <w:rPr>
          <w:rFonts w:eastAsia="Times New Roman"/>
          <w:iCs/>
          <w:color w:val="000000" w:themeColor="text1"/>
          <w:sz w:val="20"/>
          <w:szCs w:val="20"/>
          <w:lang w:val="en-US"/>
        </w:rPr>
        <w:t xml:space="preserve"> is diffusion constant (mg/g/min</w:t>
      </w:r>
      <w:r w:rsidRPr="00072ABB">
        <w:rPr>
          <w:rFonts w:eastAsia="Times New Roman"/>
          <w:iCs/>
          <w:color w:val="000000" w:themeColor="text1"/>
          <w:sz w:val="20"/>
          <w:szCs w:val="20"/>
          <w:vertAlign w:val="superscript"/>
          <w:lang w:val="en-US"/>
        </w:rPr>
        <w:t>1/2</w:t>
      </w:r>
      <w:r w:rsidRPr="00072ABB">
        <w:rPr>
          <w:rFonts w:eastAsia="Times New Roman"/>
          <w:iCs/>
          <w:color w:val="000000" w:themeColor="text1"/>
          <w:sz w:val="20"/>
          <w:szCs w:val="20"/>
          <w:lang w:val="en-US"/>
        </w:rPr>
        <w:t>) and C</w:t>
      </w:r>
      <w:r w:rsidRPr="00072ABB">
        <w:rPr>
          <w:rFonts w:eastAsia="Times New Roman"/>
          <w:iCs/>
          <w:color w:val="000000" w:themeColor="text1"/>
          <w:sz w:val="20"/>
          <w:szCs w:val="20"/>
          <w:vertAlign w:val="subscript"/>
          <w:lang w:val="en-US"/>
        </w:rPr>
        <w:t>i</w:t>
      </w:r>
      <w:r w:rsidRPr="00072ABB">
        <w:rPr>
          <w:rFonts w:eastAsia="Times New Roman"/>
          <w:iCs/>
          <w:color w:val="000000" w:themeColor="text1"/>
          <w:sz w:val="20"/>
          <w:szCs w:val="20"/>
          <w:lang w:val="en-US"/>
        </w:rPr>
        <w:t xml:space="preserve"> is thickness of boundary layer </w:t>
      </w:r>
      <w:r w:rsidRPr="00072ABB">
        <w:rPr>
          <w:rFonts w:eastAsia="Times New Roman"/>
          <w:iCs/>
          <w:color w:val="000000" w:themeColor="text1"/>
          <w:sz w:val="20"/>
          <w:szCs w:val="20"/>
          <w:lang w:val="en-US"/>
        </w:rPr>
        <w:fldChar w:fldCharType="begin" w:fldLock="1"/>
      </w:r>
      <w:r w:rsidRPr="00072ABB">
        <w:rPr>
          <w:rFonts w:eastAsia="Times New Roman"/>
          <w:iCs/>
          <w:color w:val="000000" w:themeColor="text1"/>
          <w:sz w:val="20"/>
          <w:szCs w:val="20"/>
          <w:lang w:val="en-US"/>
        </w:rPr>
        <w:instrText>ADDIN CSL_CITATION {"citationItems":[{"id":"ITEM-1","itemData":{"DOI":"10.1016/j.jtice.2016.03.036","ISSN":"18761070","abstract":"The adsorption characteristics of carbonaceous materials obtained by combustion synthesis and commercial carbon blacks for the removal of 2,4-dichlorophenol and 2,4-dichlorophenoxyacetic acid from aqueous solutions, have been investigated. The adsorption was studied in a batch adsorption system, including both kinetics and equilibrium. The kinetics was fitted with the pseudo-first order, pseudo-second order and intraparticle diffusion models. The adsorption kinetics was found to follow the pseudo-second order model with the coefficient of determination values greater than 0.99. The adsorption isotherms were determined and modeled with the Freundlich and Langmuir equations. The experimental data received were found to be well described by both the Freundlich and Langmuir models. The effect of the solution pH on the adsorption was also studied.","author":[{"dropping-particle":"","family":"Kuśmierek","given":"Krzysztof","non-dropping-particle":"","parse-names":false,"suffix":""},{"dropping-particle":"","family":"Szala","given":"Mateusz","non-dropping-particle":"","parse-names":false,"suffix":""},{"dropping-particle":"","family":"Światkowski","given":"Andrzej","non-dropping-particle":"","parse-names":false,"suffix":""}],"container-title":"Journal of the Taiwan Institute of Chemical Engineers","id":"ITEM-1","issued":{"date-parts":[["2016"]]},"page":"371-378","title":"Adsorption of 2,4-dichlorophenol and 2,4-dichlorophenoxyacetic acid from aqueous solutions on carbonaceous materials obtained by combustion synthesis","type":"article-journal","volume":"63"},"uris":["http://www.mendeley.com/documents/?uuid=7701d262-e709-4f35-8b12-08218804f1eb"]}],"mendeley":{"formattedCitation":"(Kuśmierek, Szala, and Światkowski 2016)","plainTextFormattedCitation":"(Kuśmierek, Szala, and Światkowski 2016)","previouslyFormattedCitation":"(Kuśmierek, Szala, and Światkowski 2016)"},"properties":{"noteIndex":0},"schema":"https://github.com/citation-style-language/schema/raw/master/csl-citation.json"}</w:instrText>
      </w:r>
      <w:r w:rsidRPr="00072ABB">
        <w:rPr>
          <w:rFonts w:eastAsia="Times New Roman"/>
          <w:iCs/>
          <w:color w:val="000000" w:themeColor="text1"/>
          <w:sz w:val="20"/>
          <w:szCs w:val="20"/>
          <w:lang w:val="en-US"/>
        </w:rPr>
        <w:fldChar w:fldCharType="separate"/>
      </w:r>
      <w:r w:rsidRPr="00072ABB">
        <w:rPr>
          <w:rFonts w:eastAsia="Times New Roman"/>
          <w:iCs/>
          <w:noProof/>
          <w:color w:val="000000" w:themeColor="text1"/>
          <w:sz w:val="20"/>
          <w:szCs w:val="20"/>
          <w:lang w:val="en-US"/>
        </w:rPr>
        <w:t>(Kuśmierek, Szala, and Światkowski 2016)</w:t>
      </w:r>
      <w:r w:rsidRPr="00072ABB">
        <w:rPr>
          <w:rFonts w:eastAsia="Times New Roman"/>
          <w:iCs/>
          <w:color w:val="000000" w:themeColor="text1"/>
          <w:sz w:val="20"/>
          <w:szCs w:val="20"/>
          <w:lang w:val="en-US"/>
        </w:rPr>
        <w:fldChar w:fldCharType="end"/>
      </w:r>
      <w:r w:rsidRPr="00072ABB">
        <w:rPr>
          <w:rFonts w:eastAsia="Times New Roman"/>
          <w:iCs/>
          <w:color w:val="000000" w:themeColor="text1"/>
          <w:sz w:val="20"/>
          <w:szCs w:val="20"/>
          <w:lang w:val="en-US"/>
        </w:rPr>
        <w:t>.</w:t>
      </w:r>
    </w:p>
    <w:p w14:paraId="6A5120C7" w14:textId="77777777" w:rsidR="00C2666D" w:rsidRPr="00072ABB" w:rsidRDefault="00C2666D" w:rsidP="00072ABB">
      <w:pPr>
        <w:pStyle w:val="Heading1"/>
      </w:pPr>
      <w:r w:rsidRPr="00072ABB">
        <w:t>Table S</w:t>
      </w:r>
      <w:r w:rsidR="00CF5758" w:rsidRPr="00072ABB">
        <w:t>4.</w:t>
      </w:r>
      <w:r w:rsidRPr="00072ABB">
        <w:t xml:space="preserve"> Proximate and Ultimate analysis</w:t>
      </w:r>
    </w:p>
    <w:tbl>
      <w:tblPr>
        <w:tblStyle w:val="PlainTable2"/>
        <w:tblW w:w="0" w:type="auto"/>
        <w:tblInd w:w="0" w:type="dxa"/>
        <w:tblLook w:val="04A0" w:firstRow="1" w:lastRow="0" w:firstColumn="1" w:lastColumn="0" w:noHBand="0" w:noVBand="1"/>
      </w:tblPr>
      <w:tblGrid>
        <w:gridCol w:w="1887"/>
        <w:gridCol w:w="1800"/>
        <w:gridCol w:w="1869"/>
        <w:gridCol w:w="1748"/>
        <w:gridCol w:w="1722"/>
      </w:tblGrid>
      <w:tr w:rsidR="00C2666D" w:rsidRPr="00072ABB" w14:paraId="0344E7EF" w14:textId="77777777" w:rsidTr="00C2666D">
        <w:trPr>
          <w:cnfStyle w:val="100000000000" w:firstRow="1" w:lastRow="0" w:firstColumn="0" w:lastColumn="0" w:oddVBand="0" w:evenVBand="0" w:oddHBand="0" w:evenHBand="0" w:firstRowFirstColumn="0" w:firstRowLastColumn="0" w:lastRowFirstColumn="0" w:lastRowLastColumn="0"/>
          <w:trHeight w:hRule="exact" w:val="851"/>
        </w:trPr>
        <w:tc>
          <w:tcPr>
            <w:cnfStyle w:val="001000000000" w:firstRow="0" w:lastRow="0" w:firstColumn="1" w:lastColumn="0" w:oddVBand="0" w:evenVBand="0" w:oddHBand="0" w:evenHBand="0" w:firstRowFirstColumn="0" w:firstRowLastColumn="0" w:lastRowFirstColumn="0" w:lastRowLastColumn="0"/>
            <w:tcW w:w="3025" w:type="dxa"/>
            <w:tcBorders>
              <w:top w:val="single" w:sz="4" w:space="0" w:color="7F7F7F" w:themeColor="text1" w:themeTint="80"/>
              <w:left w:val="nil"/>
              <w:right w:val="nil"/>
            </w:tcBorders>
            <w:vAlign w:val="center"/>
            <w:hideMark/>
          </w:tcPr>
          <w:p w14:paraId="45635460" w14:textId="77777777" w:rsidR="00C2666D" w:rsidRPr="00072ABB" w:rsidRDefault="00C2666D" w:rsidP="00CF5758">
            <w:pPr>
              <w:pStyle w:val="Caption"/>
              <w:keepNext/>
              <w:spacing w:line="240" w:lineRule="auto"/>
              <w:ind w:firstLine="0"/>
              <w:jc w:val="center"/>
              <w:rPr>
                <w:bCs w:val="0"/>
              </w:rPr>
            </w:pPr>
            <w:r w:rsidRPr="00072ABB">
              <w:rPr>
                <w:bCs w:val="0"/>
              </w:rPr>
              <w:t>Proximate Analysis</w:t>
            </w:r>
          </w:p>
        </w:tc>
        <w:tc>
          <w:tcPr>
            <w:tcW w:w="3025" w:type="dxa"/>
            <w:tcBorders>
              <w:top w:val="single" w:sz="4" w:space="0" w:color="7F7F7F" w:themeColor="text1" w:themeTint="80"/>
              <w:left w:val="nil"/>
              <w:right w:val="nil"/>
            </w:tcBorders>
            <w:vAlign w:val="center"/>
            <w:hideMark/>
          </w:tcPr>
          <w:p w14:paraId="0EA8B7CD" w14:textId="77777777" w:rsidR="00C2666D" w:rsidRPr="00072ABB" w:rsidRDefault="00C2666D" w:rsidP="00CF5758">
            <w:pPr>
              <w:pStyle w:val="Caption"/>
              <w:keepNext/>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rPr>
            </w:pPr>
            <w:r w:rsidRPr="00072ABB">
              <w:rPr>
                <w:bCs w:val="0"/>
              </w:rPr>
              <w:t>% Moisture</w:t>
            </w:r>
          </w:p>
        </w:tc>
        <w:tc>
          <w:tcPr>
            <w:tcW w:w="3025" w:type="dxa"/>
            <w:tcBorders>
              <w:top w:val="single" w:sz="4" w:space="0" w:color="7F7F7F" w:themeColor="text1" w:themeTint="80"/>
              <w:left w:val="nil"/>
              <w:right w:val="nil"/>
            </w:tcBorders>
            <w:vAlign w:val="center"/>
            <w:hideMark/>
          </w:tcPr>
          <w:p w14:paraId="799FED8A" w14:textId="77777777" w:rsidR="00C2666D" w:rsidRPr="00072ABB" w:rsidRDefault="00C2666D" w:rsidP="00CF5758">
            <w:pPr>
              <w:pStyle w:val="Caption"/>
              <w:keepNext/>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rPr>
            </w:pPr>
            <w:r w:rsidRPr="00072ABB">
              <w:rPr>
                <w:bCs w:val="0"/>
              </w:rPr>
              <w:t>%Volatile matter</w:t>
            </w:r>
          </w:p>
        </w:tc>
        <w:tc>
          <w:tcPr>
            <w:tcW w:w="3025" w:type="dxa"/>
            <w:tcBorders>
              <w:top w:val="single" w:sz="4" w:space="0" w:color="7F7F7F" w:themeColor="text1" w:themeTint="80"/>
              <w:left w:val="nil"/>
              <w:right w:val="nil"/>
            </w:tcBorders>
            <w:vAlign w:val="center"/>
            <w:hideMark/>
          </w:tcPr>
          <w:p w14:paraId="0768BE93" w14:textId="77777777" w:rsidR="00C2666D" w:rsidRPr="00072ABB" w:rsidRDefault="00C2666D" w:rsidP="00CF5758">
            <w:pPr>
              <w:pStyle w:val="Caption"/>
              <w:keepNext/>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rPr>
            </w:pPr>
            <w:r w:rsidRPr="00072ABB">
              <w:rPr>
                <w:bCs w:val="0"/>
              </w:rPr>
              <w:t>% Ash</w:t>
            </w:r>
          </w:p>
        </w:tc>
        <w:tc>
          <w:tcPr>
            <w:tcW w:w="3026" w:type="dxa"/>
            <w:tcBorders>
              <w:top w:val="single" w:sz="4" w:space="0" w:color="7F7F7F" w:themeColor="text1" w:themeTint="80"/>
              <w:left w:val="nil"/>
              <w:right w:val="nil"/>
            </w:tcBorders>
            <w:vAlign w:val="center"/>
            <w:hideMark/>
          </w:tcPr>
          <w:p w14:paraId="5863AF32" w14:textId="77777777" w:rsidR="00C2666D" w:rsidRPr="00072ABB" w:rsidRDefault="00C2666D" w:rsidP="00CF5758">
            <w:pPr>
              <w:pStyle w:val="Caption"/>
              <w:keepNext/>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rPr>
            </w:pPr>
            <w:r w:rsidRPr="00072ABB">
              <w:rPr>
                <w:bCs w:val="0"/>
              </w:rPr>
              <w:t>%Fixed Carbon</w:t>
            </w:r>
          </w:p>
        </w:tc>
      </w:tr>
      <w:tr w:rsidR="00C2666D" w:rsidRPr="00072ABB" w14:paraId="0100F542" w14:textId="77777777" w:rsidTr="00C2666D">
        <w:trPr>
          <w:cnfStyle w:val="000000100000" w:firstRow="0" w:lastRow="0" w:firstColumn="0" w:lastColumn="0" w:oddVBand="0" w:evenVBand="0" w:oddHBand="1" w:evenHBand="0" w:firstRowFirstColumn="0" w:firstRowLastColumn="0" w:lastRowFirstColumn="0" w:lastRowLastColumn="0"/>
          <w:trHeight w:hRule="exact" w:val="851"/>
        </w:trPr>
        <w:tc>
          <w:tcPr>
            <w:cnfStyle w:val="001000000000" w:firstRow="0" w:lastRow="0" w:firstColumn="1" w:lastColumn="0" w:oddVBand="0" w:evenVBand="0" w:oddHBand="0" w:evenHBand="0" w:firstRowFirstColumn="0" w:firstRowLastColumn="0" w:lastRowFirstColumn="0" w:lastRowLastColumn="0"/>
            <w:tcW w:w="3025" w:type="dxa"/>
            <w:tcBorders>
              <w:left w:val="nil"/>
              <w:right w:val="nil"/>
            </w:tcBorders>
            <w:vAlign w:val="center"/>
            <w:hideMark/>
          </w:tcPr>
          <w:p w14:paraId="05827C57" w14:textId="77777777" w:rsidR="00C2666D" w:rsidRPr="00072ABB" w:rsidRDefault="00C2666D" w:rsidP="00CF5758">
            <w:pPr>
              <w:pStyle w:val="Caption"/>
              <w:keepNext/>
              <w:spacing w:line="240" w:lineRule="auto"/>
              <w:ind w:firstLine="0"/>
              <w:jc w:val="center"/>
              <w:rPr>
                <w:b w:val="0"/>
                <w:bCs w:val="0"/>
              </w:rPr>
            </w:pPr>
            <w:r w:rsidRPr="00072ABB">
              <w:rPr>
                <w:b w:val="0"/>
                <w:bCs w:val="0"/>
              </w:rPr>
              <w:t>Value (%)</w:t>
            </w:r>
          </w:p>
        </w:tc>
        <w:tc>
          <w:tcPr>
            <w:tcW w:w="3025" w:type="dxa"/>
            <w:tcBorders>
              <w:left w:val="nil"/>
              <w:right w:val="nil"/>
            </w:tcBorders>
            <w:vAlign w:val="center"/>
            <w:hideMark/>
          </w:tcPr>
          <w:p w14:paraId="79E8D824" w14:textId="2E638F36" w:rsidR="00C2666D" w:rsidRPr="00072ABB" w:rsidRDefault="00C2666D" w:rsidP="00CF5758">
            <w:pPr>
              <w:pStyle w:val="Caption"/>
              <w:keepNext/>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72ABB">
              <w:t>8.495</w:t>
            </w:r>
          </w:p>
        </w:tc>
        <w:tc>
          <w:tcPr>
            <w:tcW w:w="3025" w:type="dxa"/>
            <w:tcBorders>
              <w:left w:val="nil"/>
              <w:right w:val="nil"/>
            </w:tcBorders>
            <w:vAlign w:val="center"/>
            <w:hideMark/>
          </w:tcPr>
          <w:p w14:paraId="74B8D94C" w14:textId="3C79CA88" w:rsidR="00C2666D" w:rsidRPr="00072ABB" w:rsidRDefault="00C2666D" w:rsidP="00CF5758">
            <w:pPr>
              <w:pStyle w:val="Caption"/>
              <w:keepNext/>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72ABB">
              <w:t>32.995</w:t>
            </w:r>
          </w:p>
        </w:tc>
        <w:tc>
          <w:tcPr>
            <w:tcW w:w="3025" w:type="dxa"/>
            <w:tcBorders>
              <w:left w:val="nil"/>
              <w:right w:val="nil"/>
            </w:tcBorders>
            <w:vAlign w:val="center"/>
            <w:hideMark/>
          </w:tcPr>
          <w:p w14:paraId="72752FD1" w14:textId="275B9AED" w:rsidR="00C2666D" w:rsidRPr="00072ABB" w:rsidRDefault="00C2666D" w:rsidP="00CF5758">
            <w:pPr>
              <w:pStyle w:val="Caption"/>
              <w:keepNext/>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72ABB">
              <w:t>3.385</w:t>
            </w:r>
          </w:p>
        </w:tc>
        <w:tc>
          <w:tcPr>
            <w:tcW w:w="3026" w:type="dxa"/>
            <w:tcBorders>
              <w:left w:val="nil"/>
              <w:right w:val="nil"/>
            </w:tcBorders>
            <w:vAlign w:val="center"/>
            <w:hideMark/>
          </w:tcPr>
          <w:p w14:paraId="14B864D5" w14:textId="00532F92" w:rsidR="00C2666D" w:rsidRPr="00072ABB" w:rsidRDefault="00C2666D" w:rsidP="00CF5758">
            <w:pPr>
              <w:pStyle w:val="Caption"/>
              <w:keepNext/>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72ABB">
              <w:t>55.125</w:t>
            </w:r>
          </w:p>
        </w:tc>
      </w:tr>
      <w:tr w:rsidR="00C2666D" w:rsidRPr="00072ABB" w14:paraId="56E21B94" w14:textId="77777777" w:rsidTr="00C2666D">
        <w:trPr>
          <w:trHeight w:hRule="exact" w:val="851"/>
        </w:trPr>
        <w:tc>
          <w:tcPr>
            <w:cnfStyle w:val="001000000000" w:firstRow="0" w:lastRow="0" w:firstColumn="1" w:lastColumn="0" w:oddVBand="0" w:evenVBand="0" w:oddHBand="0" w:evenHBand="0" w:firstRowFirstColumn="0" w:firstRowLastColumn="0" w:lastRowFirstColumn="0" w:lastRowLastColumn="0"/>
            <w:tcW w:w="3025" w:type="dxa"/>
            <w:tcBorders>
              <w:top w:val="nil"/>
              <w:left w:val="nil"/>
              <w:bottom w:val="nil"/>
              <w:right w:val="nil"/>
            </w:tcBorders>
            <w:vAlign w:val="center"/>
            <w:hideMark/>
          </w:tcPr>
          <w:p w14:paraId="1CCD8918" w14:textId="77777777" w:rsidR="00C2666D" w:rsidRPr="00072ABB" w:rsidRDefault="00C2666D" w:rsidP="00CF5758">
            <w:pPr>
              <w:pStyle w:val="Caption"/>
              <w:keepNext/>
              <w:spacing w:line="240" w:lineRule="auto"/>
              <w:ind w:firstLine="0"/>
              <w:jc w:val="center"/>
              <w:rPr>
                <w:b w:val="0"/>
              </w:rPr>
            </w:pPr>
            <w:r w:rsidRPr="00072ABB">
              <w:rPr>
                <w:b w:val="0"/>
              </w:rPr>
              <w:t>Ultimate Analysis</w:t>
            </w:r>
          </w:p>
        </w:tc>
        <w:tc>
          <w:tcPr>
            <w:tcW w:w="3025" w:type="dxa"/>
            <w:tcBorders>
              <w:top w:val="nil"/>
              <w:left w:val="nil"/>
              <w:bottom w:val="nil"/>
              <w:right w:val="nil"/>
            </w:tcBorders>
            <w:vAlign w:val="center"/>
            <w:hideMark/>
          </w:tcPr>
          <w:p w14:paraId="14112654" w14:textId="77777777" w:rsidR="00C2666D" w:rsidRPr="00072ABB" w:rsidRDefault="00C2666D" w:rsidP="00CF5758">
            <w:pPr>
              <w:pStyle w:val="Caption"/>
              <w:keepN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Cs/>
              </w:rPr>
            </w:pPr>
            <w:r w:rsidRPr="00072ABB">
              <w:rPr>
                <w:bCs/>
              </w:rPr>
              <w:t>Carbon</w:t>
            </w:r>
          </w:p>
        </w:tc>
        <w:tc>
          <w:tcPr>
            <w:tcW w:w="3025" w:type="dxa"/>
            <w:tcBorders>
              <w:top w:val="nil"/>
              <w:left w:val="nil"/>
              <w:bottom w:val="nil"/>
              <w:right w:val="nil"/>
            </w:tcBorders>
            <w:vAlign w:val="center"/>
            <w:hideMark/>
          </w:tcPr>
          <w:p w14:paraId="70F823DD" w14:textId="77777777" w:rsidR="00C2666D" w:rsidRPr="00072ABB" w:rsidRDefault="00C2666D" w:rsidP="00CF5758">
            <w:pPr>
              <w:pStyle w:val="Caption"/>
              <w:keepN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Cs/>
              </w:rPr>
            </w:pPr>
            <w:r w:rsidRPr="00072ABB">
              <w:rPr>
                <w:bCs/>
              </w:rPr>
              <w:t>Hydrogen</w:t>
            </w:r>
          </w:p>
        </w:tc>
        <w:tc>
          <w:tcPr>
            <w:tcW w:w="3025" w:type="dxa"/>
            <w:tcBorders>
              <w:top w:val="nil"/>
              <w:left w:val="nil"/>
              <w:bottom w:val="nil"/>
              <w:right w:val="nil"/>
            </w:tcBorders>
            <w:vAlign w:val="center"/>
            <w:hideMark/>
          </w:tcPr>
          <w:p w14:paraId="7A84D872" w14:textId="77777777" w:rsidR="00C2666D" w:rsidRPr="00072ABB" w:rsidRDefault="00C2666D" w:rsidP="00CF5758">
            <w:pPr>
              <w:pStyle w:val="Caption"/>
              <w:keepN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Cs/>
              </w:rPr>
            </w:pPr>
            <w:r w:rsidRPr="00072ABB">
              <w:rPr>
                <w:bCs/>
              </w:rPr>
              <w:t>Nitrogen</w:t>
            </w:r>
          </w:p>
        </w:tc>
        <w:tc>
          <w:tcPr>
            <w:tcW w:w="3026" w:type="dxa"/>
            <w:tcBorders>
              <w:top w:val="nil"/>
              <w:left w:val="nil"/>
              <w:bottom w:val="nil"/>
              <w:right w:val="nil"/>
            </w:tcBorders>
            <w:vAlign w:val="center"/>
            <w:hideMark/>
          </w:tcPr>
          <w:p w14:paraId="55707916" w14:textId="77777777" w:rsidR="00C2666D" w:rsidRPr="00072ABB" w:rsidRDefault="00C2666D" w:rsidP="00CF5758">
            <w:pPr>
              <w:pStyle w:val="Caption"/>
              <w:keepN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Cs/>
              </w:rPr>
            </w:pPr>
            <w:r w:rsidRPr="00072ABB">
              <w:rPr>
                <w:bCs/>
              </w:rPr>
              <w:t>Sulphur</w:t>
            </w:r>
          </w:p>
        </w:tc>
      </w:tr>
      <w:tr w:rsidR="00C2666D" w:rsidRPr="00072ABB" w14:paraId="35BA0C60" w14:textId="77777777" w:rsidTr="00C2666D">
        <w:trPr>
          <w:cnfStyle w:val="000000100000" w:firstRow="0" w:lastRow="0" w:firstColumn="0" w:lastColumn="0" w:oddVBand="0" w:evenVBand="0" w:oddHBand="1" w:evenHBand="0" w:firstRowFirstColumn="0" w:firstRowLastColumn="0" w:lastRowFirstColumn="0" w:lastRowLastColumn="0"/>
          <w:trHeight w:hRule="exact" w:val="851"/>
        </w:trPr>
        <w:tc>
          <w:tcPr>
            <w:cnfStyle w:val="001000000000" w:firstRow="0" w:lastRow="0" w:firstColumn="1" w:lastColumn="0" w:oddVBand="0" w:evenVBand="0" w:oddHBand="0" w:evenHBand="0" w:firstRowFirstColumn="0" w:firstRowLastColumn="0" w:lastRowFirstColumn="0" w:lastRowLastColumn="0"/>
            <w:tcW w:w="3025" w:type="dxa"/>
            <w:tcBorders>
              <w:left w:val="nil"/>
              <w:right w:val="nil"/>
            </w:tcBorders>
            <w:vAlign w:val="center"/>
            <w:hideMark/>
          </w:tcPr>
          <w:p w14:paraId="3B48EDC2" w14:textId="77777777" w:rsidR="00C2666D" w:rsidRPr="00072ABB" w:rsidRDefault="00C2666D" w:rsidP="00CF5758">
            <w:pPr>
              <w:pStyle w:val="Caption"/>
              <w:keepNext/>
              <w:spacing w:line="240" w:lineRule="auto"/>
              <w:ind w:firstLine="0"/>
              <w:jc w:val="center"/>
              <w:rPr>
                <w:b w:val="0"/>
                <w:bCs w:val="0"/>
              </w:rPr>
            </w:pPr>
            <w:r w:rsidRPr="00072ABB">
              <w:rPr>
                <w:b w:val="0"/>
                <w:bCs w:val="0"/>
              </w:rPr>
              <w:t>Value (%)</w:t>
            </w:r>
          </w:p>
        </w:tc>
        <w:tc>
          <w:tcPr>
            <w:tcW w:w="3025" w:type="dxa"/>
            <w:tcBorders>
              <w:left w:val="nil"/>
              <w:right w:val="nil"/>
            </w:tcBorders>
            <w:vAlign w:val="center"/>
            <w:hideMark/>
          </w:tcPr>
          <w:p w14:paraId="77D60204" w14:textId="1254B3BB" w:rsidR="00C2666D" w:rsidRPr="00072ABB" w:rsidRDefault="00C2666D" w:rsidP="00CF5758">
            <w:pPr>
              <w:pStyle w:val="Caption"/>
              <w:keepNext/>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72ABB">
              <w:t>49</w:t>
            </w:r>
          </w:p>
        </w:tc>
        <w:tc>
          <w:tcPr>
            <w:tcW w:w="3025" w:type="dxa"/>
            <w:tcBorders>
              <w:left w:val="nil"/>
              <w:right w:val="nil"/>
            </w:tcBorders>
            <w:vAlign w:val="center"/>
            <w:hideMark/>
          </w:tcPr>
          <w:p w14:paraId="68184BC9" w14:textId="567FCF8C" w:rsidR="00C2666D" w:rsidRPr="00072ABB" w:rsidRDefault="00C2666D" w:rsidP="00CF5758">
            <w:pPr>
              <w:pStyle w:val="Caption"/>
              <w:keepNext/>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72ABB">
              <w:t>7.41</w:t>
            </w:r>
          </w:p>
        </w:tc>
        <w:tc>
          <w:tcPr>
            <w:tcW w:w="3025" w:type="dxa"/>
            <w:tcBorders>
              <w:left w:val="nil"/>
              <w:right w:val="nil"/>
            </w:tcBorders>
            <w:vAlign w:val="center"/>
            <w:hideMark/>
          </w:tcPr>
          <w:p w14:paraId="07205370" w14:textId="004A0210" w:rsidR="00C2666D" w:rsidRPr="00072ABB" w:rsidRDefault="00C2666D" w:rsidP="00CF5758">
            <w:pPr>
              <w:pStyle w:val="Caption"/>
              <w:keepNext/>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72ABB">
              <w:t>0.86</w:t>
            </w:r>
          </w:p>
        </w:tc>
        <w:tc>
          <w:tcPr>
            <w:tcW w:w="3026" w:type="dxa"/>
            <w:tcBorders>
              <w:left w:val="nil"/>
              <w:right w:val="nil"/>
            </w:tcBorders>
            <w:vAlign w:val="center"/>
            <w:hideMark/>
          </w:tcPr>
          <w:p w14:paraId="7E2D9500" w14:textId="323DE173" w:rsidR="00C2666D" w:rsidRPr="00072ABB" w:rsidRDefault="00C2666D" w:rsidP="00CF5758">
            <w:pPr>
              <w:pStyle w:val="Caption"/>
              <w:keepNext/>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72ABB">
              <w:t>0.07</w:t>
            </w:r>
          </w:p>
        </w:tc>
      </w:tr>
    </w:tbl>
    <w:p w14:paraId="3D797D97" w14:textId="77777777" w:rsidR="00C2666D" w:rsidRPr="00072ABB" w:rsidRDefault="00C2666D" w:rsidP="00C2666D">
      <w:pPr>
        <w:pStyle w:val="Caption"/>
        <w:keepNext/>
        <w:rPr>
          <w:b/>
          <w:bCs/>
        </w:rPr>
      </w:pPr>
    </w:p>
    <w:p w14:paraId="78D3E4F7" w14:textId="1CC6D54C" w:rsidR="00C2666D" w:rsidRPr="00072ABB" w:rsidRDefault="00C2666D" w:rsidP="009446A3">
      <w:pPr>
        <w:pStyle w:val="Heading1"/>
      </w:pPr>
      <w:r w:rsidRPr="00072ABB">
        <w:t>Table S</w:t>
      </w:r>
      <w:r w:rsidR="00CF5758" w:rsidRPr="00072ABB">
        <w:t>5.</w:t>
      </w:r>
      <w:r w:rsidRPr="00072ABB">
        <w:t xml:space="preserve"> Elemental composition before and after adsorption</w:t>
      </w:r>
      <w:r w:rsidR="00F86D0D" w:rsidRPr="00072ABB">
        <w:t xml:space="preserve"> from EDS</w:t>
      </w:r>
    </w:p>
    <w:tbl>
      <w:tblPr>
        <w:tblStyle w:val="TableGrid"/>
        <w:tblpPr w:leftFromText="180" w:rightFromText="180" w:vertAnchor="text" w:horzAnchor="margin" w:tblpXSpec="center" w:tblpY="-40"/>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83"/>
        <w:gridCol w:w="1070"/>
        <w:gridCol w:w="1059"/>
        <w:gridCol w:w="1057"/>
        <w:gridCol w:w="1028"/>
        <w:gridCol w:w="1052"/>
        <w:gridCol w:w="1029"/>
        <w:gridCol w:w="948"/>
      </w:tblGrid>
      <w:tr w:rsidR="00C2666D" w:rsidRPr="00072ABB" w14:paraId="61EDC25B" w14:textId="77777777" w:rsidTr="00C2666D">
        <w:trPr>
          <w:trHeight w:hRule="exact" w:val="851"/>
        </w:trPr>
        <w:tc>
          <w:tcPr>
            <w:tcW w:w="993" w:type="pct"/>
            <w:tcBorders>
              <w:top w:val="single" w:sz="4" w:space="0" w:color="auto"/>
              <w:left w:val="nil"/>
              <w:bottom w:val="single" w:sz="4" w:space="0" w:color="auto"/>
              <w:right w:val="nil"/>
            </w:tcBorders>
            <w:vAlign w:val="center"/>
          </w:tcPr>
          <w:p w14:paraId="7403D322" w14:textId="4AD1905C" w:rsidR="00C2666D" w:rsidRPr="00072ABB" w:rsidRDefault="00FE0140" w:rsidP="00FE0140">
            <w:pPr>
              <w:spacing w:before="0" w:after="0" w:line="240" w:lineRule="auto"/>
              <w:jc w:val="center"/>
              <w:rPr>
                <w:rFonts w:eastAsia="SimSun"/>
                <w:b/>
                <w:bCs/>
                <w:szCs w:val="24"/>
              </w:rPr>
            </w:pPr>
            <w:r w:rsidRPr="00072ABB">
              <w:rPr>
                <w:rFonts w:eastAsia="SimSun"/>
                <w:b/>
                <w:bCs/>
                <w:szCs w:val="24"/>
              </w:rPr>
              <w:t>Condition</w:t>
            </w:r>
          </w:p>
        </w:tc>
        <w:tc>
          <w:tcPr>
            <w:tcW w:w="556" w:type="pct"/>
            <w:tcBorders>
              <w:top w:val="single" w:sz="4" w:space="0" w:color="auto"/>
              <w:left w:val="nil"/>
              <w:bottom w:val="single" w:sz="4" w:space="0" w:color="auto"/>
              <w:right w:val="nil"/>
            </w:tcBorders>
            <w:vAlign w:val="center"/>
            <w:hideMark/>
          </w:tcPr>
          <w:p w14:paraId="51C7C5D9" w14:textId="77777777" w:rsidR="00C2666D" w:rsidRPr="00072ABB" w:rsidRDefault="00C2666D" w:rsidP="00CF5758">
            <w:pPr>
              <w:spacing w:before="0" w:after="0" w:line="240" w:lineRule="auto"/>
              <w:jc w:val="center"/>
              <w:rPr>
                <w:rFonts w:eastAsia="SimSun"/>
                <w:b/>
                <w:bCs/>
                <w:szCs w:val="24"/>
              </w:rPr>
            </w:pPr>
            <w:r w:rsidRPr="00072ABB">
              <w:rPr>
                <w:rFonts w:eastAsia="SimSun"/>
                <w:b/>
                <w:bCs/>
                <w:szCs w:val="24"/>
              </w:rPr>
              <w:t>Element</w:t>
            </w:r>
          </w:p>
        </w:tc>
        <w:tc>
          <w:tcPr>
            <w:tcW w:w="592" w:type="pct"/>
            <w:tcBorders>
              <w:top w:val="single" w:sz="4" w:space="0" w:color="auto"/>
              <w:left w:val="nil"/>
              <w:bottom w:val="single" w:sz="4" w:space="0" w:color="auto"/>
              <w:right w:val="nil"/>
            </w:tcBorders>
            <w:vAlign w:val="center"/>
            <w:hideMark/>
          </w:tcPr>
          <w:p w14:paraId="77FDF177" w14:textId="77777777" w:rsidR="00C2666D" w:rsidRPr="00072ABB" w:rsidRDefault="00C2666D" w:rsidP="00CF5758">
            <w:pPr>
              <w:spacing w:before="0" w:after="0" w:line="240" w:lineRule="auto"/>
              <w:jc w:val="center"/>
              <w:rPr>
                <w:rFonts w:eastAsia="SimSun"/>
                <w:b/>
                <w:bCs/>
                <w:szCs w:val="24"/>
              </w:rPr>
            </w:pPr>
            <w:r w:rsidRPr="00072ABB">
              <w:rPr>
                <w:rFonts w:eastAsia="SimSun"/>
                <w:b/>
                <w:bCs/>
                <w:szCs w:val="24"/>
              </w:rPr>
              <w:t>C</w:t>
            </w:r>
          </w:p>
        </w:tc>
        <w:tc>
          <w:tcPr>
            <w:tcW w:w="591" w:type="pct"/>
            <w:tcBorders>
              <w:top w:val="single" w:sz="4" w:space="0" w:color="auto"/>
              <w:left w:val="nil"/>
              <w:bottom w:val="single" w:sz="4" w:space="0" w:color="auto"/>
              <w:right w:val="nil"/>
            </w:tcBorders>
            <w:vAlign w:val="center"/>
            <w:hideMark/>
          </w:tcPr>
          <w:p w14:paraId="6425680D" w14:textId="77777777" w:rsidR="00C2666D" w:rsidRPr="00072ABB" w:rsidRDefault="00C2666D" w:rsidP="00CF5758">
            <w:pPr>
              <w:spacing w:before="0" w:after="0" w:line="240" w:lineRule="auto"/>
              <w:jc w:val="center"/>
              <w:rPr>
                <w:rFonts w:eastAsia="SimSun"/>
                <w:b/>
                <w:bCs/>
                <w:szCs w:val="24"/>
              </w:rPr>
            </w:pPr>
            <w:r w:rsidRPr="00072ABB">
              <w:rPr>
                <w:rFonts w:eastAsia="SimSun"/>
                <w:b/>
                <w:bCs/>
                <w:szCs w:val="24"/>
              </w:rPr>
              <w:t>O</w:t>
            </w:r>
          </w:p>
        </w:tc>
        <w:tc>
          <w:tcPr>
            <w:tcW w:w="575" w:type="pct"/>
            <w:tcBorders>
              <w:top w:val="single" w:sz="4" w:space="0" w:color="auto"/>
              <w:left w:val="nil"/>
              <w:bottom w:val="single" w:sz="4" w:space="0" w:color="auto"/>
              <w:right w:val="nil"/>
            </w:tcBorders>
            <w:vAlign w:val="center"/>
            <w:hideMark/>
          </w:tcPr>
          <w:p w14:paraId="0A15A473" w14:textId="77777777" w:rsidR="00C2666D" w:rsidRPr="00072ABB" w:rsidRDefault="00C2666D" w:rsidP="00CF5758">
            <w:pPr>
              <w:spacing w:before="0" w:after="0" w:line="240" w:lineRule="auto"/>
              <w:jc w:val="center"/>
              <w:rPr>
                <w:rFonts w:eastAsia="SimSun"/>
                <w:b/>
                <w:bCs/>
                <w:szCs w:val="24"/>
              </w:rPr>
            </w:pPr>
            <w:r w:rsidRPr="00072ABB">
              <w:rPr>
                <w:rFonts w:eastAsia="SimSun"/>
                <w:b/>
                <w:bCs/>
                <w:szCs w:val="24"/>
              </w:rPr>
              <w:t>Na</w:t>
            </w:r>
          </w:p>
        </w:tc>
        <w:tc>
          <w:tcPr>
            <w:tcW w:w="588" w:type="pct"/>
            <w:tcBorders>
              <w:top w:val="single" w:sz="4" w:space="0" w:color="auto"/>
              <w:left w:val="nil"/>
              <w:bottom w:val="single" w:sz="4" w:space="0" w:color="auto"/>
              <w:right w:val="nil"/>
            </w:tcBorders>
            <w:vAlign w:val="center"/>
            <w:hideMark/>
          </w:tcPr>
          <w:p w14:paraId="7B528E90" w14:textId="77777777" w:rsidR="00C2666D" w:rsidRPr="00072ABB" w:rsidRDefault="00C2666D" w:rsidP="00CF5758">
            <w:pPr>
              <w:spacing w:before="0" w:after="0" w:line="240" w:lineRule="auto"/>
              <w:jc w:val="center"/>
              <w:rPr>
                <w:rFonts w:eastAsia="SimSun"/>
                <w:b/>
                <w:bCs/>
                <w:szCs w:val="24"/>
              </w:rPr>
            </w:pPr>
            <w:r w:rsidRPr="00072ABB">
              <w:rPr>
                <w:rFonts w:eastAsia="SimSun"/>
                <w:b/>
                <w:bCs/>
                <w:szCs w:val="24"/>
              </w:rPr>
              <w:t>P</w:t>
            </w:r>
          </w:p>
        </w:tc>
        <w:tc>
          <w:tcPr>
            <w:tcW w:w="575" w:type="pct"/>
            <w:tcBorders>
              <w:top w:val="single" w:sz="4" w:space="0" w:color="auto"/>
              <w:left w:val="nil"/>
              <w:bottom w:val="single" w:sz="4" w:space="0" w:color="auto"/>
              <w:right w:val="nil"/>
            </w:tcBorders>
            <w:vAlign w:val="center"/>
            <w:hideMark/>
          </w:tcPr>
          <w:p w14:paraId="293432C2" w14:textId="77777777" w:rsidR="00C2666D" w:rsidRPr="00072ABB" w:rsidRDefault="00C2666D" w:rsidP="00CF5758">
            <w:pPr>
              <w:spacing w:before="0" w:after="0" w:line="240" w:lineRule="auto"/>
              <w:jc w:val="center"/>
              <w:rPr>
                <w:rFonts w:eastAsia="SimSun"/>
                <w:b/>
                <w:bCs/>
                <w:szCs w:val="24"/>
              </w:rPr>
            </w:pPr>
            <w:r w:rsidRPr="00072ABB">
              <w:rPr>
                <w:rFonts w:eastAsia="SimSun"/>
                <w:b/>
                <w:bCs/>
                <w:szCs w:val="24"/>
              </w:rPr>
              <w:t>K</w:t>
            </w:r>
          </w:p>
        </w:tc>
        <w:tc>
          <w:tcPr>
            <w:tcW w:w="530" w:type="pct"/>
            <w:tcBorders>
              <w:top w:val="single" w:sz="4" w:space="0" w:color="auto"/>
              <w:left w:val="nil"/>
              <w:bottom w:val="single" w:sz="4" w:space="0" w:color="auto"/>
              <w:right w:val="nil"/>
            </w:tcBorders>
            <w:vAlign w:val="center"/>
            <w:hideMark/>
          </w:tcPr>
          <w:p w14:paraId="528C0D79" w14:textId="77777777" w:rsidR="00C2666D" w:rsidRPr="00072ABB" w:rsidRDefault="00C2666D" w:rsidP="00CF5758">
            <w:pPr>
              <w:spacing w:before="0" w:after="0" w:line="240" w:lineRule="auto"/>
              <w:jc w:val="center"/>
              <w:rPr>
                <w:rFonts w:eastAsia="SimSun"/>
                <w:b/>
                <w:bCs/>
                <w:szCs w:val="24"/>
              </w:rPr>
            </w:pPr>
            <w:r w:rsidRPr="00072ABB">
              <w:rPr>
                <w:rFonts w:eastAsia="SimSun"/>
                <w:b/>
                <w:bCs/>
                <w:szCs w:val="24"/>
              </w:rPr>
              <w:t>Cl</w:t>
            </w:r>
          </w:p>
        </w:tc>
      </w:tr>
      <w:tr w:rsidR="00C2666D" w:rsidRPr="00072ABB" w14:paraId="3CDDCECB" w14:textId="77777777" w:rsidTr="00C2666D">
        <w:trPr>
          <w:trHeight w:hRule="exact" w:val="851"/>
        </w:trPr>
        <w:tc>
          <w:tcPr>
            <w:tcW w:w="993" w:type="pct"/>
            <w:tcBorders>
              <w:top w:val="single" w:sz="4" w:space="0" w:color="auto"/>
              <w:left w:val="nil"/>
              <w:bottom w:val="single" w:sz="4" w:space="0" w:color="auto"/>
              <w:right w:val="nil"/>
            </w:tcBorders>
            <w:vAlign w:val="center"/>
            <w:hideMark/>
          </w:tcPr>
          <w:p w14:paraId="7946105F" w14:textId="77777777" w:rsidR="00C2666D" w:rsidRPr="00072ABB" w:rsidRDefault="00C2666D" w:rsidP="00CF5758">
            <w:pPr>
              <w:spacing w:before="0" w:after="0" w:line="240" w:lineRule="auto"/>
              <w:jc w:val="center"/>
              <w:rPr>
                <w:rFonts w:eastAsia="SimSun"/>
                <w:szCs w:val="24"/>
              </w:rPr>
            </w:pPr>
            <w:r w:rsidRPr="00072ABB">
              <w:rPr>
                <w:rFonts w:eastAsia="SimSun"/>
                <w:szCs w:val="24"/>
              </w:rPr>
              <w:t>Before adsorption</w:t>
            </w:r>
          </w:p>
        </w:tc>
        <w:tc>
          <w:tcPr>
            <w:tcW w:w="556" w:type="pct"/>
            <w:tcBorders>
              <w:top w:val="single" w:sz="4" w:space="0" w:color="auto"/>
              <w:left w:val="nil"/>
              <w:bottom w:val="single" w:sz="4" w:space="0" w:color="auto"/>
              <w:right w:val="nil"/>
            </w:tcBorders>
            <w:vAlign w:val="center"/>
            <w:hideMark/>
          </w:tcPr>
          <w:p w14:paraId="0FEEFB42" w14:textId="77777777" w:rsidR="00C2666D" w:rsidRPr="00072ABB" w:rsidRDefault="00C2666D" w:rsidP="00CF5758">
            <w:pPr>
              <w:spacing w:before="0" w:after="0" w:line="240" w:lineRule="auto"/>
              <w:jc w:val="center"/>
              <w:rPr>
                <w:rFonts w:eastAsia="SimSun"/>
                <w:szCs w:val="24"/>
              </w:rPr>
            </w:pPr>
            <w:proofErr w:type="spellStart"/>
            <w:r w:rsidRPr="00072ABB">
              <w:rPr>
                <w:rFonts w:eastAsia="SimSun"/>
                <w:szCs w:val="24"/>
              </w:rPr>
              <w:t>wt</w:t>
            </w:r>
            <w:proofErr w:type="spellEnd"/>
            <w:r w:rsidRPr="00072ABB">
              <w:rPr>
                <w:rFonts w:eastAsia="SimSun"/>
                <w:szCs w:val="24"/>
              </w:rPr>
              <w:t>/%</w:t>
            </w:r>
          </w:p>
        </w:tc>
        <w:tc>
          <w:tcPr>
            <w:tcW w:w="592" w:type="pct"/>
            <w:tcBorders>
              <w:top w:val="single" w:sz="4" w:space="0" w:color="auto"/>
              <w:left w:val="nil"/>
              <w:bottom w:val="single" w:sz="4" w:space="0" w:color="auto"/>
              <w:right w:val="nil"/>
            </w:tcBorders>
            <w:vAlign w:val="center"/>
            <w:hideMark/>
          </w:tcPr>
          <w:p w14:paraId="5E29D86F" w14:textId="77777777" w:rsidR="00C2666D" w:rsidRPr="00072ABB" w:rsidRDefault="00C2666D" w:rsidP="00CF5758">
            <w:pPr>
              <w:spacing w:before="0" w:after="0" w:line="240" w:lineRule="auto"/>
              <w:jc w:val="center"/>
              <w:rPr>
                <w:rFonts w:eastAsia="SimSun"/>
                <w:szCs w:val="24"/>
              </w:rPr>
            </w:pPr>
            <w:r w:rsidRPr="00072ABB">
              <w:rPr>
                <w:szCs w:val="24"/>
              </w:rPr>
              <w:t>90.65</w:t>
            </w:r>
          </w:p>
        </w:tc>
        <w:tc>
          <w:tcPr>
            <w:tcW w:w="591" w:type="pct"/>
            <w:tcBorders>
              <w:top w:val="single" w:sz="4" w:space="0" w:color="auto"/>
              <w:left w:val="nil"/>
              <w:bottom w:val="single" w:sz="4" w:space="0" w:color="auto"/>
              <w:right w:val="nil"/>
            </w:tcBorders>
            <w:vAlign w:val="center"/>
            <w:hideMark/>
          </w:tcPr>
          <w:p w14:paraId="066102C7" w14:textId="77777777" w:rsidR="00C2666D" w:rsidRPr="00072ABB" w:rsidRDefault="00C2666D" w:rsidP="00CF5758">
            <w:pPr>
              <w:spacing w:before="0" w:after="0" w:line="240" w:lineRule="auto"/>
              <w:jc w:val="center"/>
              <w:rPr>
                <w:rFonts w:eastAsia="SimSun"/>
                <w:szCs w:val="24"/>
              </w:rPr>
            </w:pPr>
            <w:r w:rsidRPr="00072ABB">
              <w:rPr>
                <w:szCs w:val="24"/>
              </w:rPr>
              <w:t>7.735</w:t>
            </w:r>
          </w:p>
        </w:tc>
        <w:tc>
          <w:tcPr>
            <w:tcW w:w="575" w:type="pct"/>
            <w:tcBorders>
              <w:top w:val="single" w:sz="4" w:space="0" w:color="auto"/>
              <w:left w:val="nil"/>
              <w:bottom w:val="single" w:sz="4" w:space="0" w:color="auto"/>
              <w:right w:val="nil"/>
            </w:tcBorders>
            <w:vAlign w:val="center"/>
            <w:hideMark/>
          </w:tcPr>
          <w:p w14:paraId="52B447B6" w14:textId="77777777" w:rsidR="00C2666D" w:rsidRPr="00072ABB" w:rsidRDefault="00C2666D" w:rsidP="00CF5758">
            <w:pPr>
              <w:spacing w:before="0" w:after="0" w:line="240" w:lineRule="auto"/>
              <w:jc w:val="center"/>
              <w:rPr>
                <w:rFonts w:eastAsia="SimSun"/>
                <w:szCs w:val="24"/>
              </w:rPr>
            </w:pPr>
            <w:r w:rsidRPr="00072ABB">
              <w:rPr>
                <w:szCs w:val="24"/>
              </w:rPr>
              <w:t>0.28</w:t>
            </w:r>
          </w:p>
        </w:tc>
        <w:tc>
          <w:tcPr>
            <w:tcW w:w="588" w:type="pct"/>
            <w:tcBorders>
              <w:top w:val="single" w:sz="4" w:space="0" w:color="auto"/>
              <w:left w:val="nil"/>
              <w:bottom w:val="single" w:sz="4" w:space="0" w:color="auto"/>
              <w:right w:val="nil"/>
            </w:tcBorders>
            <w:vAlign w:val="center"/>
            <w:hideMark/>
          </w:tcPr>
          <w:p w14:paraId="692FEC87" w14:textId="77777777" w:rsidR="00C2666D" w:rsidRPr="00072ABB" w:rsidRDefault="00C2666D" w:rsidP="00CF5758">
            <w:pPr>
              <w:spacing w:before="0" w:after="0" w:line="240" w:lineRule="auto"/>
              <w:jc w:val="center"/>
              <w:rPr>
                <w:rFonts w:eastAsia="SimSun"/>
                <w:szCs w:val="24"/>
              </w:rPr>
            </w:pPr>
            <w:r w:rsidRPr="00072ABB">
              <w:rPr>
                <w:szCs w:val="24"/>
              </w:rPr>
              <w:t>1.19</w:t>
            </w:r>
          </w:p>
        </w:tc>
        <w:tc>
          <w:tcPr>
            <w:tcW w:w="575" w:type="pct"/>
            <w:tcBorders>
              <w:top w:val="single" w:sz="4" w:space="0" w:color="auto"/>
              <w:left w:val="nil"/>
              <w:bottom w:val="single" w:sz="4" w:space="0" w:color="auto"/>
              <w:right w:val="nil"/>
            </w:tcBorders>
            <w:vAlign w:val="center"/>
            <w:hideMark/>
          </w:tcPr>
          <w:p w14:paraId="6E91E7F5" w14:textId="77777777" w:rsidR="00C2666D" w:rsidRPr="00072ABB" w:rsidRDefault="00C2666D" w:rsidP="00CF5758">
            <w:pPr>
              <w:spacing w:before="0" w:after="0" w:line="240" w:lineRule="auto"/>
              <w:jc w:val="center"/>
              <w:rPr>
                <w:rFonts w:eastAsia="SimSun"/>
                <w:szCs w:val="24"/>
              </w:rPr>
            </w:pPr>
            <w:r w:rsidRPr="00072ABB">
              <w:rPr>
                <w:szCs w:val="24"/>
              </w:rPr>
              <w:t>0.145</w:t>
            </w:r>
          </w:p>
        </w:tc>
        <w:tc>
          <w:tcPr>
            <w:tcW w:w="530" w:type="pct"/>
            <w:tcBorders>
              <w:top w:val="single" w:sz="4" w:space="0" w:color="auto"/>
              <w:left w:val="nil"/>
              <w:bottom w:val="single" w:sz="4" w:space="0" w:color="auto"/>
              <w:right w:val="nil"/>
            </w:tcBorders>
            <w:vAlign w:val="center"/>
            <w:hideMark/>
          </w:tcPr>
          <w:p w14:paraId="6E7C97F0" w14:textId="77777777" w:rsidR="00C2666D" w:rsidRPr="00072ABB" w:rsidRDefault="00C2666D" w:rsidP="00CF5758">
            <w:pPr>
              <w:spacing w:before="0" w:after="0" w:line="240" w:lineRule="auto"/>
              <w:jc w:val="center"/>
              <w:rPr>
                <w:rFonts w:eastAsia="SimSun"/>
                <w:szCs w:val="24"/>
              </w:rPr>
            </w:pPr>
            <w:r w:rsidRPr="00072ABB">
              <w:rPr>
                <w:rFonts w:eastAsia="SimSun"/>
                <w:szCs w:val="24"/>
              </w:rPr>
              <w:t>0</w:t>
            </w:r>
          </w:p>
        </w:tc>
      </w:tr>
      <w:tr w:rsidR="00C2666D" w:rsidRPr="00072ABB" w14:paraId="7058D243" w14:textId="77777777" w:rsidTr="00C2666D">
        <w:trPr>
          <w:trHeight w:hRule="exact" w:val="851"/>
        </w:trPr>
        <w:tc>
          <w:tcPr>
            <w:tcW w:w="993" w:type="pct"/>
            <w:tcBorders>
              <w:top w:val="single" w:sz="4" w:space="0" w:color="auto"/>
              <w:left w:val="nil"/>
              <w:bottom w:val="single" w:sz="4" w:space="0" w:color="auto"/>
              <w:right w:val="nil"/>
            </w:tcBorders>
            <w:vAlign w:val="center"/>
            <w:hideMark/>
          </w:tcPr>
          <w:p w14:paraId="24531E49" w14:textId="77777777" w:rsidR="00C2666D" w:rsidRPr="00072ABB" w:rsidRDefault="00C2666D" w:rsidP="00CF5758">
            <w:pPr>
              <w:spacing w:before="0" w:after="0" w:line="240" w:lineRule="auto"/>
              <w:jc w:val="center"/>
              <w:rPr>
                <w:rFonts w:eastAsia="SimSun"/>
                <w:szCs w:val="24"/>
              </w:rPr>
            </w:pPr>
            <w:r w:rsidRPr="00072ABB">
              <w:rPr>
                <w:rFonts w:eastAsia="SimSun"/>
                <w:szCs w:val="24"/>
              </w:rPr>
              <w:t>After adsorption: Phenol</w:t>
            </w:r>
          </w:p>
        </w:tc>
        <w:tc>
          <w:tcPr>
            <w:tcW w:w="556" w:type="pct"/>
            <w:tcBorders>
              <w:top w:val="single" w:sz="4" w:space="0" w:color="auto"/>
              <w:left w:val="nil"/>
              <w:bottom w:val="single" w:sz="4" w:space="0" w:color="auto"/>
              <w:right w:val="nil"/>
            </w:tcBorders>
            <w:vAlign w:val="center"/>
            <w:hideMark/>
          </w:tcPr>
          <w:p w14:paraId="23BD9683" w14:textId="77777777" w:rsidR="00C2666D" w:rsidRPr="00072ABB" w:rsidRDefault="00C2666D" w:rsidP="00CF5758">
            <w:pPr>
              <w:spacing w:before="0" w:after="0" w:line="240" w:lineRule="auto"/>
              <w:jc w:val="center"/>
              <w:rPr>
                <w:rFonts w:eastAsia="SimSun"/>
                <w:szCs w:val="24"/>
              </w:rPr>
            </w:pPr>
            <w:proofErr w:type="spellStart"/>
            <w:r w:rsidRPr="00072ABB">
              <w:rPr>
                <w:rFonts w:eastAsia="SimSun"/>
                <w:szCs w:val="24"/>
              </w:rPr>
              <w:t>wt</w:t>
            </w:r>
            <w:proofErr w:type="spellEnd"/>
            <w:r w:rsidRPr="00072ABB">
              <w:rPr>
                <w:rFonts w:eastAsia="SimSun"/>
                <w:szCs w:val="24"/>
              </w:rPr>
              <w:t>/%</w:t>
            </w:r>
          </w:p>
        </w:tc>
        <w:tc>
          <w:tcPr>
            <w:tcW w:w="592" w:type="pct"/>
            <w:tcBorders>
              <w:top w:val="single" w:sz="4" w:space="0" w:color="auto"/>
              <w:left w:val="nil"/>
              <w:bottom w:val="single" w:sz="4" w:space="0" w:color="auto"/>
              <w:right w:val="nil"/>
            </w:tcBorders>
            <w:vAlign w:val="center"/>
            <w:hideMark/>
          </w:tcPr>
          <w:p w14:paraId="3B43D7B6" w14:textId="77777777" w:rsidR="00C2666D" w:rsidRPr="00072ABB" w:rsidRDefault="00C2666D" w:rsidP="00CF5758">
            <w:pPr>
              <w:spacing w:before="0" w:after="0" w:line="240" w:lineRule="auto"/>
              <w:jc w:val="center"/>
              <w:rPr>
                <w:rFonts w:eastAsia="SimSun"/>
                <w:szCs w:val="24"/>
              </w:rPr>
            </w:pPr>
            <w:r w:rsidRPr="00072ABB">
              <w:rPr>
                <w:szCs w:val="24"/>
              </w:rPr>
              <w:t>90.03</w:t>
            </w:r>
          </w:p>
        </w:tc>
        <w:tc>
          <w:tcPr>
            <w:tcW w:w="591" w:type="pct"/>
            <w:tcBorders>
              <w:top w:val="single" w:sz="4" w:space="0" w:color="auto"/>
              <w:left w:val="nil"/>
              <w:bottom w:val="single" w:sz="4" w:space="0" w:color="auto"/>
              <w:right w:val="nil"/>
            </w:tcBorders>
            <w:vAlign w:val="center"/>
            <w:hideMark/>
          </w:tcPr>
          <w:p w14:paraId="34B73CD5" w14:textId="77777777" w:rsidR="00C2666D" w:rsidRPr="00072ABB" w:rsidRDefault="00C2666D" w:rsidP="00CF5758">
            <w:pPr>
              <w:spacing w:before="0" w:after="0" w:line="240" w:lineRule="auto"/>
              <w:jc w:val="center"/>
              <w:rPr>
                <w:rFonts w:eastAsia="SimSun"/>
                <w:szCs w:val="24"/>
              </w:rPr>
            </w:pPr>
            <w:r w:rsidRPr="00072ABB">
              <w:rPr>
                <w:szCs w:val="24"/>
              </w:rPr>
              <w:t>8.19</w:t>
            </w:r>
          </w:p>
        </w:tc>
        <w:tc>
          <w:tcPr>
            <w:tcW w:w="575" w:type="pct"/>
            <w:tcBorders>
              <w:top w:val="single" w:sz="4" w:space="0" w:color="auto"/>
              <w:left w:val="nil"/>
              <w:bottom w:val="single" w:sz="4" w:space="0" w:color="auto"/>
              <w:right w:val="nil"/>
            </w:tcBorders>
            <w:vAlign w:val="center"/>
            <w:hideMark/>
          </w:tcPr>
          <w:p w14:paraId="74A57771" w14:textId="77777777" w:rsidR="00C2666D" w:rsidRPr="00072ABB" w:rsidRDefault="00C2666D" w:rsidP="00CF5758">
            <w:pPr>
              <w:spacing w:before="0" w:after="0" w:line="240" w:lineRule="auto"/>
              <w:jc w:val="center"/>
              <w:rPr>
                <w:rFonts w:eastAsia="SimSun"/>
                <w:szCs w:val="24"/>
              </w:rPr>
            </w:pPr>
            <w:r w:rsidRPr="00072ABB">
              <w:rPr>
                <w:szCs w:val="24"/>
              </w:rPr>
              <w:t>0.285</w:t>
            </w:r>
          </w:p>
        </w:tc>
        <w:tc>
          <w:tcPr>
            <w:tcW w:w="588" w:type="pct"/>
            <w:tcBorders>
              <w:top w:val="single" w:sz="4" w:space="0" w:color="auto"/>
              <w:left w:val="nil"/>
              <w:bottom w:val="single" w:sz="4" w:space="0" w:color="auto"/>
              <w:right w:val="nil"/>
            </w:tcBorders>
            <w:vAlign w:val="center"/>
            <w:hideMark/>
          </w:tcPr>
          <w:p w14:paraId="0AE40F82" w14:textId="77777777" w:rsidR="00C2666D" w:rsidRPr="00072ABB" w:rsidRDefault="00C2666D" w:rsidP="00CF5758">
            <w:pPr>
              <w:spacing w:before="0" w:after="0" w:line="240" w:lineRule="auto"/>
              <w:jc w:val="center"/>
              <w:rPr>
                <w:rFonts w:eastAsia="SimSun"/>
                <w:szCs w:val="24"/>
              </w:rPr>
            </w:pPr>
            <w:r w:rsidRPr="00072ABB">
              <w:rPr>
                <w:szCs w:val="24"/>
              </w:rPr>
              <w:t>1.22</w:t>
            </w:r>
          </w:p>
        </w:tc>
        <w:tc>
          <w:tcPr>
            <w:tcW w:w="575" w:type="pct"/>
            <w:tcBorders>
              <w:top w:val="single" w:sz="4" w:space="0" w:color="auto"/>
              <w:left w:val="nil"/>
              <w:bottom w:val="single" w:sz="4" w:space="0" w:color="auto"/>
              <w:right w:val="nil"/>
            </w:tcBorders>
            <w:vAlign w:val="center"/>
            <w:hideMark/>
          </w:tcPr>
          <w:p w14:paraId="6A339F9A" w14:textId="77777777" w:rsidR="00C2666D" w:rsidRPr="00072ABB" w:rsidRDefault="00C2666D" w:rsidP="00CF5758">
            <w:pPr>
              <w:spacing w:before="0" w:after="0" w:line="240" w:lineRule="auto"/>
              <w:jc w:val="center"/>
              <w:rPr>
                <w:rFonts w:eastAsia="SimSun"/>
                <w:szCs w:val="24"/>
              </w:rPr>
            </w:pPr>
            <w:r w:rsidRPr="00072ABB">
              <w:rPr>
                <w:szCs w:val="24"/>
              </w:rPr>
              <w:t>0.28</w:t>
            </w:r>
          </w:p>
        </w:tc>
        <w:tc>
          <w:tcPr>
            <w:tcW w:w="530" w:type="pct"/>
            <w:tcBorders>
              <w:top w:val="single" w:sz="4" w:space="0" w:color="auto"/>
              <w:left w:val="nil"/>
              <w:bottom w:val="single" w:sz="4" w:space="0" w:color="auto"/>
              <w:right w:val="nil"/>
            </w:tcBorders>
            <w:vAlign w:val="center"/>
            <w:hideMark/>
          </w:tcPr>
          <w:p w14:paraId="597ECBAF" w14:textId="77777777" w:rsidR="00C2666D" w:rsidRPr="00072ABB" w:rsidRDefault="00C2666D" w:rsidP="00CF5758">
            <w:pPr>
              <w:spacing w:before="0" w:after="0" w:line="240" w:lineRule="auto"/>
              <w:jc w:val="center"/>
              <w:rPr>
                <w:rFonts w:eastAsia="SimSun"/>
                <w:szCs w:val="24"/>
              </w:rPr>
            </w:pPr>
            <w:r w:rsidRPr="00072ABB">
              <w:rPr>
                <w:rFonts w:eastAsia="SimSun"/>
                <w:szCs w:val="24"/>
              </w:rPr>
              <w:t>0</w:t>
            </w:r>
          </w:p>
        </w:tc>
      </w:tr>
      <w:tr w:rsidR="00C2666D" w:rsidRPr="00072ABB" w14:paraId="6108D35F" w14:textId="77777777" w:rsidTr="00C2666D">
        <w:trPr>
          <w:trHeight w:hRule="exact" w:val="851"/>
        </w:trPr>
        <w:tc>
          <w:tcPr>
            <w:tcW w:w="993" w:type="pct"/>
            <w:tcBorders>
              <w:top w:val="single" w:sz="4" w:space="0" w:color="auto"/>
              <w:left w:val="nil"/>
              <w:bottom w:val="single" w:sz="4" w:space="0" w:color="auto"/>
              <w:right w:val="nil"/>
            </w:tcBorders>
            <w:vAlign w:val="center"/>
            <w:hideMark/>
          </w:tcPr>
          <w:p w14:paraId="1A873E71" w14:textId="77777777" w:rsidR="00C2666D" w:rsidRPr="00072ABB" w:rsidRDefault="00C2666D" w:rsidP="00CF5758">
            <w:pPr>
              <w:spacing w:before="0" w:after="0" w:line="240" w:lineRule="auto"/>
              <w:jc w:val="center"/>
              <w:rPr>
                <w:rFonts w:eastAsia="SimSun"/>
                <w:szCs w:val="24"/>
              </w:rPr>
            </w:pPr>
            <w:r w:rsidRPr="00072ABB">
              <w:rPr>
                <w:rFonts w:eastAsia="SimSun"/>
                <w:szCs w:val="24"/>
              </w:rPr>
              <w:t>After adsorption :2,4-Dichlorophenol</w:t>
            </w:r>
          </w:p>
        </w:tc>
        <w:tc>
          <w:tcPr>
            <w:tcW w:w="556" w:type="pct"/>
            <w:tcBorders>
              <w:top w:val="single" w:sz="4" w:space="0" w:color="auto"/>
              <w:left w:val="nil"/>
              <w:bottom w:val="single" w:sz="4" w:space="0" w:color="auto"/>
              <w:right w:val="nil"/>
            </w:tcBorders>
            <w:vAlign w:val="center"/>
            <w:hideMark/>
          </w:tcPr>
          <w:p w14:paraId="51733051" w14:textId="77777777" w:rsidR="00C2666D" w:rsidRPr="00072ABB" w:rsidRDefault="00C2666D" w:rsidP="00CF5758">
            <w:pPr>
              <w:spacing w:before="0" w:after="0" w:line="240" w:lineRule="auto"/>
              <w:jc w:val="center"/>
              <w:rPr>
                <w:rFonts w:eastAsia="SimSun"/>
                <w:szCs w:val="24"/>
              </w:rPr>
            </w:pPr>
            <w:proofErr w:type="spellStart"/>
            <w:r w:rsidRPr="00072ABB">
              <w:rPr>
                <w:rFonts w:eastAsia="SimSun"/>
                <w:szCs w:val="24"/>
              </w:rPr>
              <w:t>wt</w:t>
            </w:r>
            <w:proofErr w:type="spellEnd"/>
            <w:r w:rsidRPr="00072ABB">
              <w:rPr>
                <w:rFonts w:eastAsia="SimSun"/>
                <w:szCs w:val="24"/>
              </w:rPr>
              <w:t>/%</w:t>
            </w:r>
          </w:p>
        </w:tc>
        <w:tc>
          <w:tcPr>
            <w:tcW w:w="592" w:type="pct"/>
            <w:tcBorders>
              <w:top w:val="single" w:sz="4" w:space="0" w:color="auto"/>
              <w:left w:val="nil"/>
              <w:bottom w:val="single" w:sz="4" w:space="0" w:color="auto"/>
              <w:right w:val="nil"/>
            </w:tcBorders>
            <w:vAlign w:val="center"/>
            <w:hideMark/>
          </w:tcPr>
          <w:p w14:paraId="4B118744" w14:textId="3F4949D2" w:rsidR="00C2666D" w:rsidRPr="00072ABB" w:rsidRDefault="00C2666D" w:rsidP="00CF5758">
            <w:pPr>
              <w:spacing w:before="0" w:after="0" w:line="240" w:lineRule="auto"/>
              <w:jc w:val="center"/>
              <w:rPr>
                <w:rFonts w:eastAsia="SimSun"/>
                <w:szCs w:val="24"/>
              </w:rPr>
            </w:pPr>
            <w:r w:rsidRPr="00072ABB">
              <w:rPr>
                <w:szCs w:val="24"/>
              </w:rPr>
              <w:t>87.28</w:t>
            </w:r>
          </w:p>
        </w:tc>
        <w:tc>
          <w:tcPr>
            <w:tcW w:w="591" w:type="pct"/>
            <w:tcBorders>
              <w:top w:val="single" w:sz="4" w:space="0" w:color="auto"/>
              <w:left w:val="nil"/>
              <w:bottom w:val="single" w:sz="4" w:space="0" w:color="auto"/>
              <w:right w:val="nil"/>
            </w:tcBorders>
            <w:vAlign w:val="center"/>
            <w:hideMark/>
          </w:tcPr>
          <w:p w14:paraId="7A7F0E7F" w14:textId="77777777" w:rsidR="00C2666D" w:rsidRPr="00072ABB" w:rsidRDefault="00C2666D" w:rsidP="00CF5758">
            <w:pPr>
              <w:spacing w:before="0" w:after="0" w:line="240" w:lineRule="auto"/>
              <w:jc w:val="center"/>
              <w:rPr>
                <w:rFonts w:eastAsia="SimSun"/>
                <w:szCs w:val="24"/>
              </w:rPr>
            </w:pPr>
            <w:r w:rsidRPr="00072ABB">
              <w:rPr>
                <w:szCs w:val="24"/>
              </w:rPr>
              <w:t>8.5</w:t>
            </w:r>
          </w:p>
        </w:tc>
        <w:tc>
          <w:tcPr>
            <w:tcW w:w="575" w:type="pct"/>
            <w:tcBorders>
              <w:top w:val="single" w:sz="4" w:space="0" w:color="auto"/>
              <w:left w:val="nil"/>
              <w:bottom w:val="single" w:sz="4" w:space="0" w:color="auto"/>
              <w:right w:val="nil"/>
            </w:tcBorders>
            <w:vAlign w:val="center"/>
            <w:hideMark/>
          </w:tcPr>
          <w:p w14:paraId="775C1352" w14:textId="77777777" w:rsidR="00C2666D" w:rsidRPr="00072ABB" w:rsidRDefault="00C2666D" w:rsidP="00CF5758">
            <w:pPr>
              <w:spacing w:before="0" w:after="0" w:line="240" w:lineRule="auto"/>
              <w:jc w:val="center"/>
              <w:rPr>
                <w:rFonts w:eastAsia="SimSun"/>
                <w:szCs w:val="24"/>
              </w:rPr>
            </w:pPr>
            <w:r w:rsidRPr="00072ABB">
              <w:rPr>
                <w:szCs w:val="24"/>
              </w:rPr>
              <w:t>0.21</w:t>
            </w:r>
          </w:p>
        </w:tc>
        <w:tc>
          <w:tcPr>
            <w:tcW w:w="588" w:type="pct"/>
            <w:tcBorders>
              <w:top w:val="single" w:sz="4" w:space="0" w:color="auto"/>
              <w:left w:val="nil"/>
              <w:bottom w:val="single" w:sz="4" w:space="0" w:color="auto"/>
              <w:right w:val="nil"/>
            </w:tcBorders>
            <w:vAlign w:val="center"/>
            <w:hideMark/>
          </w:tcPr>
          <w:p w14:paraId="225E344A" w14:textId="77777777" w:rsidR="00C2666D" w:rsidRPr="00072ABB" w:rsidRDefault="00C2666D" w:rsidP="00CF5758">
            <w:pPr>
              <w:spacing w:before="0" w:after="0" w:line="240" w:lineRule="auto"/>
              <w:jc w:val="center"/>
              <w:rPr>
                <w:rFonts w:eastAsia="SimSun"/>
                <w:szCs w:val="24"/>
              </w:rPr>
            </w:pPr>
            <w:r w:rsidRPr="00072ABB">
              <w:rPr>
                <w:szCs w:val="24"/>
              </w:rPr>
              <w:t>0.785</w:t>
            </w:r>
          </w:p>
        </w:tc>
        <w:tc>
          <w:tcPr>
            <w:tcW w:w="575" w:type="pct"/>
            <w:tcBorders>
              <w:top w:val="single" w:sz="4" w:space="0" w:color="auto"/>
              <w:left w:val="nil"/>
              <w:bottom w:val="single" w:sz="4" w:space="0" w:color="auto"/>
              <w:right w:val="nil"/>
            </w:tcBorders>
            <w:vAlign w:val="center"/>
            <w:hideMark/>
          </w:tcPr>
          <w:p w14:paraId="1308CC55" w14:textId="77777777" w:rsidR="00C2666D" w:rsidRPr="00072ABB" w:rsidRDefault="00C2666D" w:rsidP="00CF5758">
            <w:pPr>
              <w:spacing w:before="0" w:after="0" w:line="240" w:lineRule="auto"/>
              <w:jc w:val="center"/>
              <w:rPr>
                <w:rFonts w:eastAsia="SimSun"/>
                <w:szCs w:val="24"/>
              </w:rPr>
            </w:pPr>
            <w:r w:rsidRPr="00072ABB">
              <w:rPr>
                <w:szCs w:val="24"/>
              </w:rPr>
              <w:t>0.17</w:t>
            </w:r>
          </w:p>
        </w:tc>
        <w:tc>
          <w:tcPr>
            <w:tcW w:w="530" w:type="pct"/>
            <w:tcBorders>
              <w:top w:val="single" w:sz="4" w:space="0" w:color="auto"/>
              <w:left w:val="nil"/>
              <w:bottom w:val="single" w:sz="4" w:space="0" w:color="auto"/>
              <w:right w:val="nil"/>
            </w:tcBorders>
            <w:vAlign w:val="center"/>
            <w:hideMark/>
          </w:tcPr>
          <w:p w14:paraId="53939D5D" w14:textId="79A1D6FA" w:rsidR="00C2666D" w:rsidRPr="00072ABB" w:rsidRDefault="00C2666D" w:rsidP="00CF5758">
            <w:pPr>
              <w:spacing w:before="0" w:after="0" w:line="240" w:lineRule="auto"/>
              <w:jc w:val="center"/>
              <w:rPr>
                <w:rFonts w:eastAsia="SimSun"/>
                <w:szCs w:val="24"/>
              </w:rPr>
            </w:pPr>
            <w:r w:rsidRPr="00072ABB">
              <w:rPr>
                <w:szCs w:val="24"/>
              </w:rPr>
              <w:t>3.04</w:t>
            </w:r>
          </w:p>
        </w:tc>
      </w:tr>
    </w:tbl>
    <w:p w14:paraId="1D622F68" w14:textId="13262A92" w:rsidR="00453D09" w:rsidRPr="00072ABB" w:rsidRDefault="00453D09" w:rsidP="00631337">
      <w:pPr>
        <w:pStyle w:val="Heading1"/>
      </w:pPr>
      <w:bookmarkStart w:id="8" w:name="_Ref141285171"/>
      <w:bookmarkStart w:id="9" w:name="_Toc142561660"/>
      <w:r w:rsidRPr="00072ABB">
        <w:lastRenderedPageBreak/>
        <w:t xml:space="preserve">Table </w:t>
      </w:r>
      <w:r w:rsidR="00AB1DA9" w:rsidRPr="00072ABB">
        <w:t>S</w:t>
      </w:r>
      <w:bookmarkEnd w:id="8"/>
      <w:r w:rsidR="00CF5758" w:rsidRPr="00072ABB">
        <w:t>6</w:t>
      </w:r>
      <w:r w:rsidR="00631337" w:rsidRPr="00072ABB">
        <w:t>.</w:t>
      </w:r>
      <w:r w:rsidRPr="00072ABB">
        <w:t xml:space="preserve"> Optimum operational conditions for isotherm studies</w:t>
      </w:r>
      <w:bookmarkEnd w:id="9"/>
    </w:p>
    <w:tbl>
      <w:tblPr>
        <w:tblStyle w:val="TableGrid"/>
        <w:tblW w:w="4543" w:type="pct"/>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2596"/>
        <w:gridCol w:w="2482"/>
      </w:tblGrid>
      <w:tr w:rsidR="00453D09" w:rsidRPr="00072ABB" w14:paraId="0CC11B6B" w14:textId="77777777" w:rsidTr="00FE2E61">
        <w:trPr>
          <w:trHeight w:hRule="exact" w:val="397"/>
        </w:trPr>
        <w:tc>
          <w:tcPr>
            <w:tcW w:w="1904" w:type="pct"/>
            <w:tcBorders>
              <w:top w:val="single" w:sz="4" w:space="0" w:color="auto"/>
              <w:bottom w:val="single" w:sz="4" w:space="0" w:color="auto"/>
            </w:tcBorders>
            <w:vAlign w:val="center"/>
          </w:tcPr>
          <w:p w14:paraId="5AC17AC0" w14:textId="77777777" w:rsidR="00453D09" w:rsidRPr="00072ABB" w:rsidRDefault="00453D09" w:rsidP="00A058AA">
            <w:pPr>
              <w:pStyle w:val="NoSpacing"/>
              <w:spacing w:before="120"/>
              <w:jc w:val="left"/>
              <w:rPr>
                <w:b/>
                <w:color w:val="000000" w:themeColor="text1"/>
              </w:rPr>
            </w:pPr>
            <w:r w:rsidRPr="00072ABB">
              <w:rPr>
                <w:b/>
                <w:color w:val="000000" w:themeColor="text1"/>
              </w:rPr>
              <w:t>Conditions</w:t>
            </w:r>
          </w:p>
        </w:tc>
        <w:tc>
          <w:tcPr>
            <w:tcW w:w="1583" w:type="pct"/>
            <w:tcBorders>
              <w:top w:val="single" w:sz="4" w:space="0" w:color="auto"/>
              <w:bottom w:val="single" w:sz="4" w:space="0" w:color="auto"/>
            </w:tcBorders>
            <w:vAlign w:val="center"/>
          </w:tcPr>
          <w:p w14:paraId="4B8F0D03" w14:textId="77777777" w:rsidR="00453D09" w:rsidRPr="00072ABB" w:rsidRDefault="00453D09" w:rsidP="00FE0140">
            <w:pPr>
              <w:pStyle w:val="NoSpacing"/>
              <w:spacing w:before="120"/>
              <w:ind w:right="567"/>
              <w:rPr>
                <w:b/>
                <w:color w:val="000000" w:themeColor="text1"/>
              </w:rPr>
            </w:pPr>
            <w:r w:rsidRPr="00072ABB">
              <w:rPr>
                <w:b/>
                <w:color w:val="000000" w:themeColor="text1"/>
              </w:rPr>
              <w:t>Phenol</w:t>
            </w:r>
          </w:p>
        </w:tc>
        <w:tc>
          <w:tcPr>
            <w:tcW w:w="1513" w:type="pct"/>
            <w:tcBorders>
              <w:top w:val="single" w:sz="4" w:space="0" w:color="auto"/>
              <w:bottom w:val="single" w:sz="4" w:space="0" w:color="auto"/>
            </w:tcBorders>
            <w:vAlign w:val="center"/>
          </w:tcPr>
          <w:p w14:paraId="49F31032" w14:textId="77777777" w:rsidR="00453D09" w:rsidRPr="00072ABB" w:rsidRDefault="00453D09" w:rsidP="00FE0140">
            <w:pPr>
              <w:pStyle w:val="NoSpacing"/>
              <w:spacing w:before="120"/>
              <w:ind w:right="567"/>
              <w:rPr>
                <w:b/>
                <w:color w:val="000000" w:themeColor="text1"/>
              </w:rPr>
            </w:pPr>
            <w:r w:rsidRPr="00072ABB">
              <w:rPr>
                <w:b/>
                <w:color w:val="000000" w:themeColor="text1"/>
              </w:rPr>
              <w:t>2,4-DCP</w:t>
            </w:r>
          </w:p>
        </w:tc>
      </w:tr>
      <w:tr w:rsidR="00453D09" w:rsidRPr="00072ABB" w14:paraId="00310887" w14:textId="77777777" w:rsidTr="00FE2E61">
        <w:trPr>
          <w:trHeight w:hRule="exact" w:val="454"/>
        </w:trPr>
        <w:tc>
          <w:tcPr>
            <w:tcW w:w="1904" w:type="pct"/>
            <w:tcBorders>
              <w:top w:val="single" w:sz="4" w:space="0" w:color="auto"/>
            </w:tcBorders>
            <w:vAlign w:val="center"/>
          </w:tcPr>
          <w:p w14:paraId="674595C3" w14:textId="77777777" w:rsidR="00453D09" w:rsidRPr="00072ABB" w:rsidRDefault="00453D09" w:rsidP="00A058AA">
            <w:pPr>
              <w:pStyle w:val="NoSpacing"/>
              <w:ind w:right="567"/>
              <w:jc w:val="left"/>
              <w:rPr>
                <w:color w:val="000000" w:themeColor="text1"/>
              </w:rPr>
            </w:pPr>
            <w:r w:rsidRPr="00072ABB">
              <w:rPr>
                <w:color w:val="000000" w:themeColor="text1"/>
              </w:rPr>
              <w:t>Concentration (mg/L)</w:t>
            </w:r>
          </w:p>
        </w:tc>
        <w:tc>
          <w:tcPr>
            <w:tcW w:w="1583" w:type="pct"/>
            <w:tcBorders>
              <w:top w:val="single" w:sz="4" w:space="0" w:color="auto"/>
            </w:tcBorders>
            <w:vAlign w:val="center"/>
          </w:tcPr>
          <w:p w14:paraId="738F3506" w14:textId="77777777" w:rsidR="00453D09" w:rsidRPr="00072ABB" w:rsidRDefault="00453D09" w:rsidP="00FE0140">
            <w:pPr>
              <w:pStyle w:val="NoSpacing"/>
              <w:ind w:right="567"/>
              <w:rPr>
                <w:color w:val="000000" w:themeColor="text1"/>
              </w:rPr>
            </w:pPr>
            <w:r w:rsidRPr="00072ABB">
              <w:rPr>
                <w:color w:val="000000" w:themeColor="text1"/>
              </w:rPr>
              <w:t>25</w:t>
            </w:r>
          </w:p>
        </w:tc>
        <w:tc>
          <w:tcPr>
            <w:tcW w:w="1513" w:type="pct"/>
            <w:tcBorders>
              <w:top w:val="single" w:sz="4" w:space="0" w:color="auto"/>
            </w:tcBorders>
            <w:vAlign w:val="center"/>
          </w:tcPr>
          <w:p w14:paraId="57F2298E" w14:textId="77777777" w:rsidR="00453D09" w:rsidRPr="00072ABB" w:rsidRDefault="00453D09" w:rsidP="00FE0140">
            <w:pPr>
              <w:pStyle w:val="NoSpacing"/>
              <w:ind w:right="567"/>
              <w:rPr>
                <w:color w:val="000000" w:themeColor="text1"/>
              </w:rPr>
            </w:pPr>
            <w:r w:rsidRPr="00072ABB">
              <w:rPr>
                <w:color w:val="000000" w:themeColor="text1"/>
              </w:rPr>
              <w:t>50</w:t>
            </w:r>
          </w:p>
        </w:tc>
      </w:tr>
      <w:tr w:rsidR="00453D09" w:rsidRPr="00072ABB" w14:paraId="79D2BE0E" w14:textId="77777777" w:rsidTr="00FE2E61">
        <w:trPr>
          <w:trHeight w:hRule="exact" w:val="454"/>
        </w:trPr>
        <w:tc>
          <w:tcPr>
            <w:tcW w:w="1904" w:type="pct"/>
            <w:vAlign w:val="center"/>
          </w:tcPr>
          <w:p w14:paraId="7420D1A5" w14:textId="77777777" w:rsidR="00453D09" w:rsidRPr="00072ABB" w:rsidRDefault="00453D09" w:rsidP="00A058AA">
            <w:pPr>
              <w:pStyle w:val="NoSpacing"/>
              <w:ind w:right="567"/>
              <w:jc w:val="left"/>
              <w:rPr>
                <w:color w:val="000000" w:themeColor="text1"/>
              </w:rPr>
            </w:pPr>
            <w:r w:rsidRPr="00072ABB">
              <w:rPr>
                <w:color w:val="000000" w:themeColor="text1"/>
              </w:rPr>
              <w:t xml:space="preserve">pH </w:t>
            </w:r>
          </w:p>
        </w:tc>
        <w:tc>
          <w:tcPr>
            <w:tcW w:w="1583" w:type="pct"/>
            <w:vAlign w:val="center"/>
          </w:tcPr>
          <w:p w14:paraId="2A17A666" w14:textId="77777777" w:rsidR="00453D09" w:rsidRPr="00072ABB" w:rsidRDefault="00453D09" w:rsidP="00FE0140">
            <w:pPr>
              <w:pStyle w:val="NoSpacing"/>
              <w:ind w:right="567"/>
              <w:rPr>
                <w:color w:val="000000" w:themeColor="text1"/>
              </w:rPr>
            </w:pPr>
            <w:r w:rsidRPr="00072ABB">
              <w:rPr>
                <w:color w:val="000000" w:themeColor="text1"/>
              </w:rPr>
              <w:t>2</w:t>
            </w:r>
          </w:p>
        </w:tc>
        <w:tc>
          <w:tcPr>
            <w:tcW w:w="1513" w:type="pct"/>
            <w:vAlign w:val="center"/>
          </w:tcPr>
          <w:p w14:paraId="685757DE" w14:textId="77777777" w:rsidR="00453D09" w:rsidRPr="00072ABB" w:rsidRDefault="00453D09" w:rsidP="00FE0140">
            <w:pPr>
              <w:pStyle w:val="NoSpacing"/>
              <w:ind w:right="567"/>
              <w:rPr>
                <w:color w:val="000000" w:themeColor="text1"/>
              </w:rPr>
            </w:pPr>
            <w:r w:rsidRPr="00072ABB">
              <w:rPr>
                <w:color w:val="000000" w:themeColor="text1"/>
              </w:rPr>
              <w:t>2</w:t>
            </w:r>
          </w:p>
        </w:tc>
      </w:tr>
      <w:tr w:rsidR="00453D09" w:rsidRPr="00072ABB" w14:paraId="06B8C427" w14:textId="77777777" w:rsidTr="00FE2E61">
        <w:trPr>
          <w:trHeight w:hRule="exact" w:val="454"/>
        </w:trPr>
        <w:tc>
          <w:tcPr>
            <w:tcW w:w="1904" w:type="pct"/>
            <w:vAlign w:val="center"/>
          </w:tcPr>
          <w:p w14:paraId="24D21A32" w14:textId="3D6F784C" w:rsidR="00453D09" w:rsidRPr="00072ABB" w:rsidRDefault="00453D09" w:rsidP="00A058AA">
            <w:pPr>
              <w:pStyle w:val="NoSpacing"/>
              <w:ind w:right="567"/>
              <w:jc w:val="left"/>
              <w:rPr>
                <w:color w:val="000000" w:themeColor="text1"/>
              </w:rPr>
            </w:pPr>
            <w:r w:rsidRPr="00072ABB">
              <w:rPr>
                <w:color w:val="000000" w:themeColor="text1"/>
              </w:rPr>
              <w:t>Temperature (</w:t>
            </w:r>
            <w:proofErr w:type="spellStart"/>
            <w:r w:rsidR="00AA313F" w:rsidRPr="00AA313F">
              <w:rPr>
                <w:color w:val="000000" w:themeColor="text1"/>
                <w:vertAlign w:val="superscript"/>
              </w:rPr>
              <w:t>o</w:t>
            </w:r>
            <w:r w:rsidRPr="00072ABB">
              <w:rPr>
                <w:color w:val="000000" w:themeColor="text1"/>
              </w:rPr>
              <w:t>C</w:t>
            </w:r>
            <w:proofErr w:type="spellEnd"/>
            <w:r w:rsidRPr="00072ABB">
              <w:rPr>
                <w:color w:val="000000" w:themeColor="text1"/>
              </w:rPr>
              <w:t>)</w:t>
            </w:r>
          </w:p>
        </w:tc>
        <w:tc>
          <w:tcPr>
            <w:tcW w:w="1583" w:type="pct"/>
            <w:vAlign w:val="center"/>
          </w:tcPr>
          <w:p w14:paraId="2B43B46D" w14:textId="77777777" w:rsidR="00453D09" w:rsidRPr="00072ABB" w:rsidRDefault="00453D09" w:rsidP="00FE0140">
            <w:pPr>
              <w:pStyle w:val="NoSpacing"/>
              <w:ind w:right="567"/>
              <w:rPr>
                <w:color w:val="000000" w:themeColor="text1"/>
              </w:rPr>
            </w:pPr>
            <w:r w:rsidRPr="00072ABB">
              <w:rPr>
                <w:color w:val="000000" w:themeColor="text1"/>
              </w:rPr>
              <w:t>20</w:t>
            </w:r>
          </w:p>
        </w:tc>
        <w:tc>
          <w:tcPr>
            <w:tcW w:w="1513" w:type="pct"/>
            <w:vAlign w:val="center"/>
          </w:tcPr>
          <w:p w14:paraId="5F6D7F48" w14:textId="77777777" w:rsidR="00453D09" w:rsidRPr="00072ABB" w:rsidRDefault="00453D09" w:rsidP="00FE0140">
            <w:pPr>
              <w:pStyle w:val="NoSpacing"/>
              <w:ind w:right="567"/>
              <w:rPr>
                <w:color w:val="000000" w:themeColor="text1"/>
              </w:rPr>
            </w:pPr>
            <w:r w:rsidRPr="00072ABB">
              <w:rPr>
                <w:color w:val="000000" w:themeColor="text1"/>
              </w:rPr>
              <w:t>20</w:t>
            </w:r>
          </w:p>
        </w:tc>
      </w:tr>
      <w:tr w:rsidR="00453D09" w:rsidRPr="00072ABB" w14:paraId="40C245BB" w14:textId="77777777" w:rsidTr="00FE2E61">
        <w:trPr>
          <w:trHeight w:hRule="exact" w:val="454"/>
        </w:trPr>
        <w:tc>
          <w:tcPr>
            <w:tcW w:w="1904" w:type="pct"/>
            <w:vAlign w:val="center"/>
          </w:tcPr>
          <w:p w14:paraId="7949BB38" w14:textId="77777777" w:rsidR="00453D09" w:rsidRPr="00072ABB" w:rsidRDefault="00453D09" w:rsidP="00A058AA">
            <w:pPr>
              <w:pStyle w:val="NoSpacing"/>
              <w:ind w:right="567"/>
              <w:jc w:val="left"/>
              <w:rPr>
                <w:color w:val="000000" w:themeColor="text1"/>
              </w:rPr>
            </w:pPr>
            <w:r w:rsidRPr="00072ABB">
              <w:rPr>
                <w:color w:val="000000" w:themeColor="text1"/>
              </w:rPr>
              <w:t>Agitation speed (rpm)</w:t>
            </w:r>
          </w:p>
        </w:tc>
        <w:tc>
          <w:tcPr>
            <w:tcW w:w="1583" w:type="pct"/>
            <w:vAlign w:val="center"/>
          </w:tcPr>
          <w:p w14:paraId="1CA0563F" w14:textId="77777777" w:rsidR="00453D09" w:rsidRPr="00072ABB" w:rsidRDefault="00453D09" w:rsidP="00FE0140">
            <w:pPr>
              <w:pStyle w:val="NoSpacing"/>
              <w:ind w:right="567"/>
              <w:rPr>
                <w:color w:val="000000" w:themeColor="text1"/>
              </w:rPr>
            </w:pPr>
            <w:r w:rsidRPr="00072ABB">
              <w:rPr>
                <w:color w:val="000000" w:themeColor="text1"/>
              </w:rPr>
              <w:t>150</w:t>
            </w:r>
          </w:p>
        </w:tc>
        <w:tc>
          <w:tcPr>
            <w:tcW w:w="1513" w:type="pct"/>
            <w:vAlign w:val="center"/>
          </w:tcPr>
          <w:p w14:paraId="4E196EF3" w14:textId="77777777" w:rsidR="00453D09" w:rsidRPr="00072ABB" w:rsidRDefault="00453D09" w:rsidP="00FE0140">
            <w:pPr>
              <w:pStyle w:val="NoSpacing"/>
              <w:ind w:right="567"/>
              <w:rPr>
                <w:color w:val="000000" w:themeColor="text1"/>
              </w:rPr>
            </w:pPr>
            <w:r w:rsidRPr="00072ABB">
              <w:rPr>
                <w:color w:val="000000" w:themeColor="text1"/>
              </w:rPr>
              <w:t>120</w:t>
            </w:r>
          </w:p>
        </w:tc>
      </w:tr>
      <w:tr w:rsidR="00453D09" w:rsidRPr="00072ABB" w14:paraId="4A6A3962" w14:textId="77777777" w:rsidTr="00FE2E61">
        <w:trPr>
          <w:trHeight w:hRule="exact" w:val="454"/>
        </w:trPr>
        <w:tc>
          <w:tcPr>
            <w:tcW w:w="1904" w:type="pct"/>
            <w:tcBorders>
              <w:bottom w:val="single" w:sz="4" w:space="0" w:color="auto"/>
            </w:tcBorders>
            <w:vAlign w:val="center"/>
          </w:tcPr>
          <w:p w14:paraId="77F9EE86" w14:textId="77777777" w:rsidR="00453D09" w:rsidRPr="00072ABB" w:rsidRDefault="00453D09" w:rsidP="00A058AA">
            <w:pPr>
              <w:pStyle w:val="NoSpacing"/>
              <w:ind w:right="567"/>
              <w:jc w:val="left"/>
              <w:rPr>
                <w:color w:val="000000" w:themeColor="text1"/>
              </w:rPr>
            </w:pPr>
            <w:r w:rsidRPr="00072ABB">
              <w:rPr>
                <w:color w:val="000000" w:themeColor="text1"/>
              </w:rPr>
              <w:t>Adsorbent dosage (g/L)</w:t>
            </w:r>
          </w:p>
        </w:tc>
        <w:tc>
          <w:tcPr>
            <w:tcW w:w="1583" w:type="pct"/>
            <w:tcBorders>
              <w:bottom w:val="single" w:sz="4" w:space="0" w:color="auto"/>
            </w:tcBorders>
            <w:vAlign w:val="center"/>
          </w:tcPr>
          <w:p w14:paraId="4A40717B" w14:textId="77777777" w:rsidR="00453D09" w:rsidRPr="00072ABB" w:rsidRDefault="00453D09" w:rsidP="00FE0140">
            <w:pPr>
              <w:pStyle w:val="NoSpacing"/>
              <w:ind w:right="567"/>
              <w:rPr>
                <w:color w:val="000000" w:themeColor="text1"/>
              </w:rPr>
            </w:pPr>
            <w:r w:rsidRPr="00072ABB">
              <w:rPr>
                <w:color w:val="000000" w:themeColor="text1"/>
              </w:rPr>
              <w:t>1.6</w:t>
            </w:r>
          </w:p>
        </w:tc>
        <w:tc>
          <w:tcPr>
            <w:tcW w:w="1513" w:type="pct"/>
            <w:tcBorders>
              <w:bottom w:val="single" w:sz="4" w:space="0" w:color="auto"/>
            </w:tcBorders>
            <w:vAlign w:val="center"/>
          </w:tcPr>
          <w:p w14:paraId="254E5D9E" w14:textId="77777777" w:rsidR="00453D09" w:rsidRPr="00072ABB" w:rsidRDefault="00453D09" w:rsidP="00FE0140">
            <w:pPr>
              <w:pStyle w:val="NoSpacing"/>
              <w:ind w:right="567"/>
              <w:rPr>
                <w:color w:val="000000" w:themeColor="text1"/>
              </w:rPr>
            </w:pPr>
            <w:r w:rsidRPr="00072ABB">
              <w:rPr>
                <w:color w:val="000000" w:themeColor="text1"/>
              </w:rPr>
              <w:t>0.6</w:t>
            </w:r>
          </w:p>
        </w:tc>
      </w:tr>
    </w:tbl>
    <w:p w14:paraId="68284D46" w14:textId="77777777" w:rsidR="00EC0F64" w:rsidRPr="00072ABB" w:rsidRDefault="00EC0F64" w:rsidP="00EC0F64">
      <w:bookmarkStart w:id="10" w:name="_Hlk160204755"/>
    </w:p>
    <w:p w14:paraId="6D296D1D" w14:textId="11A78004" w:rsidR="00DD302C" w:rsidRPr="00072ABB" w:rsidRDefault="00254087" w:rsidP="009446A3">
      <w:pPr>
        <w:pStyle w:val="Heading1"/>
      </w:pPr>
      <w:r w:rsidRPr="00072ABB">
        <w:t xml:space="preserve">Table S7. </w:t>
      </w:r>
      <w:r w:rsidR="00DD302C" w:rsidRPr="00072ABB">
        <w:t>Thermodynamic parameters for adsorption of Phenol and 2,4-DCP on CFPAC</w:t>
      </w:r>
    </w:p>
    <w:tbl>
      <w:tblPr>
        <w:tblW w:w="5213" w:type="pct"/>
        <w:tblBorders>
          <w:top w:val="single" w:sz="4" w:space="0" w:color="auto"/>
          <w:bottom w:val="single" w:sz="4" w:space="0" w:color="auto"/>
          <w:insideH w:val="single" w:sz="4" w:space="0" w:color="auto"/>
        </w:tblBorders>
        <w:tblLook w:val="04A0" w:firstRow="1" w:lastRow="0" w:firstColumn="1" w:lastColumn="0" w:noHBand="0" w:noVBand="1"/>
      </w:tblPr>
      <w:tblGrid>
        <w:gridCol w:w="1283"/>
        <w:gridCol w:w="1276"/>
        <w:gridCol w:w="926"/>
        <w:gridCol w:w="927"/>
        <w:gridCol w:w="927"/>
        <w:gridCol w:w="927"/>
        <w:gridCol w:w="940"/>
        <w:gridCol w:w="1028"/>
        <w:gridCol w:w="1177"/>
      </w:tblGrid>
      <w:tr w:rsidR="00EC0F64" w:rsidRPr="00072ABB" w14:paraId="36C2C1D2" w14:textId="77777777" w:rsidTr="00EC0F64">
        <w:trPr>
          <w:trHeight w:val="165"/>
        </w:trPr>
        <w:tc>
          <w:tcPr>
            <w:tcW w:w="578" w:type="pct"/>
            <w:vMerge w:val="restart"/>
            <w:tcBorders>
              <w:top w:val="single" w:sz="4" w:space="0" w:color="auto"/>
              <w:left w:val="nil"/>
              <w:bottom w:val="single" w:sz="4" w:space="0" w:color="auto"/>
              <w:right w:val="nil"/>
            </w:tcBorders>
            <w:vAlign w:val="center"/>
            <w:hideMark/>
          </w:tcPr>
          <w:p w14:paraId="694BE6F2" w14:textId="77777777" w:rsidR="00DD302C" w:rsidRPr="00072ABB" w:rsidRDefault="00DD302C" w:rsidP="00EC0F64">
            <w:pPr>
              <w:spacing w:before="0" w:after="0" w:line="360" w:lineRule="auto"/>
              <w:rPr>
                <w:rFonts w:eastAsia="Times New Roman"/>
                <w:b/>
                <w:szCs w:val="24"/>
                <w:lang w:eastAsia="en-IN"/>
              </w:rPr>
            </w:pPr>
            <w:bookmarkStart w:id="11" w:name="_Hlk160204746"/>
            <w:bookmarkEnd w:id="10"/>
            <w:r w:rsidRPr="00072ABB">
              <w:rPr>
                <w:rFonts w:eastAsia="Times New Roman"/>
                <w:b/>
                <w:szCs w:val="24"/>
                <w:lang w:eastAsia="en-IN"/>
              </w:rPr>
              <w:t>Adsorbate</w:t>
            </w:r>
          </w:p>
        </w:tc>
        <w:tc>
          <w:tcPr>
            <w:tcW w:w="595" w:type="pct"/>
            <w:vMerge w:val="restart"/>
            <w:tcBorders>
              <w:top w:val="single" w:sz="4" w:space="0" w:color="auto"/>
              <w:left w:val="nil"/>
              <w:bottom w:val="single" w:sz="4" w:space="0" w:color="auto"/>
              <w:right w:val="nil"/>
            </w:tcBorders>
            <w:noWrap/>
            <w:vAlign w:val="center"/>
            <w:hideMark/>
          </w:tcPr>
          <w:p w14:paraId="1FE7C408" w14:textId="77777777" w:rsidR="00DD302C" w:rsidRPr="00072ABB" w:rsidRDefault="00DD302C" w:rsidP="00EC0F64">
            <w:pPr>
              <w:spacing w:before="0" w:after="0" w:line="360" w:lineRule="auto"/>
              <w:jc w:val="center"/>
              <w:rPr>
                <w:rFonts w:eastAsia="Times New Roman"/>
                <w:b/>
                <w:szCs w:val="24"/>
                <w:lang w:eastAsia="en-IN"/>
              </w:rPr>
            </w:pPr>
            <w:r w:rsidRPr="00072ABB">
              <w:rPr>
                <w:rFonts w:eastAsia="Times New Roman"/>
                <w:b/>
                <w:szCs w:val="24"/>
                <w:lang w:eastAsia="en-IN"/>
              </w:rPr>
              <w:t>Co (mg/L)</w:t>
            </w:r>
          </w:p>
        </w:tc>
        <w:tc>
          <w:tcPr>
            <w:tcW w:w="2702" w:type="pct"/>
            <w:gridSpan w:val="5"/>
            <w:tcBorders>
              <w:top w:val="single" w:sz="4" w:space="0" w:color="auto"/>
              <w:left w:val="nil"/>
              <w:bottom w:val="single" w:sz="4" w:space="0" w:color="auto"/>
              <w:right w:val="nil"/>
            </w:tcBorders>
            <w:vAlign w:val="center"/>
            <w:hideMark/>
          </w:tcPr>
          <w:p w14:paraId="195832E3" w14:textId="77777777" w:rsidR="00DD302C" w:rsidRPr="00072ABB" w:rsidRDefault="00DD302C" w:rsidP="00EC0F64">
            <w:pPr>
              <w:spacing w:before="0" w:after="0" w:line="360" w:lineRule="auto"/>
              <w:jc w:val="center"/>
              <w:rPr>
                <w:rFonts w:eastAsia="Times New Roman"/>
                <w:b/>
                <w:szCs w:val="24"/>
                <w:lang w:eastAsia="en-IN"/>
              </w:rPr>
            </w:pPr>
            <w:r w:rsidRPr="00072ABB">
              <w:rPr>
                <w:rFonts w:eastAsia="Times New Roman"/>
                <w:b/>
                <w:szCs w:val="24"/>
                <w:lang w:eastAsia="en-IN"/>
              </w:rPr>
              <w:t>∆G kJ/mol</w:t>
            </w:r>
          </w:p>
        </w:tc>
        <w:tc>
          <w:tcPr>
            <w:tcW w:w="593" w:type="pct"/>
            <w:vMerge w:val="restart"/>
            <w:tcBorders>
              <w:top w:val="single" w:sz="4" w:space="0" w:color="auto"/>
              <w:left w:val="nil"/>
              <w:bottom w:val="single" w:sz="4" w:space="0" w:color="auto"/>
              <w:right w:val="nil"/>
            </w:tcBorders>
            <w:vAlign w:val="center"/>
            <w:hideMark/>
          </w:tcPr>
          <w:p w14:paraId="67A4E8FB" w14:textId="77777777" w:rsidR="00DD302C" w:rsidRPr="00072ABB" w:rsidRDefault="00DD302C" w:rsidP="00EC0F64">
            <w:pPr>
              <w:spacing w:before="0" w:after="0" w:line="360" w:lineRule="auto"/>
              <w:jc w:val="center"/>
              <w:rPr>
                <w:rFonts w:eastAsia="Times New Roman"/>
                <w:b/>
                <w:szCs w:val="24"/>
                <w:lang w:eastAsia="en-IN"/>
              </w:rPr>
            </w:pPr>
            <w:r w:rsidRPr="00072ABB">
              <w:rPr>
                <w:rFonts w:eastAsia="Times New Roman"/>
                <w:b/>
                <w:szCs w:val="24"/>
                <w:lang w:eastAsia="en-IN"/>
              </w:rPr>
              <w:t>∆H kJ/mol</w:t>
            </w:r>
          </w:p>
        </w:tc>
        <w:tc>
          <w:tcPr>
            <w:tcW w:w="533" w:type="pct"/>
            <w:vMerge w:val="restart"/>
            <w:tcBorders>
              <w:top w:val="single" w:sz="4" w:space="0" w:color="auto"/>
              <w:left w:val="nil"/>
              <w:bottom w:val="single" w:sz="4" w:space="0" w:color="auto"/>
              <w:right w:val="nil"/>
            </w:tcBorders>
            <w:vAlign w:val="center"/>
            <w:hideMark/>
          </w:tcPr>
          <w:p w14:paraId="3C8AE011" w14:textId="77777777" w:rsidR="00DD302C" w:rsidRPr="00072ABB" w:rsidRDefault="00DD302C" w:rsidP="00EC0F64">
            <w:pPr>
              <w:spacing w:before="0" w:after="0" w:line="360" w:lineRule="auto"/>
              <w:jc w:val="center"/>
              <w:rPr>
                <w:rFonts w:eastAsia="Times New Roman"/>
                <w:b/>
                <w:szCs w:val="24"/>
                <w:lang w:eastAsia="en-IN"/>
              </w:rPr>
            </w:pPr>
            <w:r w:rsidRPr="00072ABB">
              <w:rPr>
                <w:rFonts w:eastAsia="Times New Roman"/>
                <w:b/>
                <w:szCs w:val="24"/>
                <w:lang w:eastAsia="en-IN"/>
              </w:rPr>
              <w:t>∆S kJ/mol/K</w:t>
            </w:r>
          </w:p>
        </w:tc>
      </w:tr>
      <w:tr w:rsidR="00EC0F64" w:rsidRPr="00072ABB" w14:paraId="0FA0D623" w14:textId="77777777" w:rsidTr="00EC0F64">
        <w:trPr>
          <w:trHeight w:val="195"/>
        </w:trPr>
        <w:tc>
          <w:tcPr>
            <w:tcW w:w="0" w:type="auto"/>
            <w:vMerge/>
            <w:tcBorders>
              <w:top w:val="single" w:sz="4" w:space="0" w:color="auto"/>
              <w:left w:val="nil"/>
              <w:bottom w:val="single" w:sz="4" w:space="0" w:color="auto"/>
              <w:right w:val="nil"/>
            </w:tcBorders>
            <w:vAlign w:val="center"/>
            <w:hideMark/>
          </w:tcPr>
          <w:p w14:paraId="6892605D" w14:textId="77777777" w:rsidR="00DD302C" w:rsidRPr="00072ABB" w:rsidRDefault="00DD302C" w:rsidP="00EC0F64">
            <w:pPr>
              <w:spacing w:before="0" w:after="0" w:line="360" w:lineRule="auto"/>
              <w:rPr>
                <w:rFonts w:eastAsia="Times New Roman"/>
                <w:b/>
                <w:bCs/>
                <w:sz w:val="20"/>
                <w:szCs w:val="20"/>
                <w:lang w:eastAsia="en-IN"/>
              </w:rPr>
            </w:pPr>
          </w:p>
        </w:tc>
        <w:tc>
          <w:tcPr>
            <w:tcW w:w="0" w:type="auto"/>
            <w:vMerge/>
            <w:tcBorders>
              <w:top w:val="single" w:sz="4" w:space="0" w:color="auto"/>
              <w:left w:val="nil"/>
              <w:bottom w:val="single" w:sz="4" w:space="0" w:color="auto"/>
              <w:right w:val="nil"/>
            </w:tcBorders>
            <w:vAlign w:val="center"/>
            <w:hideMark/>
          </w:tcPr>
          <w:p w14:paraId="5287D023" w14:textId="77777777" w:rsidR="00DD302C" w:rsidRPr="00072ABB" w:rsidRDefault="00DD302C" w:rsidP="00EC0F64">
            <w:pPr>
              <w:spacing w:before="0" w:after="0" w:line="360" w:lineRule="auto"/>
              <w:rPr>
                <w:rFonts w:eastAsia="Times New Roman"/>
                <w:b/>
                <w:bCs/>
                <w:sz w:val="20"/>
                <w:szCs w:val="20"/>
                <w:lang w:eastAsia="en-IN"/>
              </w:rPr>
            </w:pPr>
          </w:p>
        </w:tc>
        <w:tc>
          <w:tcPr>
            <w:tcW w:w="539" w:type="pct"/>
            <w:tcBorders>
              <w:top w:val="single" w:sz="4" w:space="0" w:color="auto"/>
              <w:left w:val="nil"/>
              <w:bottom w:val="single" w:sz="4" w:space="0" w:color="auto"/>
              <w:right w:val="nil"/>
            </w:tcBorders>
            <w:shd w:val="clear" w:color="auto" w:fill="FFFFFF"/>
            <w:noWrap/>
            <w:vAlign w:val="center"/>
            <w:hideMark/>
          </w:tcPr>
          <w:p w14:paraId="3F48AE53" w14:textId="77777777" w:rsidR="00DD302C" w:rsidRPr="00072ABB" w:rsidRDefault="00DD302C" w:rsidP="00EC0F64">
            <w:pPr>
              <w:spacing w:before="0" w:after="0" w:line="360" w:lineRule="auto"/>
              <w:jc w:val="center"/>
              <w:rPr>
                <w:rFonts w:eastAsia="Times New Roman"/>
                <w:b/>
                <w:color w:val="000000" w:themeColor="text1"/>
                <w:szCs w:val="24"/>
                <w:lang w:eastAsia="en-IN"/>
              </w:rPr>
            </w:pPr>
            <w:r w:rsidRPr="00072ABB">
              <w:rPr>
                <w:rFonts w:eastAsia="Times New Roman"/>
                <w:b/>
                <w:color w:val="000000" w:themeColor="text1"/>
                <w:szCs w:val="24"/>
                <w:lang w:eastAsia="en-IN"/>
              </w:rPr>
              <w:t>283K</w:t>
            </w:r>
          </w:p>
        </w:tc>
        <w:tc>
          <w:tcPr>
            <w:tcW w:w="539" w:type="pct"/>
            <w:tcBorders>
              <w:top w:val="single" w:sz="4" w:space="0" w:color="auto"/>
              <w:left w:val="nil"/>
              <w:bottom w:val="single" w:sz="4" w:space="0" w:color="auto"/>
              <w:right w:val="nil"/>
            </w:tcBorders>
            <w:noWrap/>
            <w:vAlign w:val="center"/>
            <w:hideMark/>
          </w:tcPr>
          <w:p w14:paraId="6254774C" w14:textId="77777777" w:rsidR="00DD302C" w:rsidRPr="00072ABB" w:rsidRDefault="00DD302C" w:rsidP="00EC0F64">
            <w:pPr>
              <w:spacing w:before="0" w:after="0" w:line="360" w:lineRule="auto"/>
              <w:jc w:val="center"/>
              <w:rPr>
                <w:rFonts w:eastAsia="Times New Roman"/>
                <w:b/>
                <w:color w:val="000000" w:themeColor="text1"/>
                <w:szCs w:val="24"/>
                <w:lang w:eastAsia="en-IN"/>
              </w:rPr>
            </w:pPr>
            <w:r w:rsidRPr="00072ABB">
              <w:rPr>
                <w:rFonts w:eastAsia="Times New Roman"/>
                <w:b/>
                <w:color w:val="000000" w:themeColor="text1"/>
                <w:szCs w:val="24"/>
                <w:lang w:eastAsia="en-IN"/>
              </w:rPr>
              <w:t>293K</w:t>
            </w:r>
          </w:p>
        </w:tc>
        <w:tc>
          <w:tcPr>
            <w:tcW w:w="539" w:type="pct"/>
            <w:tcBorders>
              <w:top w:val="single" w:sz="4" w:space="0" w:color="auto"/>
              <w:left w:val="nil"/>
              <w:bottom w:val="single" w:sz="4" w:space="0" w:color="auto"/>
              <w:right w:val="nil"/>
            </w:tcBorders>
            <w:vAlign w:val="center"/>
            <w:hideMark/>
          </w:tcPr>
          <w:p w14:paraId="5D7193F2" w14:textId="77777777" w:rsidR="00DD302C" w:rsidRPr="00072ABB" w:rsidRDefault="00DD302C" w:rsidP="00EC0F64">
            <w:pPr>
              <w:spacing w:before="0" w:after="0" w:line="360" w:lineRule="auto"/>
              <w:jc w:val="center"/>
              <w:rPr>
                <w:rFonts w:eastAsia="Times New Roman"/>
                <w:b/>
                <w:color w:val="000000" w:themeColor="text1"/>
                <w:szCs w:val="24"/>
                <w:lang w:eastAsia="en-IN"/>
              </w:rPr>
            </w:pPr>
            <w:r w:rsidRPr="00072ABB">
              <w:rPr>
                <w:rFonts w:eastAsia="Times New Roman"/>
                <w:b/>
                <w:color w:val="000000" w:themeColor="text1"/>
                <w:szCs w:val="24"/>
                <w:lang w:eastAsia="en-IN"/>
              </w:rPr>
              <w:t>303K</w:t>
            </w:r>
          </w:p>
        </w:tc>
        <w:tc>
          <w:tcPr>
            <w:tcW w:w="539" w:type="pct"/>
            <w:tcBorders>
              <w:top w:val="single" w:sz="4" w:space="0" w:color="auto"/>
              <w:left w:val="nil"/>
              <w:bottom w:val="single" w:sz="4" w:space="0" w:color="auto"/>
              <w:right w:val="nil"/>
            </w:tcBorders>
            <w:vAlign w:val="center"/>
            <w:hideMark/>
          </w:tcPr>
          <w:p w14:paraId="694595FC" w14:textId="77777777" w:rsidR="00DD302C" w:rsidRPr="00072ABB" w:rsidRDefault="00DD302C" w:rsidP="00EC0F64">
            <w:pPr>
              <w:spacing w:before="0" w:after="0" w:line="360" w:lineRule="auto"/>
              <w:jc w:val="center"/>
              <w:rPr>
                <w:rFonts w:eastAsia="Times New Roman"/>
                <w:b/>
                <w:color w:val="000000" w:themeColor="text1"/>
                <w:szCs w:val="24"/>
                <w:lang w:eastAsia="en-IN"/>
              </w:rPr>
            </w:pPr>
            <w:r w:rsidRPr="00072ABB">
              <w:rPr>
                <w:rFonts w:eastAsia="Times New Roman"/>
                <w:b/>
                <w:color w:val="000000" w:themeColor="text1"/>
                <w:szCs w:val="24"/>
                <w:lang w:eastAsia="en-IN"/>
              </w:rPr>
              <w:t>313K</w:t>
            </w:r>
          </w:p>
        </w:tc>
        <w:tc>
          <w:tcPr>
            <w:tcW w:w="544" w:type="pct"/>
            <w:tcBorders>
              <w:top w:val="single" w:sz="4" w:space="0" w:color="auto"/>
              <w:left w:val="nil"/>
              <w:bottom w:val="single" w:sz="4" w:space="0" w:color="auto"/>
              <w:right w:val="nil"/>
            </w:tcBorders>
            <w:noWrap/>
            <w:vAlign w:val="center"/>
            <w:hideMark/>
          </w:tcPr>
          <w:p w14:paraId="2D97D40B" w14:textId="77777777" w:rsidR="00DD302C" w:rsidRPr="00072ABB" w:rsidRDefault="00DD302C" w:rsidP="00EC0F64">
            <w:pPr>
              <w:spacing w:before="0" w:after="0" w:line="360" w:lineRule="auto"/>
              <w:jc w:val="center"/>
              <w:rPr>
                <w:rFonts w:eastAsia="Times New Roman"/>
                <w:b/>
                <w:color w:val="000000" w:themeColor="text1"/>
                <w:szCs w:val="24"/>
                <w:lang w:eastAsia="en-IN"/>
              </w:rPr>
            </w:pPr>
            <w:r w:rsidRPr="00072ABB">
              <w:rPr>
                <w:rFonts w:eastAsia="Times New Roman"/>
                <w:b/>
                <w:color w:val="000000" w:themeColor="text1"/>
                <w:szCs w:val="24"/>
                <w:lang w:eastAsia="en-IN"/>
              </w:rPr>
              <w:t>323K</w:t>
            </w:r>
          </w:p>
        </w:tc>
        <w:tc>
          <w:tcPr>
            <w:tcW w:w="593" w:type="pct"/>
            <w:vMerge/>
            <w:tcBorders>
              <w:top w:val="single" w:sz="4" w:space="0" w:color="auto"/>
              <w:left w:val="nil"/>
              <w:bottom w:val="single" w:sz="4" w:space="0" w:color="auto"/>
              <w:right w:val="nil"/>
            </w:tcBorders>
            <w:vAlign w:val="center"/>
            <w:hideMark/>
          </w:tcPr>
          <w:p w14:paraId="34AE6843" w14:textId="77777777" w:rsidR="00DD302C" w:rsidRPr="00072ABB" w:rsidRDefault="00DD302C" w:rsidP="00EC0F64">
            <w:pPr>
              <w:spacing w:before="0" w:after="0" w:line="360" w:lineRule="auto"/>
              <w:rPr>
                <w:rFonts w:eastAsia="Times New Roman"/>
                <w:b/>
                <w:sz w:val="20"/>
                <w:szCs w:val="20"/>
                <w:lang w:eastAsia="en-IN"/>
              </w:rPr>
            </w:pPr>
          </w:p>
        </w:tc>
        <w:tc>
          <w:tcPr>
            <w:tcW w:w="0" w:type="auto"/>
            <w:vMerge/>
            <w:tcBorders>
              <w:top w:val="single" w:sz="4" w:space="0" w:color="auto"/>
              <w:left w:val="nil"/>
              <w:bottom w:val="single" w:sz="4" w:space="0" w:color="auto"/>
              <w:right w:val="nil"/>
            </w:tcBorders>
            <w:vAlign w:val="center"/>
            <w:hideMark/>
          </w:tcPr>
          <w:p w14:paraId="21E2AA02" w14:textId="77777777" w:rsidR="00DD302C" w:rsidRPr="00072ABB" w:rsidRDefault="00DD302C" w:rsidP="00EC0F64">
            <w:pPr>
              <w:spacing w:before="0" w:after="0" w:line="360" w:lineRule="auto"/>
              <w:rPr>
                <w:rFonts w:eastAsia="Times New Roman"/>
                <w:b/>
                <w:sz w:val="20"/>
                <w:szCs w:val="20"/>
                <w:lang w:eastAsia="en-IN"/>
              </w:rPr>
            </w:pPr>
          </w:p>
        </w:tc>
      </w:tr>
      <w:tr w:rsidR="00EC0F64" w:rsidRPr="00072ABB" w14:paraId="1424C9CD" w14:textId="77777777" w:rsidTr="00FE0140">
        <w:trPr>
          <w:trHeight w:val="397"/>
        </w:trPr>
        <w:tc>
          <w:tcPr>
            <w:tcW w:w="578" w:type="pct"/>
            <w:vMerge w:val="restart"/>
            <w:tcBorders>
              <w:top w:val="single" w:sz="4" w:space="0" w:color="auto"/>
              <w:left w:val="nil"/>
              <w:bottom w:val="single" w:sz="4" w:space="0" w:color="auto"/>
              <w:right w:val="nil"/>
            </w:tcBorders>
            <w:textDirection w:val="btLr"/>
            <w:vAlign w:val="center"/>
            <w:hideMark/>
          </w:tcPr>
          <w:p w14:paraId="2843B42A" w14:textId="77777777" w:rsidR="00DD302C" w:rsidRPr="00072ABB" w:rsidRDefault="00DD302C" w:rsidP="00EC0F64">
            <w:pPr>
              <w:spacing w:before="0" w:after="0" w:line="360" w:lineRule="auto"/>
              <w:jc w:val="center"/>
              <w:rPr>
                <w:rFonts w:eastAsia="Times New Roman"/>
                <w:bCs/>
                <w:sz w:val="20"/>
                <w:szCs w:val="20"/>
                <w:lang w:eastAsia="en-IN"/>
              </w:rPr>
            </w:pPr>
            <w:r w:rsidRPr="00072ABB">
              <w:rPr>
                <w:rFonts w:eastAsia="Times New Roman"/>
                <w:bCs/>
                <w:sz w:val="20"/>
                <w:szCs w:val="20"/>
                <w:lang w:eastAsia="en-IN"/>
              </w:rPr>
              <w:t>PHENOL</w:t>
            </w:r>
          </w:p>
        </w:tc>
        <w:tc>
          <w:tcPr>
            <w:tcW w:w="595" w:type="pct"/>
            <w:tcBorders>
              <w:top w:val="single" w:sz="4" w:space="0" w:color="auto"/>
              <w:left w:val="nil"/>
              <w:bottom w:val="nil"/>
              <w:right w:val="nil"/>
            </w:tcBorders>
            <w:noWrap/>
            <w:vAlign w:val="center"/>
            <w:hideMark/>
          </w:tcPr>
          <w:p w14:paraId="4863729E"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25</w:t>
            </w:r>
          </w:p>
        </w:tc>
        <w:tc>
          <w:tcPr>
            <w:tcW w:w="539" w:type="pct"/>
            <w:tcBorders>
              <w:top w:val="single" w:sz="4" w:space="0" w:color="auto"/>
              <w:left w:val="nil"/>
              <w:bottom w:val="nil"/>
              <w:right w:val="nil"/>
            </w:tcBorders>
            <w:noWrap/>
            <w:vAlign w:val="center"/>
            <w:hideMark/>
          </w:tcPr>
          <w:p w14:paraId="2A30FC8E" w14:textId="77777777" w:rsidR="00DD302C" w:rsidRPr="00072ABB" w:rsidRDefault="00DD302C" w:rsidP="00EC0F64">
            <w:pPr>
              <w:pStyle w:val="NoSpacing"/>
              <w:spacing w:line="360" w:lineRule="auto"/>
              <w:rPr>
                <w:sz w:val="26"/>
                <w:szCs w:val="26"/>
              </w:rPr>
            </w:pPr>
            <w:r w:rsidRPr="00072ABB">
              <w:rPr>
                <w:sz w:val="26"/>
                <w:szCs w:val="26"/>
              </w:rPr>
              <w:t>-3.395</w:t>
            </w:r>
          </w:p>
        </w:tc>
        <w:tc>
          <w:tcPr>
            <w:tcW w:w="539" w:type="pct"/>
            <w:tcBorders>
              <w:top w:val="single" w:sz="4" w:space="0" w:color="auto"/>
              <w:left w:val="nil"/>
              <w:bottom w:val="nil"/>
              <w:right w:val="nil"/>
            </w:tcBorders>
            <w:noWrap/>
            <w:vAlign w:val="center"/>
            <w:hideMark/>
          </w:tcPr>
          <w:p w14:paraId="34558F4E" w14:textId="77777777" w:rsidR="00DD302C" w:rsidRPr="00072ABB" w:rsidRDefault="00DD302C" w:rsidP="00EC0F64">
            <w:pPr>
              <w:pStyle w:val="NoSpacing"/>
              <w:spacing w:line="360" w:lineRule="auto"/>
              <w:rPr>
                <w:sz w:val="26"/>
                <w:szCs w:val="26"/>
              </w:rPr>
            </w:pPr>
            <w:r w:rsidRPr="00072ABB">
              <w:rPr>
                <w:sz w:val="26"/>
                <w:szCs w:val="26"/>
              </w:rPr>
              <w:t>-3.653</w:t>
            </w:r>
          </w:p>
        </w:tc>
        <w:tc>
          <w:tcPr>
            <w:tcW w:w="539" w:type="pct"/>
            <w:tcBorders>
              <w:top w:val="single" w:sz="4" w:space="0" w:color="auto"/>
              <w:left w:val="nil"/>
              <w:bottom w:val="nil"/>
              <w:right w:val="nil"/>
            </w:tcBorders>
            <w:vAlign w:val="center"/>
            <w:hideMark/>
          </w:tcPr>
          <w:p w14:paraId="51677442" w14:textId="77777777" w:rsidR="00DD302C" w:rsidRPr="00072ABB" w:rsidRDefault="00DD302C" w:rsidP="00EC0F64">
            <w:pPr>
              <w:pStyle w:val="NoSpacing"/>
              <w:spacing w:line="360" w:lineRule="auto"/>
              <w:rPr>
                <w:sz w:val="26"/>
                <w:szCs w:val="26"/>
              </w:rPr>
            </w:pPr>
            <w:r w:rsidRPr="00072ABB">
              <w:rPr>
                <w:sz w:val="26"/>
                <w:szCs w:val="26"/>
              </w:rPr>
              <w:t>-1.117</w:t>
            </w:r>
          </w:p>
        </w:tc>
        <w:tc>
          <w:tcPr>
            <w:tcW w:w="539" w:type="pct"/>
            <w:tcBorders>
              <w:top w:val="single" w:sz="4" w:space="0" w:color="auto"/>
              <w:left w:val="nil"/>
              <w:bottom w:val="nil"/>
              <w:right w:val="nil"/>
            </w:tcBorders>
            <w:vAlign w:val="center"/>
            <w:hideMark/>
          </w:tcPr>
          <w:p w14:paraId="08E3E86A" w14:textId="77777777" w:rsidR="00DD302C" w:rsidRPr="00072ABB" w:rsidRDefault="00DD302C" w:rsidP="00EC0F64">
            <w:pPr>
              <w:pStyle w:val="NoSpacing"/>
              <w:spacing w:line="360" w:lineRule="auto"/>
              <w:rPr>
                <w:sz w:val="26"/>
                <w:szCs w:val="26"/>
              </w:rPr>
            </w:pPr>
            <w:r w:rsidRPr="00072ABB">
              <w:rPr>
                <w:sz w:val="26"/>
                <w:szCs w:val="26"/>
              </w:rPr>
              <w:t>-0.673</w:t>
            </w:r>
          </w:p>
        </w:tc>
        <w:tc>
          <w:tcPr>
            <w:tcW w:w="544" w:type="pct"/>
            <w:tcBorders>
              <w:top w:val="single" w:sz="4" w:space="0" w:color="auto"/>
              <w:left w:val="nil"/>
              <w:bottom w:val="nil"/>
              <w:right w:val="nil"/>
            </w:tcBorders>
            <w:noWrap/>
            <w:vAlign w:val="center"/>
            <w:hideMark/>
          </w:tcPr>
          <w:p w14:paraId="2A57D538" w14:textId="77777777" w:rsidR="00DD302C" w:rsidRPr="00072ABB" w:rsidRDefault="00DD302C" w:rsidP="00EC0F64">
            <w:pPr>
              <w:pStyle w:val="NoSpacing"/>
              <w:spacing w:line="360" w:lineRule="auto"/>
              <w:rPr>
                <w:sz w:val="26"/>
                <w:szCs w:val="26"/>
              </w:rPr>
            </w:pPr>
            <w:r w:rsidRPr="00072ABB">
              <w:rPr>
                <w:sz w:val="26"/>
                <w:szCs w:val="26"/>
              </w:rPr>
              <w:t>-1.685</w:t>
            </w:r>
          </w:p>
        </w:tc>
        <w:tc>
          <w:tcPr>
            <w:tcW w:w="593" w:type="pct"/>
            <w:tcBorders>
              <w:top w:val="single" w:sz="4" w:space="0" w:color="auto"/>
              <w:left w:val="nil"/>
              <w:bottom w:val="nil"/>
              <w:right w:val="nil"/>
            </w:tcBorders>
            <w:vAlign w:val="center"/>
            <w:hideMark/>
          </w:tcPr>
          <w:p w14:paraId="069B8D5B" w14:textId="77777777" w:rsidR="00DD302C" w:rsidRPr="00072ABB" w:rsidRDefault="00DD302C" w:rsidP="00EC0F64">
            <w:pPr>
              <w:pStyle w:val="NoSpacing"/>
              <w:spacing w:line="360" w:lineRule="auto"/>
              <w:rPr>
                <w:sz w:val="26"/>
                <w:szCs w:val="26"/>
              </w:rPr>
            </w:pPr>
            <w:r w:rsidRPr="00072ABB">
              <w:rPr>
                <w:sz w:val="26"/>
                <w:szCs w:val="26"/>
              </w:rPr>
              <w:t>-22.161</w:t>
            </w:r>
          </w:p>
        </w:tc>
        <w:tc>
          <w:tcPr>
            <w:tcW w:w="533" w:type="pct"/>
            <w:tcBorders>
              <w:top w:val="single" w:sz="4" w:space="0" w:color="auto"/>
              <w:left w:val="nil"/>
              <w:bottom w:val="nil"/>
              <w:right w:val="nil"/>
            </w:tcBorders>
            <w:vAlign w:val="center"/>
            <w:hideMark/>
          </w:tcPr>
          <w:p w14:paraId="188A7E87" w14:textId="77777777" w:rsidR="00DD302C" w:rsidRPr="00072ABB" w:rsidRDefault="00DD302C" w:rsidP="00EC0F64">
            <w:pPr>
              <w:pStyle w:val="NoSpacing"/>
              <w:spacing w:line="360" w:lineRule="auto"/>
              <w:rPr>
                <w:sz w:val="26"/>
                <w:szCs w:val="26"/>
              </w:rPr>
            </w:pPr>
            <w:r w:rsidRPr="00072ABB">
              <w:rPr>
                <w:sz w:val="26"/>
                <w:szCs w:val="26"/>
              </w:rPr>
              <w:t>-0.066</w:t>
            </w:r>
          </w:p>
        </w:tc>
      </w:tr>
      <w:tr w:rsidR="00EC0F64" w:rsidRPr="00072ABB" w14:paraId="433C00DF"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625E7F42" w14:textId="77777777" w:rsidR="00DD302C" w:rsidRPr="00072ABB" w:rsidRDefault="00DD302C" w:rsidP="00EC0F64">
            <w:pPr>
              <w:spacing w:before="0" w:after="0" w:line="360" w:lineRule="auto"/>
              <w:rPr>
                <w:rFonts w:eastAsia="Times New Roman"/>
                <w:bCs/>
                <w:sz w:val="20"/>
                <w:szCs w:val="20"/>
                <w:lang w:eastAsia="en-IN"/>
              </w:rPr>
            </w:pPr>
          </w:p>
        </w:tc>
        <w:tc>
          <w:tcPr>
            <w:tcW w:w="595" w:type="pct"/>
            <w:tcBorders>
              <w:top w:val="nil"/>
              <w:left w:val="nil"/>
              <w:bottom w:val="nil"/>
              <w:right w:val="nil"/>
            </w:tcBorders>
            <w:noWrap/>
            <w:vAlign w:val="center"/>
            <w:hideMark/>
          </w:tcPr>
          <w:p w14:paraId="5E44F33F"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50</w:t>
            </w:r>
          </w:p>
        </w:tc>
        <w:tc>
          <w:tcPr>
            <w:tcW w:w="539" w:type="pct"/>
            <w:tcBorders>
              <w:top w:val="nil"/>
              <w:left w:val="nil"/>
              <w:bottom w:val="nil"/>
              <w:right w:val="nil"/>
            </w:tcBorders>
            <w:noWrap/>
            <w:vAlign w:val="center"/>
            <w:hideMark/>
          </w:tcPr>
          <w:p w14:paraId="1634A3C9" w14:textId="77777777" w:rsidR="00DD302C" w:rsidRPr="00072ABB" w:rsidRDefault="00DD302C" w:rsidP="00EC0F64">
            <w:pPr>
              <w:pStyle w:val="NoSpacing"/>
              <w:spacing w:line="360" w:lineRule="auto"/>
              <w:rPr>
                <w:sz w:val="26"/>
                <w:szCs w:val="26"/>
              </w:rPr>
            </w:pPr>
            <w:r w:rsidRPr="00072ABB">
              <w:rPr>
                <w:sz w:val="26"/>
                <w:szCs w:val="26"/>
              </w:rPr>
              <w:t>-2.081</w:t>
            </w:r>
          </w:p>
        </w:tc>
        <w:tc>
          <w:tcPr>
            <w:tcW w:w="539" w:type="pct"/>
            <w:tcBorders>
              <w:top w:val="nil"/>
              <w:left w:val="nil"/>
              <w:bottom w:val="nil"/>
              <w:right w:val="nil"/>
            </w:tcBorders>
            <w:noWrap/>
            <w:vAlign w:val="center"/>
            <w:hideMark/>
          </w:tcPr>
          <w:p w14:paraId="7C7C1F12" w14:textId="77777777" w:rsidR="00DD302C" w:rsidRPr="00072ABB" w:rsidRDefault="00DD302C" w:rsidP="00EC0F64">
            <w:pPr>
              <w:pStyle w:val="NoSpacing"/>
              <w:spacing w:line="360" w:lineRule="auto"/>
              <w:rPr>
                <w:sz w:val="26"/>
                <w:szCs w:val="26"/>
              </w:rPr>
            </w:pPr>
            <w:r w:rsidRPr="00072ABB">
              <w:rPr>
                <w:sz w:val="26"/>
                <w:szCs w:val="26"/>
              </w:rPr>
              <w:t>-2.437</w:t>
            </w:r>
          </w:p>
        </w:tc>
        <w:tc>
          <w:tcPr>
            <w:tcW w:w="539" w:type="pct"/>
            <w:tcBorders>
              <w:top w:val="nil"/>
              <w:left w:val="nil"/>
              <w:bottom w:val="nil"/>
              <w:right w:val="nil"/>
            </w:tcBorders>
            <w:vAlign w:val="center"/>
            <w:hideMark/>
          </w:tcPr>
          <w:p w14:paraId="40C0F990" w14:textId="77777777" w:rsidR="00DD302C" w:rsidRPr="00072ABB" w:rsidRDefault="00DD302C" w:rsidP="00EC0F64">
            <w:pPr>
              <w:pStyle w:val="NoSpacing"/>
              <w:spacing w:line="360" w:lineRule="auto"/>
              <w:rPr>
                <w:sz w:val="26"/>
                <w:szCs w:val="26"/>
              </w:rPr>
            </w:pPr>
            <w:r w:rsidRPr="00072ABB">
              <w:rPr>
                <w:sz w:val="26"/>
                <w:szCs w:val="26"/>
              </w:rPr>
              <w:t>-0.801</w:t>
            </w:r>
          </w:p>
        </w:tc>
        <w:tc>
          <w:tcPr>
            <w:tcW w:w="539" w:type="pct"/>
            <w:tcBorders>
              <w:top w:val="nil"/>
              <w:left w:val="nil"/>
              <w:bottom w:val="nil"/>
              <w:right w:val="nil"/>
            </w:tcBorders>
            <w:vAlign w:val="center"/>
            <w:hideMark/>
          </w:tcPr>
          <w:p w14:paraId="4632E540" w14:textId="77777777" w:rsidR="00DD302C" w:rsidRPr="00072ABB" w:rsidRDefault="00DD302C" w:rsidP="00EC0F64">
            <w:pPr>
              <w:pStyle w:val="NoSpacing"/>
              <w:spacing w:line="360" w:lineRule="auto"/>
              <w:rPr>
                <w:sz w:val="26"/>
                <w:szCs w:val="26"/>
              </w:rPr>
            </w:pPr>
            <w:r w:rsidRPr="00072ABB">
              <w:rPr>
                <w:sz w:val="26"/>
                <w:szCs w:val="26"/>
              </w:rPr>
              <w:t>-0.509</w:t>
            </w:r>
          </w:p>
        </w:tc>
        <w:tc>
          <w:tcPr>
            <w:tcW w:w="544" w:type="pct"/>
            <w:tcBorders>
              <w:top w:val="nil"/>
              <w:left w:val="nil"/>
              <w:bottom w:val="nil"/>
              <w:right w:val="nil"/>
            </w:tcBorders>
            <w:noWrap/>
            <w:vAlign w:val="center"/>
            <w:hideMark/>
          </w:tcPr>
          <w:p w14:paraId="29919D38" w14:textId="77777777" w:rsidR="00DD302C" w:rsidRPr="00072ABB" w:rsidRDefault="00DD302C" w:rsidP="00EC0F64">
            <w:pPr>
              <w:pStyle w:val="NoSpacing"/>
              <w:spacing w:line="360" w:lineRule="auto"/>
              <w:rPr>
                <w:sz w:val="26"/>
                <w:szCs w:val="26"/>
              </w:rPr>
            </w:pPr>
            <w:r w:rsidRPr="00072ABB">
              <w:rPr>
                <w:sz w:val="26"/>
                <w:szCs w:val="26"/>
              </w:rPr>
              <w:t>-0.850</w:t>
            </w:r>
          </w:p>
        </w:tc>
        <w:tc>
          <w:tcPr>
            <w:tcW w:w="593" w:type="pct"/>
            <w:tcBorders>
              <w:top w:val="nil"/>
              <w:left w:val="nil"/>
              <w:bottom w:val="nil"/>
              <w:right w:val="nil"/>
            </w:tcBorders>
            <w:vAlign w:val="center"/>
            <w:hideMark/>
          </w:tcPr>
          <w:p w14:paraId="5249466F" w14:textId="77777777" w:rsidR="00DD302C" w:rsidRPr="00072ABB" w:rsidRDefault="00DD302C" w:rsidP="00EC0F64">
            <w:pPr>
              <w:pStyle w:val="NoSpacing"/>
              <w:spacing w:line="360" w:lineRule="auto"/>
              <w:rPr>
                <w:sz w:val="26"/>
                <w:szCs w:val="26"/>
              </w:rPr>
            </w:pPr>
            <w:r w:rsidRPr="00072ABB">
              <w:rPr>
                <w:sz w:val="26"/>
                <w:szCs w:val="26"/>
              </w:rPr>
              <w:t>-14.872</w:t>
            </w:r>
          </w:p>
        </w:tc>
        <w:tc>
          <w:tcPr>
            <w:tcW w:w="533" w:type="pct"/>
            <w:tcBorders>
              <w:top w:val="nil"/>
              <w:left w:val="nil"/>
              <w:bottom w:val="nil"/>
              <w:right w:val="nil"/>
            </w:tcBorders>
            <w:vAlign w:val="center"/>
            <w:hideMark/>
          </w:tcPr>
          <w:p w14:paraId="601FE90A" w14:textId="77777777" w:rsidR="00DD302C" w:rsidRPr="00072ABB" w:rsidRDefault="00DD302C" w:rsidP="00EC0F64">
            <w:pPr>
              <w:pStyle w:val="NoSpacing"/>
              <w:spacing w:line="360" w:lineRule="auto"/>
              <w:rPr>
                <w:sz w:val="26"/>
                <w:szCs w:val="26"/>
              </w:rPr>
            </w:pPr>
            <w:r w:rsidRPr="00072ABB">
              <w:rPr>
                <w:sz w:val="26"/>
                <w:szCs w:val="26"/>
              </w:rPr>
              <w:t>-0.045</w:t>
            </w:r>
          </w:p>
        </w:tc>
        <w:bookmarkEnd w:id="11"/>
      </w:tr>
      <w:tr w:rsidR="00EC0F64" w:rsidRPr="00072ABB" w14:paraId="02C2C665"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6FFA357D" w14:textId="77777777" w:rsidR="00DD302C" w:rsidRPr="00072ABB" w:rsidRDefault="00DD302C" w:rsidP="00EC0F64">
            <w:pPr>
              <w:spacing w:before="0" w:after="0" w:line="360" w:lineRule="auto"/>
              <w:rPr>
                <w:rFonts w:eastAsia="Times New Roman"/>
                <w:bCs/>
                <w:sz w:val="20"/>
                <w:szCs w:val="20"/>
                <w:lang w:eastAsia="en-IN"/>
              </w:rPr>
            </w:pPr>
          </w:p>
        </w:tc>
        <w:tc>
          <w:tcPr>
            <w:tcW w:w="595" w:type="pct"/>
            <w:tcBorders>
              <w:top w:val="nil"/>
              <w:left w:val="nil"/>
              <w:bottom w:val="nil"/>
              <w:right w:val="nil"/>
            </w:tcBorders>
            <w:noWrap/>
            <w:vAlign w:val="center"/>
            <w:hideMark/>
          </w:tcPr>
          <w:p w14:paraId="6CE2EB60"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100</w:t>
            </w:r>
          </w:p>
        </w:tc>
        <w:tc>
          <w:tcPr>
            <w:tcW w:w="539" w:type="pct"/>
            <w:tcBorders>
              <w:top w:val="nil"/>
              <w:left w:val="nil"/>
              <w:bottom w:val="nil"/>
              <w:right w:val="nil"/>
            </w:tcBorders>
            <w:noWrap/>
            <w:vAlign w:val="center"/>
            <w:hideMark/>
          </w:tcPr>
          <w:p w14:paraId="586CC287" w14:textId="77777777" w:rsidR="00DD302C" w:rsidRPr="00072ABB" w:rsidRDefault="00DD302C" w:rsidP="00EC0F64">
            <w:pPr>
              <w:pStyle w:val="NoSpacing"/>
              <w:spacing w:line="360" w:lineRule="auto"/>
              <w:rPr>
                <w:sz w:val="26"/>
                <w:szCs w:val="26"/>
              </w:rPr>
            </w:pPr>
            <w:r w:rsidRPr="00072ABB">
              <w:rPr>
                <w:sz w:val="26"/>
                <w:szCs w:val="26"/>
              </w:rPr>
              <w:t>-0.756</w:t>
            </w:r>
          </w:p>
        </w:tc>
        <w:tc>
          <w:tcPr>
            <w:tcW w:w="539" w:type="pct"/>
            <w:tcBorders>
              <w:top w:val="nil"/>
              <w:left w:val="nil"/>
              <w:bottom w:val="nil"/>
              <w:right w:val="nil"/>
            </w:tcBorders>
            <w:noWrap/>
            <w:vAlign w:val="center"/>
            <w:hideMark/>
          </w:tcPr>
          <w:p w14:paraId="5F6F8A3C" w14:textId="77777777" w:rsidR="00DD302C" w:rsidRPr="00072ABB" w:rsidRDefault="00DD302C" w:rsidP="00EC0F64">
            <w:pPr>
              <w:pStyle w:val="NoSpacing"/>
              <w:spacing w:line="360" w:lineRule="auto"/>
              <w:rPr>
                <w:sz w:val="26"/>
                <w:szCs w:val="26"/>
              </w:rPr>
            </w:pPr>
            <w:r w:rsidRPr="00072ABB">
              <w:rPr>
                <w:sz w:val="26"/>
                <w:szCs w:val="26"/>
              </w:rPr>
              <w:t>-1.170</w:t>
            </w:r>
          </w:p>
        </w:tc>
        <w:tc>
          <w:tcPr>
            <w:tcW w:w="539" w:type="pct"/>
            <w:tcBorders>
              <w:top w:val="nil"/>
              <w:left w:val="nil"/>
              <w:bottom w:val="nil"/>
              <w:right w:val="nil"/>
            </w:tcBorders>
            <w:vAlign w:val="center"/>
            <w:hideMark/>
          </w:tcPr>
          <w:p w14:paraId="55170DCA" w14:textId="77777777" w:rsidR="00DD302C" w:rsidRPr="00072ABB" w:rsidRDefault="00DD302C" w:rsidP="00EC0F64">
            <w:pPr>
              <w:pStyle w:val="NoSpacing"/>
              <w:spacing w:line="360" w:lineRule="auto"/>
              <w:rPr>
                <w:sz w:val="26"/>
                <w:szCs w:val="26"/>
              </w:rPr>
            </w:pPr>
            <w:r w:rsidRPr="00072ABB">
              <w:rPr>
                <w:sz w:val="26"/>
                <w:szCs w:val="26"/>
              </w:rPr>
              <w:t>0.087</w:t>
            </w:r>
          </w:p>
        </w:tc>
        <w:tc>
          <w:tcPr>
            <w:tcW w:w="539" w:type="pct"/>
            <w:tcBorders>
              <w:top w:val="nil"/>
              <w:left w:val="nil"/>
              <w:bottom w:val="nil"/>
              <w:right w:val="nil"/>
            </w:tcBorders>
            <w:vAlign w:val="center"/>
            <w:hideMark/>
          </w:tcPr>
          <w:p w14:paraId="7078F118" w14:textId="77777777" w:rsidR="00DD302C" w:rsidRPr="00072ABB" w:rsidRDefault="00DD302C" w:rsidP="00EC0F64">
            <w:pPr>
              <w:pStyle w:val="NoSpacing"/>
              <w:spacing w:line="360" w:lineRule="auto"/>
              <w:rPr>
                <w:sz w:val="26"/>
                <w:szCs w:val="26"/>
              </w:rPr>
            </w:pPr>
            <w:r w:rsidRPr="00072ABB">
              <w:rPr>
                <w:sz w:val="26"/>
                <w:szCs w:val="26"/>
              </w:rPr>
              <w:t>0.715</w:t>
            </w:r>
          </w:p>
        </w:tc>
        <w:tc>
          <w:tcPr>
            <w:tcW w:w="544" w:type="pct"/>
            <w:tcBorders>
              <w:top w:val="nil"/>
              <w:left w:val="nil"/>
              <w:bottom w:val="nil"/>
              <w:right w:val="nil"/>
            </w:tcBorders>
            <w:noWrap/>
            <w:vAlign w:val="center"/>
            <w:hideMark/>
          </w:tcPr>
          <w:p w14:paraId="6AC62971" w14:textId="77777777" w:rsidR="00DD302C" w:rsidRPr="00072ABB" w:rsidRDefault="00DD302C" w:rsidP="00EC0F64">
            <w:pPr>
              <w:pStyle w:val="NoSpacing"/>
              <w:spacing w:line="360" w:lineRule="auto"/>
              <w:rPr>
                <w:sz w:val="26"/>
                <w:szCs w:val="26"/>
              </w:rPr>
            </w:pPr>
            <w:r w:rsidRPr="00072ABB">
              <w:rPr>
                <w:sz w:val="26"/>
                <w:szCs w:val="26"/>
              </w:rPr>
              <w:t>0.167</w:t>
            </w:r>
          </w:p>
        </w:tc>
        <w:tc>
          <w:tcPr>
            <w:tcW w:w="593" w:type="pct"/>
            <w:tcBorders>
              <w:top w:val="nil"/>
              <w:left w:val="nil"/>
              <w:bottom w:val="nil"/>
              <w:right w:val="nil"/>
            </w:tcBorders>
            <w:vAlign w:val="center"/>
            <w:hideMark/>
          </w:tcPr>
          <w:p w14:paraId="4F30BA7A" w14:textId="77777777" w:rsidR="00DD302C" w:rsidRPr="00072ABB" w:rsidRDefault="00DD302C" w:rsidP="00EC0F64">
            <w:pPr>
              <w:pStyle w:val="NoSpacing"/>
              <w:spacing w:line="360" w:lineRule="auto"/>
              <w:rPr>
                <w:sz w:val="26"/>
                <w:szCs w:val="26"/>
              </w:rPr>
            </w:pPr>
            <w:r w:rsidRPr="00072ABB">
              <w:rPr>
                <w:sz w:val="26"/>
                <w:szCs w:val="26"/>
              </w:rPr>
              <w:t>-11.642</w:t>
            </w:r>
          </w:p>
        </w:tc>
        <w:tc>
          <w:tcPr>
            <w:tcW w:w="533" w:type="pct"/>
            <w:tcBorders>
              <w:top w:val="nil"/>
              <w:left w:val="nil"/>
              <w:bottom w:val="nil"/>
              <w:right w:val="nil"/>
            </w:tcBorders>
            <w:vAlign w:val="center"/>
            <w:hideMark/>
          </w:tcPr>
          <w:p w14:paraId="1B6EBFDA" w14:textId="77777777" w:rsidR="00DD302C" w:rsidRPr="00072ABB" w:rsidRDefault="00DD302C" w:rsidP="00EC0F64">
            <w:pPr>
              <w:pStyle w:val="NoSpacing"/>
              <w:spacing w:line="360" w:lineRule="auto"/>
              <w:rPr>
                <w:sz w:val="26"/>
                <w:szCs w:val="26"/>
              </w:rPr>
            </w:pPr>
            <w:r w:rsidRPr="00072ABB">
              <w:rPr>
                <w:sz w:val="26"/>
                <w:szCs w:val="26"/>
              </w:rPr>
              <w:t>-0.038</w:t>
            </w:r>
          </w:p>
        </w:tc>
      </w:tr>
      <w:tr w:rsidR="00EC0F64" w:rsidRPr="00072ABB" w14:paraId="1060877E"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0541CD03" w14:textId="77777777" w:rsidR="00DD302C" w:rsidRPr="00072ABB" w:rsidRDefault="00DD302C" w:rsidP="00EC0F64">
            <w:pPr>
              <w:spacing w:before="0" w:after="0" w:line="360" w:lineRule="auto"/>
              <w:rPr>
                <w:rFonts w:eastAsia="Times New Roman"/>
                <w:bCs/>
                <w:sz w:val="20"/>
                <w:szCs w:val="20"/>
                <w:lang w:eastAsia="en-IN"/>
              </w:rPr>
            </w:pPr>
          </w:p>
        </w:tc>
        <w:tc>
          <w:tcPr>
            <w:tcW w:w="595" w:type="pct"/>
            <w:tcBorders>
              <w:top w:val="nil"/>
              <w:left w:val="nil"/>
              <w:bottom w:val="nil"/>
              <w:right w:val="nil"/>
            </w:tcBorders>
            <w:noWrap/>
            <w:vAlign w:val="center"/>
            <w:hideMark/>
          </w:tcPr>
          <w:p w14:paraId="4862A809"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150</w:t>
            </w:r>
          </w:p>
        </w:tc>
        <w:tc>
          <w:tcPr>
            <w:tcW w:w="539" w:type="pct"/>
            <w:tcBorders>
              <w:top w:val="nil"/>
              <w:left w:val="nil"/>
              <w:bottom w:val="nil"/>
              <w:right w:val="nil"/>
            </w:tcBorders>
            <w:noWrap/>
            <w:vAlign w:val="center"/>
            <w:hideMark/>
          </w:tcPr>
          <w:p w14:paraId="0BD537BB" w14:textId="77777777" w:rsidR="00DD302C" w:rsidRPr="00072ABB" w:rsidRDefault="00DD302C" w:rsidP="00EC0F64">
            <w:pPr>
              <w:pStyle w:val="NoSpacing"/>
              <w:spacing w:line="360" w:lineRule="auto"/>
              <w:rPr>
                <w:sz w:val="26"/>
                <w:szCs w:val="26"/>
              </w:rPr>
            </w:pPr>
            <w:r w:rsidRPr="00072ABB">
              <w:rPr>
                <w:sz w:val="26"/>
                <w:szCs w:val="26"/>
              </w:rPr>
              <w:t>-0.084</w:t>
            </w:r>
          </w:p>
        </w:tc>
        <w:tc>
          <w:tcPr>
            <w:tcW w:w="539" w:type="pct"/>
            <w:tcBorders>
              <w:top w:val="nil"/>
              <w:left w:val="nil"/>
              <w:bottom w:val="nil"/>
              <w:right w:val="nil"/>
            </w:tcBorders>
            <w:noWrap/>
            <w:vAlign w:val="center"/>
            <w:hideMark/>
          </w:tcPr>
          <w:p w14:paraId="0DC7BCA8" w14:textId="77777777" w:rsidR="00DD302C" w:rsidRPr="00072ABB" w:rsidRDefault="00DD302C" w:rsidP="00EC0F64">
            <w:pPr>
              <w:pStyle w:val="NoSpacing"/>
              <w:spacing w:line="360" w:lineRule="auto"/>
              <w:rPr>
                <w:sz w:val="26"/>
                <w:szCs w:val="26"/>
              </w:rPr>
            </w:pPr>
            <w:r w:rsidRPr="00072ABB">
              <w:rPr>
                <w:sz w:val="26"/>
                <w:szCs w:val="26"/>
              </w:rPr>
              <w:t>-0.596</w:t>
            </w:r>
          </w:p>
        </w:tc>
        <w:tc>
          <w:tcPr>
            <w:tcW w:w="539" w:type="pct"/>
            <w:tcBorders>
              <w:top w:val="nil"/>
              <w:left w:val="nil"/>
              <w:bottom w:val="nil"/>
              <w:right w:val="nil"/>
            </w:tcBorders>
            <w:vAlign w:val="center"/>
            <w:hideMark/>
          </w:tcPr>
          <w:p w14:paraId="429D2397" w14:textId="77777777" w:rsidR="00DD302C" w:rsidRPr="00072ABB" w:rsidRDefault="00DD302C" w:rsidP="00EC0F64">
            <w:pPr>
              <w:pStyle w:val="NoSpacing"/>
              <w:spacing w:line="360" w:lineRule="auto"/>
              <w:rPr>
                <w:sz w:val="26"/>
                <w:szCs w:val="26"/>
              </w:rPr>
            </w:pPr>
            <w:r w:rsidRPr="00072ABB">
              <w:rPr>
                <w:sz w:val="26"/>
                <w:szCs w:val="26"/>
              </w:rPr>
              <w:t>0.883</w:t>
            </w:r>
          </w:p>
        </w:tc>
        <w:tc>
          <w:tcPr>
            <w:tcW w:w="539" w:type="pct"/>
            <w:tcBorders>
              <w:top w:val="nil"/>
              <w:left w:val="nil"/>
              <w:bottom w:val="nil"/>
              <w:right w:val="nil"/>
            </w:tcBorders>
            <w:vAlign w:val="center"/>
            <w:hideMark/>
          </w:tcPr>
          <w:p w14:paraId="216B384A" w14:textId="77777777" w:rsidR="00DD302C" w:rsidRPr="00072ABB" w:rsidRDefault="00DD302C" w:rsidP="00EC0F64">
            <w:pPr>
              <w:pStyle w:val="NoSpacing"/>
              <w:spacing w:line="360" w:lineRule="auto"/>
              <w:rPr>
                <w:sz w:val="26"/>
                <w:szCs w:val="26"/>
              </w:rPr>
            </w:pPr>
            <w:r w:rsidRPr="00072ABB">
              <w:rPr>
                <w:sz w:val="26"/>
                <w:szCs w:val="26"/>
              </w:rPr>
              <w:t>1.096</w:t>
            </w:r>
          </w:p>
        </w:tc>
        <w:tc>
          <w:tcPr>
            <w:tcW w:w="544" w:type="pct"/>
            <w:tcBorders>
              <w:top w:val="nil"/>
              <w:left w:val="nil"/>
              <w:bottom w:val="nil"/>
              <w:right w:val="nil"/>
            </w:tcBorders>
            <w:noWrap/>
            <w:vAlign w:val="center"/>
            <w:hideMark/>
          </w:tcPr>
          <w:p w14:paraId="295B3FF5" w14:textId="77777777" w:rsidR="00DD302C" w:rsidRPr="00072ABB" w:rsidRDefault="00DD302C" w:rsidP="00EC0F64">
            <w:pPr>
              <w:pStyle w:val="NoSpacing"/>
              <w:spacing w:line="360" w:lineRule="auto"/>
              <w:rPr>
                <w:sz w:val="26"/>
                <w:szCs w:val="26"/>
              </w:rPr>
            </w:pPr>
            <w:r w:rsidRPr="00072ABB">
              <w:rPr>
                <w:sz w:val="26"/>
                <w:szCs w:val="26"/>
              </w:rPr>
              <w:t>0.896</w:t>
            </w:r>
          </w:p>
        </w:tc>
        <w:tc>
          <w:tcPr>
            <w:tcW w:w="593" w:type="pct"/>
            <w:tcBorders>
              <w:top w:val="nil"/>
              <w:left w:val="nil"/>
              <w:bottom w:val="nil"/>
              <w:right w:val="nil"/>
            </w:tcBorders>
            <w:vAlign w:val="center"/>
            <w:hideMark/>
          </w:tcPr>
          <w:p w14:paraId="2CB16203" w14:textId="77777777" w:rsidR="00DD302C" w:rsidRPr="00072ABB" w:rsidRDefault="00DD302C" w:rsidP="00EC0F64">
            <w:pPr>
              <w:pStyle w:val="NoSpacing"/>
              <w:spacing w:line="360" w:lineRule="auto"/>
              <w:rPr>
                <w:sz w:val="26"/>
                <w:szCs w:val="26"/>
              </w:rPr>
            </w:pPr>
            <w:r w:rsidRPr="00072ABB">
              <w:rPr>
                <w:sz w:val="26"/>
                <w:szCs w:val="26"/>
              </w:rPr>
              <w:t>-10.721</w:t>
            </w:r>
          </w:p>
        </w:tc>
        <w:tc>
          <w:tcPr>
            <w:tcW w:w="533" w:type="pct"/>
            <w:tcBorders>
              <w:top w:val="nil"/>
              <w:left w:val="nil"/>
              <w:bottom w:val="nil"/>
              <w:right w:val="nil"/>
            </w:tcBorders>
            <w:vAlign w:val="center"/>
            <w:hideMark/>
          </w:tcPr>
          <w:p w14:paraId="2C09D5EC" w14:textId="77777777" w:rsidR="00DD302C" w:rsidRPr="00072ABB" w:rsidRDefault="00DD302C" w:rsidP="00EC0F64">
            <w:pPr>
              <w:pStyle w:val="NoSpacing"/>
              <w:spacing w:line="360" w:lineRule="auto"/>
              <w:rPr>
                <w:sz w:val="26"/>
                <w:szCs w:val="26"/>
              </w:rPr>
            </w:pPr>
            <w:r w:rsidRPr="00072ABB">
              <w:rPr>
                <w:sz w:val="26"/>
                <w:szCs w:val="26"/>
              </w:rPr>
              <w:t>-0.037</w:t>
            </w:r>
          </w:p>
        </w:tc>
      </w:tr>
      <w:tr w:rsidR="00EC0F64" w:rsidRPr="00072ABB" w14:paraId="04FCDBEA"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623AAE8F" w14:textId="77777777" w:rsidR="00DD302C" w:rsidRPr="00072ABB" w:rsidRDefault="00DD302C" w:rsidP="00EC0F64">
            <w:pPr>
              <w:spacing w:before="0" w:after="0" w:line="360" w:lineRule="auto"/>
              <w:rPr>
                <w:rFonts w:eastAsia="Times New Roman"/>
                <w:bCs/>
                <w:sz w:val="20"/>
                <w:szCs w:val="20"/>
                <w:lang w:eastAsia="en-IN"/>
              </w:rPr>
            </w:pPr>
          </w:p>
        </w:tc>
        <w:tc>
          <w:tcPr>
            <w:tcW w:w="595" w:type="pct"/>
            <w:tcBorders>
              <w:top w:val="nil"/>
              <w:left w:val="nil"/>
              <w:bottom w:val="nil"/>
              <w:right w:val="nil"/>
            </w:tcBorders>
            <w:noWrap/>
            <w:vAlign w:val="center"/>
            <w:hideMark/>
          </w:tcPr>
          <w:p w14:paraId="0047903A"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200</w:t>
            </w:r>
          </w:p>
        </w:tc>
        <w:tc>
          <w:tcPr>
            <w:tcW w:w="539" w:type="pct"/>
            <w:tcBorders>
              <w:top w:val="nil"/>
              <w:left w:val="nil"/>
              <w:bottom w:val="nil"/>
              <w:right w:val="nil"/>
            </w:tcBorders>
            <w:noWrap/>
            <w:vAlign w:val="center"/>
            <w:hideMark/>
          </w:tcPr>
          <w:p w14:paraId="5474A03D" w14:textId="77777777" w:rsidR="00DD302C" w:rsidRPr="00072ABB" w:rsidRDefault="00DD302C" w:rsidP="00EC0F64">
            <w:pPr>
              <w:pStyle w:val="NoSpacing"/>
              <w:spacing w:line="360" w:lineRule="auto"/>
              <w:rPr>
                <w:sz w:val="26"/>
                <w:szCs w:val="26"/>
              </w:rPr>
            </w:pPr>
            <w:r w:rsidRPr="00072ABB">
              <w:rPr>
                <w:sz w:val="26"/>
                <w:szCs w:val="26"/>
              </w:rPr>
              <w:t>0.180</w:t>
            </w:r>
          </w:p>
        </w:tc>
        <w:tc>
          <w:tcPr>
            <w:tcW w:w="539" w:type="pct"/>
            <w:tcBorders>
              <w:top w:val="nil"/>
              <w:left w:val="nil"/>
              <w:bottom w:val="nil"/>
              <w:right w:val="nil"/>
            </w:tcBorders>
            <w:noWrap/>
            <w:vAlign w:val="center"/>
            <w:hideMark/>
          </w:tcPr>
          <w:p w14:paraId="19343395" w14:textId="77777777" w:rsidR="00DD302C" w:rsidRPr="00072ABB" w:rsidRDefault="00DD302C" w:rsidP="00EC0F64">
            <w:pPr>
              <w:pStyle w:val="NoSpacing"/>
              <w:spacing w:line="360" w:lineRule="auto"/>
              <w:rPr>
                <w:sz w:val="26"/>
                <w:szCs w:val="26"/>
              </w:rPr>
            </w:pPr>
            <w:r w:rsidRPr="00072ABB">
              <w:rPr>
                <w:sz w:val="26"/>
                <w:szCs w:val="26"/>
              </w:rPr>
              <w:t>-0.297</w:t>
            </w:r>
          </w:p>
        </w:tc>
        <w:tc>
          <w:tcPr>
            <w:tcW w:w="539" w:type="pct"/>
            <w:tcBorders>
              <w:top w:val="nil"/>
              <w:left w:val="nil"/>
              <w:bottom w:val="nil"/>
              <w:right w:val="nil"/>
            </w:tcBorders>
            <w:vAlign w:val="center"/>
            <w:hideMark/>
          </w:tcPr>
          <w:p w14:paraId="02ABA0D1" w14:textId="77777777" w:rsidR="00DD302C" w:rsidRPr="00072ABB" w:rsidRDefault="00DD302C" w:rsidP="00EC0F64">
            <w:pPr>
              <w:pStyle w:val="NoSpacing"/>
              <w:spacing w:line="360" w:lineRule="auto"/>
              <w:rPr>
                <w:sz w:val="26"/>
                <w:szCs w:val="26"/>
              </w:rPr>
            </w:pPr>
            <w:r w:rsidRPr="00072ABB">
              <w:rPr>
                <w:sz w:val="26"/>
                <w:szCs w:val="26"/>
              </w:rPr>
              <w:t>1.011</w:t>
            </w:r>
          </w:p>
        </w:tc>
        <w:tc>
          <w:tcPr>
            <w:tcW w:w="539" w:type="pct"/>
            <w:tcBorders>
              <w:top w:val="nil"/>
              <w:left w:val="nil"/>
              <w:bottom w:val="nil"/>
              <w:right w:val="nil"/>
            </w:tcBorders>
            <w:vAlign w:val="center"/>
            <w:hideMark/>
          </w:tcPr>
          <w:p w14:paraId="0D45228F" w14:textId="77777777" w:rsidR="00DD302C" w:rsidRPr="00072ABB" w:rsidRDefault="00DD302C" w:rsidP="00EC0F64">
            <w:pPr>
              <w:pStyle w:val="NoSpacing"/>
              <w:spacing w:line="360" w:lineRule="auto"/>
              <w:rPr>
                <w:sz w:val="26"/>
                <w:szCs w:val="26"/>
              </w:rPr>
            </w:pPr>
            <w:r w:rsidRPr="00072ABB">
              <w:rPr>
                <w:sz w:val="26"/>
                <w:szCs w:val="26"/>
              </w:rPr>
              <w:t>1.487</w:t>
            </w:r>
          </w:p>
        </w:tc>
        <w:tc>
          <w:tcPr>
            <w:tcW w:w="544" w:type="pct"/>
            <w:tcBorders>
              <w:top w:val="nil"/>
              <w:left w:val="nil"/>
              <w:bottom w:val="nil"/>
              <w:right w:val="nil"/>
            </w:tcBorders>
            <w:noWrap/>
            <w:vAlign w:val="center"/>
            <w:hideMark/>
          </w:tcPr>
          <w:p w14:paraId="304B7702" w14:textId="77777777" w:rsidR="00DD302C" w:rsidRPr="00072ABB" w:rsidRDefault="00DD302C" w:rsidP="00EC0F64">
            <w:pPr>
              <w:pStyle w:val="NoSpacing"/>
              <w:spacing w:line="360" w:lineRule="auto"/>
              <w:rPr>
                <w:sz w:val="26"/>
                <w:szCs w:val="26"/>
              </w:rPr>
            </w:pPr>
            <w:r w:rsidRPr="00072ABB">
              <w:rPr>
                <w:sz w:val="26"/>
                <w:szCs w:val="26"/>
              </w:rPr>
              <w:t>1.316</w:t>
            </w:r>
          </w:p>
        </w:tc>
        <w:tc>
          <w:tcPr>
            <w:tcW w:w="593" w:type="pct"/>
            <w:tcBorders>
              <w:top w:val="nil"/>
              <w:left w:val="nil"/>
              <w:bottom w:val="nil"/>
              <w:right w:val="nil"/>
            </w:tcBorders>
            <w:vAlign w:val="center"/>
            <w:hideMark/>
          </w:tcPr>
          <w:p w14:paraId="5A2154E4" w14:textId="77777777" w:rsidR="00DD302C" w:rsidRPr="00072ABB" w:rsidRDefault="00DD302C" w:rsidP="00EC0F64">
            <w:pPr>
              <w:pStyle w:val="NoSpacing"/>
              <w:spacing w:line="360" w:lineRule="auto"/>
              <w:rPr>
                <w:sz w:val="26"/>
                <w:szCs w:val="26"/>
              </w:rPr>
            </w:pPr>
            <w:r w:rsidRPr="00072ABB">
              <w:rPr>
                <w:sz w:val="26"/>
                <w:szCs w:val="26"/>
              </w:rPr>
              <w:t>-11.565</w:t>
            </w:r>
          </w:p>
        </w:tc>
        <w:tc>
          <w:tcPr>
            <w:tcW w:w="533" w:type="pct"/>
            <w:tcBorders>
              <w:top w:val="nil"/>
              <w:left w:val="nil"/>
              <w:bottom w:val="nil"/>
              <w:right w:val="nil"/>
            </w:tcBorders>
            <w:vAlign w:val="center"/>
            <w:hideMark/>
          </w:tcPr>
          <w:p w14:paraId="4BC2A33B" w14:textId="77777777" w:rsidR="00DD302C" w:rsidRPr="00072ABB" w:rsidRDefault="00DD302C" w:rsidP="00EC0F64">
            <w:pPr>
              <w:pStyle w:val="NoSpacing"/>
              <w:spacing w:line="360" w:lineRule="auto"/>
              <w:rPr>
                <w:sz w:val="26"/>
                <w:szCs w:val="26"/>
              </w:rPr>
            </w:pPr>
            <w:r w:rsidRPr="00072ABB">
              <w:rPr>
                <w:sz w:val="26"/>
                <w:szCs w:val="26"/>
              </w:rPr>
              <w:t>-0.041</w:t>
            </w:r>
          </w:p>
        </w:tc>
      </w:tr>
      <w:tr w:rsidR="00EC0F64" w:rsidRPr="00072ABB" w14:paraId="2850A39C"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738D4C70" w14:textId="77777777" w:rsidR="00DD302C" w:rsidRPr="00072ABB" w:rsidRDefault="00DD302C" w:rsidP="00EC0F64">
            <w:pPr>
              <w:spacing w:before="0" w:after="0" w:line="360" w:lineRule="auto"/>
              <w:rPr>
                <w:rFonts w:eastAsia="Times New Roman"/>
                <w:bCs/>
                <w:sz w:val="20"/>
                <w:szCs w:val="20"/>
                <w:lang w:eastAsia="en-IN"/>
              </w:rPr>
            </w:pPr>
          </w:p>
        </w:tc>
        <w:tc>
          <w:tcPr>
            <w:tcW w:w="595" w:type="pct"/>
            <w:tcBorders>
              <w:top w:val="nil"/>
              <w:left w:val="nil"/>
              <w:bottom w:val="nil"/>
              <w:right w:val="nil"/>
            </w:tcBorders>
            <w:noWrap/>
            <w:vAlign w:val="center"/>
            <w:hideMark/>
          </w:tcPr>
          <w:p w14:paraId="0EBA59E1"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300</w:t>
            </w:r>
          </w:p>
        </w:tc>
        <w:tc>
          <w:tcPr>
            <w:tcW w:w="539" w:type="pct"/>
            <w:tcBorders>
              <w:top w:val="nil"/>
              <w:left w:val="nil"/>
              <w:bottom w:val="nil"/>
              <w:right w:val="nil"/>
            </w:tcBorders>
            <w:noWrap/>
            <w:vAlign w:val="center"/>
            <w:hideMark/>
          </w:tcPr>
          <w:p w14:paraId="1E16C383" w14:textId="77777777" w:rsidR="00DD302C" w:rsidRPr="00072ABB" w:rsidRDefault="00DD302C" w:rsidP="00EC0F64">
            <w:pPr>
              <w:pStyle w:val="NoSpacing"/>
              <w:spacing w:line="360" w:lineRule="auto"/>
              <w:rPr>
                <w:sz w:val="26"/>
                <w:szCs w:val="26"/>
              </w:rPr>
            </w:pPr>
            <w:r w:rsidRPr="00072ABB">
              <w:rPr>
                <w:sz w:val="26"/>
                <w:szCs w:val="26"/>
              </w:rPr>
              <w:t>0.819</w:t>
            </w:r>
          </w:p>
        </w:tc>
        <w:tc>
          <w:tcPr>
            <w:tcW w:w="539" w:type="pct"/>
            <w:tcBorders>
              <w:top w:val="nil"/>
              <w:left w:val="nil"/>
              <w:bottom w:val="nil"/>
              <w:right w:val="nil"/>
            </w:tcBorders>
            <w:noWrap/>
            <w:vAlign w:val="center"/>
            <w:hideMark/>
          </w:tcPr>
          <w:p w14:paraId="6A5749F6" w14:textId="77777777" w:rsidR="00DD302C" w:rsidRPr="00072ABB" w:rsidRDefault="00DD302C" w:rsidP="00EC0F64">
            <w:pPr>
              <w:pStyle w:val="NoSpacing"/>
              <w:spacing w:line="360" w:lineRule="auto"/>
              <w:rPr>
                <w:sz w:val="26"/>
                <w:szCs w:val="26"/>
              </w:rPr>
            </w:pPr>
            <w:r w:rsidRPr="00072ABB">
              <w:rPr>
                <w:sz w:val="26"/>
                <w:szCs w:val="26"/>
              </w:rPr>
              <w:t>0.209</w:t>
            </w:r>
          </w:p>
        </w:tc>
        <w:tc>
          <w:tcPr>
            <w:tcW w:w="539" w:type="pct"/>
            <w:tcBorders>
              <w:top w:val="nil"/>
              <w:left w:val="nil"/>
              <w:bottom w:val="nil"/>
              <w:right w:val="nil"/>
            </w:tcBorders>
            <w:vAlign w:val="center"/>
            <w:hideMark/>
          </w:tcPr>
          <w:p w14:paraId="31BD463F" w14:textId="77777777" w:rsidR="00DD302C" w:rsidRPr="00072ABB" w:rsidRDefault="00DD302C" w:rsidP="00EC0F64">
            <w:pPr>
              <w:pStyle w:val="NoSpacing"/>
              <w:spacing w:line="360" w:lineRule="auto"/>
              <w:rPr>
                <w:sz w:val="26"/>
                <w:szCs w:val="26"/>
              </w:rPr>
            </w:pPr>
            <w:r w:rsidRPr="00072ABB">
              <w:rPr>
                <w:sz w:val="26"/>
                <w:szCs w:val="26"/>
              </w:rPr>
              <w:t>1.624</w:t>
            </w:r>
          </w:p>
        </w:tc>
        <w:tc>
          <w:tcPr>
            <w:tcW w:w="539" w:type="pct"/>
            <w:tcBorders>
              <w:top w:val="nil"/>
              <w:left w:val="nil"/>
              <w:bottom w:val="nil"/>
              <w:right w:val="nil"/>
            </w:tcBorders>
            <w:vAlign w:val="center"/>
            <w:hideMark/>
          </w:tcPr>
          <w:p w14:paraId="453CBD99" w14:textId="77777777" w:rsidR="00DD302C" w:rsidRPr="00072ABB" w:rsidRDefault="00DD302C" w:rsidP="00EC0F64">
            <w:pPr>
              <w:pStyle w:val="NoSpacing"/>
              <w:spacing w:line="360" w:lineRule="auto"/>
              <w:rPr>
                <w:sz w:val="26"/>
                <w:szCs w:val="26"/>
              </w:rPr>
            </w:pPr>
            <w:r w:rsidRPr="00072ABB">
              <w:rPr>
                <w:sz w:val="26"/>
                <w:szCs w:val="26"/>
              </w:rPr>
              <w:t>1.726</w:t>
            </w:r>
          </w:p>
        </w:tc>
        <w:tc>
          <w:tcPr>
            <w:tcW w:w="544" w:type="pct"/>
            <w:tcBorders>
              <w:top w:val="nil"/>
              <w:left w:val="nil"/>
              <w:bottom w:val="nil"/>
              <w:right w:val="nil"/>
            </w:tcBorders>
            <w:noWrap/>
            <w:vAlign w:val="center"/>
            <w:hideMark/>
          </w:tcPr>
          <w:p w14:paraId="464260D6" w14:textId="77777777" w:rsidR="00DD302C" w:rsidRPr="00072ABB" w:rsidRDefault="00DD302C" w:rsidP="00EC0F64">
            <w:pPr>
              <w:pStyle w:val="NoSpacing"/>
              <w:spacing w:line="360" w:lineRule="auto"/>
              <w:rPr>
                <w:sz w:val="26"/>
                <w:szCs w:val="26"/>
              </w:rPr>
            </w:pPr>
            <w:r w:rsidRPr="00072ABB">
              <w:rPr>
                <w:sz w:val="26"/>
                <w:szCs w:val="26"/>
              </w:rPr>
              <w:t>1.014</w:t>
            </w:r>
          </w:p>
        </w:tc>
        <w:tc>
          <w:tcPr>
            <w:tcW w:w="593" w:type="pct"/>
            <w:tcBorders>
              <w:top w:val="nil"/>
              <w:left w:val="nil"/>
              <w:bottom w:val="nil"/>
              <w:right w:val="nil"/>
            </w:tcBorders>
            <w:vAlign w:val="center"/>
            <w:hideMark/>
          </w:tcPr>
          <w:p w14:paraId="7B89CBCD" w14:textId="77777777" w:rsidR="00DD302C" w:rsidRPr="00072ABB" w:rsidRDefault="00DD302C" w:rsidP="00EC0F64">
            <w:pPr>
              <w:pStyle w:val="NoSpacing"/>
              <w:spacing w:line="360" w:lineRule="auto"/>
              <w:rPr>
                <w:sz w:val="26"/>
                <w:szCs w:val="26"/>
              </w:rPr>
            </w:pPr>
            <w:r w:rsidRPr="00072ABB">
              <w:rPr>
                <w:sz w:val="26"/>
                <w:szCs w:val="26"/>
              </w:rPr>
              <w:t>-4.967</w:t>
            </w:r>
          </w:p>
        </w:tc>
        <w:tc>
          <w:tcPr>
            <w:tcW w:w="533" w:type="pct"/>
            <w:tcBorders>
              <w:top w:val="nil"/>
              <w:left w:val="nil"/>
              <w:bottom w:val="nil"/>
              <w:right w:val="nil"/>
            </w:tcBorders>
            <w:vAlign w:val="center"/>
            <w:hideMark/>
          </w:tcPr>
          <w:p w14:paraId="705C8469" w14:textId="77777777" w:rsidR="00DD302C" w:rsidRPr="00072ABB" w:rsidRDefault="00DD302C" w:rsidP="00EC0F64">
            <w:pPr>
              <w:pStyle w:val="NoSpacing"/>
              <w:spacing w:line="360" w:lineRule="auto"/>
              <w:rPr>
                <w:sz w:val="26"/>
                <w:szCs w:val="26"/>
              </w:rPr>
            </w:pPr>
            <w:r w:rsidRPr="00072ABB">
              <w:rPr>
                <w:sz w:val="26"/>
                <w:szCs w:val="26"/>
              </w:rPr>
              <w:t>-0.020</w:t>
            </w:r>
          </w:p>
        </w:tc>
      </w:tr>
      <w:tr w:rsidR="00EC0F64" w:rsidRPr="00072ABB" w14:paraId="7D875195"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38A16E11" w14:textId="77777777" w:rsidR="00DD302C" w:rsidRPr="00072ABB" w:rsidRDefault="00DD302C" w:rsidP="00EC0F64">
            <w:pPr>
              <w:spacing w:before="0" w:after="0" w:line="360" w:lineRule="auto"/>
              <w:rPr>
                <w:rFonts w:eastAsia="Times New Roman"/>
                <w:bCs/>
                <w:sz w:val="20"/>
                <w:szCs w:val="20"/>
                <w:lang w:eastAsia="en-IN"/>
              </w:rPr>
            </w:pPr>
          </w:p>
        </w:tc>
        <w:tc>
          <w:tcPr>
            <w:tcW w:w="595" w:type="pct"/>
            <w:tcBorders>
              <w:top w:val="nil"/>
              <w:left w:val="nil"/>
              <w:bottom w:val="nil"/>
              <w:right w:val="nil"/>
            </w:tcBorders>
            <w:noWrap/>
            <w:vAlign w:val="center"/>
            <w:hideMark/>
          </w:tcPr>
          <w:p w14:paraId="24084636"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400</w:t>
            </w:r>
          </w:p>
        </w:tc>
        <w:tc>
          <w:tcPr>
            <w:tcW w:w="539" w:type="pct"/>
            <w:tcBorders>
              <w:top w:val="nil"/>
              <w:left w:val="nil"/>
              <w:bottom w:val="nil"/>
              <w:right w:val="nil"/>
            </w:tcBorders>
            <w:noWrap/>
            <w:vAlign w:val="center"/>
            <w:hideMark/>
          </w:tcPr>
          <w:p w14:paraId="6C7A5CC2" w14:textId="77777777" w:rsidR="00DD302C" w:rsidRPr="00072ABB" w:rsidRDefault="00DD302C" w:rsidP="00EC0F64">
            <w:pPr>
              <w:pStyle w:val="NoSpacing"/>
              <w:spacing w:line="360" w:lineRule="auto"/>
              <w:rPr>
                <w:sz w:val="26"/>
                <w:szCs w:val="26"/>
              </w:rPr>
            </w:pPr>
            <w:r w:rsidRPr="00072ABB">
              <w:rPr>
                <w:sz w:val="26"/>
                <w:szCs w:val="26"/>
              </w:rPr>
              <w:t>1.067</w:t>
            </w:r>
          </w:p>
        </w:tc>
        <w:tc>
          <w:tcPr>
            <w:tcW w:w="539" w:type="pct"/>
            <w:tcBorders>
              <w:top w:val="nil"/>
              <w:left w:val="nil"/>
              <w:bottom w:val="nil"/>
              <w:right w:val="nil"/>
            </w:tcBorders>
            <w:noWrap/>
            <w:vAlign w:val="center"/>
            <w:hideMark/>
          </w:tcPr>
          <w:p w14:paraId="2D4561D5" w14:textId="77777777" w:rsidR="00DD302C" w:rsidRPr="00072ABB" w:rsidRDefault="00DD302C" w:rsidP="00EC0F64">
            <w:pPr>
              <w:pStyle w:val="NoSpacing"/>
              <w:spacing w:line="360" w:lineRule="auto"/>
              <w:rPr>
                <w:sz w:val="26"/>
                <w:szCs w:val="26"/>
              </w:rPr>
            </w:pPr>
            <w:r w:rsidRPr="00072ABB">
              <w:rPr>
                <w:sz w:val="26"/>
                <w:szCs w:val="26"/>
              </w:rPr>
              <w:t>0.640</w:t>
            </w:r>
          </w:p>
        </w:tc>
        <w:tc>
          <w:tcPr>
            <w:tcW w:w="539" w:type="pct"/>
            <w:tcBorders>
              <w:top w:val="nil"/>
              <w:left w:val="nil"/>
              <w:bottom w:val="nil"/>
              <w:right w:val="nil"/>
            </w:tcBorders>
            <w:vAlign w:val="center"/>
            <w:hideMark/>
          </w:tcPr>
          <w:p w14:paraId="59C6FCD2" w14:textId="77777777" w:rsidR="00DD302C" w:rsidRPr="00072ABB" w:rsidRDefault="00DD302C" w:rsidP="00EC0F64">
            <w:pPr>
              <w:pStyle w:val="NoSpacing"/>
              <w:spacing w:line="360" w:lineRule="auto"/>
              <w:rPr>
                <w:sz w:val="26"/>
                <w:szCs w:val="26"/>
              </w:rPr>
            </w:pPr>
            <w:r w:rsidRPr="00072ABB">
              <w:rPr>
                <w:sz w:val="26"/>
                <w:szCs w:val="26"/>
              </w:rPr>
              <w:t>2.301</w:t>
            </w:r>
          </w:p>
        </w:tc>
        <w:tc>
          <w:tcPr>
            <w:tcW w:w="539" w:type="pct"/>
            <w:tcBorders>
              <w:top w:val="nil"/>
              <w:left w:val="nil"/>
              <w:bottom w:val="nil"/>
              <w:right w:val="nil"/>
            </w:tcBorders>
            <w:vAlign w:val="center"/>
            <w:hideMark/>
          </w:tcPr>
          <w:p w14:paraId="41DDF954" w14:textId="77777777" w:rsidR="00DD302C" w:rsidRPr="00072ABB" w:rsidRDefault="00DD302C" w:rsidP="00EC0F64">
            <w:pPr>
              <w:pStyle w:val="NoSpacing"/>
              <w:spacing w:line="360" w:lineRule="auto"/>
              <w:rPr>
                <w:sz w:val="26"/>
                <w:szCs w:val="26"/>
              </w:rPr>
            </w:pPr>
            <w:r w:rsidRPr="00072ABB">
              <w:rPr>
                <w:sz w:val="26"/>
                <w:szCs w:val="26"/>
              </w:rPr>
              <w:t>2.267</w:t>
            </w:r>
          </w:p>
        </w:tc>
        <w:tc>
          <w:tcPr>
            <w:tcW w:w="544" w:type="pct"/>
            <w:tcBorders>
              <w:top w:val="nil"/>
              <w:left w:val="nil"/>
              <w:bottom w:val="nil"/>
              <w:right w:val="nil"/>
            </w:tcBorders>
            <w:noWrap/>
            <w:vAlign w:val="center"/>
            <w:hideMark/>
          </w:tcPr>
          <w:p w14:paraId="7BB2DAB6" w14:textId="77777777" w:rsidR="00DD302C" w:rsidRPr="00072ABB" w:rsidRDefault="00DD302C" w:rsidP="00EC0F64">
            <w:pPr>
              <w:pStyle w:val="NoSpacing"/>
              <w:spacing w:line="360" w:lineRule="auto"/>
              <w:rPr>
                <w:sz w:val="26"/>
                <w:szCs w:val="26"/>
              </w:rPr>
            </w:pPr>
            <w:r w:rsidRPr="00072ABB">
              <w:rPr>
                <w:sz w:val="26"/>
                <w:szCs w:val="26"/>
              </w:rPr>
              <w:t>1.413</w:t>
            </w:r>
          </w:p>
        </w:tc>
        <w:tc>
          <w:tcPr>
            <w:tcW w:w="593" w:type="pct"/>
            <w:tcBorders>
              <w:top w:val="nil"/>
              <w:left w:val="nil"/>
              <w:bottom w:val="nil"/>
              <w:right w:val="nil"/>
            </w:tcBorders>
            <w:vAlign w:val="center"/>
            <w:hideMark/>
          </w:tcPr>
          <w:p w14:paraId="177D7819" w14:textId="77777777" w:rsidR="00DD302C" w:rsidRPr="00072ABB" w:rsidRDefault="00DD302C" w:rsidP="00EC0F64">
            <w:pPr>
              <w:pStyle w:val="NoSpacing"/>
              <w:spacing w:line="360" w:lineRule="auto"/>
              <w:rPr>
                <w:sz w:val="26"/>
                <w:szCs w:val="26"/>
              </w:rPr>
            </w:pPr>
            <w:r w:rsidRPr="00072ABB">
              <w:rPr>
                <w:sz w:val="26"/>
                <w:szCs w:val="26"/>
              </w:rPr>
              <w:t>-5.967</w:t>
            </w:r>
          </w:p>
        </w:tc>
        <w:tc>
          <w:tcPr>
            <w:tcW w:w="533" w:type="pct"/>
            <w:tcBorders>
              <w:top w:val="nil"/>
              <w:left w:val="nil"/>
              <w:bottom w:val="nil"/>
              <w:right w:val="nil"/>
            </w:tcBorders>
            <w:vAlign w:val="center"/>
            <w:hideMark/>
          </w:tcPr>
          <w:p w14:paraId="437513D9" w14:textId="77777777" w:rsidR="00DD302C" w:rsidRPr="00072ABB" w:rsidRDefault="00DD302C" w:rsidP="00EC0F64">
            <w:pPr>
              <w:pStyle w:val="NoSpacing"/>
              <w:spacing w:line="360" w:lineRule="auto"/>
              <w:rPr>
                <w:sz w:val="26"/>
                <w:szCs w:val="26"/>
              </w:rPr>
            </w:pPr>
            <w:r w:rsidRPr="00072ABB">
              <w:rPr>
                <w:sz w:val="26"/>
                <w:szCs w:val="26"/>
              </w:rPr>
              <w:t>-0.025</w:t>
            </w:r>
          </w:p>
        </w:tc>
      </w:tr>
      <w:tr w:rsidR="00EC0F64" w:rsidRPr="00072ABB" w14:paraId="005BA806"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4B51B498" w14:textId="77777777" w:rsidR="00DD302C" w:rsidRPr="00072ABB" w:rsidRDefault="00DD302C" w:rsidP="00EC0F64">
            <w:pPr>
              <w:spacing w:before="0" w:after="0" w:line="360" w:lineRule="auto"/>
              <w:rPr>
                <w:rFonts w:eastAsia="Times New Roman"/>
                <w:bCs/>
                <w:sz w:val="20"/>
                <w:szCs w:val="20"/>
                <w:lang w:eastAsia="en-IN"/>
              </w:rPr>
            </w:pPr>
          </w:p>
        </w:tc>
        <w:tc>
          <w:tcPr>
            <w:tcW w:w="595" w:type="pct"/>
            <w:tcBorders>
              <w:top w:val="nil"/>
              <w:left w:val="nil"/>
              <w:bottom w:val="nil"/>
              <w:right w:val="nil"/>
            </w:tcBorders>
            <w:noWrap/>
            <w:vAlign w:val="center"/>
            <w:hideMark/>
          </w:tcPr>
          <w:p w14:paraId="188A019D"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500</w:t>
            </w:r>
          </w:p>
        </w:tc>
        <w:tc>
          <w:tcPr>
            <w:tcW w:w="539" w:type="pct"/>
            <w:tcBorders>
              <w:top w:val="nil"/>
              <w:left w:val="nil"/>
              <w:bottom w:val="nil"/>
              <w:right w:val="nil"/>
            </w:tcBorders>
            <w:noWrap/>
            <w:vAlign w:val="center"/>
            <w:hideMark/>
          </w:tcPr>
          <w:p w14:paraId="016CA813" w14:textId="77777777" w:rsidR="00DD302C" w:rsidRPr="00072ABB" w:rsidRDefault="00DD302C" w:rsidP="00EC0F64">
            <w:pPr>
              <w:pStyle w:val="NoSpacing"/>
              <w:spacing w:line="360" w:lineRule="auto"/>
              <w:rPr>
                <w:sz w:val="26"/>
                <w:szCs w:val="26"/>
              </w:rPr>
            </w:pPr>
            <w:r w:rsidRPr="00072ABB">
              <w:rPr>
                <w:sz w:val="26"/>
                <w:szCs w:val="26"/>
              </w:rPr>
              <w:t>1.386</w:t>
            </w:r>
          </w:p>
        </w:tc>
        <w:tc>
          <w:tcPr>
            <w:tcW w:w="539" w:type="pct"/>
            <w:tcBorders>
              <w:top w:val="nil"/>
              <w:left w:val="nil"/>
              <w:bottom w:val="nil"/>
              <w:right w:val="nil"/>
            </w:tcBorders>
            <w:noWrap/>
            <w:vAlign w:val="center"/>
            <w:hideMark/>
          </w:tcPr>
          <w:p w14:paraId="407891AE" w14:textId="77777777" w:rsidR="00DD302C" w:rsidRPr="00072ABB" w:rsidRDefault="00DD302C" w:rsidP="00EC0F64">
            <w:pPr>
              <w:pStyle w:val="NoSpacing"/>
              <w:spacing w:line="360" w:lineRule="auto"/>
              <w:rPr>
                <w:sz w:val="26"/>
                <w:szCs w:val="26"/>
              </w:rPr>
            </w:pPr>
            <w:r w:rsidRPr="00072ABB">
              <w:rPr>
                <w:sz w:val="26"/>
                <w:szCs w:val="26"/>
              </w:rPr>
              <w:t>1.232</w:t>
            </w:r>
          </w:p>
        </w:tc>
        <w:tc>
          <w:tcPr>
            <w:tcW w:w="539" w:type="pct"/>
            <w:tcBorders>
              <w:top w:val="nil"/>
              <w:left w:val="nil"/>
              <w:bottom w:val="nil"/>
              <w:right w:val="nil"/>
            </w:tcBorders>
            <w:vAlign w:val="center"/>
            <w:hideMark/>
          </w:tcPr>
          <w:p w14:paraId="6C79A391" w14:textId="77777777" w:rsidR="00DD302C" w:rsidRPr="00072ABB" w:rsidRDefault="00DD302C" w:rsidP="00EC0F64">
            <w:pPr>
              <w:pStyle w:val="NoSpacing"/>
              <w:spacing w:line="360" w:lineRule="auto"/>
              <w:rPr>
                <w:sz w:val="26"/>
                <w:szCs w:val="26"/>
              </w:rPr>
            </w:pPr>
            <w:r w:rsidRPr="00072ABB">
              <w:rPr>
                <w:sz w:val="26"/>
                <w:szCs w:val="26"/>
              </w:rPr>
              <w:t>2.426</w:t>
            </w:r>
          </w:p>
        </w:tc>
        <w:tc>
          <w:tcPr>
            <w:tcW w:w="539" w:type="pct"/>
            <w:tcBorders>
              <w:top w:val="nil"/>
              <w:left w:val="nil"/>
              <w:bottom w:val="nil"/>
              <w:right w:val="nil"/>
            </w:tcBorders>
            <w:vAlign w:val="center"/>
            <w:hideMark/>
          </w:tcPr>
          <w:p w14:paraId="1184D170" w14:textId="77777777" w:rsidR="00DD302C" w:rsidRPr="00072ABB" w:rsidRDefault="00DD302C" w:rsidP="00EC0F64">
            <w:pPr>
              <w:pStyle w:val="NoSpacing"/>
              <w:spacing w:line="360" w:lineRule="auto"/>
              <w:rPr>
                <w:sz w:val="26"/>
                <w:szCs w:val="26"/>
              </w:rPr>
            </w:pPr>
            <w:r w:rsidRPr="00072ABB">
              <w:rPr>
                <w:sz w:val="26"/>
                <w:szCs w:val="26"/>
              </w:rPr>
              <w:t>2.782</w:t>
            </w:r>
          </w:p>
        </w:tc>
        <w:tc>
          <w:tcPr>
            <w:tcW w:w="544" w:type="pct"/>
            <w:tcBorders>
              <w:top w:val="nil"/>
              <w:left w:val="nil"/>
              <w:bottom w:val="nil"/>
              <w:right w:val="nil"/>
            </w:tcBorders>
            <w:noWrap/>
            <w:vAlign w:val="center"/>
            <w:hideMark/>
          </w:tcPr>
          <w:p w14:paraId="2F636E8F" w14:textId="77777777" w:rsidR="00DD302C" w:rsidRPr="00072ABB" w:rsidRDefault="00DD302C" w:rsidP="00EC0F64">
            <w:pPr>
              <w:pStyle w:val="NoSpacing"/>
              <w:spacing w:line="360" w:lineRule="auto"/>
              <w:rPr>
                <w:sz w:val="26"/>
                <w:szCs w:val="26"/>
              </w:rPr>
            </w:pPr>
            <w:r w:rsidRPr="00072ABB">
              <w:rPr>
                <w:sz w:val="26"/>
                <w:szCs w:val="26"/>
              </w:rPr>
              <w:t>1.177</w:t>
            </w:r>
          </w:p>
        </w:tc>
        <w:tc>
          <w:tcPr>
            <w:tcW w:w="593" w:type="pct"/>
            <w:tcBorders>
              <w:top w:val="nil"/>
              <w:left w:val="nil"/>
              <w:bottom w:val="nil"/>
              <w:right w:val="nil"/>
            </w:tcBorders>
            <w:vAlign w:val="center"/>
            <w:hideMark/>
          </w:tcPr>
          <w:p w14:paraId="1495389F" w14:textId="77777777" w:rsidR="00DD302C" w:rsidRPr="00072ABB" w:rsidRDefault="00DD302C" w:rsidP="00EC0F64">
            <w:pPr>
              <w:pStyle w:val="NoSpacing"/>
              <w:spacing w:line="360" w:lineRule="auto"/>
              <w:rPr>
                <w:sz w:val="26"/>
                <w:szCs w:val="26"/>
              </w:rPr>
            </w:pPr>
            <w:r w:rsidRPr="00072ABB">
              <w:rPr>
                <w:sz w:val="26"/>
                <w:szCs w:val="26"/>
              </w:rPr>
              <w:t>-2.335</w:t>
            </w:r>
          </w:p>
        </w:tc>
        <w:tc>
          <w:tcPr>
            <w:tcW w:w="533" w:type="pct"/>
            <w:tcBorders>
              <w:top w:val="nil"/>
              <w:left w:val="nil"/>
              <w:bottom w:val="nil"/>
              <w:right w:val="nil"/>
            </w:tcBorders>
            <w:vAlign w:val="center"/>
            <w:hideMark/>
          </w:tcPr>
          <w:p w14:paraId="3BA9E8FB" w14:textId="77777777" w:rsidR="00DD302C" w:rsidRPr="00072ABB" w:rsidRDefault="00DD302C" w:rsidP="00EC0F64">
            <w:pPr>
              <w:pStyle w:val="NoSpacing"/>
              <w:spacing w:line="360" w:lineRule="auto"/>
              <w:rPr>
                <w:sz w:val="26"/>
                <w:szCs w:val="26"/>
              </w:rPr>
            </w:pPr>
            <w:r w:rsidRPr="00072ABB">
              <w:rPr>
                <w:sz w:val="26"/>
                <w:szCs w:val="26"/>
              </w:rPr>
              <w:t>-0.014</w:t>
            </w:r>
          </w:p>
        </w:tc>
      </w:tr>
      <w:tr w:rsidR="00EC0F64" w:rsidRPr="00072ABB" w14:paraId="17554AA7"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5749A28E" w14:textId="77777777" w:rsidR="00DD302C" w:rsidRPr="00072ABB" w:rsidRDefault="00DD302C" w:rsidP="00EC0F64">
            <w:pPr>
              <w:spacing w:before="0" w:after="0" w:line="360" w:lineRule="auto"/>
              <w:rPr>
                <w:rFonts w:eastAsia="Times New Roman"/>
                <w:bCs/>
                <w:sz w:val="20"/>
                <w:szCs w:val="20"/>
                <w:lang w:eastAsia="en-IN"/>
              </w:rPr>
            </w:pPr>
          </w:p>
        </w:tc>
        <w:tc>
          <w:tcPr>
            <w:tcW w:w="595" w:type="pct"/>
            <w:tcBorders>
              <w:top w:val="nil"/>
              <w:left w:val="nil"/>
              <w:bottom w:val="single" w:sz="4" w:space="0" w:color="auto"/>
              <w:right w:val="nil"/>
            </w:tcBorders>
            <w:noWrap/>
            <w:vAlign w:val="center"/>
            <w:hideMark/>
          </w:tcPr>
          <w:p w14:paraId="3EEDFA27"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600</w:t>
            </w:r>
          </w:p>
        </w:tc>
        <w:tc>
          <w:tcPr>
            <w:tcW w:w="539" w:type="pct"/>
            <w:tcBorders>
              <w:top w:val="nil"/>
              <w:left w:val="nil"/>
              <w:bottom w:val="single" w:sz="4" w:space="0" w:color="auto"/>
              <w:right w:val="nil"/>
            </w:tcBorders>
            <w:noWrap/>
            <w:vAlign w:val="center"/>
            <w:hideMark/>
          </w:tcPr>
          <w:p w14:paraId="4AA286DB" w14:textId="77777777" w:rsidR="00DD302C" w:rsidRPr="00072ABB" w:rsidRDefault="00DD302C" w:rsidP="00EC0F64">
            <w:pPr>
              <w:pStyle w:val="NoSpacing"/>
              <w:spacing w:line="360" w:lineRule="auto"/>
              <w:rPr>
                <w:sz w:val="26"/>
                <w:szCs w:val="26"/>
              </w:rPr>
            </w:pPr>
            <w:r w:rsidRPr="00072ABB">
              <w:rPr>
                <w:sz w:val="26"/>
                <w:szCs w:val="26"/>
              </w:rPr>
              <w:t>1.534</w:t>
            </w:r>
          </w:p>
        </w:tc>
        <w:tc>
          <w:tcPr>
            <w:tcW w:w="539" w:type="pct"/>
            <w:tcBorders>
              <w:top w:val="nil"/>
              <w:left w:val="nil"/>
              <w:bottom w:val="single" w:sz="4" w:space="0" w:color="auto"/>
              <w:right w:val="nil"/>
            </w:tcBorders>
            <w:noWrap/>
            <w:vAlign w:val="center"/>
            <w:hideMark/>
          </w:tcPr>
          <w:p w14:paraId="581C4D7C" w14:textId="77777777" w:rsidR="00DD302C" w:rsidRPr="00072ABB" w:rsidRDefault="00DD302C" w:rsidP="00EC0F64">
            <w:pPr>
              <w:pStyle w:val="NoSpacing"/>
              <w:spacing w:line="360" w:lineRule="auto"/>
              <w:rPr>
                <w:sz w:val="26"/>
                <w:szCs w:val="26"/>
              </w:rPr>
            </w:pPr>
            <w:r w:rsidRPr="00072ABB">
              <w:rPr>
                <w:sz w:val="26"/>
                <w:szCs w:val="26"/>
              </w:rPr>
              <w:t>1.429</w:t>
            </w:r>
          </w:p>
        </w:tc>
        <w:tc>
          <w:tcPr>
            <w:tcW w:w="539" w:type="pct"/>
            <w:tcBorders>
              <w:top w:val="nil"/>
              <w:left w:val="nil"/>
              <w:bottom w:val="single" w:sz="4" w:space="0" w:color="auto"/>
              <w:right w:val="nil"/>
            </w:tcBorders>
            <w:vAlign w:val="center"/>
            <w:hideMark/>
          </w:tcPr>
          <w:p w14:paraId="50D5644A" w14:textId="77777777" w:rsidR="00DD302C" w:rsidRPr="00072ABB" w:rsidRDefault="00DD302C" w:rsidP="00EC0F64">
            <w:pPr>
              <w:pStyle w:val="NoSpacing"/>
              <w:spacing w:line="360" w:lineRule="auto"/>
              <w:rPr>
                <w:sz w:val="26"/>
                <w:szCs w:val="26"/>
              </w:rPr>
            </w:pPr>
            <w:r w:rsidRPr="00072ABB">
              <w:rPr>
                <w:sz w:val="26"/>
                <w:szCs w:val="26"/>
              </w:rPr>
              <w:t>2.334</w:t>
            </w:r>
          </w:p>
        </w:tc>
        <w:tc>
          <w:tcPr>
            <w:tcW w:w="539" w:type="pct"/>
            <w:tcBorders>
              <w:top w:val="nil"/>
              <w:left w:val="nil"/>
              <w:bottom w:val="single" w:sz="4" w:space="0" w:color="auto"/>
              <w:right w:val="nil"/>
            </w:tcBorders>
            <w:vAlign w:val="center"/>
            <w:hideMark/>
          </w:tcPr>
          <w:p w14:paraId="25754759" w14:textId="77777777" w:rsidR="00DD302C" w:rsidRPr="00072ABB" w:rsidRDefault="00DD302C" w:rsidP="00EC0F64">
            <w:pPr>
              <w:pStyle w:val="NoSpacing"/>
              <w:spacing w:line="360" w:lineRule="auto"/>
              <w:rPr>
                <w:sz w:val="26"/>
                <w:szCs w:val="26"/>
              </w:rPr>
            </w:pPr>
            <w:r w:rsidRPr="00072ABB">
              <w:rPr>
                <w:sz w:val="26"/>
                <w:szCs w:val="26"/>
              </w:rPr>
              <w:t>2.636</w:t>
            </w:r>
          </w:p>
        </w:tc>
        <w:tc>
          <w:tcPr>
            <w:tcW w:w="544" w:type="pct"/>
            <w:tcBorders>
              <w:top w:val="nil"/>
              <w:left w:val="nil"/>
              <w:bottom w:val="single" w:sz="4" w:space="0" w:color="auto"/>
              <w:right w:val="nil"/>
            </w:tcBorders>
            <w:noWrap/>
            <w:vAlign w:val="center"/>
            <w:hideMark/>
          </w:tcPr>
          <w:p w14:paraId="1F3EDA5B" w14:textId="77777777" w:rsidR="00DD302C" w:rsidRPr="00072ABB" w:rsidRDefault="00DD302C" w:rsidP="00EC0F64">
            <w:pPr>
              <w:pStyle w:val="NoSpacing"/>
              <w:spacing w:line="360" w:lineRule="auto"/>
              <w:rPr>
                <w:sz w:val="26"/>
                <w:szCs w:val="26"/>
              </w:rPr>
            </w:pPr>
            <w:r w:rsidRPr="00072ABB">
              <w:rPr>
                <w:sz w:val="26"/>
                <w:szCs w:val="26"/>
              </w:rPr>
              <w:t>3.159</w:t>
            </w:r>
          </w:p>
        </w:tc>
        <w:tc>
          <w:tcPr>
            <w:tcW w:w="593" w:type="pct"/>
            <w:tcBorders>
              <w:top w:val="nil"/>
              <w:left w:val="nil"/>
              <w:bottom w:val="single" w:sz="4" w:space="0" w:color="auto"/>
              <w:right w:val="nil"/>
            </w:tcBorders>
            <w:vAlign w:val="center"/>
            <w:hideMark/>
          </w:tcPr>
          <w:p w14:paraId="494B914D" w14:textId="77777777" w:rsidR="00DD302C" w:rsidRPr="00072ABB" w:rsidRDefault="00DD302C" w:rsidP="00EC0F64">
            <w:pPr>
              <w:pStyle w:val="NoSpacing"/>
              <w:spacing w:line="360" w:lineRule="auto"/>
              <w:rPr>
                <w:sz w:val="26"/>
                <w:szCs w:val="26"/>
              </w:rPr>
            </w:pPr>
            <w:r w:rsidRPr="00072ABB">
              <w:rPr>
                <w:sz w:val="26"/>
                <w:szCs w:val="26"/>
              </w:rPr>
              <w:t>-11.148</w:t>
            </w:r>
          </w:p>
        </w:tc>
        <w:tc>
          <w:tcPr>
            <w:tcW w:w="533" w:type="pct"/>
            <w:tcBorders>
              <w:top w:val="nil"/>
              <w:left w:val="nil"/>
              <w:bottom w:val="single" w:sz="4" w:space="0" w:color="auto"/>
              <w:right w:val="nil"/>
            </w:tcBorders>
            <w:vAlign w:val="center"/>
            <w:hideMark/>
          </w:tcPr>
          <w:p w14:paraId="7312124F" w14:textId="77777777" w:rsidR="00DD302C" w:rsidRPr="00072ABB" w:rsidRDefault="00DD302C" w:rsidP="00EC0F64">
            <w:pPr>
              <w:pStyle w:val="NoSpacing"/>
              <w:spacing w:line="360" w:lineRule="auto"/>
              <w:rPr>
                <w:sz w:val="26"/>
                <w:szCs w:val="26"/>
              </w:rPr>
            </w:pPr>
            <w:r w:rsidRPr="00072ABB">
              <w:rPr>
                <w:sz w:val="26"/>
                <w:szCs w:val="26"/>
              </w:rPr>
              <w:t>-0.111</w:t>
            </w:r>
          </w:p>
        </w:tc>
      </w:tr>
      <w:tr w:rsidR="00EC0F64" w:rsidRPr="00072ABB" w14:paraId="70F0A4B5" w14:textId="77777777" w:rsidTr="00FE0140">
        <w:trPr>
          <w:trHeight w:val="397"/>
        </w:trPr>
        <w:tc>
          <w:tcPr>
            <w:tcW w:w="578" w:type="pct"/>
            <w:vMerge w:val="restart"/>
            <w:tcBorders>
              <w:top w:val="single" w:sz="4" w:space="0" w:color="auto"/>
              <w:left w:val="nil"/>
              <w:bottom w:val="single" w:sz="4" w:space="0" w:color="auto"/>
              <w:right w:val="nil"/>
            </w:tcBorders>
            <w:textDirection w:val="btLr"/>
            <w:vAlign w:val="center"/>
            <w:hideMark/>
          </w:tcPr>
          <w:p w14:paraId="3E1D9626" w14:textId="77777777" w:rsidR="00DD302C" w:rsidRPr="00072ABB" w:rsidRDefault="00DD302C" w:rsidP="00EC0F64">
            <w:pPr>
              <w:spacing w:before="0" w:after="0" w:line="360" w:lineRule="auto"/>
              <w:ind w:left="113" w:right="113"/>
              <w:jc w:val="center"/>
              <w:rPr>
                <w:rFonts w:eastAsia="Times New Roman"/>
                <w:bCs/>
                <w:sz w:val="20"/>
                <w:szCs w:val="20"/>
                <w:lang w:eastAsia="en-IN"/>
              </w:rPr>
            </w:pPr>
            <w:r w:rsidRPr="00072ABB">
              <w:rPr>
                <w:rFonts w:eastAsia="Times New Roman"/>
                <w:bCs/>
                <w:sz w:val="20"/>
                <w:szCs w:val="20"/>
                <w:lang w:eastAsia="en-IN"/>
              </w:rPr>
              <w:t>2,4-DICHLOROPHENOL</w:t>
            </w:r>
          </w:p>
        </w:tc>
        <w:tc>
          <w:tcPr>
            <w:tcW w:w="595" w:type="pct"/>
            <w:tcBorders>
              <w:top w:val="single" w:sz="4" w:space="0" w:color="auto"/>
              <w:left w:val="nil"/>
              <w:bottom w:val="nil"/>
              <w:right w:val="nil"/>
            </w:tcBorders>
            <w:noWrap/>
            <w:vAlign w:val="center"/>
            <w:hideMark/>
          </w:tcPr>
          <w:p w14:paraId="10161376"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25</w:t>
            </w:r>
          </w:p>
        </w:tc>
        <w:tc>
          <w:tcPr>
            <w:tcW w:w="539" w:type="pct"/>
            <w:tcBorders>
              <w:top w:val="single" w:sz="4" w:space="0" w:color="auto"/>
              <w:left w:val="nil"/>
              <w:bottom w:val="nil"/>
              <w:right w:val="nil"/>
            </w:tcBorders>
            <w:noWrap/>
            <w:vAlign w:val="center"/>
            <w:hideMark/>
          </w:tcPr>
          <w:p w14:paraId="39F55FAC" w14:textId="77777777" w:rsidR="00DD302C" w:rsidRPr="00072ABB" w:rsidRDefault="00DD302C" w:rsidP="00EC0F64">
            <w:pPr>
              <w:pStyle w:val="NoSpacing"/>
              <w:spacing w:line="360" w:lineRule="auto"/>
              <w:rPr>
                <w:sz w:val="26"/>
                <w:szCs w:val="26"/>
              </w:rPr>
            </w:pPr>
            <w:r w:rsidRPr="00072ABB">
              <w:rPr>
                <w:sz w:val="26"/>
                <w:szCs w:val="26"/>
              </w:rPr>
              <w:t>-7.835</w:t>
            </w:r>
          </w:p>
        </w:tc>
        <w:tc>
          <w:tcPr>
            <w:tcW w:w="539" w:type="pct"/>
            <w:tcBorders>
              <w:top w:val="single" w:sz="4" w:space="0" w:color="auto"/>
              <w:left w:val="nil"/>
              <w:bottom w:val="nil"/>
              <w:right w:val="nil"/>
            </w:tcBorders>
            <w:noWrap/>
            <w:vAlign w:val="center"/>
            <w:hideMark/>
          </w:tcPr>
          <w:p w14:paraId="1564201B" w14:textId="77777777" w:rsidR="00DD302C" w:rsidRPr="00072ABB" w:rsidRDefault="00DD302C" w:rsidP="00EC0F64">
            <w:pPr>
              <w:pStyle w:val="NoSpacing"/>
              <w:spacing w:line="360" w:lineRule="auto"/>
              <w:rPr>
                <w:sz w:val="26"/>
                <w:szCs w:val="26"/>
              </w:rPr>
            </w:pPr>
            <w:r w:rsidRPr="00072ABB">
              <w:rPr>
                <w:sz w:val="26"/>
                <w:szCs w:val="26"/>
              </w:rPr>
              <w:t>-7.203</w:t>
            </w:r>
          </w:p>
        </w:tc>
        <w:tc>
          <w:tcPr>
            <w:tcW w:w="539" w:type="pct"/>
            <w:tcBorders>
              <w:top w:val="single" w:sz="4" w:space="0" w:color="auto"/>
              <w:left w:val="nil"/>
              <w:bottom w:val="nil"/>
              <w:right w:val="nil"/>
            </w:tcBorders>
            <w:vAlign w:val="center"/>
            <w:hideMark/>
          </w:tcPr>
          <w:p w14:paraId="3D305E63" w14:textId="77777777" w:rsidR="00DD302C" w:rsidRPr="00072ABB" w:rsidRDefault="00DD302C" w:rsidP="00EC0F64">
            <w:pPr>
              <w:pStyle w:val="NoSpacing"/>
              <w:spacing w:line="360" w:lineRule="auto"/>
              <w:rPr>
                <w:sz w:val="26"/>
                <w:szCs w:val="26"/>
              </w:rPr>
            </w:pPr>
            <w:r w:rsidRPr="00072ABB">
              <w:rPr>
                <w:sz w:val="26"/>
                <w:szCs w:val="26"/>
              </w:rPr>
              <w:t>-6.571</w:t>
            </w:r>
          </w:p>
        </w:tc>
        <w:tc>
          <w:tcPr>
            <w:tcW w:w="539" w:type="pct"/>
            <w:tcBorders>
              <w:top w:val="single" w:sz="4" w:space="0" w:color="auto"/>
              <w:left w:val="nil"/>
              <w:bottom w:val="nil"/>
              <w:right w:val="nil"/>
            </w:tcBorders>
            <w:vAlign w:val="center"/>
            <w:hideMark/>
          </w:tcPr>
          <w:p w14:paraId="03A1C6BF" w14:textId="77777777" w:rsidR="00DD302C" w:rsidRPr="00072ABB" w:rsidRDefault="00DD302C" w:rsidP="00EC0F64">
            <w:pPr>
              <w:pStyle w:val="NoSpacing"/>
              <w:spacing w:line="360" w:lineRule="auto"/>
              <w:rPr>
                <w:sz w:val="26"/>
                <w:szCs w:val="26"/>
              </w:rPr>
            </w:pPr>
            <w:r w:rsidRPr="00072ABB">
              <w:rPr>
                <w:sz w:val="26"/>
                <w:szCs w:val="26"/>
              </w:rPr>
              <w:t>-5.939</w:t>
            </w:r>
          </w:p>
        </w:tc>
        <w:tc>
          <w:tcPr>
            <w:tcW w:w="544" w:type="pct"/>
            <w:tcBorders>
              <w:top w:val="single" w:sz="4" w:space="0" w:color="auto"/>
              <w:left w:val="nil"/>
              <w:bottom w:val="nil"/>
              <w:right w:val="nil"/>
            </w:tcBorders>
            <w:noWrap/>
            <w:vAlign w:val="center"/>
            <w:hideMark/>
          </w:tcPr>
          <w:p w14:paraId="70524B80" w14:textId="77777777" w:rsidR="00DD302C" w:rsidRPr="00072ABB" w:rsidRDefault="00DD302C" w:rsidP="00EC0F64">
            <w:pPr>
              <w:pStyle w:val="NoSpacing"/>
              <w:spacing w:line="360" w:lineRule="auto"/>
              <w:rPr>
                <w:sz w:val="26"/>
                <w:szCs w:val="26"/>
              </w:rPr>
            </w:pPr>
            <w:r w:rsidRPr="00072ABB">
              <w:rPr>
                <w:sz w:val="26"/>
                <w:szCs w:val="26"/>
              </w:rPr>
              <w:t>-5.307</w:t>
            </w:r>
          </w:p>
        </w:tc>
        <w:tc>
          <w:tcPr>
            <w:tcW w:w="593" w:type="pct"/>
            <w:tcBorders>
              <w:top w:val="single" w:sz="4" w:space="0" w:color="auto"/>
              <w:left w:val="nil"/>
              <w:bottom w:val="nil"/>
              <w:right w:val="nil"/>
            </w:tcBorders>
            <w:vAlign w:val="center"/>
            <w:hideMark/>
          </w:tcPr>
          <w:p w14:paraId="20275D98" w14:textId="77777777" w:rsidR="00DD302C" w:rsidRPr="00072ABB" w:rsidRDefault="00DD302C" w:rsidP="00EC0F64">
            <w:pPr>
              <w:pStyle w:val="NoSpacing"/>
              <w:spacing w:line="360" w:lineRule="auto"/>
              <w:rPr>
                <w:sz w:val="26"/>
                <w:szCs w:val="26"/>
              </w:rPr>
            </w:pPr>
            <w:r w:rsidRPr="00072ABB">
              <w:rPr>
                <w:sz w:val="26"/>
                <w:szCs w:val="26"/>
              </w:rPr>
              <w:t>-25.72</w:t>
            </w:r>
          </w:p>
        </w:tc>
        <w:tc>
          <w:tcPr>
            <w:tcW w:w="533" w:type="pct"/>
            <w:tcBorders>
              <w:top w:val="single" w:sz="4" w:space="0" w:color="auto"/>
              <w:left w:val="nil"/>
              <w:bottom w:val="nil"/>
              <w:right w:val="nil"/>
            </w:tcBorders>
            <w:vAlign w:val="center"/>
            <w:hideMark/>
          </w:tcPr>
          <w:p w14:paraId="213E5FDF" w14:textId="77777777" w:rsidR="00DD302C" w:rsidRPr="00072ABB" w:rsidRDefault="00DD302C" w:rsidP="00EC0F64">
            <w:pPr>
              <w:pStyle w:val="NoSpacing"/>
              <w:spacing w:line="360" w:lineRule="auto"/>
              <w:rPr>
                <w:sz w:val="26"/>
                <w:szCs w:val="26"/>
              </w:rPr>
            </w:pPr>
            <w:r w:rsidRPr="00072ABB">
              <w:rPr>
                <w:sz w:val="26"/>
                <w:szCs w:val="26"/>
              </w:rPr>
              <w:t>-0.063</w:t>
            </w:r>
          </w:p>
        </w:tc>
      </w:tr>
      <w:tr w:rsidR="00EC0F64" w:rsidRPr="00072ABB" w14:paraId="03D4072C"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5AEBA485" w14:textId="77777777" w:rsidR="00DD302C" w:rsidRPr="00072ABB" w:rsidRDefault="00DD302C" w:rsidP="00EC0F64">
            <w:pPr>
              <w:spacing w:before="0" w:after="0" w:line="360" w:lineRule="auto"/>
              <w:rPr>
                <w:rFonts w:eastAsia="Times New Roman"/>
                <w:b/>
                <w:bCs/>
                <w:sz w:val="20"/>
                <w:szCs w:val="20"/>
                <w:lang w:eastAsia="en-IN"/>
              </w:rPr>
            </w:pPr>
          </w:p>
        </w:tc>
        <w:tc>
          <w:tcPr>
            <w:tcW w:w="595" w:type="pct"/>
            <w:tcBorders>
              <w:top w:val="nil"/>
              <w:left w:val="nil"/>
              <w:bottom w:val="nil"/>
              <w:right w:val="nil"/>
            </w:tcBorders>
            <w:noWrap/>
            <w:vAlign w:val="center"/>
            <w:hideMark/>
          </w:tcPr>
          <w:p w14:paraId="1D136A65"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50</w:t>
            </w:r>
          </w:p>
        </w:tc>
        <w:tc>
          <w:tcPr>
            <w:tcW w:w="539" w:type="pct"/>
            <w:tcBorders>
              <w:top w:val="nil"/>
              <w:left w:val="nil"/>
              <w:bottom w:val="nil"/>
              <w:right w:val="nil"/>
            </w:tcBorders>
            <w:noWrap/>
            <w:vAlign w:val="center"/>
            <w:hideMark/>
          </w:tcPr>
          <w:p w14:paraId="0CE563A2" w14:textId="77777777" w:rsidR="00DD302C" w:rsidRPr="00072ABB" w:rsidRDefault="00DD302C" w:rsidP="00EC0F64">
            <w:pPr>
              <w:pStyle w:val="NoSpacing"/>
              <w:spacing w:line="360" w:lineRule="auto"/>
              <w:rPr>
                <w:sz w:val="26"/>
                <w:szCs w:val="26"/>
              </w:rPr>
            </w:pPr>
            <w:r w:rsidRPr="00072ABB">
              <w:rPr>
                <w:sz w:val="26"/>
                <w:szCs w:val="26"/>
              </w:rPr>
              <w:t>-7.060</w:t>
            </w:r>
          </w:p>
        </w:tc>
        <w:tc>
          <w:tcPr>
            <w:tcW w:w="539" w:type="pct"/>
            <w:tcBorders>
              <w:top w:val="nil"/>
              <w:left w:val="nil"/>
              <w:bottom w:val="nil"/>
              <w:right w:val="nil"/>
            </w:tcBorders>
            <w:noWrap/>
            <w:vAlign w:val="center"/>
            <w:hideMark/>
          </w:tcPr>
          <w:p w14:paraId="572C0781" w14:textId="77777777" w:rsidR="00DD302C" w:rsidRPr="00072ABB" w:rsidRDefault="00DD302C" w:rsidP="00EC0F64">
            <w:pPr>
              <w:pStyle w:val="NoSpacing"/>
              <w:spacing w:line="360" w:lineRule="auto"/>
              <w:rPr>
                <w:sz w:val="26"/>
                <w:szCs w:val="26"/>
              </w:rPr>
            </w:pPr>
            <w:r w:rsidRPr="00072ABB">
              <w:rPr>
                <w:sz w:val="26"/>
                <w:szCs w:val="26"/>
              </w:rPr>
              <w:t>-6.489</w:t>
            </w:r>
          </w:p>
        </w:tc>
        <w:tc>
          <w:tcPr>
            <w:tcW w:w="539" w:type="pct"/>
            <w:tcBorders>
              <w:top w:val="nil"/>
              <w:left w:val="nil"/>
              <w:bottom w:val="nil"/>
              <w:right w:val="nil"/>
            </w:tcBorders>
            <w:vAlign w:val="center"/>
            <w:hideMark/>
          </w:tcPr>
          <w:p w14:paraId="4F28CEE8" w14:textId="77777777" w:rsidR="00DD302C" w:rsidRPr="00072ABB" w:rsidRDefault="00DD302C" w:rsidP="00EC0F64">
            <w:pPr>
              <w:pStyle w:val="NoSpacing"/>
              <w:spacing w:line="360" w:lineRule="auto"/>
              <w:rPr>
                <w:sz w:val="26"/>
                <w:szCs w:val="26"/>
              </w:rPr>
            </w:pPr>
            <w:r w:rsidRPr="00072ABB">
              <w:rPr>
                <w:sz w:val="26"/>
                <w:szCs w:val="26"/>
              </w:rPr>
              <w:t>-5.918</w:t>
            </w:r>
          </w:p>
        </w:tc>
        <w:tc>
          <w:tcPr>
            <w:tcW w:w="539" w:type="pct"/>
            <w:tcBorders>
              <w:top w:val="nil"/>
              <w:left w:val="nil"/>
              <w:bottom w:val="nil"/>
              <w:right w:val="nil"/>
            </w:tcBorders>
            <w:vAlign w:val="center"/>
            <w:hideMark/>
          </w:tcPr>
          <w:p w14:paraId="6B967B76" w14:textId="77777777" w:rsidR="00DD302C" w:rsidRPr="00072ABB" w:rsidRDefault="00DD302C" w:rsidP="00EC0F64">
            <w:pPr>
              <w:pStyle w:val="NoSpacing"/>
              <w:spacing w:line="360" w:lineRule="auto"/>
              <w:rPr>
                <w:sz w:val="26"/>
                <w:szCs w:val="26"/>
              </w:rPr>
            </w:pPr>
            <w:r w:rsidRPr="00072ABB">
              <w:rPr>
                <w:sz w:val="26"/>
                <w:szCs w:val="26"/>
              </w:rPr>
              <w:t>-5.347</w:t>
            </w:r>
          </w:p>
        </w:tc>
        <w:tc>
          <w:tcPr>
            <w:tcW w:w="544" w:type="pct"/>
            <w:tcBorders>
              <w:top w:val="nil"/>
              <w:left w:val="nil"/>
              <w:bottom w:val="nil"/>
              <w:right w:val="nil"/>
            </w:tcBorders>
            <w:noWrap/>
            <w:vAlign w:val="center"/>
            <w:hideMark/>
          </w:tcPr>
          <w:p w14:paraId="070B4E43" w14:textId="77777777" w:rsidR="00DD302C" w:rsidRPr="00072ABB" w:rsidRDefault="00DD302C" w:rsidP="00EC0F64">
            <w:pPr>
              <w:pStyle w:val="NoSpacing"/>
              <w:spacing w:line="360" w:lineRule="auto"/>
              <w:rPr>
                <w:sz w:val="26"/>
                <w:szCs w:val="26"/>
              </w:rPr>
            </w:pPr>
            <w:r w:rsidRPr="00072ABB">
              <w:rPr>
                <w:sz w:val="26"/>
                <w:szCs w:val="26"/>
              </w:rPr>
              <w:t>-4.776</w:t>
            </w:r>
          </w:p>
        </w:tc>
        <w:tc>
          <w:tcPr>
            <w:tcW w:w="593" w:type="pct"/>
            <w:tcBorders>
              <w:top w:val="nil"/>
              <w:left w:val="nil"/>
              <w:bottom w:val="nil"/>
              <w:right w:val="nil"/>
            </w:tcBorders>
            <w:vAlign w:val="center"/>
            <w:hideMark/>
          </w:tcPr>
          <w:p w14:paraId="57C6257F" w14:textId="77777777" w:rsidR="00DD302C" w:rsidRPr="00072ABB" w:rsidRDefault="00DD302C" w:rsidP="00EC0F64">
            <w:pPr>
              <w:pStyle w:val="NoSpacing"/>
              <w:spacing w:line="360" w:lineRule="auto"/>
              <w:rPr>
                <w:sz w:val="26"/>
                <w:szCs w:val="26"/>
              </w:rPr>
            </w:pPr>
            <w:r w:rsidRPr="00072ABB">
              <w:rPr>
                <w:sz w:val="26"/>
                <w:szCs w:val="26"/>
              </w:rPr>
              <w:t>-23.22</w:t>
            </w:r>
          </w:p>
        </w:tc>
        <w:tc>
          <w:tcPr>
            <w:tcW w:w="533" w:type="pct"/>
            <w:tcBorders>
              <w:top w:val="nil"/>
              <w:left w:val="nil"/>
              <w:bottom w:val="nil"/>
              <w:right w:val="nil"/>
            </w:tcBorders>
            <w:vAlign w:val="center"/>
            <w:hideMark/>
          </w:tcPr>
          <w:p w14:paraId="67996C13" w14:textId="77777777" w:rsidR="00DD302C" w:rsidRPr="00072ABB" w:rsidRDefault="00DD302C" w:rsidP="00EC0F64">
            <w:pPr>
              <w:pStyle w:val="NoSpacing"/>
              <w:spacing w:line="360" w:lineRule="auto"/>
              <w:rPr>
                <w:sz w:val="26"/>
                <w:szCs w:val="26"/>
              </w:rPr>
            </w:pPr>
            <w:r w:rsidRPr="00072ABB">
              <w:rPr>
                <w:sz w:val="26"/>
                <w:szCs w:val="26"/>
              </w:rPr>
              <w:t>-0.057</w:t>
            </w:r>
          </w:p>
        </w:tc>
      </w:tr>
      <w:tr w:rsidR="00EC0F64" w:rsidRPr="00072ABB" w14:paraId="6A154CEE"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7823D688" w14:textId="77777777" w:rsidR="00DD302C" w:rsidRPr="00072ABB" w:rsidRDefault="00DD302C" w:rsidP="00EC0F64">
            <w:pPr>
              <w:spacing w:before="0" w:after="0" w:line="360" w:lineRule="auto"/>
              <w:rPr>
                <w:rFonts w:eastAsia="Times New Roman"/>
                <w:b/>
                <w:bCs/>
                <w:sz w:val="20"/>
                <w:szCs w:val="20"/>
                <w:lang w:eastAsia="en-IN"/>
              </w:rPr>
            </w:pPr>
          </w:p>
        </w:tc>
        <w:tc>
          <w:tcPr>
            <w:tcW w:w="595" w:type="pct"/>
            <w:tcBorders>
              <w:top w:val="nil"/>
              <w:left w:val="nil"/>
              <w:bottom w:val="nil"/>
              <w:right w:val="nil"/>
            </w:tcBorders>
            <w:noWrap/>
            <w:vAlign w:val="center"/>
            <w:hideMark/>
          </w:tcPr>
          <w:p w14:paraId="11EA1E6A"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100</w:t>
            </w:r>
          </w:p>
        </w:tc>
        <w:tc>
          <w:tcPr>
            <w:tcW w:w="539" w:type="pct"/>
            <w:tcBorders>
              <w:top w:val="nil"/>
              <w:left w:val="nil"/>
              <w:bottom w:val="nil"/>
              <w:right w:val="nil"/>
            </w:tcBorders>
            <w:noWrap/>
            <w:vAlign w:val="center"/>
            <w:hideMark/>
          </w:tcPr>
          <w:p w14:paraId="5D9D777D" w14:textId="77777777" w:rsidR="00DD302C" w:rsidRPr="00072ABB" w:rsidRDefault="00DD302C" w:rsidP="00EC0F64">
            <w:pPr>
              <w:pStyle w:val="NoSpacing"/>
              <w:spacing w:line="360" w:lineRule="auto"/>
              <w:rPr>
                <w:sz w:val="26"/>
                <w:szCs w:val="26"/>
              </w:rPr>
            </w:pPr>
            <w:r w:rsidRPr="00072ABB">
              <w:rPr>
                <w:sz w:val="26"/>
                <w:szCs w:val="26"/>
              </w:rPr>
              <w:t>-4.887</w:t>
            </w:r>
          </w:p>
        </w:tc>
        <w:tc>
          <w:tcPr>
            <w:tcW w:w="539" w:type="pct"/>
            <w:tcBorders>
              <w:top w:val="nil"/>
              <w:left w:val="nil"/>
              <w:bottom w:val="nil"/>
              <w:right w:val="nil"/>
            </w:tcBorders>
            <w:noWrap/>
            <w:vAlign w:val="center"/>
            <w:hideMark/>
          </w:tcPr>
          <w:p w14:paraId="7CFDCBFA" w14:textId="77777777" w:rsidR="00DD302C" w:rsidRPr="00072ABB" w:rsidRDefault="00DD302C" w:rsidP="00EC0F64">
            <w:pPr>
              <w:pStyle w:val="NoSpacing"/>
              <w:spacing w:line="360" w:lineRule="auto"/>
              <w:rPr>
                <w:sz w:val="26"/>
                <w:szCs w:val="26"/>
              </w:rPr>
            </w:pPr>
            <w:r w:rsidRPr="00072ABB">
              <w:rPr>
                <w:sz w:val="26"/>
                <w:szCs w:val="26"/>
              </w:rPr>
              <w:t>-4.459</w:t>
            </w:r>
          </w:p>
        </w:tc>
        <w:tc>
          <w:tcPr>
            <w:tcW w:w="539" w:type="pct"/>
            <w:tcBorders>
              <w:top w:val="nil"/>
              <w:left w:val="nil"/>
              <w:bottom w:val="nil"/>
              <w:right w:val="nil"/>
            </w:tcBorders>
            <w:vAlign w:val="center"/>
            <w:hideMark/>
          </w:tcPr>
          <w:p w14:paraId="2F87204B" w14:textId="77777777" w:rsidR="00DD302C" w:rsidRPr="00072ABB" w:rsidRDefault="00DD302C" w:rsidP="00EC0F64">
            <w:pPr>
              <w:pStyle w:val="NoSpacing"/>
              <w:spacing w:line="360" w:lineRule="auto"/>
              <w:rPr>
                <w:sz w:val="26"/>
                <w:szCs w:val="26"/>
              </w:rPr>
            </w:pPr>
            <w:r w:rsidRPr="00072ABB">
              <w:rPr>
                <w:sz w:val="26"/>
                <w:szCs w:val="26"/>
              </w:rPr>
              <w:t>-4.030</w:t>
            </w:r>
          </w:p>
        </w:tc>
        <w:tc>
          <w:tcPr>
            <w:tcW w:w="539" w:type="pct"/>
            <w:tcBorders>
              <w:top w:val="nil"/>
              <w:left w:val="nil"/>
              <w:bottom w:val="nil"/>
              <w:right w:val="nil"/>
            </w:tcBorders>
            <w:vAlign w:val="center"/>
            <w:hideMark/>
          </w:tcPr>
          <w:p w14:paraId="6DEEBB6E" w14:textId="77777777" w:rsidR="00DD302C" w:rsidRPr="00072ABB" w:rsidRDefault="00DD302C" w:rsidP="00EC0F64">
            <w:pPr>
              <w:pStyle w:val="NoSpacing"/>
              <w:spacing w:line="360" w:lineRule="auto"/>
              <w:rPr>
                <w:sz w:val="26"/>
                <w:szCs w:val="26"/>
              </w:rPr>
            </w:pPr>
            <w:r w:rsidRPr="00072ABB">
              <w:rPr>
                <w:sz w:val="26"/>
                <w:szCs w:val="26"/>
              </w:rPr>
              <w:t>-3.602</w:t>
            </w:r>
          </w:p>
        </w:tc>
        <w:tc>
          <w:tcPr>
            <w:tcW w:w="544" w:type="pct"/>
            <w:tcBorders>
              <w:top w:val="nil"/>
              <w:left w:val="nil"/>
              <w:bottom w:val="nil"/>
              <w:right w:val="nil"/>
            </w:tcBorders>
            <w:noWrap/>
            <w:vAlign w:val="center"/>
            <w:hideMark/>
          </w:tcPr>
          <w:p w14:paraId="7A995129" w14:textId="77777777" w:rsidR="00DD302C" w:rsidRPr="00072ABB" w:rsidRDefault="00DD302C" w:rsidP="00EC0F64">
            <w:pPr>
              <w:pStyle w:val="NoSpacing"/>
              <w:spacing w:line="360" w:lineRule="auto"/>
              <w:rPr>
                <w:sz w:val="26"/>
                <w:szCs w:val="26"/>
              </w:rPr>
            </w:pPr>
            <w:r w:rsidRPr="00072ABB">
              <w:rPr>
                <w:sz w:val="26"/>
                <w:szCs w:val="26"/>
              </w:rPr>
              <w:t>-3.173</w:t>
            </w:r>
          </w:p>
        </w:tc>
        <w:tc>
          <w:tcPr>
            <w:tcW w:w="593" w:type="pct"/>
            <w:tcBorders>
              <w:top w:val="nil"/>
              <w:left w:val="nil"/>
              <w:bottom w:val="nil"/>
              <w:right w:val="nil"/>
            </w:tcBorders>
            <w:vAlign w:val="center"/>
            <w:hideMark/>
          </w:tcPr>
          <w:p w14:paraId="66CB88CE" w14:textId="77777777" w:rsidR="00DD302C" w:rsidRPr="00072ABB" w:rsidRDefault="00DD302C" w:rsidP="00EC0F64">
            <w:pPr>
              <w:pStyle w:val="NoSpacing"/>
              <w:spacing w:line="360" w:lineRule="auto"/>
              <w:rPr>
                <w:sz w:val="26"/>
                <w:szCs w:val="26"/>
              </w:rPr>
            </w:pPr>
            <w:r w:rsidRPr="00072ABB">
              <w:rPr>
                <w:sz w:val="26"/>
                <w:szCs w:val="26"/>
              </w:rPr>
              <w:t>-17.01</w:t>
            </w:r>
          </w:p>
        </w:tc>
        <w:tc>
          <w:tcPr>
            <w:tcW w:w="533" w:type="pct"/>
            <w:tcBorders>
              <w:top w:val="nil"/>
              <w:left w:val="nil"/>
              <w:bottom w:val="nil"/>
              <w:right w:val="nil"/>
            </w:tcBorders>
            <w:vAlign w:val="center"/>
            <w:hideMark/>
          </w:tcPr>
          <w:p w14:paraId="294C2ADE" w14:textId="77777777" w:rsidR="00DD302C" w:rsidRPr="00072ABB" w:rsidRDefault="00DD302C" w:rsidP="00EC0F64">
            <w:pPr>
              <w:pStyle w:val="NoSpacing"/>
              <w:spacing w:line="360" w:lineRule="auto"/>
              <w:rPr>
                <w:sz w:val="26"/>
                <w:szCs w:val="26"/>
              </w:rPr>
            </w:pPr>
            <w:r w:rsidRPr="00072ABB">
              <w:rPr>
                <w:sz w:val="26"/>
                <w:szCs w:val="26"/>
              </w:rPr>
              <w:t>-0.043</w:t>
            </w:r>
          </w:p>
        </w:tc>
      </w:tr>
      <w:tr w:rsidR="00EC0F64" w:rsidRPr="00072ABB" w14:paraId="57DCC681"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4E352ED6" w14:textId="77777777" w:rsidR="00DD302C" w:rsidRPr="00072ABB" w:rsidRDefault="00DD302C" w:rsidP="00EC0F64">
            <w:pPr>
              <w:spacing w:before="0" w:after="0" w:line="360" w:lineRule="auto"/>
              <w:rPr>
                <w:rFonts w:eastAsia="Times New Roman"/>
                <w:b/>
                <w:bCs/>
                <w:sz w:val="20"/>
                <w:szCs w:val="20"/>
                <w:lang w:eastAsia="en-IN"/>
              </w:rPr>
            </w:pPr>
          </w:p>
        </w:tc>
        <w:tc>
          <w:tcPr>
            <w:tcW w:w="595" w:type="pct"/>
            <w:tcBorders>
              <w:top w:val="nil"/>
              <w:left w:val="nil"/>
              <w:bottom w:val="nil"/>
              <w:right w:val="nil"/>
            </w:tcBorders>
            <w:noWrap/>
            <w:vAlign w:val="center"/>
            <w:hideMark/>
          </w:tcPr>
          <w:p w14:paraId="6952A28E" w14:textId="77777777" w:rsidR="00DD302C" w:rsidRPr="00072ABB" w:rsidRDefault="00DD302C" w:rsidP="00EC0F64">
            <w:pPr>
              <w:spacing w:before="0" w:after="0" w:line="360" w:lineRule="auto"/>
              <w:jc w:val="center"/>
              <w:rPr>
                <w:rFonts w:eastAsia="Times New Roman"/>
                <w:sz w:val="26"/>
                <w:szCs w:val="26"/>
                <w:lang w:eastAsia="en-IN"/>
              </w:rPr>
            </w:pPr>
            <w:r w:rsidRPr="00072ABB">
              <w:rPr>
                <w:rFonts w:eastAsia="Times New Roman"/>
                <w:sz w:val="26"/>
                <w:szCs w:val="26"/>
                <w:lang w:eastAsia="en-IN"/>
              </w:rPr>
              <w:t>150</w:t>
            </w:r>
          </w:p>
        </w:tc>
        <w:tc>
          <w:tcPr>
            <w:tcW w:w="539" w:type="pct"/>
            <w:tcBorders>
              <w:top w:val="nil"/>
              <w:left w:val="nil"/>
              <w:bottom w:val="nil"/>
              <w:right w:val="nil"/>
            </w:tcBorders>
            <w:noWrap/>
            <w:vAlign w:val="center"/>
            <w:hideMark/>
          </w:tcPr>
          <w:p w14:paraId="2233011F" w14:textId="77777777" w:rsidR="00DD302C" w:rsidRPr="00072ABB" w:rsidRDefault="00DD302C" w:rsidP="00EC0F64">
            <w:pPr>
              <w:pStyle w:val="NoSpacing"/>
              <w:spacing w:line="360" w:lineRule="auto"/>
              <w:rPr>
                <w:sz w:val="26"/>
                <w:szCs w:val="26"/>
              </w:rPr>
            </w:pPr>
            <w:r w:rsidRPr="00072ABB">
              <w:rPr>
                <w:sz w:val="26"/>
                <w:szCs w:val="26"/>
              </w:rPr>
              <w:t>-3.506</w:t>
            </w:r>
          </w:p>
        </w:tc>
        <w:tc>
          <w:tcPr>
            <w:tcW w:w="539" w:type="pct"/>
            <w:tcBorders>
              <w:top w:val="nil"/>
              <w:left w:val="nil"/>
              <w:bottom w:val="nil"/>
              <w:right w:val="nil"/>
            </w:tcBorders>
            <w:noWrap/>
            <w:vAlign w:val="center"/>
            <w:hideMark/>
          </w:tcPr>
          <w:p w14:paraId="19BECC72" w14:textId="77777777" w:rsidR="00DD302C" w:rsidRPr="00072ABB" w:rsidRDefault="00DD302C" w:rsidP="00EC0F64">
            <w:pPr>
              <w:pStyle w:val="NoSpacing"/>
              <w:spacing w:line="360" w:lineRule="auto"/>
              <w:rPr>
                <w:sz w:val="26"/>
                <w:szCs w:val="26"/>
              </w:rPr>
            </w:pPr>
            <w:r w:rsidRPr="00072ABB">
              <w:rPr>
                <w:sz w:val="26"/>
                <w:szCs w:val="26"/>
              </w:rPr>
              <w:t>-3.127</w:t>
            </w:r>
          </w:p>
        </w:tc>
        <w:tc>
          <w:tcPr>
            <w:tcW w:w="539" w:type="pct"/>
            <w:tcBorders>
              <w:top w:val="nil"/>
              <w:left w:val="nil"/>
              <w:bottom w:val="nil"/>
              <w:right w:val="nil"/>
            </w:tcBorders>
            <w:vAlign w:val="center"/>
            <w:hideMark/>
          </w:tcPr>
          <w:p w14:paraId="47B5DE25" w14:textId="77777777" w:rsidR="00DD302C" w:rsidRPr="00072ABB" w:rsidRDefault="00DD302C" w:rsidP="00EC0F64">
            <w:pPr>
              <w:pStyle w:val="NoSpacing"/>
              <w:spacing w:line="360" w:lineRule="auto"/>
              <w:rPr>
                <w:sz w:val="26"/>
                <w:szCs w:val="26"/>
              </w:rPr>
            </w:pPr>
            <w:r w:rsidRPr="00072ABB">
              <w:rPr>
                <w:sz w:val="26"/>
                <w:szCs w:val="26"/>
              </w:rPr>
              <w:t>-2.748</w:t>
            </w:r>
          </w:p>
        </w:tc>
        <w:tc>
          <w:tcPr>
            <w:tcW w:w="539" w:type="pct"/>
            <w:tcBorders>
              <w:top w:val="nil"/>
              <w:left w:val="nil"/>
              <w:bottom w:val="nil"/>
              <w:right w:val="nil"/>
            </w:tcBorders>
            <w:vAlign w:val="center"/>
            <w:hideMark/>
          </w:tcPr>
          <w:p w14:paraId="27181C24" w14:textId="77777777" w:rsidR="00DD302C" w:rsidRPr="00072ABB" w:rsidRDefault="00DD302C" w:rsidP="00EC0F64">
            <w:pPr>
              <w:pStyle w:val="NoSpacing"/>
              <w:spacing w:line="360" w:lineRule="auto"/>
              <w:rPr>
                <w:sz w:val="26"/>
                <w:szCs w:val="26"/>
              </w:rPr>
            </w:pPr>
            <w:r w:rsidRPr="00072ABB">
              <w:rPr>
                <w:sz w:val="26"/>
                <w:szCs w:val="26"/>
              </w:rPr>
              <w:t>-2.369</w:t>
            </w:r>
          </w:p>
        </w:tc>
        <w:tc>
          <w:tcPr>
            <w:tcW w:w="544" w:type="pct"/>
            <w:tcBorders>
              <w:top w:val="nil"/>
              <w:left w:val="nil"/>
              <w:bottom w:val="nil"/>
              <w:right w:val="nil"/>
            </w:tcBorders>
            <w:noWrap/>
            <w:vAlign w:val="center"/>
            <w:hideMark/>
          </w:tcPr>
          <w:p w14:paraId="62FC5DBA" w14:textId="77777777" w:rsidR="00DD302C" w:rsidRPr="00072ABB" w:rsidRDefault="00DD302C" w:rsidP="00EC0F64">
            <w:pPr>
              <w:pStyle w:val="NoSpacing"/>
              <w:spacing w:line="360" w:lineRule="auto"/>
              <w:rPr>
                <w:sz w:val="26"/>
                <w:szCs w:val="26"/>
              </w:rPr>
            </w:pPr>
            <w:r w:rsidRPr="00072ABB">
              <w:rPr>
                <w:sz w:val="26"/>
                <w:szCs w:val="26"/>
              </w:rPr>
              <w:t>-1.990</w:t>
            </w:r>
          </w:p>
        </w:tc>
        <w:tc>
          <w:tcPr>
            <w:tcW w:w="593" w:type="pct"/>
            <w:tcBorders>
              <w:top w:val="nil"/>
              <w:left w:val="nil"/>
              <w:bottom w:val="nil"/>
              <w:right w:val="nil"/>
            </w:tcBorders>
            <w:vAlign w:val="center"/>
            <w:hideMark/>
          </w:tcPr>
          <w:p w14:paraId="06A4A1CF" w14:textId="77777777" w:rsidR="00DD302C" w:rsidRPr="00072ABB" w:rsidRDefault="00DD302C" w:rsidP="00EC0F64">
            <w:pPr>
              <w:pStyle w:val="NoSpacing"/>
              <w:spacing w:line="360" w:lineRule="auto"/>
              <w:rPr>
                <w:sz w:val="26"/>
                <w:szCs w:val="26"/>
              </w:rPr>
            </w:pPr>
            <w:r w:rsidRPr="00072ABB">
              <w:rPr>
                <w:sz w:val="26"/>
                <w:szCs w:val="26"/>
              </w:rPr>
              <w:t>-14.23</w:t>
            </w:r>
          </w:p>
        </w:tc>
        <w:tc>
          <w:tcPr>
            <w:tcW w:w="533" w:type="pct"/>
            <w:tcBorders>
              <w:top w:val="nil"/>
              <w:left w:val="nil"/>
              <w:bottom w:val="nil"/>
              <w:right w:val="nil"/>
            </w:tcBorders>
            <w:vAlign w:val="center"/>
            <w:hideMark/>
          </w:tcPr>
          <w:p w14:paraId="74E031A0" w14:textId="77777777" w:rsidR="00DD302C" w:rsidRPr="00072ABB" w:rsidRDefault="00DD302C" w:rsidP="00EC0F64">
            <w:pPr>
              <w:pStyle w:val="NoSpacing"/>
              <w:spacing w:line="360" w:lineRule="auto"/>
              <w:rPr>
                <w:sz w:val="26"/>
                <w:szCs w:val="26"/>
              </w:rPr>
            </w:pPr>
            <w:r w:rsidRPr="00072ABB">
              <w:rPr>
                <w:sz w:val="26"/>
                <w:szCs w:val="26"/>
              </w:rPr>
              <w:t>-0.038</w:t>
            </w:r>
          </w:p>
        </w:tc>
      </w:tr>
      <w:tr w:rsidR="00EC0F64" w:rsidRPr="00072ABB" w14:paraId="2925B561"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4BB8149C" w14:textId="77777777" w:rsidR="00DD302C" w:rsidRPr="00072ABB" w:rsidRDefault="00DD302C" w:rsidP="00EC0F64">
            <w:pPr>
              <w:spacing w:before="0" w:after="0" w:line="360" w:lineRule="auto"/>
              <w:rPr>
                <w:rFonts w:eastAsia="Times New Roman"/>
                <w:b/>
                <w:bCs/>
                <w:sz w:val="20"/>
                <w:szCs w:val="20"/>
                <w:lang w:eastAsia="en-IN"/>
              </w:rPr>
            </w:pPr>
          </w:p>
        </w:tc>
        <w:tc>
          <w:tcPr>
            <w:tcW w:w="595" w:type="pct"/>
            <w:tcBorders>
              <w:top w:val="nil"/>
              <w:left w:val="nil"/>
              <w:bottom w:val="nil"/>
              <w:right w:val="nil"/>
            </w:tcBorders>
            <w:noWrap/>
            <w:vAlign w:val="center"/>
            <w:hideMark/>
          </w:tcPr>
          <w:p w14:paraId="6FFB8507" w14:textId="77777777" w:rsidR="00DD302C" w:rsidRPr="00072ABB" w:rsidRDefault="00DD302C" w:rsidP="00EC0F64">
            <w:pPr>
              <w:spacing w:before="0" w:after="0" w:line="360" w:lineRule="auto"/>
              <w:jc w:val="center"/>
              <w:rPr>
                <w:rFonts w:eastAsia="Times New Roman"/>
                <w:color w:val="000000" w:themeColor="text1"/>
                <w:sz w:val="26"/>
                <w:szCs w:val="26"/>
                <w:lang w:eastAsia="en-IN"/>
              </w:rPr>
            </w:pPr>
            <w:r w:rsidRPr="00072ABB">
              <w:rPr>
                <w:rFonts w:eastAsia="Times New Roman"/>
                <w:color w:val="000000" w:themeColor="text1"/>
                <w:sz w:val="26"/>
                <w:szCs w:val="26"/>
                <w:lang w:eastAsia="en-IN"/>
              </w:rPr>
              <w:t>200</w:t>
            </w:r>
          </w:p>
        </w:tc>
        <w:tc>
          <w:tcPr>
            <w:tcW w:w="539" w:type="pct"/>
            <w:tcBorders>
              <w:top w:val="nil"/>
              <w:left w:val="nil"/>
              <w:bottom w:val="nil"/>
              <w:right w:val="nil"/>
            </w:tcBorders>
            <w:noWrap/>
            <w:vAlign w:val="center"/>
            <w:hideMark/>
          </w:tcPr>
          <w:p w14:paraId="1F2B4E03"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-2.518</w:t>
            </w:r>
          </w:p>
        </w:tc>
        <w:tc>
          <w:tcPr>
            <w:tcW w:w="539" w:type="pct"/>
            <w:tcBorders>
              <w:top w:val="nil"/>
              <w:left w:val="nil"/>
              <w:bottom w:val="nil"/>
              <w:right w:val="nil"/>
            </w:tcBorders>
            <w:noWrap/>
            <w:vAlign w:val="center"/>
            <w:hideMark/>
          </w:tcPr>
          <w:p w14:paraId="5B5C954A"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-2.257</w:t>
            </w:r>
          </w:p>
        </w:tc>
        <w:tc>
          <w:tcPr>
            <w:tcW w:w="539" w:type="pct"/>
            <w:tcBorders>
              <w:top w:val="nil"/>
              <w:left w:val="nil"/>
              <w:bottom w:val="nil"/>
              <w:right w:val="nil"/>
            </w:tcBorders>
            <w:vAlign w:val="center"/>
            <w:hideMark/>
          </w:tcPr>
          <w:p w14:paraId="09D82DAC"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-1.995</w:t>
            </w:r>
          </w:p>
        </w:tc>
        <w:tc>
          <w:tcPr>
            <w:tcW w:w="539" w:type="pct"/>
            <w:tcBorders>
              <w:top w:val="nil"/>
              <w:left w:val="nil"/>
              <w:bottom w:val="nil"/>
              <w:right w:val="nil"/>
            </w:tcBorders>
            <w:vAlign w:val="center"/>
            <w:hideMark/>
          </w:tcPr>
          <w:p w14:paraId="455CE7A4"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-1.734</w:t>
            </w:r>
          </w:p>
        </w:tc>
        <w:tc>
          <w:tcPr>
            <w:tcW w:w="544" w:type="pct"/>
            <w:tcBorders>
              <w:top w:val="nil"/>
              <w:left w:val="nil"/>
              <w:bottom w:val="nil"/>
              <w:right w:val="nil"/>
            </w:tcBorders>
            <w:noWrap/>
            <w:vAlign w:val="center"/>
            <w:hideMark/>
          </w:tcPr>
          <w:p w14:paraId="182F5559"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-1.472</w:t>
            </w:r>
          </w:p>
        </w:tc>
        <w:tc>
          <w:tcPr>
            <w:tcW w:w="593" w:type="pct"/>
            <w:tcBorders>
              <w:top w:val="nil"/>
              <w:left w:val="nil"/>
              <w:bottom w:val="nil"/>
              <w:right w:val="nil"/>
            </w:tcBorders>
            <w:vAlign w:val="center"/>
            <w:hideMark/>
          </w:tcPr>
          <w:p w14:paraId="6AE9F7D8"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-9.92</w:t>
            </w:r>
          </w:p>
        </w:tc>
        <w:tc>
          <w:tcPr>
            <w:tcW w:w="533" w:type="pct"/>
            <w:tcBorders>
              <w:top w:val="nil"/>
              <w:left w:val="nil"/>
              <w:bottom w:val="nil"/>
              <w:right w:val="nil"/>
            </w:tcBorders>
            <w:vAlign w:val="center"/>
            <w:hideMark/>
          </w:tcPr>
          <w:p w14:paraId="2CD6025F"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-0.026</w:t>
            </w:r>
          </w:p>
        </w:tc>
      </w:tr>
      <w:tr w:rsidR="00EC0F64" w:rsidRPr="00072ABB" w14:paraId="558C4672"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26AC0CED" w14:textId="77777777" w:rsidR="00DD302C" w:rsidRPr="00072ABB" w:rsidRDefault="00DD302C" w:rsidP="00EC0F64">
            <w:pPr>
              <w:spacing w:before="0" w:after="0" w:line="360" w:lineRule="auto"/>
              <w:rPr>
                <w:rFonts w:eastAsia="Times New Roman"/>
                <w:b/>
                <w:bCs/>
                <w:sz w:val="20"/>
                <w:szCs w:val="20"/>
                <w:lang w:eastAsia="en-IN"/>
              </w:rPr>
            </w:pPr>
          </w:p>
        </w:tc>
        <w:tc>
          <w:tcPr>
            <w:tcW w:w="595" w:type="pct"/>
            <w:tcBorders>
              <w:top w:val="nil"/>
              <w:left w:val="nil"/>
              <w:bottom w:val="nil"/>
              <w:right w:val="nil"/>
            </w:tcBorders>
            <w:noWrap/>
            <w:vAlign w:val="center"/>
            <w:hideMark/>
          </w:tcPr>
          <w:p w14:paraId="3178ACE6" w14:textId="77777777" w:rsidR="00DD302C" w:rsidRPr="00072ABB" w:rsidRDefault="00DD302C" w:rsidP="00EC0F64">
            <w:pPr>
              <w:spacing w:before="0" w:after="0" w:line="360" w:lineRule="auto"/>
              <w:jc w:val="center"/>
              <w:rPr>
                <w:rFonts w:eastAsia="Times New Roman"/>
                <w:color w:val="000000" w:themeColor="text1"/>
                <w:sz w:val="26"/>
                <w:szCs w:val="26"/>
                <w:lang w:eastAsia="en-IN"/>
              </w:rPr>
            </w:pPr>
            <w:r w:rsidRPr="00072ABB">
              <w:rPr>
                <w:rFonts w:eastAsia="Times New Roman"/>
                <w:color w:val="000000" w:themeColor="text1"/>
                <w:sz w:val="26"/>
                <w:szCs w:val="26"/>
                <w:lang w:eastAsia="en-IN"/>
              </w:rPr>
              <w:t>300</w:t>
            </w:r>
          </w:p>
        </w:tc>
        <w:tc>
          <w:tcPr>
            <w:tcW w:w="539" w:type="pct"/>
            <w:tcBorders>
              <w:top w:val="nil"/>
              <w:left w:val="nil"/>
              <w:bottom w:val="nil"/>
              <w:right w:val="nil"/>
            </w:tcBorders>
            <w:noWrap/>
            <w:vAlign w:val="center"/>
            <w:hideMark/>
          </w:tcPr>
          <w:p w14:paraId="7D8DD45C"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-1.239</w:t>
            </w:r>
          </w:p>
        </w:tc>
        <w:tc>
          <w:tcPr>
            <w:tcW w:w="539" w:type="pct"/>
            <w:tcBorders>
              <w:top w:val="nil"/>
              <w:left w:val="nil"/>
              <w:bottom w:val="nil"/>
              <w:right w:val="nil"/>
            </w:tcBorders>
            <w:noWrap/>
            <w:vAlign w:val="center"/>
            <w:hideMark/>
          </w:tcPr>
          <w:p w14:paraId="4518C156"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-0.937</w:t>
            </w:r>
          </w:p>
        </w:tc>
        <w:tc>
          <w:tcPr>
            <w:tcW w:w="539" w:type="pct"/>
            <w:tcBorders>
              <w:top w:val="nil"/>
              <w:left w:val="nil"/>
              <w:bottom w:val="nil"/>
              <w:right w:val="nil"/>
            </w:tcBorders>
            <w:vAlign w:val="center"/>
            <w:hideMark/>
          </w:tcPr>
          <w:p w14:paraId="61BDDA14"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-0.636</w:t>
            </w:r>
          </w:p>
        </w:tc>
        <w:tc>
          <w:tcPr>
            <w:tcW w:w="539" w:type="pct"/>
            <w:tcBorders>
              <w:top w:val="nil"/>
              <w:left w:val="nil"/>
              <w:bottom w:val="nil"/>
              <w:right w:val="nil"/>
            </w:tcBorders>
            <w:vAlign w:val="center"/>
            <w:hideMark/>
          </w:tcPr>
          <w:p w14:paraId="4B64294D"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-0.335</w:t>
            </w:r>
          </w:p>
        </w:tc>
        <w:tc>
          <w:tcPr>
            <w:tcW w:w="544" w:type="pct"/>
            <w:tcBorders>
              <w:top w:val="nil"/>
              <w:left w:val="nil"/>
              <w:bottom w:val="nil"/>
              <w:right w:val="nil"/>
            </w:tcBorders>
            <w:noWrap/>
            <w:vAlign w:val="center"/>
            <w:hideMark/>
          </w:tcPr>
          <w:p w14:paraId="5C91485C"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-0.034</w:t>
            </w:r>
          </w:p>
        </w:tc>
        <w:tc>
          <w:tcPr>
            <w:tcW w:w="593" w:type="pct"/>
            <w:tcBorders>
              <w:top w:val="nil"/>
              <w:left w:val="nil"/>
              <w:bottom w:val="nil"/>
              <w:right w:val="nil"/>
            </w:tcBorders>
            <w:vAlign w:val="center"/>
            <w:hideMark/>
          </w:tcPr>
          <w:p w14:paraId="4C91E603"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-9.76</w:t>
            </w:r>
          </w:p>
        </w:tc>
        <w:tc>
          <w:tcPr>
            <w:tcW w:w="533" w:type="pct"/>
            <w:tcBorders>
              <w:top w:val="nil"/>
              <w:left w:val="nil"/>
              <w:bottom w:val="nil"/>
              <w:right w:val="nil"/>
            </w:tcBorders>
            <w:vAlign w:val="center"/>
            <w:hideMark/>
          </w:tcPr>
          <w:p w14:paraId="1431CCD8"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-0.030</w:t>
            </w:r>
          </w:p>
        </w:tc>
      </w:tr>
      <w:tr w:rsidR="00EC0F64" w:rsidRPr="00072ABB" w14:paraId="32D2A4A4"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0177644D" w14:textId="77777777" w:rsidR="00DD302C" w:rsidRPr="00072ABB" w:rsidRDefault="00DD302C" w:rsidP="00EC0F64">
            <w:pPr>
              <w:spacing w:before="0" w:after="0" w:line="360" w:lineRule="auto"/>
              <w:rPr>
                <w:rFonts w:eastAsia="Times New Roman"/>
                <w:b/>
                <w:bCs/>
                <w:sz w:val="20"/>
                <w:szCs w:val="20"/>
                <w:lang w:eastAsia="en-IN"/>
              </w:rPr>
            </w:pPr>
          </w:p>
        </w:tc>
        <w:tc>
          <w:tcPr>
            <w:tcW w:w="595" w:type="pct"/>
            <w:tcBorders>
              <w:top w:val="nil"/>
              <w:left w:val="nil"/>
              <w:bottom w:val="nil"/>
              <w:right w:val="nil"/>
            </w:tcBorders>
            <w:noWrap/>
            <w:vAlign w:val="center"/>
            <w:hideMark/>
          </w:tcPr>
          <w:p w14:paraId="5C4F8C21" w14:textId="77777777" w:rsidR="00DD302C" w:rsidRPr="00072ABB" w:rsidRDefault="00DD302C" w:rsidP="00EC0F64">
            <w:pPr>
              <w:spacing w:before="0" w:after="0" w:line="360" w:lineRule="auto"/>
              <w:jc w:val="center"/>
              <w:rPr>
                <w:rFonts w:eastAsia="Times New Roman"/>
                <w:color w:val="000000" w:themeColor="text1"/>
                <w:sz w:val="26"/>
                <w:szCs w:val="26"/>
                <w:lang w:eastAsia="en-IN"/>
              </w:rPr>
            </w:pPr>
            <w:r w:rsidRPr="00072ABB">
              <w:rPr>
                <w:rFonts w:eastAsia="Times New Roman"/>
                <w:color w:val="000000" w:themeColor="text1"/>
                <w:sz w:val="26"/>
                <w:szCs w:val="26"/>
                <w:lang w:eastAsia="en-IN"/>
              </w:rPr>
              <w:t>400</w:t>
            </w:r>
          </w:p>
        </w:tc>
        <w:tc>
          <w:tcPr>
            <w:tcW w:w="539" w:type="pct"/>
            <w:tcBorders>
              <w:top w:val="nil"/>
              <w:left w:val="nil"/>
              <w:bottom w:val="nil"/>
              <w:right w:val="nil"/>
            </w:tcBorders>
            <w:noWrap/>
            <w:vAlign w:val="center"/>
            <w:hideMark/>
          </w:tcPr>
          <w:p w14:paraId="72BFA3A1"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-0.551</w:t>
            </w:r>
          </w:p>
        </w:tc>
        <w:tc>
          <w:tcPr>
            <w:tcW w:w="539" w:type="pct"/>
            <w:tcBorders>
              <w:top w:val="nil"/>
              <w:left w:val="nil"/>
              <w:bottom w:val="nil"/>
              <w:right w:val="nil"/>
            </w:tcBorders>
            <w:noWrap/>
            <w:vAlign w:val="center"/>
            <w:hideMark/>
          </w:tcPr>
          <w:p w14:paraId="3CF55465"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-0.143</w:t>
            </w:r>
          </w:p>
        </w:tc>
        <w:tc>
          <w:tcPr>
            <w:tcW w:w="539" w:type="pct"/>
            <w:tcBorders>
              <w:top w:val="nil"/>
              <w:left w:val="nil"/>
              <w:bottom w:val="nil"/>
              <w:right w:val="nil"/>
            </w:tcBorders>
            <w:vAlign w:val="center"/>
            <w:hideMark/>
          </w:tcPr>
          <w:p w14:paraId="2AB378BD"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0.265</w:t>
            </w:r>
          </w:p>
        </w:tc>
        <w:tc>
          <w:tcPr>
            <w:tcW w:w="539" w:type="pct"/>
            <w:tcBorders>
              <w:top w:val="nil"/>
              <w:left w:val="nil"/>
              <w:bottom w:val="nil"/>
              <w:right w:val="nil"/>
            </w:tcBorders>
            <w:vAlign w:val="center"/>
            <w:hideMark/>
          </w:tcPr>
          <w:p w14:paraId="422BC087"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0.673</w:t>
            </w:r>
          </w:p>
        </w:tc>
        <w:tc>
          <w:tcPr>
            <w:tcW w:w="544" w:type="pct"/>
            <w:tcBorders>
              <w:top w:val="nil"/>
              <w:left w:val="nil"/>
              <w:bottom w:val="nil"/>
              <w:right w:val="nil"/>
            </w:tcBorders>
            <w:noWrap/>
            <w:vAlign w:val="center"/>
            <w:hideMark/>
          </w:tcPr>
          <w:p w14:paraId="2385DB07"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1.081</w:t>
            </w:r>
          </w:p>
        </w:tc>
        <w:tc>
          <w:tcPr>
            <w:tcW w:w="593" w:type="pct"/>
            <w:tcBorders>
              <w:top w:val="nil"/>
              <w:left w:val="nil"/>
              <w:bottom w:val="nil"/>
              <w:right w:val="nil"/>
            </w:tcBorders>
            <w:vAlign w:val="center"/>
            <w:hideMark/>
          </w:tcPr>
          <w:p w14:paraId="6130692B"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-12.09</w:t>
            </w:r>
          </w:p>
        </w:tc>
        <w:tc>
          <w:tcPr>
            <w:tcW w:w="533" w:type="pct"/>
            <w:tcBorders>
              <w:top w:val="nil"/>
              <w:left w:val="nil"/>
              <w:bottom w:val="nil"/>
              <w:right w:val="nil"/>
            </w:tcBorders>
            <w:vAlign w:val="center"/>
            <w:hideMark/>
          </w:tcPr>
          <w:p w14:paraId="193F775B"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-0.041</w:t>
            </w:r>
          </w:p>
        </w:tc>
      </w:tr>
      <w:tr w:rsidR="00EC0F64" w:rsidRPr="00072ABB" w14:paraId="0A703569"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56030576" w14:textId="77777777" w:rsidR="00DD302C" w:rsidRPr="00072ABB" w:rsidRDefault="00DD302C" w:rsidP="00EC0F64">
            <w:pPr>
              <w:spacing w:before="0" w:after="0" w:line="360" w:lineRule="auto"/>
              <w:rPr>
                <w:rFonts w:eastAsia="Times New Roman"/>
                <w:b/>
                <w:bCs/>
                <w:sz w:val="20"/>
                <w:szCs w:val="20"/>
                <w:lang w:eastAsia="en-IN"/>
              </w:rPr>
            </w:pPr>
          </w:p>
        </w:tc>
        <w:tc>
          <w:tcPr>
            <w:tcW w:w="595" w:type="pct"/>
            <w:tcBorders>
              <w:top w:val="nil"/>
              <w:left w:val="nil"/>
              <w:bottom w:val="nil"/>
              <w:right w:val="nil"/>
            </w:tcBorders>
            <w:noWrap/>
            <w:vAlign w:val="center"/>
            <w:hideMark/>
          </w:tcPr>
          <w:p w14:paraId="4CF5708F" w14:textId="77777777" w:rsidR="00DD302C" w:rsidRPr="00072ABB" w:rsidRDefault="00DD302C" w:rsidP="00EC0F64">
            <w:pPr>
              <w:spacing w:before="0" w:after="0" w:line="360" w:lineRule="auto"/>
              <w:jc w:val="center"/>
              <w:rPr>
                <w:rFonts w:eastAsia="Times New Roman"/>
                <w:color w:val="000000" w:themeColor="text1"/>
                <w:sz w:val="26"/>
                <w:szCs w:val="26"/>
                <w:lang w:eastAsia="en-IN"/>
              </w:rPr>
            </w:pPr>
            <w:r w:rsidRPr="00072ABB">
              <w:rPr>
                <w:rFonts w:eastAsia="Times New Roman"/>
                <w:color w:val="000000" w:themeColor="text1"/>
                <w:sz w:val="26"/>
                <w:szCs w:val="26"/>
                <w:lang w:eastAsia="en-IN"/>
              </w:rPr>
              <w:t>500</w:t>
            </w:r>
          </w:p>
        </w:tc>
        <w:tc>
          <w:tcPr>
            <w:tcW w:w="539" w:type="pct"/>
            <w:tcBorders>
              <w:top w:val="nil"/>
              <w:left w:val="nil"/>
              <w:bottom w:val="nil"/>
              <w:right w:val="nil"/>
            </w:tcBorders>
            <w:noWrap/>
            <w:vAlign w:val="center"/>
            <w:hideMark/>
          </w:tcPr>
          <w:p w14:paraId="7EEBFEFA"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0.261</w:t>
            </w:r>
          </w:p>
        </w:tc>
        <w:tc>
          <w:tcPr>
            <w:tcW w:w="539" w:type="pct"/>
            <w:tcBorders>
              <w:top w:val="nil"/>
              <w:left w:val="nil"/>
              <w:bottom w:val="nil"/>
              <w:right w:val="nil"/>
            </w:tcBorders>
            <w:noWrap/>
            <w:vAlign w:val="center"/>
            <w:hideMark/>
          </w:tcPr>
          <w:p w14:paraId="3EA1C5A4"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0.513</w:t>
            </w:r>
          </w:p>
        </w:tc>
        <w:tc>
          <w:tcPr>
            <w:tcW w:w="539" w:type="pct"/>
            <w:tcBorders>
              <w:top w:val="nil"/>
              <w:left w:val="nil"/>
              <w:bottom w:val="nil"/>
              <w:right w:val="nil"/>
            </w:tcBorders>
            <w:vAlign w:val="center"/>
            <w:hideMark/>
          </w:tcPr>
          <w:p w14:paraId="5F27F221"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0.765</w:t>
            </w:r>
          </w:p>
        </w:tc>
        <w:tc>
          <w:tcPr>
            <w:tcW w:w="539" w:type="pct"/>
            <w:tcBorders>
              <w:top w:val="nil"/>
              <w:left w:val="nil"/>
              <w:bottom w:val="nil"/>
              <w:right w:val="nil"/>
            </w:tcBorders>
            <w:vAlign w:val="center"/>
            <w:hideMark/>
          </w:tcPr>
          <w:p w14:paraId="1A80B5C1"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1.018</w:t>
            </w:r>
          </w:p>
        </w:tc>
        <w:tc>
          <w:tcPr>
            <w:tcW w:w="544" w:type="pct"/>
            <w:tcBorders>
              <w:top w:val="nil"/>
              <w:left w:val="nil"/>
              <w:bottom w:val="nil"/>
              <w:right w:val="nil"/>
            </w:tcBorders>
            <w:noWrap/>
            <w:vAlign w:val="center"/>
            <w:hideMark/>
          </w:tcPr>
          <w:p w14:paraId="56C977D1"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1.270</w:t>
            </w:r>
          </w:p>
        </w:tc>
        <w:tc>
          <w:tcPr>
            <w:tcW w:w="593" w:type="pct"/>
            <w:tcBorders>
              <w:top w:val="nil"/>
              <w:left w:val="nil"/>
              <w:bottom w:val="nil"/>
              <w:right w:val="nil"/>
            </w:tcBorders>
            <w:vAlign w:val="center"/>
            <w:hideMark/>
          </w:tcPr>
          <w:p w14:paraId="0A066A71"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-6.88</w:t>
            </w:r>
          </w:p>
        </w:tc>
        <w:tc>
          <w:tcPr>
            <w:tcW w:w="533" w:type="pct"/>
            <w:tcBorders>
              <w:top w:val="nil"/>
              <w:left w:val="nil"/>
              <w:bottom w:val="nil"/>
              <w:right w:val="nil"/>
            </w:tcBorders>
            <w:vAlign w:val="center"/>
            <w:hideMark/>
          </w:tcPr>
          <w:p w14:paraId="332E188A"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-0.025</w:t>
            </w:r>
          </w:p>
        </w:tc>
      </w:tr>
      <w:tr w:rsidR="00EC0F64" w:rsidRPr="00072ABB" w14:paraId="1B97B479" w14:textId="77777777" w:rsidTr="00FE0140">
        <w:trPr>
          <w:trHeight w:val="397"/>
        </w:trPr>
        <w:tc>
          <w:tcPr>
            <w:tcW w:w="0" w:type="auto"/>
            <w:vMerge/>
            <w:tcBorders>
              <w:top w:val="single" w:sz="4" w:space="0" w:color="auto"/>
              <w:left w:val="nil"/>
              <w:bottom w:val="single" w:sz="4" w:space="0" w:color="auto"/>
              <w:right w:val="nil"/>
            </w:tcBorders>
            <w:vAlign w:val="center"/>
            <w:hideMark/>
          </w:tcPr>
          <w:p w14:paraId="0DBDB75E" w14:textId="77777777" w:rsidR="00DD302C" w:rsidRPr="00072ABB" w:rsidRDefault="00DD302C" w:rsidP="00EC0F64">
            <w:pPr>
              <w:spacing w:before="0" w:after="0" w:line="360" w:lineRule="auto"/>
              <w:rPr>
                <w:rFonts w:eastAsia="Times New Roman"/>
                <w:b/>
                <w:bCs/>
                <w:sz w:val="20"/>
                <w:szCs w:val="20"/>
                <w:lang w:eastAsia="en-IN"/>
              </w:rPr>
            </w:pPr>
          </w:p>
        </w:tc>
        <w:tc>
          <w:tcPr>
            <w:tcW w:w="595" w:type="pct"/>
            <w:tcBorders>
              <w:top w:val="nil"/>
              <w:left w:val="nil"/>
              <w:bottom w:val="single" w:sz="4" w:space="0" w:color="auto"/>
              <w:right w:val="nil"/>
            </w:tcBorders>
            <w:noWrap/>
            <w:vAlign w:val="center"/>
            <w:hideMark/>
          </w:tcPr>
          <w:p w14:paraId="423049CB" w14:textId="77777777" w:rsidR="00DD302C" w:rsidRPr="00072ABB" w:rsidRDefault="00DD302C" w:rsidP="00EC0F64">
            <w:pPr>
              <w:spacing w:before="0" w:after="0" w:line="360" w:lineRule="auto"/>
              <w:jc w:val="center"/>
              <w:rPr>
                <w:rFonts w:eastAsia="Times New Roman"/>
                <w:color w:val="000000" w:themeColor="text1"/>
                <w:sz w:val="26"/>
                <w:szCs w:val="26"/>
                <w:lang w:eastAsia="en-IN"/>
              </w:rPr>
            </w:pPr>
            <w:r w:rsidRPr="00072ABB">
              <w:rPr>
                <w:rFonts w:eastAsia="Times New Roman"/>
                <w:color w:val="000000" w:themeColor="text1"/>
                <w:sz w:val="26"/>
                <w:szCs w:val="26"/>
                <w:lang w:eastAsia="en-IN"/>
              </w:rPr>
              <w:t>600</w:t>
            </w:r>
          </w:p>
        </w:tc>
        <w:tc>
          <w:tcPr>
            <w:tcW w:w="539" w:type="pct"/>
            <w:tcBorders>
              <w:top w:val="nil"/>
              <w:left w:val="nil"/>
              <w:bottom w:val="single" w:sz="4" w:space="0" w:color="auto"/>
              <w:right w:val="nil"/>
            </w:tcBorders>
            <w:noWrap/>
            <w:vAlign w:val="center"/>
            <w:hideMark/>
          </w:tcPr>
          <w:p w14:paraId="518BD6DF"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0.247</w:t>
            </w:r>
          </w:p>
        </w:tc>
        <w:tc>
          <w:tcPr>
            <w:tcW w:w="539" w:type="pct"/>
            <w:tcBorders>
              <w:top w:val="nil"/>
              <w:left w:val="nil"/>
              <w:bottom w:val="single" w:sz="4" w:space="0" w:color="auto"/>
              <w:right w:val="nil"/>
            </w:tcBorders>
            <w:noWrap/>
            <w:vAlign w:val="center"/>
            <w:hideMark/>
          </w:tcPr>
          <w:p w14:paraId="7CBF18F4"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0.715</w:t>
            </w:r>
          </w:p>
        </w:tc>
        <w:tc>
          <w:tcPr>
            <w:tcW w:w="539" w:type="pct"/>
            <w:tcBorders>
              <w:top w:val="nil"/>
              <w:left w:val="nil"/>
              <w:bottom w:val="single" w:sz="4" w:space="0" w:color="auto"/>
              <w:right w:val="nil"/>
            </w:tcBorders>
            <w:vAlign w:val="center"/>
            <w:hideMark/>
          </w:tcPr>
          <w:p w14:paraId="4A2D30B7"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1.183</w:t>
            </w:r>
          </w:p>
        </w:tc>
        <w:tc>
          <w:tcPr>
            <w:tcW w:w="539" w:type="pct"/>
            <w:tcBorders>
              <w:top w:val="nil"/>
              <w:left w:val="nil"/>
              <w:bottom w:val="single" w:sz="4" w:space="0" w:color="auto"/>
              <w:right w:val="nil"/>
            </w:tcBorders>
            <w:vAlign w:val="center"/>
            <w:hideMark/>
          </w:tcPr>
          <w:p w14:paraId="42B2C1DC"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1.652</w:t>
            </w:r>
          </w:p>
        </w:tc>
        <w:tc>
          <w:tcPr>
            <w:tcW w:w="544" w:type="pct"/>
            <w:tcBorders>
              <w:top w:val="nil"/>
              <w:left w:val="nil"/>
              <w:bottom w:val="single" w:sz="4" w:space="0" w:color="auto"/>
              <w:right w:val="nil"/>
            </w:tcBorders>
            <w:noWrap/>
            <w:vAlign w:val="center"/>
            <w:hideMark/>
          </w:tcPr>
          <w:p w14:paraId="5EC3E58B"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2.120</w:t>
            </w:r>
          </w:p>
        </w:tc>
        <w:tc>
          <w:tcPr>
            <w:tcW w:w="593" w:type="pct"/>
            <w:tcBorders>
              <w:top w:val="nil"/>
              <w:left w:val="nil"/>
              <w:bottom w:val="single" w:sz="4" w:space="0" w:color="auto"/>
              <w:right w:val="nil"/>
            </w:tcBorders>
            <w:vAlign w:val="center"/>
            <w:hideMark/>
          </w:tcPr>
          <w:p w14:paraId="1C49F06C"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-13.01</w:t>
            </w:r>
          </w:p>
        </w:tc>
        <w:tc>
          <w:tcPr>
            <w:tcW w:w="533" w:type="pct"/>
            <w:tcBorders>
              <w:top w:val="nil"/>
              <w:left w:val="nil"/>
              <w:bottom w:val="single" w:sz="4" w:space="0" w:color="auto"/>
              <w:right w:val="nil"/>
            </w:tcBorders>
            <w:vAlign w:val="center"/>
            <w:hideMark/>
          </w:tcPr>
          <w:p w14:paraId="5B991A6D" w14:textId="77777777" w:rsidR="00DD302C" w:rsidRPr="00072ABB" w:rsidRDefault="00DD302C" w:rsidP="00EC0F64">
            <w:pPr>
              <w:pStyle w:val="NoSpacing"/>
              <w:spacing w:line="360" w:lineRule="auto"/>
              <w:rPr>
                <w:color w:val="000000" w:themeColor="text1"/>
                <w:sz w:val="26"/>
                <w:szCs w:val="26"/>
              </w:rPr>
            </w:pPr>
            <w:r w:rsidRPr="00072ABB">
              <w:rPr>
                <w:color w:val="000000" w:themeColor="text1"/>
                <w:sz w:val="26"/>
                <w:szCs w:val="26"/>
              </w:rPr>
              <w:t>-0.047</w:t>
            </w:r>
          </w:p>
        </w:tc>
      </w:tr>
    </w:tbl>
    <w:p w14:paraId="42E6CBBF" w14:textId="29EB1A60" w:rsidR="00DD302C" w:rsidRPr="00072ABB" w:rsidRDefault="00DD302C" w:rsidP="00254087">
      <w:pPr>
        <w:pStyle w:val="Heading1"/>
      </w:pPr>
      <w:bookmarkStart w:id="12" w:name="_Toc142565350"/>
      <w:bookmarkStart w:id="13" w:name="_Toc142559430"/>
      <w:bookmarkStart w:id="14" w:name="_Toc142559361"/>
      <w:bookmarkStart w:id="15" w:name="_Toc142558992"/>
      <w:r w:rsidRPr="00072ABB">
        <w:lastRenderedPageBreak/>
        <w:t>Table S</w:t>
      </w:r>
      <w:r w:rsidR="00254087" w:rsidRPr="00072ABB">
        <w:t>8</w:t>
      </w:r>
      <w:r w:rsidR="007F6ECE">
        <w:t>.</w:t>
      </w:r>
      <w:r w:rsidRPr="00072ABB">
        <w:t xml:space="preserve"> Isosteric heat of adsorption parameters for phenol and 2,4-DCP</w:t>
      </w:r>
    </w:p>
    <w:tbl>
      <w:tblPr>
        <w:tblW w:w="4476"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95"/>
        <w:gridCol w:w="3272"/>
        <w:gridCol w:w="3313"/>
      </w:tblGrid>
      <w:tr w:rsidR="00DD302C" w:rsidRPr="00072ABB" w14:paraId="4E54E64D" w14:textId="77777777" w:rsidTr="009446A3">
        <w:trPr>
          <w:trHeight w:hRule="exact" w:val="1006"/>
          <w:jc w:val="center"/>
        </w:trPr>
        <w:tc>
          <w:tcPr>
            <w:tcW w:w="925" w:type="pct"/>
            <w:tcBorders>
              <w:top w:val="single" w:sz="4" w:space="0" w:color="auto"/>
              <w:left w:val="nil"/>
              <w:bottom w:val="single" w:sz="4" w:space="0" w:color="auto"/>
              <w:right w:val="nil"/>
            </w:tcBorders>
            <w:vAlign w:val="center"/>
            <w:hideMark/>
          </w:tcPr>
          <w:bookmarkEnd w:id="12"/>
          <w:bookmarkEnd w:id="13"/>
          <w:bookmarkEnd w:id="14"/>
          <w:bookmarkEnd w:id="15"/>
          <w:p w14:paraId="2B232712" w14:textId="77777777" w:rsidR="00DD302C" w:rsidRPr="00072ABB" w:rsidRDefault="00DD302C">
            <w:pPr>
              <w:jc w:val="center"/>
              <w:rPr>
                <w:rFonts w:eastAsia="Times New Roman"/>
                <w:b/>
                <w:bCs/>
                <w:color w:val="000000"/>
                <w:szCs w:val="24"/>
                <w:lang w:eastAsia="en-IN"/>
              </w:rPr>
            </w:pPr>
            <w:r w:rsidRPr="00072ABB">
              <w:rPr>
                <w:rFonts w:eastAsia="Times New Roman"/>
                <w:b/>
                <w:bCs/>
                <w:color w:val="000000"/>
                <w:szCs w:val="24"/>
                <w:lang w:eastAsia="en-IN"/>
              </w:rPr>
              <w:t>Pollutant</w:t>
            </w:r>
          </w:p>
        </w:tc>
        <w:tc>
          <w:tcPr>
            <w:tcW w:w="2025" w:type="pct"/>
            <w:tcBorders>
              <w:top w:val="single" w:sz="4" w:space="0" w:color="auto"/>
              <w:left w:val="nil"/>
              <w:bottom w:val="single" w:sz="4" w:space="0" w:color="auto"/>
              <w:right w:val="nil"/>
            </w:tcBorders>
            <w:noWrap/>
            <w:vAlign w:val="center"/>
            <w:hideMark/>
          </w:tcPr>
          <w:p w14:paraId="7E9E985B" w14:textId="77777777" w:rsidR="00DD302C" w:rsidRPr="00072ABB" w:rsidRDefault="00DD302C">
            <w:pPr>
              <w:jc w:val="center"/>
              <w:rPr>
                <w:rFonts w:eastAsia="Times New Roman"/>
                <w:b/>
                <w:bCs/>
                <w:color w:val="000000"/>
                <w:szCs w:val="24"/>
                <w:lang w:eastAsia="en-IN"/>
              </w:rPr>
            </w:pPr>
            <w:r w:rsidRPr="00072ABB">
              <w:rPr>
                <w:rFonts w:eastAsia="Times New Roman"/>
                <w:b/>
                <w:bCs/>
                <w:color w:val="000000"/>
                <w:szCs w:val="24"/>
                <w:lang w:eastAsia="en-IN"/>
              </w:rPr>
              <w:t>q</w:t>
            </w:r>
            <w:r w:rsidRPr="00072ABB">
              <w:rPr>
                <w:rFonts w:eastAsia="Times New Roman"/>
                <w:b/>
                <w:bCs/>
                <w:color w:val="000000"/>
                <w:szCs w:val="24"/>
                <w:vertAlign w:val="subscript"/>
                <w:lang w:eastAsia="en-IN"/>
              </w:rPr>
              <w:t>e</w:t>
            </w:r>
            <w:r w:rsidRPr="00072ABB">
              <w:rPr>
                <w:rFonts w:eastAsia="Times New Roman"/>
                <w:b/>
                <w:bCs/>
                <w:color w:val="000000"/>
                <w:szCs w:val="24"/>
                <w:lang w:eastAsia="en-IN"/>
              </w:rPr>
              <w:t xml:space="preserve"> (mg/g)</w:t>
            </w:r>
          </w:p>
        </w:tc>
        <w:tc>
          <w:tcPr>
            <w:tcW w:w="2050" w:type="pct"/>
            <w:tcBorders>
              <w:top w:val="single" w:sz="4" w:space="0" w:color="auto"/>
              <w:left w:val="nil"/>
              <w:bottom w:val="single" w:sz="4" w:space="0" w:color="auto"/>
              <w:right w:val="nil"/>
            </w:tcBorders>
            <w:noWrap/>
            <w:vAlign w:val="center"/>
            <w:hideMark/>
          </w:tcPr>
          <w:p w14:paraId="2547CB74" w14:textId="708ADA6A" w:rsidR="00DD302C" w:rsidRPr="00072ABB" w:rsidRDefault="00DD302C">
            <w:pPr>
              <w:jc w:val="center"/>
              <w:rPr>
                <w:rFonts w:eastAsia="Times New Roman"/>
                <w:b/>
                <w:bCs/>
                <w:color w:val="000000"/>
                <w:szCs w:val="24"/>
                <w:lang w:eastAsia="en-IN"/>
              </w:rPr>
            </w:pPr>
            <w:r w:rsidRPr="00072ABB">
              <w:rPr>
                <w:rFonts w:eastAsia="Times New Roman"/>
                <w:b/>
                <w:bCs/>
                <w:color w:val="000000"/>
                <w:szCs w:val="24"/>
                <w:lang w:eastAsia="en-IN"/>
              </w:rPr>
              <w:t>ΔH</w:t>
            </w:r>
            <w:r w:rsidR="007968F8">
              <w:rPr>
                <w:rFonts w:eastAsia="Times New Roman"/>
                <w:b/>
                <w:bCs/>
                <w:color w:val="000000"/>
                <w:szCs w:val="24"/>
                <w:vertAlign w:val="subscript"/>
                <w:lang w:eastAsia="en-IN"/>
              </w:rPr>
              <w:t>x</w:t>
            </w:r>
            <w:r w:rsidRPr="00072ABB">
              <w:rPr>
                <w:rFonts w:eastAsia="Times New Roman"/>
                <w:b/>
                <w:bCs/>
                <w:color w:val="000000"/>
                <w:szCs w:val="24"/>
                <w:lang w:eastAsia="en-IN"/>
              </w:rPr>
              <w:t xml:space="preserve"> (kJ/mol)</w:t>
            </w:r>
          </w:p>
        </w:tc>
      </w:tr>
      <w:tr w:rsidR="00DD302C" w:rsidRPr="00072ABB" w14:paraId="042800C7" w14:textId="77777777" w:rsidTr="0016211D">
        <w:trPr>
          <w:trHeight w:hRule="exact" w:val="397"/>
          <w:jc w:val="center"/>
        </w:trPr>
        <w:tc>
          <w:tcPr>
            <w:tcW w:w="925" w:type="pct"/>
            <w:vMerge w:val="restart"/>
            <w:tcBorders>
              <w:top w:val="single" w:sz="4" w:space="0" w:color="auto"/>
              <w:left w:val="nil"/>
              <w:bottom w:val="single" w:sz="4" w:space="0" w:color="auto"/>
              <w:right w:val="nil"/>
            </w:tcBorders>
            <w:textDirection w:val="btLr"/>
            <w:vAlign w:val="center"/>
            <w:hideMark/>
          </w:tcPr>
          <w:p w14:paraId="2A13E48D" w14:textId="77777777" w:rsidR="00DD302C" w:rsidRPr="00072ABB" w:rsidRDefault="00DD302C">
            <w:pPr>
              <w:ind w:left="113" w:right="113"/>
              <w:jc w:val="center"/>
              <w:rPr>
                <w:rFonts w:eastAsia="Times New Roman"/>
                <w:b/>
                <w:bCs/>
                <w:color w:val="000000"/>
                <w:szCs w:val="24"/>
                <w:lang w:eastAsia="en-IN"/>
              </w:rPr>
            </w:pPr>
            <w:r w:rsidRPr="00072ABB">
              <w:rPr>
                <w:rFonts w:eastAsia="Times New Roman"/>
                <w:b/>
                <w:bCs/>
                <w:color w:val="000000"/>
                <w:szCs w:val="24"/>
                <w:lang w:eastAsia="en-IN"/>
              </w:rPr>
              <w:t>Phenol</w:t>
            </w:r>
          </w:p>
        </w:tc>
        <w:tc>
          <w:tcPr>
            <w:tcW w:w="2025" w:type="pct"/>
            <w:tcBorders>
              <w:top w:val="single" w:sz="4" w:space="0" w:color="auto"/>
              <w:left w:val="nil"/>
              <w:bottom w:val="nil"/>
              <w:right w:val="nil"/>
            </w:tcBorders>
            <w:noWrap/>
            <w:vAlign w:val="bottom"/>
            <w:hideMark/>
          </w:tcPr>
          <w:p w14:paraId="5833C120" w14:textId="77777777"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10</w:t>
            </w:r>
          </w:p>
        </w:tc>
        <w:tc>
          <w:tcPr>
            <w:tcW w:w="2050" w:type="pct"/>
            <w:tcBorders>
              <w:top w:val="single" w:sz="4" w:space="0" w:color="auto"/>
              <w:left w:val="nil"/>
              <w:bottom w:val="nil"/>
              <w:right w:val="nil"/>
            </w:tcBorders>
            <w:noWrap/>
            <w:vAlign w:val="bottom"/>
            <w:hideMark/>
          </w:tcPr>
          <w:p w14:paraId="5484C28A" w14:textId="0AFED71E"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15.953</w:t>
            </w:r>
          </w:p>
        </w:tc>
      </w:tr>
      <w:tr w:rsidR="00DD302C" w:rsidRPr="00072ABB" w14:paraId="475BA414"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0DB28134"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14135021" w14:textId="77777777"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20</w:t>
            </w:r>
          </w:p>
        </w:tc>
        <w:tc>
          <w:tcPr>
            <w:tcW w:w="2050" w:type="pct"/>
            <w:tcBorders>
              <w:top w:val="nil"/>
              <w:left w:val="nil"/>
              <w:bottom w:val="nil"/>
              <w:right w:val="nil"/>
            </w:tcBorders>
            <w:noWrap/>
            <w:vAlign w:val="bottom"/>
            <w:hideMark/>
          </w:tcPr>
          <w:p w14:paraId="43F5CA38" w14:textId="1C9EFFF0"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9.576</w:t>
            </w:r>
          </w:p>
        </w:tc>
      </w:tr>
      <w:tr w:rsidR="00DD302C" w:rsidRPr="00072ABB" w14:paraId="1DA0BD42"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21B27606"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56668717" w14:textId="77777777"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30</w:t>
            </w:r>
          </w:p>
        </w:tc>
        <w:tc>
          <w:tcPr>
            <w:tcW w:w="2050" w:type="pct"/>
            <w:tcBorders>
              <w:top w:val="nil"/>
              <w:left w:val="nil"/>
              <w:bottom w:val="nil"/>
              <w:right w:val="nil"/>
            </w:tcBorders>
            <w:noWrap/>
            <w:vAlign w:val="bottom"/>
            <w:hideMark/>
          </w:tcPr>
          <w:p w14:paraId="36595F10" w14:textId="46C7812F"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6.151</w:t>
            </w:r>
          </w:p>
        </w:tc>
      </w:tr>
      <w:tr w:rsidR="00DD302C" w:rsidRPr="00072ABB" w14:paraId="7207D778"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3A895BA7"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428DE4DE" w14:textId="77777777"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40</w:t>
            </w:r>
          </w:p>
        </w:tc>
        <w:tc>
          <w:tcPr>
            <w:tcW w:w="2050" w:type="pct"/>
            <w:tcBorders>
              <w:top w:val="nil"/>
              <w:left w:val="nil"/>
              <w:bottom w:val="nil"/>
              <w:right w:val="nil"/>
            </w:tcBorders>
            <w:noWrap/>
            <w:vAlign w:val="bottom"/>
            <w:hideMark/>
          </w:tcPr>
          <w:p w14:paraId="5891F243" w14:textId="7EDE59CD"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5.034</w:t>
            </w:r>
          </w:p>
        </w:tc>
      </w:tr>
      <w:tr w:rsidR="00DD302C" w:rsidRPr="00072ABB" w14:paraId="1BDD49CB"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31E1FC59"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459AAF95" w14:textId="77777777"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50</w:t>
            </w:r>
          </w:p>
        </w:tc>
        <w:tc>
          <w:tcPr>
            <w:tcW w:w="2050" w:type="pct"/>
            <w:tcBorders>
              <w:top w:val="nil"/>
              <w:left w:val="nil"/>
              <w:bottom w:val="nil"/>
              <w:right w:val="nil"/>
            </w:tcBorders>
            <w:noWrap/>
            <w:vAlign w:val="bottom"/>
            <w:hideMark/>
          </w:tcPr>
          <w:p w14:paraId="5A4ECB62" w14:textId="3B73B412"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5.045</w:t>
            </w:r>
          </w:p>
        </w:tc>
      </w:tr>
      <w:tr w:rsidR="00DD302C" w:rsidRPr="00072ABB" w14:paraId="3E110E98"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1364A666"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17504CA2" w14:textId="77777777"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70</w:t>
            </w:r>
          </w:p>
        </w:tc>
        <w:tc>
          <w:tcPr>
            <w:tcW w:w="2050" w:type="pct"/>
            <w:tcBorders>
              <w:top w:val="nil"/>
              <w:left w:val="nil"/>
              <w:bottom w:val="nil"/>
              <w:right w:val="nil"/>
            </w:tcBorders>
            <w:noWrap/>
            <w:vAlign w:val="bottom"/>
            <w:hideMark/>
          </w:tcPr>
          <w:p w14:paraId="7E989174" w14:textId="22C8B081"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2.018</w:t>
            </w:r>
          </w:p>
        </w:tc>
      </w:tr>
      <w:tr w:rsidR="00DD302C" w:rsidRPr="00072ABB" w14:paraId="4172240E"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2F69B603"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05784DEF" w14:textId="77777777"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90</w:t>
            </w:r>
          </w:p>
        </w:tc>
        <w:tc>
          <w:tcPr>
            <w:tcW w:w="2050" w:type="pct"/>
            <w:tcBorders>
              <w:top w:val="nil"/>
              <w:left w:val="nil"/>
              <w:bottom w:val="nil"/>
              <w:right w:val="nil"/>
            </w:tcBorders>
            <w:noWrap/>
            <w:vAlign w:val="bottom"/>
            <w:hideMark/>
          </w:tcPr>
          <w:p w14:paraId="7352902E" w14:textId="2AEA637F"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2.172</w:t>
            </w:r>
          </w:p>
        </w:tc>
      </w:tr>
      <w:tr w:rsidR="00DD302C" w:rsidRPr="00072ABB" w14:paraId="3756FE1F"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52DE03ED" w14:textId="77777777" w:rsidR="00DD302C" w:rsidRPr="00072ABB" w:rsidRDefault="00DD302C">
            <w:pPr>
              <w:rPr>
                <w:rFonts w:eastAsia="Times New Roman"/>
                <w:b/>
                <w:bCs/>
                <w:color w:val="000000"/>
                <w:szCs w:val="24"/>
                <w:lang w:eastAsia="en-IN"/>
              </w:rPr>
            </w:pPr>
          </w:p>
        </w:tc>
        <w:tc>
          <w:tcPr>
            <w:tcW w:w="2025" w:type="pct"/>
            <w:tcBorders>
              <w:top w:val="nil"/>
              <w:left w:val="nil"/>
              <w:bottom w:val="single" w:sz="4" w:space="0" w:color="auto"/>
              <w:right w:val="nil"/>
            </w:tcBorders>
            <w:noWrap/>
            <w:vAlign w:val="bottom"/>
            <w:hideMark/>
          </w:tcPr>
          <w:p w14:paraId="2A4988F2" w14:textId="77777777"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100</w:t>
            </w:r>
          </w:p>
        </w:tc>
        <w:tc>
          <w:tcPr>
            <w:tcW w:w="2050" w:type="pct"/>
            <w:tcBorders>
              <w:top w:val="nil"/>
              <w:left w:val="nil"/>
              <w:bottom w:val="single" w:sz="4" w:space="0" w:color="auto"/>
              <w:right w:val="nil"/>
            </w:tcBorders>
            <w:noWrap/>
            <w:vAlign w:val="bottom"/>
            <w:hideMark/>
          </w:tcPr>
          <w:p w14:paraId="62176A54" w14:textId="69705ABF" w:rsidR="00DD302C" w:rsidRPr="00072ABB" w:rsidRDefault="00DD302C">
            <w:pPr>
              <w:jc w:val="center"/>
              <w:rPr>
                <w:rFonts w:eastAsia="Times New Roman"/>
                <w:color w:val="000000"/>
                <w:szCs w:val="24"/>
                <w:lang w:eastAsia="en-IN"/>
              </w:rPr>
            </w:pPr>
            <w:r w:rsidRPr="00072ABB">
              <w:rPr>
                <w:rFonts w:eastAsia="Times New Roman"/>
                <w:color w:val="000000"/>
                <w:szCs w:val="24"/>
                <w:lang w:eastAsia="en-IN"/>
              </w:rPr>
              <w:t>0.596</w:t>
            </w:r>
          </w:p>
        </w:tc>
      </w:tr>
      <w:tr w:rsidR="00DD302C" w:rsidRPr="00072ABB" w14:paraId="5B56DCEC" w14:textId="77777777" w:rsidTr="0016211D">
        <w:trPr>
          <w:trHeight w:hRule="exact" w:val="397"/>
          <w:jc w:val="center"/>
        </w:trPr>
        <w:tc>
          <w:tcPr>
            <w:tcW w:w="925" w:type="pct"/>
            <w:vMerge w:val="restart"/>
            <w:tcBorders>
              <w:top w:val="single" w:sz="4" w:space="0" w:color="auto"/>
              <w:left w:val="nil"/>
              <w:bottom w:val="single" w:sz="4" w:space="0" w:color="auto"/>
              <w:right w:val="nil"/>
            </w:tcBorders>
            <w:textDirection w:val="btLr"/>
            <w:vAlign w:val="center"/>
            <w:hideMark/>
          </w:tcPr>
          <w:p w14:paraId="1F5FAA6E" w14:textId="77777777" w:rsidR="00DD302C" w:rsidRPr="00072ABB" w:rsidRDefault="00DD302C">
            <w:pPr>
              <w:ind w:left="113" w:right="113"/>
              <w:jc w:val="center"/>
              <w:rPr>
                <w:rFonts w:eastAsia="Times New Roman"/>
                <w:b/>
                <w:bCs/>
                <w:color w:val="000000"/>
                <w:szCs w:val="24"/>
                <w:lang w:eastAsia="en-IN"/>
              </w:rPr>
            </w:pPr>
            <w:r w:rsidRPr="00072ABB">
              <w:rPr>
                <w:rFonts w:eastAsia="Times New Roman"/>
                <w:b/>
                <w:bCs/>
                <w:sz w:val="20"/>
                <w:szCs w:val="20"/>
                <w:lang w:eastAsia="en-IN"/>
              </w:rPr>
              <w:t>2,4-DICHLOROPHENOL</w:t>
            </w:r>
          </w:p>
        </w:tc>
        <w:tc>
          <w:tcPr>
            <w:tcW w:w="2025" w:type="pct"/>
            <w:tcBorders>
              <w:top w:val="single" w:sz="4" w:space="0" w:color="auto"/>
              <w:left w:val="nil"/>
              <w:bottom w:val="nil"/>
              <w:right w:val="nil"/>
            </w:tcBorders>
            <w:noWrap/>
            <w:vAlign w:val="bottom"/>
            <w:hideMark/>
          </w:tcPr>
          <w:p w14:paraId="3419F629" w14:textId="77777777" w:rsidR="00DD302C" w:rsidRPr="00072ABB" w:rsidRDefault="00DD302C">
            <w:pPr>
              <w:jc w:val="center"/>
              <w:rPr>
                <w:rFonts w:eastAsia="Times New Roman"/>
                <w:color w:val="000000"/>
                <w:szCs w:val="24"/>
                <w:lang w:eastAsia="en-IN"/>
              </w:rPr>
            </w:pPr>
            <w:r w:rsidRPr="00072ABB">
              <w:rPr>
                <w:color w:val="000000"/>
                <w:szCs w:val="24"/>
              </w:rPr>
              <w:t>40</w:t>
            </w:r>
          </w:p>
        </w:tc>
        <w:tc>
          <w:tcPr>
            <w:tcW w:w="2050" w:type="pct"/>
            <w:tcBorders>
              <w:top w:val="single" w:sz="4" w:space="0" w:color="auto"/>
              <w:left w:val="nil"/>
              <w:bottom w:val="nil"/>
              <w:right w:val="nil"/>
            </w:tcBorders>
            <w:noWrap/>
            <w:vAlign w:val="bottom"/>
            <w:hideMark/>
          </w:tcPr>
          <w:p w14:paraId="63053F36" w14:textId="050CA77E" w:rsidR="00DD302C" w:rsidRPr="00072ABB" w:rsidRDefault="00DD302C">
            <w:pPr>
              <w:jc w:val="center"/>
              <w:rPr>
                <w:rFonts w:eastAsia="Times New Roman"/>
                <w:color w:val="000000"/>
                <w:szCs w:val="24"/>
                <w:lang w:eastAsia="en-IN"/>
              </w:rPr>
            </w:pPr>
            <w:r w:rsidRPr="00072ABB">
              <w:rPr>
                <w:color w:val="000000"/>
                <w:szCs w:val="24"/>
              </w:rPr>
              <w:t>24.146</w:t>
            </w:r>
          </w:p>
        </w:tc>
      </w:tr>
      <w:tr w:rsidR="00DD302C" w:rsidRPr="00072ABB" w14:paraId="4FD1E5EA"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2E662F90"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213B7B62" w14:textId="77777777" w:rsidR="00DD302C" w:rsidRPr="00072ABB" w:rsidRDefault="00DD302C">
            <w:pPr>
              <w:jc w:val="center"/>
              <w:rPr>
                <w:rFonts w:eastAsia="Times New Roman"/>
                <w:color w:val="000000"/>
                <w:szCs w:val="24"/>
                <w:lang w:eastAsia="en-IN"/>
              </w:rPr>
            </w:pPr>
            <w:r w:rsidRPr="00072ABB">
              <w:rPr>
                <w:color w:val="000000"/>
                <w:szCs w:val="24"/>
              </w:rPr>
              <w:t>80</w:t>
            </w:r>
          </w:p>
        </w:tc>
        <w:tc>
          <w:tcPr>
            <w:tcW w:w="2050" w:type="pct"/>
            <w:tcBorders>
              <w:top w:val="nil"/>
              <w:left w:val="nil"/>
              <w:bottom w:val="nil"/>
              <w:right w:val="nil"/>
            </w:tcBorders>
            <w:noWrap/>
            <w:vAlign w:val="bottom"/>
            <w:hideMark/>
          </w:tcPr>
          <w:p w14:paraId="01F930CD" w14:textId="0DF2FCE6" w:rsidR="00DD302C" w:rsidRPr="00072ABB" w:rsidRDefault="00DD302C">
            <w:pPr>
              <w:jc w:val="center"/>
              <w:rPr>
                <w:rFonts w:eastAsia="Times New Roman"/>
                <w:color w:val="000000"/>
                <w:szCs w:val="24"/>
                <w:lang w:eastAsia="en-IN"/>
              </w:rPr>
            </w:pPr>
            <w:r w:rsidRPr="00072ABB">
              <w:rPr>
                <w:color w:val="000000"/>
                <w:szCs w:val="24"/>
              </w:rPr>
              <w:t>21.406</w:t>
            </w:r>
          </w:p>
        </w:tc>
      </w:tr>
      <w:tr w:rsidR="00DD302C" w:rsidRPr="00072ABB" w14:paraId="2A088599"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426E19C0"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14DEC022" w14:textId="77777777" w:rsidR="00DD302C" w:rsidRPr="00072ABB" w:rsidRDefault="00DD302C">
            <w:pPr>
              <w:jc w:val="center"/>
              <w:rPr>
                <w:rFonts w:eastAsia="Times New Roman"/>
                <w:color w:val="000000"/>
                <w:szCs w:val="24"/>
                <w:lang w:eastAsia="en-IN"/>
              </w:rPr>
            </w:pPr>
            <w:r w:rsidRPr="00072ABB">
              <w:rPr>
                <w:color w:val="000000"/>
                <w:szCs w:val="24"/>
              </w:rPr>
              <w:t>140</w:t>
            </w:r>
          </w:p>
        </w:tc>
        <w:tc>
          <w:tcPr>
            <w:tcW w:w="2050" w:type="pct"/>
            <w:tcBorders>
              <w:top w:val="nil"/>
              <w:left w:val="nil"/>
              <w:bottom w:val="nil"/>
              <w:right w:val="nil"/>
            </w:tcBorders>
            <w:noWrap/>
            <w:vAlign w:val="bottom"/>
            <w:hideMark/>
          </w:tcPr>
          <w:p w14:paraId="407D829D" w14:textId="57639FB5" w:rsidR="00DD302C" w:rsidRPr="00072ABB" w:rsidRDefault="00DD302C">
            <w:pPr>
              <w:jc w:val="center"/>
              <w:rPr>
                <w:rFonts w:eastAsia="Times New Roman"/>
                <w:color w:val="000000"/>
                <w:szCs w:val="24"/>
                <w:lang w:eastAsia="en-IN"/>
              </w:rPr>
            </w:pPr>
            <w:r w:rsidRPr="00072ABB">
              <w:rPr>
                <w:color w:val="000000"/>
                <w:szCs w:val="24"/>
              </w:rPr>
              <w:t>14.257</w:t>
            </w:r>
          </w:p>
        </w:tc>
      </w:tr>
      <w:tr w:rsidR="00DD302C" w:rsidRPr="00072ABB" w14:paraId="593BF2C7"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23F9F9C7"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47F00DCD" w14:textId="77777777" w:rsidR="00DD302C" w:rsidRPr="00072ABB" w:rsidRDefault="00DD302C">
            <w:pPr>
              <w:jc w:val="center"/>
              <w:rPr>
                <w:rFonts w:eastAsia="Times New Roman"/>
                <w:color w:val="000000"/>
                <w:szCs w:val="24"/>
                <w:lang w:eastAsia="en-IN"/>
              </w:rPr>
            </w:pPr>
            <w:r w:rsidRPr="00072ABB">
              <w:rPr>
                <w:color w:val="000000"/>
                <w:szCs w:val="24"/>
              </w:rPr>
              <w:t>190</w:t>
            </w:r>
          </w:p>
        </w:tc>
        <w:tc>
          <w:tcPr>
            <w:tcW w:w="2050" w:type="pct"/>
            <w:tcBorders>
              <w:top w:val="nil"/>
              <w:left w:val="nil"/>
              <w:bottom w:val="nil"/>
              <w:right w:val="nil"/>
            </w:tcBorders>
            <w:noWrap/>
            <w:vAlign w:val="bottom"/>
            <w:hideMark/>
          </w:tcPr>
          <w:p w14:paraId="5F4E4863" w14:textId="32C6BE8E" w:rsidR="00DD302C" w:rsidRPr="00072ABB" w:rsidRDefault="00DD302C">
            <w:pPr>
              <w:jc w:val="center"/>
              <w:rPr>
                <w:rFonts w:eastAsia="Times New Roman"/>
                <w:color w:val="000000"/>
                <w:szCs w:val="24"/>
                <w:lang w:eastAsia="en-IN"/>
              </w:rPr>
            </w:pPr>
            <w:r w:rsidRPr="00072ABB">
              <w:rPr>
                <w:color w:val="000000"/>
                <w:szCs w:val="24"/>
              </w:rPr>
              <w:t>10.754</w:t>
            </w:r>
          </w:p>
        </w:tc>
      </w:tr>
      <w:tr w:rsidR="00DD302C" w:rsidRPr="00072ABB" w14:paraId="10F51C97"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6BDD9CF3"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2FDAFC42" w14:textId="77777777" w:rsidR="00DD302C" w:rsidRPr="00072ABB" w:rsidRDefault="00DD302C">
            <w:pPr>
              <w:jc w:val="center"/>
              <w:rPr>
                <w:rFonts w:eastAsia="Times New Roman"/>
                <w:color w:val="000000"/>
                <w:szCs w:val="24"/>
                <w:lang w:eastAsia="en-IN"/>
              </w:rPr>
            </w:pPr>
            <w:r w:rsidRPr="00072ABB">
              <w:rPr>
                <w:color w:val="000000"/>
                <w:szCs w:val="24"/>
              </w:rPr>
              <w:t>230</w:t>
            </w:r>
          </w:p>
        </w:tc>
        <w:tc>
          <w:tcPr>
            <w:tcW w:w="2050" w:type="pct"/>
            <w:tcBorders>
              <w:top w:val="nil"/>
              <w:left w:val="nil"/>
              <w:bottom w:val="nil"/>
              <w:right w:val="nil"/>
            </w:tcBorders>
            <w:noWrap/>
            <w:vAlign w:val="bottom"/>
            <w:hideMark/>
          </w:tcPr>
          <w:p w14:paraId="7F0C2BB1" w14:textId="60250481" w:rsidR="00DD302C" w:rsidRPr="00072ABB" w:rsidRDefault="00DD302C">
            <w:pPr>
              <w:jc w:val="center"/>
              <w:rPr>
                <w:rFonts w:eastAsia="Times New Roman"/>
                <w:color w:val="000000"/>
                <w:szCs w:val="24"/>
                <w:lang w:eastAsia="en-IN"/>
              </w:rPr>
            </w:pPr>
            <w:r w:rsidRPr="00072ABB">
              <w:rPr>
                <w:color w:val="000000"/>
                <w:szCs w:val="24"/>
              </w:rPr>
              <w:t>6.821</w:t>
            </w:r>
          </w:p>
        </w:tc>
      </w:tr>
      <w:tr w:rsidR="00DD302C" w:rsidRPr="00072ABB" w14:paraId="0E6AB71B"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265686ED"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6083032B" w14:textId="77777777" w:rsidR="00DD302C" w:rsidRPr="00072ABB" w:rsidRDefault="00DD302C">
            <w:pPr>
              <w:jc w:val="center"/>
              <w:rPr>
                <w:rFonts w:eastAsia="Times New Roman"/>
                <w:color w:val="000000"/>
                <w:szCs w:val="24"/>
                <w:lang w:eastAsia="en-IN"/>
              </w:rPr>
            </w:pPr>
            <w:r w:rsidRPr="00072ABB">
              <w:rPr>
                <w:color w:val="000000"/>
                <w:szCs w:val="24"/>
              </w:rPr>
              <w:t>280</w:t>
            </w:r>
          </w:p>
        </w:tc>
        <w:tc>
          <w:tcPr>
            <w:tcW w:w="2050" w:type="pct"/>
            <w:tcBorders>
              <w:top w:val="nil"/>
              <w:left w:val="nil"/>
              <w:bottom w:val="nil"/>
              <w:right w:val="nil"/>
            </w:tcBorders>
            <w:noWrap/>
            <w:vAlign w:val="bottom"/>
            <w:hideMark/>
          </w:tcPr>
          <w:p w14:paraId="1D1D76FE" w14:textId="11B3BAA9" w:rsidR="00DD302C" w:rsidRPr="00072ABB" w:rsidRDefault="00DD302C">
            <w:pPr>
              <w:jc w:val="center"/>
              <w:rPr>
                <w:rFonts w:eastAsia="Times New Roman"/>
                <w:color w:val="000000"/>
                <w:szCs w:val="24"/>
                <w:lang w:eastAsia="en-IN"/>
              </w:rPr>
            </w:pPr>
            <w:r w:rsidRPr="00072ABB">
              <w:rPr>
                <w:color w:val="000000"/>
                <w:szCs w:val="24"/>
              </w:rPr>
              <w:t>5.626</w:t>
            </w:r>
          </w:p>
        </w:tc>
      </w:tr>
      <w:tr w:rsidR="00DD302C" w:rsidRPr="00072ABB" w14:paraId="4586609D"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2EFF4F91"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139C2F77" w14:textId="77777777" w:rsidR="00DD302C" w:rsidRPr="00072ABB" w:rsidRDefault="00DD302C">
            <w:pPr>
              <w:jc w:val="center"/>
              <w:rPr>
                <w:rFonts w:eastAsia="Times New Roman"/>
                <w:color w:val="000000"/>
                <w:szCs w:val="24"/>
                <w:lang w:eastAsia="en-IN"/>
              </w:rPr>
            </w:pPr>
            <w:r w:rsidRPr="00072ABB">
              <w:rPr>
                <w:color w:val="000000"/>
                <w:szCs w:val="24"/>
              </w:rPr>
              <w:t>320</w:t>
            </w:r>
          </w:p>
        </w:tc>
        <w:tc>
          <w:tcPr>
            <w:tcW w:w="2050" w:type="pct"/>
            <w:tcBorders>
              <w:top w:val="nil"/>
              <w:left w:val="nil"/>
              <w:bottom w:val="nil"/>
              <w:right w:val="nil"/>
            </w:tcBorders>
            <w:noWrap/>
            <w:vAlign w:val="bottom"/>
            <w:hideMark/>
          </w:tcPr>
          <w:p w14:paraId="69D5AE23" w14:textId="7B739C1C" w:rsidR="00DD302C" w:rsidRPr="00072ABB" w:rsidRDefault="00DD302C">
            <w:pPr>
              <w:jc w:val="center"/>
              <w:rPr>
                <w:rFonts w:eastAsia="Times New Roman"/>
                <w:color w:val="000000"/>
                <w:szCs w:val="24"/>
                <w:lang w:eastAsia="en-IN"/>
              </w:rPr>
            </w:pPr>
            <w:r w:rsidRPr="00072ABB">
              <w:rPr>
                <w:color w:val="000000"/>
                <w:szCs w:val="24"/>
              </w:rPr>
              <w:t>5.887</w:t>
            </w:r>
          </w:p>
        </w:tc>
      </w:tr>
      <w:tr w:rsidR="00DD302C" w:rsidRPr="00072ABB" w14:paraId="12C0528F"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4F353017" w14:textId="77777777" w:rsidR="00DD302C" w:rsidRPr="00072ABB" w:rsidRDefault="00DD302C">
            <w:pPr>
              <w:rPr>
                <w:rFonts w:eastAsia="Times New Roman"/>
                <w:b/>
                <w:bCs/>
                <w:color w:val="000000"/>
                <w:szCs w:val="24"/>
                <w:lang w:eastAsia="en-IN"/>
              </w:rPr>
            </w:pPr>
          </w:p>
        </w:tc>
        <w:tc>
          <w:tcPr>
            <w:tcW w:w="2025" w:type="pct"/>
            <w:tcBorders>
              <w:top w:val="nil"/>
              <w:left w:val="nil"/>
              <w:bottom w:val="nil"/>
              <w:right w:val="nil"/>
            </w:tcBorders>
            <w:noWrap/>
            <w:vAlign w:val="bottom"/>
            <w:hideMark/>
          </w:tcPr>
          <w:p w14:paraId="4682C004" w14:textId="77777777" w:rsidR="00DD302C" w:rsidRPr="00072ABB" w:rsidRDefault="00DD302C">
            <w:pPr>
              <w:jc w:val="center"/>
              <w:rPr>
                <w:rFonts w:eastAsia="Times New Roman"/>
                <w:color w:val="000000"/>
                <w:szCs w:val="24"/>
                <w:lang w:eastAsia="en-IN"/>
              </w:rPr>
            </w:pPr>
            <w:r w:rsidRPr="00072ABB">
              <w:rPr>
                <w:color w:val="000000"/>
                <w:szCs w:val="24"/>
              </w:rPr>
              <w:t>360</w:t>
            </w:r>
          </w:p>
        </w:tc>
        <w:tc>
          <w:tcPr>
            <w:tcW w:w="2050" w:type="pct"/>
            <w:tcBorders>
              <w:top w:val="nil"/>
              <w:left w:val="nil"/>
              <w:bottom w:val="nil"/>
              <w:right w:val="nil"/>
            </w:tcBorders>
            <w:noWrap/>
            <w:vAlign w:val="bottom"/>
            <w:hideMark/>
          </w:tcPr>
          <w:p w14:paraId="210D353E" w14:textId="01E18DBE" w:rsidR="00DD302C" w:rsidRPr="00072ABB" w:rsidRDefault="00DD302C">
            <w:pPr>
              <w:jc w:val="center"/>
              <w:rPr>
                <w:rFonts w:eastAsia="Times New Roman"/>
                <w:color w:val="000000"/>
                <w:szCs w:val="24"/>
                <w:lang w:eastAsia="en-IN"/>
              </w:rPr>
            </w:pPr>
            <w:r w:rsidRPr="00072ABB">
              <w:rPr>
                <w:color w:val="000000"/>
                <w:szCs w:val="24"/>
              </w:rPr>
              <w:t>3.122</w:t>
            </w:r>
          </w:p>
        </w:tc>
      </w:tr>
      <w:tr w:rsidR="00DD302C" w:rsidRPr="00072ABB" w14:paraId="6AA210D2" w14:textId="77777777" w:rsidTr="0016211D">
        <w:trPr>
          <w:trHeight w:hRule="exact" w:val="397"/>
          <w:jc w:val="center"/>
        </w:trPr>
        <w:tc>
          <w:tcPr>
            <w:tcW w:w="0" w:type="auto"/>
            <w:vMerge/>
            <w:tcBorders>
              <w:top w:val="single" w:sz="4" w:space="0" w:color="auto"/>
              <w:left w:val="nil"/>
              <w:bottom w:val="single" w:sz="4" w:space="0" w:color="auto"/>
              <w:right w:val="nil"/>
            </w:tcBorders>
            <w:vAlign w:val="center"/>
            <w:hideMark/>
          </w:tcPr>
          <w:p w14:paraId="772BF2EA" w14:textId="77777777" w:rsidR="00DD302C" w:rsidRPr="00072ABB" w:rsidRDefault="00DD302C">
            <w:pPr>
              <w:rPr>
                <w:rFonts w:eastAsia="Times New Roman"/>
                <w:b/>
                <w:bCs/>
                <w:color w:val="000000"/>
                <w:szCs w:val="24"/>
                <w:lang w:eastAsia="en-IN"/>
              </w:rPr>
            </w:pPr>
          </w:p>
        </w:tc>
        <w:tc>
          <w:tcPr>
            <w:tcW w:w="2025" w:type="pct"/>
            <w:tcBorders>
              <w:top w:val="nil"/>
              <w:left w:val="nil"/>
              <w:bottom w:val="single" w:sz="4" w:space="0" w:color="auto"/>
              <w:right w:val="nil"/>
            </w:tcBorders>
            <w:noWrap/>
            <w:vAlign w:val="bottom"/>
            <w:hideMark/>
          </w:tcPr>
          <w:p w14:paraId="6C12F956" w14:textId="77777777" w:rsidR="00DD302C" w:rsidRPr="00072ABB" w:rsidRDefault="00DD302C">
            <w:pPr>
              <w:jc w:val="center"/>
              <w:rPr>
                <w:szCs w:val="24"/>
              </w:rPr>
            </w:pPr>
            <w:r w:rsidRPr="00072ABB">
              <w:rPr>
                <w:color w:val="000000"/>
                <w:szCs w:val="24"/>
              </w:rPr>
              <w:t>390</w:t>
            </w:r>
          </w:p>
        </w:tc>
        <w:tc>
          <w:tcPr>
            <w:tcW w:w="2050" w:type="pct"/>
            <w:tcBorders>
              <w:top w:val="nil"/>
              <w:left w:val="nil"/>
              <w:bottom w:val="single" w:sz="4" w:space="0" w:color="auto"/>
              <w:right w:val="nil"/>
            </w:tcBorders>
            <w:noWrap/>
            <w:vAlign w:val="bottom"/>
            <w:hideMark/>
          </w:tcPr>
          <w:p w14:paraId="2EF43BAC" w14:textId="23E8CE76" w:rsidR="00DD302C" w:rsidRPr="00072ABB" w:rsidRDefault="00DD302C">
            <w:pPr>
              <w:keepNext/>
              <w:jc w:val="center"/>
              <w:rPr>
                <w:szCs w:val="24"/>
              </w:rPr>
            </w:pPr>
            <w:r w:rsidRPr="00072ABB">
              <w:rPr>
                <w:color w:val="000000"/>
                <w:szCs w:val="24"/>
              </w:rPr>
              <w:t>5.210</w:t>
            </w:r>
          </w:p>
        </w:tc>
      </w:tr>
    </w:tbl>
    <w:p w14:paraId="666C323C" w14:textId="77777777" w:rsidR="009446A3" w:rsidRPr="00072ABB" w:rsidRDefault="009446A3" w:rsidP="00DD302C">
      <w:pPr>
        <w:tabs>
          <w:tab w:val="left" w:pos="1010"/>
        </w:tabs>
        <w:ind w:right="567"/>
        <w:rPr>
          <w:rFonts w:eastAsia="Times New Roman"/>
          <w:iCs/>
          <w:color w:val="000000" w:themeColor="text1"/>
          <w:sz w:val="20"/>
          <w:szCs w:val="20"/>
          <w:lang w:val="en-US"/>
        </w:rPr>
        <w:sectPr w:rsidR="009446A3" w:rsidRPr="00072ABB" w:rsidSect="00C75B48">
          <w:pgSz w:w="11906" w:h="16838"/>
          <w:pgMar w:top="1440" w:right="1440" w:bottom="1440" w:left="1440" w:header="708" w:footer="708" w:gutter="0"/>
          <w:cols w:space="708"/>
          <w:docGrid w:linePitch="360"/>
        </w:sectPr>
      </w:pPr>
    </w:p>
    <w:p w14:paraId="5FD021DA" w14:textId="0A50DA19" w:rsidR="00AB1DA9" w:rsidRPr="00072ABB" w:rsidRDefault="00AB1DA9" w:rsidP="009446A3">
      <w:pPr>
        <w:pStyle w:val="Heading1"/>
      </w:pPr>
      <w:r w:rsidRPr="00072ABB">
        <w:lastRenderedPageBreak/>
        <w:t>Table S</w:t>
      </w:r>
      <w:r w:rsidR="00254087" w:rsidRPr="00072ABB">
        <w:t>9</w:t>
      </w:r>
      <w:r w:rsidR="00631337" w:rsidRPr="00072ABB">
        <w:t>.</w:t>
      </w:r>
      <w:r w:rsidRPr="00072ABB">
        <w:t xml:space="preserve"> Cost analysis</w:t>
      </w:r>
      <w:r w:rsidR="00480E16" w:rsidRPr="00072ABB">
        <w:t xml:space="preserve"> for preparation of CFPAC</w:t>
      </w:r>
    </w:p>
    <w:tbl>
      <w:tblPr>
        <w:tblW w:w="7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
        <w:gridCol w:w="2083"/>
        <w:gridCol w:w="953"/>
        <w:gridCol w:w="137"/>
        <w:gridCol w:w="1281"/>
        <w:gridCol w:w="122"/>
        <w:gridCol w:w="1295"/>
        <w:gridCol w:w="1471"/>
      </w:tblGrid>
      <w:tr w:rsidR="00FE0140" w:rsidRPr="00072ABB" w14:paraId="675611C9" w14:textId="77777777" w:rsidTr="00FE0140">
        <w:trPr>
          <w:trHeight w:val="243"/>
          <w:jc w:val="center"/>
        </w:trPr>
        <w:tc>
          <w:tcPr>
            <w:tcW w:w="2449" w:type="dxa"/>
            <w:gridSpan w:val="2"/>
            <w:tcBorders>
              <w:left w:val="nil"/>
              <w:right w:val="nil"/>
            </w:tcBorders>
            <w:shd w:val="clear" w:color="auto" w:fill="auto"/>
            <w:noWrap/>
            <w:vAlign w:val="bottom"/>
            <w:hideMark/>
          </w:tcPr>
          <w:p w14:paraId="433E09D7" w14:textId="77777777" w:rsidR="00FE0140" w:rsidRPr="00072ABB" w:rsidRDefault="00FE0140" w:rsidP="00A058AA">
            <w:pPr>
              <w:spacing w:line="240" w:lineRule="auto"/>
              <w:rPr>
                <w:rFonts w:eastAsia="Times New Roman"/>
                <w:b/>
                <w:bCs/>
                <w:szCs w:val="24"/>
                <w:lang w:eastAsia="en-IN"/>
              </w:rPr>
            </w:pPr>
            <w:r w:rsidRPr="00072ABB">
              <w:rPr>
                <w:rFonts w:eastAsia="Times New Roman"/>
                <w:b/>
                <w:bCs/>
                <w:szCs w:val="24"/>
                <w:lang w:eastAsia="en-IN"/>
              </w:rPr>
              <w:t>Description of item</w:t>
            </w:r>
          </w:p>
        </w:tc>
        <w:tc>
          <w:tcPr>
            <w:tcW w:w="953" w:type="dxa"/>
            <w:tcBorders>
              <w:left w:val="nil"/>
              <w:right w:val="nil"/>
            </w:tcBorders>
            <w:shd w:val="clear" w:color="auto" w:fill="auto"/>
            <w:noWrap/>
            <w:vAlign w:val="bottom"/>
            <w:hideMark/>
          </w:tcPr>
          <w:p w14:paraId="3E0C52F9" w14:textId="77777777" w:rsidR="00FE0140" w:rsidRPr="00072ABB" w:rsidRDefault="00FE0140" w:rsidP="00A058AA">
            <w:pPr>
              <w:spacing w:line="240" w:lineRule="auto"/>
              <w:rPr>
                <w:rFonts w:eastAsia="Times New Roman"/>
                <w:b/>
                <w:bCs/>
                <w:szCs w:val="24"/>
                <w:lang w:eastAsia="en-IN"/>
              </w:rPr>
            </w:pPr>
            <w:r w:rsidRPr="00072ABB">
              <w:rPr>
                <w:rFonts w:eastAsia="Times New Roman"/>
                <w:b/>
                <w:bCs/>
                <w:szCs w:val="24"/>
                <w:lang w:eastAsia="en-IN"/>
              </w:rPr>
              <w:t>Unit cost</w:t>
            </w:r>
          </w:p>
        </w:tc>
        <w:tc>
          <w:tcPr>
            <w:tcW w:w="1418" w:type="dxa"/>
            <w:gridSpan w:val="2"/>
            <w:tcBorders>
              <w:left w:val="nil"/>
              <w:right w:val="nil"/>
            </w:tcBorders>
            <w:shd w:val="clear" w:color="auto" w:fill="auto"/>
            <w:noWrap/>
            <w:vAlign w:val="bottom"/>
            <w:hideMark/>
          </w:tcPr>
          <w:p w14:paraId="79D7FA70" w14:textId="284D44EB" w:rsidR="00FE0140" w:rsidRPr="00072ABB" w:rsidRDefault="006C0096" w:rsidP="00A058AA">
            <w:pPr>
              <w:spacing w:line="240" w:lineRule="auto"/>
              <w:jc w:val="center"/>
              <w:rPr>
                <w:rFonts w:eastAsia="Times New Roman"/>
                <w:b/>
                <w:bCs/>
                <w:szCs w:val="24"/>
                <w:lang w:eastAsia="en-IN"/>
              </w:rPr>
            </w:pPr>
            <w:r>
              <w:rPr>
                <w:rFonts w:eastAsia="Times New Roman"/>
                <w:b/>
                <w:bCs/>
                <w:szCs w:val="24"/>
                <w:lang w:eastAsia="en-IN"/>
              </w:rPr>
              <w:t xml:space="preserve">No. of </w:t>
            </w:r>
            <w:r w:rsidR="00FE0140" w:rsidRPr="00072ABB">
              <w:rPr>
                <w:rFonts w:eastAsia="Times New Roman"/>
                <w:b/>
                <w:bCs/>
                <w:szCs w:val="24"/>
                <w:lang w:eastAsia="en-IN"/>
              </w:rPr>
              <w:t>Unit</w:t>
            </w:r>
            <w:r>
              <w:rPr>
                <w:rFonts w:eastAsia="Times New Roman"/>
                <w:b/>
                <w:bCs/>
                <w:szCs w:val="24"/>
                <w:lang w:eastAsia="en-IN"/>
              </w:rPr>
              <w:t>s</w:t>
            </w:r>
          </w:p>
        </w:tc>
        <w:tc>
          <w:tcPr>
            <w:tcW w:w="1417" w:type="dxa"/>
            <w:gridSpan w:val="2"/>
            <w:tcBorders>
              <w:left w:val="nil"/>
              <w:right w:val="nil"/>
            </w:tcBorders>
            <w:shd w:val="clear" w:color="auto" w:fill="auto"/>
            <w:noWrap/>
            <w:vAlign w:val="bottom"/>
            <w:hideMark/>
          </w:tcPr>
          <w:p w14:paraId="2F2FB3B9" w14:textId="540E91BA" w:rsidR="00FE0140" w:rsidRPr="00072ABB" w:rsidRDefault="00FE0140" w:rsidP="00FE0140">
            <w:pPr>
              <w:spacing w:line="240" w:lineRule="auto"/>
              <w:jc w:val="center"/>
              <w:rPr>
                <w:rFonts w:eastAsia="Times New Roman"/>
                <w:b/>
                <w:bCs/>
                <w:szCs w:val="24"/>
                <w:lang w:eastAsia="en-IN"/>
              </w:rPr>
            </w:pPr>
            <w:r w:rsidRPr="00072ABB">
              <w:rPr>
                <w:rFonts w:eastAsia="Times New Roman"/>
                <w:b/>
                <w:bCs/>
                <w:szCs w:val="24"/>
                <w:lang w:eastAsia="en-IN"/>
              </w:rPr>
              <w:t>Price</w:t>
            </w:r>
          </w:p>
          <w:p w14:paraId="6DAF8EAD" w14:textId="01A6929B" w:rsidR="00FE0140" w:rsidRPr="00072ABB" w:rsidRDefault="00FE0140" w:rsidP="00FE0140">
            <w:pPr>
              <w:spacing w:line="240" w:lineRule="auto"/>
              <w:jc w:val="center"/>
              <w:rPr>
                <w:rFonts w:eastAsia="Times New Roman"/>
                <w:b/>
                <w:bCs/>
                <w:szCs w:val="24"/>
                <w:lang w:eastAsia="en-IN"/>
              </w:rPr>
            </w:pPr>
            <w:r w:rsidRPr="00072ABB">
              <w:rPr>
                <w:rFonts w:eastAsia="Times New Roman"/>
                <w:b/>
                <w:bCs/>
                <w:szCs w:val="24"/>
                <w:lang w:eastAsia="en-IN"/>
              </w:rPr>
              <w:t>(</w:t>
            </w:r>
            <w:r w:rsidR="00F8422F">
              <w:rPr>
                <w:rFonts w:eastAsia="Times New Roman"/>
                <w:b/>
                <w:bCs/>
                <w:szCs w:val="24"/>
                <w:lang w:eastAsia="en-IN"/>
              </w:rPr>
              <w:t>INR</w:t>
            </w:r>
            <w:r w:rsidRPr="00072ABB">
              <w:rPr>
                <w:rFonts w:eastAsia="Times New Roman"/>
                <w:b/>
                <w:bCs/>
                <w:szCs w:val="24"/>
                <w:lang w:eastAsia="en-IN"/>
              </w:rPr>
              <w:t>)</w:t>
            </w:r>
          </w:p>
        </w:tc>
        <w:tc>
          <w:tcPr>
            <w:tcW w:w="1471" w:type="dxa"/>
            <w:tcBorders>
              <w:left w:val="nil"/>
              <w:right w:val="nil"/>
            </w:tcBorders>
            <w:shd w:val="clear" w:color="auto" w:fill="auto"/>
            <w:noWrap/>
            <w:vAlign w:val="bottom"/>
            <w:hideMark/>
          </w:tcPr>
          <w:p w14:paraId="555486E3" w14:textId="4DF97E63" w:rsidR="00FE0140" w:rsidRPr="00072ABB" w:rsidRDefault="00FE0140" w:rsidP="00FE0140">
            <w:pPr>
              <w:spacing w:line="240" w:lineRule="auto"/>
              <w:jc w:val="center"/>
              <w:rPr>
                <w:rFonts w:eastAsia="Times New Roman"/>
                <w:b/>
                <w:bCs/>
                <w:szCs w:val="24"/>
                <w:lang w:eastAsia="en-IN"/>
              </w:rPr>
            </w:pPr>
            <w:r w:rsidRPr="00072ABB">
              <w:rPr>
                <w:rFonts w:eastAsia="Times New Roman"/>
                <w:b/>
                <w:bCs/>
                <w:szCs w:val="24"/>
                <w:lang w:eastAsia="en-IN"/>
              </w:rPr>
              <w:t>Price</w:t>
            </w:r>
          </w:p>
          <w:p w14:paraId="03016396" w14:textId="54B2402B" w:rsidR="00FE0140" w:rsidRPr="00072ABB" w:rsidRDefault="00FE0140" w:rsidP="00FE0140">
            <w:pPr>
              <w:spacing w:line="240" w:lineRule="auto"/>
              <w:jc w:val="center"/>
              <w:rPr>
                <w:rFonts w:eastAsia="Times New Roman"/>
                <w:b/>
                <w:bCs/>
                <w:szCs w:val="24"/>
                <w:lang w:eastAsia="en-IN"/>
              </w:rPr>
            </w:pPr>
            <w:r w:rsidRPr="00072ABB">
              <w:rPr>
                <w:rFonts w:eastAsia="Times New Roman"/>
                <w:b/>
                <w:bCs/>
                <w:szCs w:val="24"/>
                <w:lang w:eastAsia="en-IN"/>
              </w:rPr>
              <w:t>(USD)</w:t>
            </w:r>
          </w:p>
        </w:tc>
      </w:tr>
      <w:tr w:rsidR="00AB1DA9" w:rsidRPr="00072ABB" w14:paraId="3860DE96" w14:textId="77777777" w:rsidTr="00FE0140">
        <w:trPr>
          <w:trHeight w:val="243"/>
          <w:jc w:val="center"/>
        </w:trPr>
        <w:tc>
          <w:tcPr>
            <w:tcW w:w="7708" w:type="dxa"/>
            <w:gridSpan w:val="8"/>
            <w:tcBorders>
              <w:left w:val="nil"/>
              <w:bottom w:val="single" w:sz="4" w:space="0" w:color="auto"/>
              <w:right w:val="nil"/>
            </w:tcBorders>
            <w:shd w:val="clear" w:color="auto" w:fill="auto"/>
            <w:noWrap/>
            <w:vAlign w:val="bottom"/>
          </w:tcPr>
          <w:p w14:paraId="6BF530DF" w14:textId="77777777" w:rsidR="00AB1DA9" w:rsidRPr="00072ABB" w:rsidRDefault="00AB1DA9" w:rsidP="00A058AA">
            <w:pPr>
              <w:spacing w:line="240" w:lineRule="auto"/>
              <w:rPr>
                <w:rFonts w:eastAsia="Times New Roman"/>
                <w:b/>
                <w:bCs/>
                <w:sz w:val="26"/>
                <w:szCs w:val="26"/>
                <w:lang w:eastAsia="en-IN"/>
              </w:rPr>
            </w:pPr>
            <w:r w:rsidRPr="00072ABB">
              <w:rPr>
                <w:rFonts w:eastAsia="Times New Roman"/>
                <w:b/>
                <w:bCs/>
                <w:sz w:val="26"/>
                <w:szCs w:val="26"/>
                <w:lang w:eastAsia="en-IN"/>
              </w:rPr>
              <w:t>For 1Kg of CFPAC</w:t>
            </w:r>
          </w:p>
        </w:tc>
      </w:tr>
      <w:tr w:rsidR="00A058AA" w:rsidRPr="00072ABB" w14:paraId="639AE9D8" w14:textId="77777777" w:rsidTr="00FE0140">
        <w:trPr>
          <w:trHeight w:val="243"/>
          <w:jc w:val="center"/>
        </w:trPr>
        <w:tc>
          <w:tcPr>
            <w:tcW w:w="366" w:type="dxa"/>
            <w:tcBorders>
              <w:left w:val="nil"/>
              <w:bottom w:val="single" w:sz="4" w:space="0" w:color="auto"/>
              <w:right w:val="nil"/>
            </w:tcBorders>
            <w:shd w:val="clear" w:color="auto" w:fill="auto"/>
            <w:noWrap/>
            <w:vAlign w:val="bottom"/>
          </w:tcPr>
          <w:p w14:paraId="7747F8D4" w14:textId="437348A2" w:rsidR="00AB1DA9" w:rsidRPr="00072ABB" w:rsidRDefault="000F18BC" w:rsidP="00A058AA">
            <w:pPr>
              <w:spacing w:line="240" w:lineRule="auto"/>
              <w:jc w:val="center"/>
              <w:rPr>
                <w:rFonts w:eastAsia="Times New Roman"/>
                <w:color w:val="000000"/>
                <w:sz w:val="20"/>
                <w:szCs w:val="20"/>
                <w:lang w:eastAsia="en-IN"/>
              </w:rPr>
            </w:pPr>
            <w:r w:rsidRPr="00072ABB">
              <w:rPr>
                <w:rFonts w:eastAsia="Times New Roman"/>
                <w:color w:val="000000"/>
                <w:sz w:val="20"/>
                <w:szCs w:val="20"/>
                <w:lang w:eastAsia="en-IN"/>
              </w:rPr>
              <w:t>1.</w:t>
            </w:r>
          </w:p>
        </w:tc>
        <w:tc>
          <w:tcPr>
            <w:tcW w:w="2083" w:type="dxa"/>
            <w:tcBorders>
              <w:left w:val="nil"/>
              <w:bottom w:val="single" w:sz="4" w:space="0" w:color="auto"/>
              <w:right w:val="nil"/>
            </w:tcBorders>
            <w:shd w:val="clear" w:color="auto" w:fill="auto"/>
            <w:noWrap/>
            <w:vAlign w:val="bottom"/>
            <w:hideMark/>
          </w:tcPr>
          <w:p w14:paraId="1F21E324" w14:textId="77777777" w:rsidR="00AB1DA9" w:rsidRPr="00072ABB" w:rsidRDefault="00AB1DA9" w:rsidP="00A058AA">
            <w:pPr>
              <w:spacing w:line="240" w:lineRule="auto"/>
              <w:rPr>
                <w:rFonts w:eastAsia="Times New Roman"/>
                <w:sz w:val="26"/>
                <w:szCs w:val="26"/>
                <w:lang w:eastAsia="en-IN"/>
              </w:rPr>
            </w:pPr>
            <w:r w:rsidRPr="00072ABB">
              <w:rPr>
                <w:rFonts w:eastAsia="Times New Roman"/>
                <w:color w:val="000000"/>
                <w:sz w:val="26"/>
                <w:szCs w:val="26"/>
                <w:lang w:eastAsia="en-IN"/>
              </w:rPr>
              <w:t>Biomass</w:t>
            </w:r>
          </w:p>
        </w:tc>
        <w:tc>
          <w:tcPr>
            <w:tcW w:w="1090" w:type="dxa"/>
            <w:gridSpan w:val="2"/>
            <w:tcBorders>
              <w:left w:val="nil"/>
              <w:bottom w:val="single" w:sz="4" w:space="0" w:color="auto"/>
              <w:right w:val="nil"/>
            </w:tcBorders>
            <w:shd w:val="clear" w:color="auto" w:fill="auto"/>
            <w:noWrap/>
            <w:vAlign w:val="bottom"/>
            <w:hideMark/>
          </w:tcPr>
          <w:p w14:paraId="721394F2" w14:textId="77777777" w:rsidR="00AB1DA9" w:rsidRPr="00072ABB" w:rsidRDefault="00AB1DA9" w:rsidP="00FE0140">
            <w:pPr>
              <w:spacing w:line="240" w:lineRule="auto"/>
              <w:jc w:val="center"/>
              <w:rPr>
                <w:rFonts w:eastAsia="Times New Roman"/>
                <w:color w:val="000000"/>
                <w:sz w:val="26"/>
                <w:szCs w:val="26"/>
                <w:lang w:eastAsia="en-IN"/>
              </w:rPr>
            </w:pPr>
            <w:r w:rsidRPr="00072ABB">
              <w:rPr>
                <w:rFonts w:eastAsia="Times New Roman"/>
                <w:color w:val="000000"/>
                <w:sz w:val="26"/>
                <w:szCs w:val="26"/>
                <w:lang w:eastAsia="en-IN"/>
              </w:rPr>
              <w:t>0</w:t>
            </w:r>
          </w:p>
        </w:tc>
        <w:tc>
          <w:tcPr>
            <w:tcW w:w="1403" w:type="dxa"/>
            <w:gridSpan w:val="2"/>
            <w:tcBorders>
              <w:left w:val="nil"/>
              <w:bottom w:val="single" w:sz="4" w:space="0" w:color="auto"/>
              <w:right w:val="nil"/>
            </w:tcBorders>
            <w:shd w:val="clear" w:color="auto" w:fill="auto"/>
            <w:noWrap/>
            <w:vAlign w:val="bottom"/>
            <w:hideMark/>
          </w:tcPr>
          <w:p w14:paraId="744602F2" w14:textId="77777777" w:rsidR="00AB1DA9" w:rsidRPr="00072ABB" w:rsidRDefault="00AB1DA9" w:rsidP="00FE0140">
            <w:pPr>
              <w:spacing w:line="240" w:lineRule="auto"/>
              <w:jc w:val="center"/>
              <w:rPr>
                <w:rFonts w:eastAsia="Times New Roman"/>
                <w:color w:val="000000"/>
                <w:sz w:val="26"/>
                <w:szCs w:val="26"/>
                <w:lang w:eastAsia="en-IN"/>
              </w:rPr>
            </w:pPr>
          </w:p>
        </w:tc>
        <w:tc>
          <w:tcPr>
            <w:tcW w:w="1295" w:type="dxa"/>
            <w:tcBorders>
              <w:left w:val="nil"/>
              <w:bottom w:val="single" w:sz="4" w:space="0" w:color="auto"/>
              <w:right w:val="nil"/>
            </w:tcBorders>
            <w:shd w:val="clear" w:color="auto" w:fill="auto"/>
            <w:noWrap/>
            <w:vAlign w:val="bottom"/>
            <w:hideMark/>
          </w:tcPr>
          <w:p w14:paraId="3CEBE1A5" w14:textId="77777777" w:rsidR="00AB1DA9" w:rsidRPr="00072ABB" w:rsidRDefault="00AB1DA9" w:rsidP="00FE0140">
            <w:pPr>
              <w:spacing w:line="240" w:lineRule="auto"/>
              <w:jc w:val="center"/>
              <w:rPr>
                <w:rFonts w:eastAsia="Times New Roman"/>
                <w:sz w:val="26"/>
                <w:szCs w:val="26"/>
                <w:lang w:eastAsia="en-IN"/>
              </w:rPr>
            </w:pPr>
            <w:r w:rsidRPr="00072ABB">
              <w:rPr>
                <w:rFonts w:eastAsia="Times New Roman"/>
                <w:sz w:val="26"/>
                <w:szCs w:val="26"/>
                <w:lang w:eastAsia="en-IN"/>
              </w:rPr>
              <w:t>0</w:t>
            </w:r>
          </w:p>
        </w:tc>
        <w:tc>
          <w:tcPr>
            <w:tcW w:w="1471" w:type="dxa"/>
            <w:tcBorders>
              <w:left w:val="nil"/>
              <w:bottom w:val="single" w:sz="4" w:space="0" w:color="auto"/>
              <w:right w:val="nil"/>
            </w:tcBorders>
            <w:shd w:val="clear" w:color="auto" w:fill="auto"/>
            <w:noWrap/>
            <w:vAlign w:val="bottom"/>
            <w:hideMark/>
          </w:tcPr>
          <w:p w14:paraId="403C47CA" w14:textId="77777777" w:rsidR="00AB1DA9" w:rsidRPr="00072ABB" w:rsidRDefault="00AB1DA9" w:rsidP="00FE0140">
            <w:pPr>
              <w:spacing w:line="240" w:lineRule="auto"/>
              <w:jc w:val="center"/>
              <w:rPr>
                <w:rFonts w:eastAsia="Times New Roman"/>
                <w:sz w:val="26"/>
                <w:szCs w:val="26"/>
                <w:lang w:eastAsia="en-IN"/>
              </w:rPr>
            </w:pPr>
            <w:r w:rsidRPr="00072ABB">
              <w:rPr>
                <w:rFonts w:eastAsia="Times New Roman"/>
                <w:sz w:val="26"/>
                <w:szCs w:val="26"/>
                <w:lang w:eastAsia="en-IN"/>
              </w:rPr>
              <w:t>0</w:t>
            </w:r>
          </w:p>
        </w:tc>
      </w:tr>
      <w:tr w:rsidR="00A058AA" w:rsidRPr="00072ABB" w14:paraId="76AB6E3F" w14:textId="77777777" w:rsidTr="00FE0140">
        <w:trPr>
          <w:trHeight w:val="253"/>
          <w:jc w:val="center"/>
        </w:trPr>
        <w:tc>
          <w:tcPr>
            <w:tcW w:w="366" w:type="dxa"/>
            <w:tcBorders>
              <w:top w:val="single" w:sz="4" w:space="0" w:color="auto"/>
              <w:left w:val="nil"/>
              <w:bottom w:val="single" w:sz="4" w:space="0" w:color="auto"/>
              <w:right w:val="nil"/>
            </w:tcBorders>
            <w:shd w:val="clear" w:color="auto" w:fill="auto"/>
            <w:vAlign w:val="center"/>
          </w:tcPr>
          <w:p w14:paraId="4909FF06" w14:textId="45880F08" w:rsidR="00AB1DA9" w:rsidRPr="00072ABB" w:rsidRDefault="000F18BC" w:rsidP="00A058AA">
            <w:pPr>
              <w:spacing w:line="240" w:lineRule="auto"/>
              <w:jc w:val="center"/>
              <w:rPr>
                <w:rFonts w:eastAsia="Times New Roman"/>
                <w:color w:val="001D35"/>
                <w:sz w:val="20"/>
                <w:szCs w:val="20"/>
                <w:lang w:eastAsia="en-IN"/>
              </w:rPr>
            </w:pPr>
            <w:r w:rsidRPr="00072ABB">
              <w:rPr>
                <w:rFonts w:eastAsia="Times New Roman"/>
                <w:color w:val="001D35"/>
                <w:sz w:val="20"/>
                <w:szCs w:val="20"/>
                <w:lang w:eastAsia="en-IN"/>
              </w:rPr>
              <w:t>2.</w:t>
            </w:r>
          </w:p>
        </w:tc>
        <w:tc>
          <w:tcPr>
            <w:tcW w:w="2083" w:type="dxa"/>
            <w:tcBorders>
              <w:top w:val="single" w:sz="4" w:space="0" w:color="auto"/>
              <w:left w:val="nil"/>
              <w:bottom w:val="single" w:sz="4" w:space="0" w:color="auto"/>
              <w:right w:val="nil"/>
            </w:tcBorders>
            <w:shd w:val="clear" w:color="auto" w:fill="auto"/>
            <w:noWrap/>
            <w:vAlign w:val="bottom"/>
            <w:hideMark/>
          </w:tcPr>
          <w:p w14:paraId="1F89772D" w14:textId="77777777" w:rsidR="00AB1DA9" w:rsidRPr="00072ABB" w:rsidRDefault="00AB1DA9" w:rsidP="00A058AA">
            <w:pPr>
              <w:spacing w:line="240" w:lineRule="auto"/>
              <w:rPr>
                <w:rFonts w:eastAsia="Times New Roman"/>
                <w:color w:val="000000"/>
                <w:sz w:val="26"/>
                <w:szCs w:val="26"/>
                <w:lang w:eastAsia="en-IN"/>
              </w:rPr>
            </w:pPr>
            <w:r w:rsidRPr="00072ABB">
              <w:rPr>
                <w:rFonts w:eastAsia="Times New Roman"/>
                <w:color w:val="000000"/>
                <w:sz w:val="26"/>
                <w:szCs w:val="26"/>
                <w:lang w:eastAsia="en-IN"/>
              </w:rPr>
              <w:t>Electricity</w:t>
            </w:r>
          </w:p>
        </w:tc>
        <w:tc>
          <w:tcPr>
            <w:tcW w:w="1090" w:type="dxa"/>
            <w:gridSpan w:val="2"/>
            <w:tcBorders>
              <w:top w:val="single" w:sz="4" w:space="0" w:color="auto"/>
              <w:left w:val="nil"/>
              <w:bottom w:val="single" w:sz="4" w:space="0" w:color="auto"/>
              <w:right w:val="nil"/>
            </w:tcBorders>
            <w:shd w:val="clear" w:color="auto" w:fill="auto"/>
            <w:noWrap/>
            <w:vAlign w:val="bottom"/>
            <w:hideMark/>
          </w:tcPr>
          <w:p w14:paraId="77ADC5B2" w14:textId="0845674B" w:rsidR="00AB1DA9" w:rsidRPr="00072ABB" w:rsidRDefault="00931DAF" w:rsidP="00FE0140">
            <w:pPr>
              <w:spacing w:line="240" w:lineRule="auto"/>
              <w:jc w:val="center"/>
              <w:rPr>
                <w:rFonts w:eastAsia="Times New Roman"/>
                <w:color w:val="000000"/>
                <w:sz w:val="26"/>
                <w:szCs w:val="26"/>
                <w:lang w:eastAsia="en-IN"/>
              </w:rPr>
            </w:pPr>
            <w:r w:rsidRPr="00072ABB">
              <w:rPr>
                <w:rFonts w:eastAsia="Times New Roman"/>
                <w:color w:val="000000"/>
                <w:sz w:val="26"/>
                <w:szCs w:val="26"/>
                <w:lang w:eastAsia="en-IN"/>
              </w:rPr>
              <w:t>7.5</w:t>
            </w:r>
          </w:p>
        </w:tc>
        <w:tc>
          <w:tcPr>
            <w:tcW w:w="1403" w:type="dxa"/>
            <w:gridSpan w:val="2"/>
            <w:tcBorders>
              <w:top w:val="single" w:sz="4" w:space="0" w:color="auto"/>
              <w:left w:val="nil"/>
              <w:bottom w:val="single" w:sz="4" w:space="0" w:color="auto"/>
              <w:right w:val="nil"/>
            </w:tcBorders>
            <w:shd w:val="clear" w:color="auto" w:fill="auto"/>
            <w:noWrap/>
            <w:vAlign w:val="bottom"/>
            <w:hideMark/>
          </w:tcPr>
          <w:p w14:paraId="60864163" w14:textId="269D0807" w:rsidR="00AB1DA9" w:rsidRPr="00072ABB" w:rsidRDefault="00E762B4" w:rsidP="00FE0140">
            <w:pPr>
              <w:spacing w:line="240" w:lineRule="auto"/>
              <w:jc w:val="center"/>
              <w:rPr>
                <w:rFonts w:eastAsia="Times New Roman"/>
                <w:color w:val="000000"/>
                <w:sz w:val="26"/>
                <w:szCs w:val="26"/>
                <w:lang w:eastAsia="en-IN"/>
              </w:rPr>
            </w:pPr>
            <w:r w:rsidRPr="00072ABB">
              <w:rPr>
                <w:rFonts w:eastAsia="Times New Roman"/>
                <w:color w:val="000000"/>
                <w:sz w:val="26"/>
                <w:szCs w:val="26"/>
                <w:lang w:eastAsia="en-IN"/>
              </w:rPr>
              <w:t>4</w:t>
            </w:r>
          </w:p>
        </w:tc>
        <w:tc>
          <w:tcPr>
            <w:tcW w:w="1295" w:type="dxa"/>
            <w:tcBorders>
              <w:top w:val="single" w:sz="4" w:space="0" w:color="auto"/>
              <w:left w:val="nil"/>
              <w:bottom w:val="single" w:sz="4" w:space="0" w:color="auto"/>
              <w:right w:val="nil"/>
            </w:tcBorders>
            <w:shd w:val="clear" w:color="auto" w:fill="auto"/>
            <w:noWrap/>
            <w:vAlign w:val="bottom"/>
            <w:hideMark/>
          </w:tcPr>
          <w:p w14:paraId="19875965" w14:textId="639A41F0" w:rsidR="00AB1DA9" w:rsidRPr="00072ABB" w:rsidRDefault="00467135" w:rsidP="00FE0140">
            <w:pPr>
              <w:spacing w:line="240" w:lineRule="auto"/>
              <w:jc w:val="center"/>
              <w:rPr>
                <w:rFonts w:eastAsia="Times New Roman"/>
                <w:color w:val="000000"/>
                <w:sz w:val="26"/>
                <w:szCs w:val="26"/>
                <w:lang w:eastAsia="en-IN"/>
              </w:rPr>
            </w:pPr>
            <w:r w:rsidRPr="00072ABB">
              <w:rPr>
                <w:rFonts w:eastAsia="Times New Roman"/>
                <w:color w:val="000000"/>
                <w:sz w:val="26"/>
                <w:szCs w:val="26"/>
                <w:lang w:eastAsia="en-IN"/>
              </w:rPr>
              <w:t>30</w:t>
            </w:r>
          </w:p>
        </w:tc>
        <w:tc>
          <w:tcPr>
            <w:tcW w:w="1471" w:type="dxa"/>
            <w:tcBorders>
              <w:top w:val="single" w:sz="4" w:space="0" w:color="auto"/>
              <w:left w:val="nil"/>
              <w:bottom w:val="single" w:sz="4" w:space="0" w:color="auto"/>
              <w:right w:val="nil"/>
            </w:tcBorders>
            <w:shd w:val="clear" w:color="auto" w:fill="auto"/>
            <w:noWrap/>
            <w:vAlign w:val="bottom"/>
            <w:hideMark/>
          </w:tcPr>
          <w:p w14:paraId="787D36C7" w14:textId="6BC5464E" w:rsidR="00AB1DA9" w:rsidRPr="00072ABB" w:rsidRDefault="00931DAF" w:rsidP="00FE0140">
            <w:pPr>
              <w:spacing w:line="240" w:lineRule="auto"/>
              <w:jc w:val="center"/>
              <w:rPr>
                <w:color w:val="000000"/>
                <w:sz w:val="26"/>
                <w:szCs w:val="26"/>
              </w:rPr>
            </w:pPr>
            <w:r w:rsidRPr="00072ABB">
              <w:rPr>
                <w:color w:val="000000"/>
                <w:sz w:val="26"/>
                <w:szCs w:val="26"/>
              </w:rPr>
              <w:t>0.</w:t>
            </w:r>
            <w:r w:rsidR="00467135" w:rsidRPr="00072ABB">
              <w:rPr>
                <w:color w:val="000000"/>
                <w:sz w:val="26"/>
                <w:szCs w:val="26"/>
              </w:rPr>
              <w:t>36</w:t>
            </w:r>
          </w:p>
        </w:tc>
      </w:tr>
      <w:tr w:rsidR="00A058AA" w:rsidRPr="00072ABB" w14:paraId="1F302B71" w14:textId="77777777" w:rsidTr="00FE0140">
        <w:trPr>
          <w:trHeight w:val="243"/>
          <w:jc w:val="center"/>
        </w:trPr>
        <w:tc>
          <w:tcPr>
            <w:tcW w:w="366" w:type="dxa"/>
            <w:tcBorders>
              <w:top w:val="single" w:sz="4" w:space="0" w:color="auto"/>
              <w:left w:val="nil"/>
              <w:bottom w:val="single" w:sz="4" w:space="0" w:color="auto"/>
              <w:right w:val="nil"/>
            </w:tcBorders>
            <w:shd w:val="clear" w:color="auto" w:fill="auto"/>
            <w:noWrap/>
            <w:vAlign w:val="bottom"/>
          </w:tcPr>
          <w:p w14:paraId="29B14DC4" w14:textId="4076F99F" w:rsidR="00AB1DA9" w:rsidRPr="00072ABB" w:rsidRDefault="000F18BC" w:rsidP="00A058AA">
            <w:pPr>
              <w:spacing w:line="240" w:lineRule="auto"/>
              <w:jc w:val="center"/>
              <w:rPr>
                <w:rFonts w:eastAsia="Times New Roman"/>
                <w:color w:val="000000"/>
                <w:sz w:val="20"/>
                <w:szCs w:val="20"/>
                <w:lang w:eastAsia="en-IN"/>
              </w:rPr>
            </w:pPr>
            <w:r w:rsidRPr="00072ABB">
              <w:rPr>
                <w:rFonts w:eastAsia="Times New Roman"/>
                <w:color w:val="000000"/>
                <w:sz w:val="20"/>
                <w:szCs w:val="20"/>
                <w:lang w:eastAsia="en-IN"/>
              </w:rPr>
              <w:t>3.</w:t>
            </w:r>
          </w:p>
        </w:tc>
        <w:tc>
          <w:tcPr>
            <w:tcW w:w="2083" w:type="dxa"/>
            <w:tcBorders>
              <w:top w:val="single" w:sz="4" w:space="0" w:color="auto"/>
              <w:left w:val="nil"/>
              <w:bottom w:val="single" w:sz="4" w:space="0" w:color="auto"/>
              <w:right w:val="nil"/>
            </w:tcBorders>
            <w:shd w:val="clear" w:color="auto" w:fill="auto"/>
            <w:noWrap/>
            <w:vAlign w:val="bottom"/>
            <w:hideMark/>
          </w:tcPr>
          <w:p w14:paraId="12011AD1" w14:textId="37E5E1C1" w:rsidR="00AB1DA9" w:rsidRPr="00072ABB" w:rsidRDefault="00AB1DA9" w:rsidP="00A058AA">
            <w:pPr>
              <w:spacing w:line="240" w:lineRule="auto"/>
              <w:rPr>
                <w:rFonts w:eastAsia="Times New Roman"/>
                <w:color w:val="000000"/>
                <w:sz w:val="26"/>
                <w:szCs w:val="26"/>
                <w:lang w:eastAsia="en-IN"/>
              </w:rPr>
            </w:pPr>
            <w:r w:rsidRPr="00072ABB">
              <w:rPr>
                <w:rFonts w:eastAsia="Times New Roman"/>
                <w:color w:val="000000"/>
                <w:sz w:val="26"/>
                <w:szCs w:val="26"/>
                <w:lang w:eastAsia="en-IN"/>
              </w:rPr>
              <w:t xml:space="preserve">Chemicals </w:t>
            </w:r>
          </w:p>
        </w:tc>
        <w:tc>
          <w:tcPr>
            <w:tcW w:w="1090" w:type="dxa"/>
            <w:gridSpan w:val="2"/>
            <w:tcBorders>
              <w:top w:val="single" w:sz="4" w:space="0" w:color="auto"/>
              <w:left w:val="nil"/>
              <w:bottom w:val="single" w:sz="4" w:space="0" w:color="auto"/>
              <w:right w:val="nil"/>
            </w:tcBorders>
            <w:shd w:val="clear" w:color="auto" w:fill="auto"/>
            <w:noWrap/>
            <w:vAlign w:val="bottom"/>
            <w:hideMark/>
          </w:tcPr>
          <w:p w14:paraId="4F6E89C2" w14:textId="77777777" w:rsidR="00AB1DA9" w:rsidRPr="00072ABB" w:rsidRDefault="00AB1DA9" w:rsidP="00FE0140">
            <w:pPr>
              <w:spacing w:line="240" w:lineRule="auto"/>
              <w:jc w:val="center"/>
              <w:rPr>
                <w:rFonts w:eastAsia="Times New Roman"/>
                <w:color w:val="000000"/>
                <w:sz w:val="26"/>
                <w:szCs w:val="26"/>
                <w:lang w:eastAsia="en-IN"/>
              </w:rPr>
            </w:pPr>
          </w:p>
        </w:tc>
        <w:tc>
          <w:tcPr>
            <w:tcW w:w="1403" w:type="dxa"/>
            <w:gridSpan w:val="2"/>
            <w:tcBorders>
              <w:top w:val="single" w:sz="4" w:space="0" w:color="auto"/>
              <w:left w:val="nil"/>
              <w:bottom w:val="single" w:sz="4" w:space="0" w:color="auto"/>
              <w:right w:val="nil"/>
            </w:tcBorders>
            <w:shd w:val="clear" w:color="auto" w:fill="auto"/>
            <w:noWrap/>
            <w:vAlign w:val="bottom"/>
            <w:hideMark/>
          </w:tcPr>
          <w:p w14:paraId="5EA7BC67" w14:textId="77777777" w:rsidR="00AB1DA9" w:rsidRPr="00072ABB" w:rsidRDefault="00AB1DA9" w:rsidP="00FE0140">
            <w:pPr>
              <w:spacing w:line="240" w:lineRule="auto"/>
              <w:jc w:val="center"/>
              <w:rPr>
                <w:rFonts w:eastAsia="Times New Roman"/>
                <w:sz w:val="26"/>
                <w:szCs w:val="26"/>
                <w:lang w:eastAsia="en-IN"/>
              </w:rPr>
            </w:pPr>
          </w:p>
        </w:tc>
        <w:tc>
          <w:tcPr>
            <w:tcW w:w="1295" w:type="dxa"/>
            <w:tcBorders>
              <w:top w:val="single" w:sz="4" w:space="0" w:color="auto"/>
              <w:left w:val="nil"/>
              <w:bottom w:val="single" w:sz="4" w:space="0" w:color="auto"/>
              <w:right w:val="nil"/>
            </w:tcBorders>
            <w:shd w:val="clear" w:color="auto" w:fill="auto"/>
            <w:noWrap/>
            <w:vAlign w:val="bottom"/>
            <w:hideMark/>
          </w:tcPr>
          <w:p w14:paraId="63F3AEF5" w14:textId="77777777" w:rsidR="00AB1DA9" w:rsidRPr="00072ABB" w:rsidRDefault="00AB1DA9" w:rsidP="00FE0140">
            <w:pPr>
              <w:spacing w:line="240" w:lineRule="auto"/>
              <w:jc w:val="center"/>
              <w:rPr>
                <w:rFonts w:eastAsia="Times New Roman"/>
                <w:color w:val="000000"/>
                <w:sz w:val="26"/>
                <w:szCs w:val="26"/>
                <w:lang w:eastAsia="en-IN"/>
              </w:rPr>
            </w:pPr>
            <w:r w:rsidRPr="00072ABB">
              <w:rPr>
                <w:rFonts w:eastAsia="Times New Roman"/>
                <w:color w:val="000000"/>
                <w:sz w:val="26"/>
                <w:szCs w:val="26"/>
                <w:lang w:eastAsia="en-IN"/>
              </w:rPr>
              <w:t>380</w:t>
            </w:r>
          </w:p>
        </w:tc>
        <w:tc>
          <w:tcPr>
            <w:tcW w:w="1471" w:type="dxa"/>
            <w:tcBorders>
              <w:top w:val="single" w:sz="4" w:space="0" w:color="auto"/>
              <w:left w:val="nil"/>
              <w:bottom w:val="single" w:sz="4" w:space="0" w:color="auto"/>
              <w:right w:val="nil"/>
            </w:tcBorders>
            <w:shd w:val="clear" w:color="auto" w:fill="auto"/>
            <w:noWrap/>
            <w:vAlign w:val="bottom"/>
            <w:hideMark/>
          </w:tcPr>
          <w:p w14:paraId="0BDC5832" w14:textId="477A8F53" w:rsidR="00AB1DA9" w:rsidRPr="00072ABB" w:rsidRDefault="00AB1DA9" w:rsidP="00FE0140">
            <w:pPr>
              <w:spacing w:line="240" w:lineRule="auto"/>
              <w:jc w:val="center"/>
              <w:rPr>
                <w:color w:val="000000"/>
                <w:sz w:val="26"/>
                <w:szCs w:val="26"/>
              </w:rPr>
            </w:pPr>
            <w:r w:rsidRPr="00072ABB">
              <w:rPr>
                <w:color w:val="000000"/>
                <w:sz w:val="26"/>
                <w:szCs w:val="26"/>
              </w:rPr>
              <w:t>4.5</w:t>
            </w:r>
            <w:r w:rsidR="00931DAF" w:rsidRPr="00072ABB">
              <w:rPr>
                <w:color w:val="000000"/>
                <w:sz w:val="26"/>
                <w:szCs w:val="26"/>
              </w:rPr>
              <w:t>9</w:t>
            </w:r>
          </w:p>
        </w:tc>
      </w:tr>
      <w:tr w:rsidR="00A058AA" w:rsidRPr="00072ABB" w14:paraId="29BDB37F" w14:textId="77777777" w:rsidTr="00FE0140">
        <w:trPr>
          <w:trHeight w:val="243"/>
          <w:jc w:val="center"/>
        </w:trPr>
        <w:tc>
          <w:tcPr>
            <w:tcW w:w="366" w:type="dxa"/>
            <w:tcBorders>
              <w:top w:val="single" w:sz="4" w:space="0" w:color="auto"/>
              <w:left w:val="nil"/>
              <w:bottom w:val="single" w:sz="4" w:space="0" w:color="auto"/>
              <w:right w:val="nil"/>
            </w:tcBorders>
            <w:shd w:val="clear" w:color="auto" w:fill="auto"/>
            <w:noWrap/>
            <w:vAlign w:val="bottom"/>
          </w:tcPr>
          <w:p w14:paraId="15FF4726" w14:textId="2121799D" w:rsidR="00AB1DA9" w:rsidRPr="00072ABB" w:rsidRDefault="000F18BC" w:rsidP="00A058AA">
            <w:pPr>
              <w:spacing w:line="240" w:lineRule="auto"/>
              <w:jc w:val="center"/>
              <w:rPr>
                <w:rFonts w:eastAsia="Times New Roman"/>
                <w:color w:val="000000"/>
                <w:sz w:val="20"/>
                <w:szCs w:val="20"/>
                <w:lang w:eastAsia="en-IN"/>
              </w:rPr>
            </w:pPr>
            <w:r w:rsidRPr="00072ABB">
              <w:rPr>
                <w:rFonts w:eastAsia="Times New Roman"/>
                <w:color w:val="000000"/>
                <w:sz w:val="20"/>
                <w:szCs w:val="20"/>
                <w:lang w:eastAsia="en-IN"/>
              </w:rPr>
              <w:t>4.</w:t>
            </w:r>
          </w:p>
        </w:tc>
        <w:tc>
          <w:tcPr>
            <w:tcW w:w="2083" w:type="dxa"/>
            <w:tcBorders>
              <w:top w:val="single" w:sz="4" w:space="0" w:color="auto"/>
              <w:left w:val="nil"/>
              <w:bottom w:val="single" w:sz="4" w:space="0" w:color="auto"/>
              <w:right w:val="nil"/>
            </w:tcBorders>
            <w:shd w:val="clear" w:color="auto" w:fill="auto"/>
            <w:noWrap/>
            <w:vAlign w:val="bottom"/>
            <w:hideMark/>
          </w:tcPr>
          <w:p w14:paraId="7D594003" w14:textId="77777777" w:rsidR="00AB1DA9" w:rsidRPr="00072ABB" w:rsidRDefault="00AB1DA9" w:rsidP="00A058AA">
            <w:pPr>
              <w:spacing w:line="240" w:lineRule="auto"/>
              <w:rPr>
                <w:rFonts w:eastAsia="Times New Roman"/>
                <w:sz w:val="26"/>
                <w:szCs w:val="26"/>
                <w:lang w:eastAsia="en-IN"/>
              </w:rPr>
            </w:pPr>
            <w:r w:rsidRPr="00072ABB">
              <w:rPr>
                <w:rFonts w:eastAsia="Times New Roman"/>
                <w:color w:val="000000"/>
                <w:sz w:val="26"/>
                <w:szCs w:val="26"/>
                <w:lang w:eastAsia="en-IN"/>
              </w:rPr>
              <w:t>DI Water</w:t>
            </w:r>
          </w:p>
        </w:tc>
        <w:tc>
          <w:tcPr>
            <w:tcW w:w="1090" w:type="dxa"/>
            <w:gridSpan w:val="2"/>
            <w:tcBorders>
              <w:top w:val="single" w:sz="4" w:space="0" w:color="auto"/>
              <w:left w:val="nil"/>
              <w:bottom w:val="single" w:sz="4" w:space="0" w:color="auto"/>
              <w:right w:val="nil"/>
            </w:tcBorders>
            <w:shd w:val="clear" w:color="auto" w:fill="auto"/>
            <w:noWrap/>
            <w:vAlign w:val="bottom"/>
            <w:hideMark/>
          </w:tcPr>
          <w:p w14:paraId="63F9B0AB" w14:textId="77777777" w:rsidR="00AB1DA9" w:rsidRPr="00072ABB" w:rsidRDefault="00AB1DA9" w:rsidP="00FE0140">
            <w:pPr>
              <w:spacing w:line="240" w:lineRule="auto"/>
              <w:jc w:val="center"/>
              <w:rPr>
                <w:rFonts w:eastAsia="Times New Roman"/>
                <w:sz w:val="26"/>
                <w:szCs w:val="26"/>
                <w:lang w:eastAsia="en-IN"/>
              </w:rPr>
            </w:pPr>
          </w:p>
        </w:tc>
        <w:tc>
          <w:tcPr>
            <w:tcW w:w="1403" w:type="dxa"/>
            <w:gridSpan w:val="2"/>
            <w:tcBorders>
              <w:top w:val="single" w:sz="4" w:space="0" w:color="auto"/>
              <w:left w:val="nil"/>
              <w:bottom w:val="single" w:sz="4" w:space="0" w:color="auto"/>
              <w:right w:val="nil"/>
            </w:tcBorders>
            <w:shd w:val="clear" w:color="auto" w:fill="auto"/>
            <w:noWrap/>
            <w:vAlign w:val="bottom"/>
            <w:hideMark/>
          </w:tcPr>
          <w:p w14:paraId="7CFB7A71" w14:textId="77777777" w:rsidR="00AB1DA9" w:rsidRPr="00072ABB" w:rsidRDefault="00AB1DA9" w:rsidP="00FE0140">
            <w:pPr>
              <w:spacing w:line="240" w:lineRule="auto"/>
              <w:jc w:val="center"/>
              <w:rPr>
                <w:rFonts w:eastAsia="Times New Roman"/>
                <w:sz w:val="26"/>
                <w:szCs w:val="26"/>
                <w:lang w:eastAsia="en-IN"/>
              </w:rPr>
            </w:pPr>
          </w:p>
        </w:tc>
        <w:tc>
          <w:tcPr>
            <w:tcW w:w="1295" w:type="dxa"/>
            <w:tcBorders>
              <w:top w:val="single" w:sz="4" w:space="0" w:color="auto"/>
              <w:left w:val="nil"/>
              <w:bottom w:val="single" w:sz="4" w:space="0" w:color="auto"/>
              <w:right w:val="nil"/>
            </w:tcBorders>
            <w:shd w:val="clear" w:color="auto" w:fill="auto"/>
            <w:noWrap/>
            <w:vAlign w:val="bottom"/>
            <w:hideMark/>
          </w:tcPr>
          <w:p w14:paraId="56953796" w14:textId="13593596" w:rsidR="00AB1DA9" w:rsidRPr="00072ABB" w:rsidRDefault="00E762B4" w:rsidP="00FE0140">
            <w:pPr>
              <w:spacing w:line="240" w:lineRule="auto"/>
              <w:jc w:val="center"/>
              <w:rPr>
                <w:rFonts w:eastAsia="Times New Roman"/>
                <w:color w:val="000000"/>
                <w:sz w:val="26"/>
                <w:szCs w:val="26"/>
                <w:lang w:eastAsia="en-IN"/>
              </w:rPr>
            </w:pPr>
            <w:r w:rsidRPr="00072ABB">
              <w:rPr>
                <w:rFonts w:eastAsia="Times New Roman"/>
                <w:color w:val="000000"/>
                <w:sz w:val="26"/>
                <w:szCs w:val="26"/>
                <w:lang w:eastAsia="en-IN"/>
              </w:rPr>
              <w:t>24</w:t>
            </w:r>
          </w:p>
        </w:tc>
        <w:tc>
          <w:tcPr>
            <w:tcW w:w="1471" w:type="dxa"/>
            <w:tcBorders>
              <w:top w:val="single" w:sz="4" w:space="0" w:color="auto"/>
              <w:left w:val="nil"/>
              <w:bottom w:val="single" w:sz="4" w:space="0" w:color="auto"/>
              <w:right w:val="nil"/>
            </w:tcBorders>
            <w:shd w:val="clear" w:color="auto" w:fill="auto"/>
            <w:noWrap/>
            <w:vAlign w:val="bottom"/>
            <w:hideMark/>
          </w:tcPr>
          <w:p w14:paraId="653B29C1" w14:textId="10EDA75B" w:rsidR="00AB1DA9" w:rsidRPr="00072ABB" w:rsidRDefault="00467135" w:rsidP="00FE0140">
            <w:pPr>
              <w:spacing w:line="240" w:lineRule="auto"/>
              <w:jc w:val="center"/>
              <w:rPr>
                <w:color w:val="000000"/>
                <w:sz w:val="26"/>
                <w:szCs w:val="26"/>
              </w:rPr>
            </w:pPr>
            <w:r w:rsidRPr="00072ABB">
              <w:rPr>
                <w:color w:val="000000"/>
                <w:sz w:val="26"/>
                <w:szCs w:val="26"/>
              </w:rPr>
              <w:t>0.29</w:t>
            </w:r>
          </w:p>
        </w:tc>
      </w:tr>
      <w:tr w:rsidR="000F18BC" w:rsidRPr="00072ABB" w14:paraId="4592E653" w14:textId="77777777" w:rsidTr="00FE0140">
        <w:trPr>
          <w:trHeight w:val="243"/>
          <w:jc w:val="center"/>
        </w:trPr>
        <w:tc>
          <w:tcPr>
            <w:tcW w:w="4942" w:type="dxa"/>
            <w:gridSpan w:val="6"/>
            <w:tcBorders>
              <w:left w:val="nil"/>
              <w:right w:val="nil"/>
            </w:tcBorders>
            <w:shd w:val="clear" w:color="auto" w:fill="auto"/>
            <w:noWrap/>
            <w:vAlign w:val="bottom"/>
          </w:tcPr>
          <w:p w14:paraId="7AE50C27" w14:textId="6B20C47E" w:rsidR="000F18BC" w:rsidRPr="00072ABB" w:rsidRDefault="000F18BC" w:rsidP="00A058AA">
            <w:pPr>
              <w:spacing w:line="240" w:lineRule="auto"/>
              <w:jc w:val="center"/>
              <w:rPr>
                <w:rFonts w:eastAsia="Times New Roman"/>
                <w:sz w:val="26"/>
                <w:szCs w:val="26"/>
                <w:lang w:eastAsia="en-IN"/>
              </w:rPr>
            </w:pPr>
            <w:r w:rsidRPr="00072ABB">
              <w:rPr>
                <w:rFonts w:eastAsia="Times New Roman"/>
                <w:color w:val="000000"/>
                <w:sz w:val="26"/>
                <w:szCs w:val="26"/>
                <w:lang w:eastAsia="en-IN"/>
              </w:rPr>
              <w:t>Total</w:t>
            </w:r>
          </w:p>
        </w:tc>
        <w:tc>
          <w:tcPr>
            <w:tcW w:w="1295" w:type="dxa"/>
            <w:tcBorders>
              <w:left w:val="nil"/>
              <w:right w:val="nil"/>
            </w:tcBorders>
            <w:shd w:val="clear" w:color="auto" w:fill="auto"/>
            <w:noWrap/>
            <w:vAlign w:val="bottom"/>
            <w:hideMark/>
          </w:tcPr>
          <w:p w14:paraId="40102BE7" w14:textId="0526FD13" w:rsidR="000F18BC" w:rsidRPr="00072ABB" w:rsidRDefault="000F18BC" w:rsidP="00A058AA">
            <w:pPr>
              <w:spacing w:line="240" w:lineRule="auto"/>
              <w:jc w:val="center"/>
              <w:rPr>
                <w:rFonts w:eastAsia="Times New Roman"/>
                <w:color w:val="000000"/>
                <w:sz w:val="26"/>
                <w:szCs w:val="26"/>
                <w:lang w:eastAsia="en-IN"/>
              </w:rPr>
            </w:pPr>
            <w:r w:rsidRPr="00072ABB">
              <w:rPr>
                <w:rFonts w:eastAsia="Times New Roman"/>
                <w:color w:val="000000"/>
                <w:sz w:val="26"/>
                <w:szCs w:val="26"/>
                <w:lang w:eastAsia="en-IN"/>
              </w:rPr>
              <w:t>434</w:t>
            </w:r>
          </w:p>
        </w:tc>
        <w:tc>
          <w:tcPr>
            <w:tcW w:w="1471" w:type="dxa"/>
            <w:tcBorders>
              <w:left w:val="nil"/>
              <w:right w:val="nil"/>
            </w:tcBorders>
            <w:shd w:val="clear" w:color="auto" w:fill="auto"/>
            <w:noWrap/>
            <w:vAlign w:val="bottom"/>
            <w:hideMark/>
          </w:tcPr>
          <w:p w14:paraId="5A09D08F" w14:textId="2B82F6B1" w:rsidR="000F18BC" w:rsidRPr="00072ABB" w:rsidRDefault="000F18BC" w:rsidP="0052554B">
            <w:pPr>
              <w:spacing w:line="240" w:lineRule="auto"/>
              <w:jc w:val="center"/>
              <w:rPr>
                <w:color w:val="000000"/>
                <w:sz w:val="26"/>
                <w:szCs w:val="26"/>
              </w:rPr>
            </w:pPr>
            <w:r w:rsidRPr="00072ABB">
              <w:rPr>
                <w:color w:val="000000"/>
                <w:sz w:val="26"/>
                <w:szCs w:val="26"/>
              </w:rPr>
              <w:t>5.24</w:t>
            </w:r>
          </w:p>
        </w:tc>
      </w:tr>
    </w:tbl>
    <w:p w14:paraId="39282287" w14:textId="77777777" w:rsidR="00AB1DA9" w:rsidRPr="00072ABB" w:rsidRDefault="00AB1DA9" w:rsidP="00AB1DA9">
      <w:pPr>
        <w:ind w:left="567" w:right="567"/>
        <w:rPr>
          <w:rFonts w:eastAsia="Times New Roman"/>
          <w:iCs/>
          <w:color w:val="000000" w:themeColor="text1"/>
          <w:sz w:val="20"/>
          <w:szCs w:val="20"/>
          <w:lang w:val="en-US"/>
        </w:rPr>
        <w:sectPr w:rsidR="00AB1DA9" w:rsidRPr="00072ABB" w:rsidSect="00C75B48">
          <w:pgSz w:w="11906" w:h="16838"/>
          <w:pgMar w:top="1440" w:right="1440" w:bottom="1440" w:left="1440" w:header="708" w:footer="708" w:gutter="0"/>
          <w:cols w:space="708"/>
          <w:docGrid w:linePitch="360"/>
        </w:sectPr>
      </w:pPr>
    </w:p>
    <w:p w14:paraId="3F1DE1E5" w14:textId="77777777" w:rsidR="00453D09" w:rsidRDefault="00631337" w:rsidP="00631337">
      <w:pPr>
        <w:pStyle w:val="Heading1"/>
        <w:jc w:val="center"/>
        <w:rPr>
          <w:rFonts w:eastAsia="Times New Roman"/>
          <w:caps/>
          <w:u w:val="single"/>
          <w:lang w:val="en-US"/>
        </w:rPr>
      </w:pPr>
      <w:r w:rsidRPr="00072ABB">
        <w:rPr>
          <w:rFonts w:eastAsia="Times New Roman"/>
          <w:caps/>
          <w:u w:val="single"/>
          <w:lang w:val="en-US"/>
        </w:rPr>
        <w:lastRenderedPageBreak/>
        <w:t>List of Figures</w:t>
      </w:r>
    </w:p>
    <w:p w14:paraId="48C480D2" w14:textId="57DC4A37" w:rsidR="00FE2E61" w:rsidRPr="00FE2E61" w:rsidRDefault="00FE2E61" w:rsidP="00FE2E61">
      <w:pPr>
        <w:pStyle w:val="Heading1"/>
      </w:pPr>
      <w:r w:rsidRPr="00FE2E61">
        <w:t>Fig. S</w:t>
      </w:r>
      <w:r>
        <w:fldChar w:fldCharType="begin"/>
      </w:r>
      <w:r>
        <w:instrText xml:space="preserve"> SEQ Fig_S \* ARABIC </w:instrText>
      </w:r>
      <w:r>
        <w:fldChar w:fldCharType="separate"/>
      </w:r>
      <w:r w:rsidRPr="00FE2E61">
        <w:rPr>
          <w:noProof/>
        </w:rPr>
        <w:t>1</w:t>
      </w:r>
      <w:r>
        <w:rPr>
          <w:noProof/>
        </w:rPr>
        <w:fldChar w:fldCharType="end"/>
      </w:r>
      <w:r w:rsidRPr="00FE2E61">
        <w:t xml:space="preserve"> Nitrogen adsorption/ desorption isotherms of CFPAC</w:t>
      </w:r>
    </w:p>
    <w:p w14:paraId="6A165AEE" w14:textId="395F2303" w:rsidR="00FE2E61" w:rsidRPr="00FE2E61" w:rsidRDefault="00FE2E61" w:rsidP="00FE2E61">
      <w:pPr>
        <w:pStyle w:val="Heading1"/>
        <w:rPr>
          <w:rStyle w:val="Heading1Char"/>
          <w:b/>
        </w:rPr>
      </w:pPr>
      <w:r w:rsidRPr="00FE2E61">
        <w:rPr>
          <w:rStyle w:val="Heading1Char"/>
          <w:b/>
        </w:rPr>
        <w:t>Fig. S</w:t>
      </w:r>
      <w:r w:rsidRPr="00FE2E61">
        <w:rPr>
          <w:rStyle w:val="Heading1Char"/>
          <w:b/>
        </w:rPr>
        <w:fldChar w:fldCharType="begin"/>
      </w:r>
      <w:r w:rsidRPr="00FE2E61">
        <w:rPr>
          <w:rStyle w:val="Heading1Char"/>
          <w:b/>
        </w:rPr>
        <w:instrText xml:space="preserve"> SEQ Fig_S \* ARABIC </w:instrText>
      </w:r>
      <w:r w:rsidRPr="00FE2E61">
        <w:rPr>
          <w:rStyle w:val="Heading1Char"/>
          <w:b/>
        </w:rPr>
        <w:fldChar w:fldCharType="separate"/>
      </w:r>
      <w:r w:rsidRPr="00FE2E61">
        <w:rPr>
          <w:rStyle w:val="Heading1Char"/>
          <w:b/>
        </w:rPr>
        <w:t>2</w:t>
      </w:r>
      <w:r w:rsidRPr="00FE2E61">
        <w:rPr>
          <w:rStyle w:val="Heading1Char"/>
          <w:b/>
        </w:rPr>
        <w:fldChar w:fldCharType="end"/>
      </w:r>
      <w:r w:rsidRPr="00FE2E61">
        <w:rPr>
          <w:rStyle w:val="Heading1Char"/>
          <w:b/>
        </w:rPr>
        <w:t xml:space="preserve"> Non-linear model fit of isotherms for phenol (a), (b) and 2,4-DCP (c), (d) at pH 2 and pH</w:t>
      </w:r>
      <w:r w:rsidR="00344A0D">
        <w:rPr>
          <w:rStyle w:val="Heading1Char"/>
          <w:b/>
        </w:rPr>
        <w:t xml:space="preserve"> 5</w:t>
      </w:r>
    </w:p>
    <w:p w14:paraId="39AC5E52" w14:textId="6B727572" w:rsidR="00FE2E61" w:rsidRPr="00FE2E61" w:rsidRDefault="00FE2E61" w:rsidP="00FE2E61">
      <w:pPr>
        <w:pStyle w:val="Heading1"/>
      </w:pPr>
      <w:r w:rsidRPr="00FE2E61">
        <w:t>Fig. S</w:t>
      </w:r>
      <w:r>
        <w:fldChar w:fldCharType="begin"/>
      </w:r>
      <w:r>
        <w:instrText xml:space="preserve"> SEQ Fig_S \* ARABIC </w:instrText>
      </w:r>
      <w:r>
        <w:fldChar w:fldCharType="separate"/>
      </w:r>
      <w:r w:rsidRPr="00FE2E61">
        <w:rPr>
          <w:noProof/>
        </w:rPr>
        <w:t>3</w:t>
      </w:r>
      <w:r>
        <w:rPr>
          <w:noProof/>
        </w:rPr>
        <w:fldChar w:fldCharType="end"/>
      </w:r>
      <w:r w:rsidRPr="00FE2E61">
        <w:t xml:space="preserve"> Influence of initial concentration on the separation factor (R</w:t>
      </w:r>
      <w:r w:rsidRPr="00F246F3">
        <w:rPr>
          <w:vertAlign w:val="subscript"/>
        </w:rPr>
        <w:t>L</w:t>
      </w:r>
      <w:r w:rsidRPr="00FE2E61">
        <w:t>)</w:t>
      </w:r>
    </w:p>
    <w:p w14:paraId="2068E213" w14:textId="211083A9" w:rsidR="00FE2E61" w:rsidRPr="00FE2E61" w:rsidRDefault="00FE2E61" w:rsidP="00FE2E61">
      <w:pPr>
        <w:pStyle w:val="Heading1"/>
      </w:pPr>
      <w:r w:rsidRPr="00FE2E61">
        <w:t>Fig. S</w:t>
      </w:r>
      <w:r>
        <w:fldChar w:fldCharType="begin"/>
      </w:r>
      <w:r>
        <w:instrText xml:space="preserve"> SEQ Fig_S \* ARABIC </w:instrText>
      </w:r>
      <w:r>
        <w:fldChar w:fldCharType="separate"/>
      </w:r>
      <w:r w:rsidRPr="00FE2E61">
        <w:t>4</w:t>
      </w:r>
      <w:r>
        <w:fldChar w:fldCharType="end"/>
      </w:r>
      <w:r w:rsidRPr="00FE2E61">
        <w:t xml:space="preserve"> Langmuir isotherm at different temperatures a) Phenol and b) 2,4-DCP</w:t>
      </w:r>
    </w:p>
    <w:p w14:paraId="3C915321" w14:textId="1197BDF1" w:rsidR="00FE2E61" w:rsidRPr="00FE2E61" w:rsidRDefault="00FE2E61" w:rsidP="00FE2E61">
      <w:pPr>
        <w:pStyle w:val="Heading1"/>
      </w:pPr>
      <w:r w:rsidRPr="00FE2E61">
        <w:t>Fig. S</w:t>
      </w:r>
      <w:r>
        <w:fldChar w:fldCharType="begin"/>
      </w:r>
      <w:r>
        <w:instrText xml:space="preserve"> SEQ Fig_S \* ARABIC </w:instrText>
      </w:r>
      <w:r>
        <w:fldChar w:fldCharType="separate"/>
      </w:r>
      <w:r w:rsidRPr="00FE2E61">
        <w:t>5</w:t>
      </w:r>
      <w:r>
        <w:fldChar w:fldCharType="end"/>
      </w:r>
      <w:r w:rsidRPr="00FE2E61">
        <w:t xml:space="preserve"> Pseudo-First-Order (a) and (c),</w:t>
      </w:r>
      <w:r w:rsidR="00586655">
        <w:t xml:space="preserve"> </w:t>
      </w:r>
      <w:r w:rsidRPr="00FE2E61">
        <w:t>Pseudo-Second-Order (b) and (d) non-linear kinetics for phenol, 2,4-DCP</w:t>
      </w:r>
    </w:p>
    <w:p w14:paraId="518D9E9D" w14:textId="055E8E56" w:rsidR="00FE2E61" w:rsidRPr="00FE2E61" w:rsidRDefault="00FE2E61" w:rsidP="00FE2E61">
      <w:pPr>
        <w:pStyle w:val="Heading1"/>
      </w:pPr>
      <w:r w:rsidRPr="00FE2E61">
        <w:t>Fig. S6 Pseudo first order and Pseudo second order model fit for Phenol (a) and (b) and 2,4-DCP (c) and (d)</w:t>
      </w:r>
    </w:p>
    <w:p w14:paraId="3C28C833" w14:textId="0A6188E8" w:rsidR="00FE2E61" w:rsidRPr="00FE2E61" w:rsidRDefault="00FE2E61" w:rsidP="00FE2E61">
      <w:pPr>
        <w:pStyle w:val="Heading1"/>
      </w:pPr>
      <w:r w:rsidRPr="00FE2E61">
        <w:t>Fig. S7 Plot of ln(k</w:t>
      </w:r>
      <w:r w:rsidRPr="00E53BA9">
        <w:rPr>
          <w:vertAlign w:val="subscript"/>
        </w:rPr>
        <w:t>2</w:t>
      </w:r>
      <w:r w:rsidRPr="00FE2E61">
        <w:t xml:space="preserve">) </w:t>
      </w:r>
      <w:r w:rsidR="000A186D">
        <w:t>v</w:t>
      </w:r>
      <w:r w:rsidRPr="00FE2E61">
        <w:t>s 1/T for determining activation energy</w:t>
      </w:r>
    </w:p>
    <w:p w14:paraId="68DD28D0" w14:textId="37DC9FBE" w:rsidR="00FE2E61" w:rsidRPr="00FE2E61" w:rsidRDefault="00FE2E61" w:rsidP="00FE2E61">
      <w:pPr>
        <w:pStyle w:val="Heading1"/>
      </w:pPr>
      <w:r w:rsidRPr="00FE2E61">
        <w:t>Fig. S8 Intraparticle diffusion plot of a) Phenol b) 2,4-DCP</w:t>
      </w:r>
    </w:p>
    <w:p w14:paraId="14D9B227" w14:textId="25E8FCB0" w:rsidR="00FE2E61" w:rsidRPr="00FE2E61" w:rsidRDefault="00FE2E61" w:rsidP="00FE2E61">
      <w:pPr>
        <w:pStyle w:val="Heading1"/>
      </w:pPr>
      <w:r w:rsidRPr="00FE2E61">
        <w:t>Fig. S9</w:t>
      </w:r>
      <w:r w:rsidRPr="00FE2E61">
        <w:fldChar w:fldCharType="begin"/>
      </w:r>
      <w:r w:rsidRPr="00FE2E61">
        <w:instrText xml:space="preserve"> SEQ Fig_S \* ARABIC </w:instrText>
      </w:r>
      <w:r w:rsidRPr="00FE2E61">
        <w:fldChar w:fldCharType="end"/>
      </w:r>
      <w:r w:rsidRPr="00FE2E61">
        <w:t xml:space="preserve"> Isosteric heat of adsorption for (a) phenol (b) 2,4-DCP on CFPAC and plot of ΔH</w:t>
      </w:r>
      <w:r w:rsidR="009B3FCE" w:rsidRPr="009B3FCE">
        <w:rPr>
          <w:vertAlign w:val="subscript"/>
        </w:rPr>
        <w:t>x</w:t>
      </w:r>
      <w:r w:rsidRPr="00FE2E61">
        <w:t xml:space="preserve"> vs Loading for phenol (c) and (d) 2,4-DCP</w:t>
      </w:r>
    </w:p>
    <w:p w14:paraId="660C32EA" w14:textId="7632BC68" w:rsidR="004045E2" w:rsidRDefault="004045E2" w:rsidP="004045E2">
      <w:pPr>
        <w:pStyle w:val="Heading1"/>
        <w:rPr>
          <w:noProof/>
        </w:rPr>
      </w:pPr>
      <w:r>
        <w:rPr>
          <w:noProof/>
        </w:rPr>
        <w:t>Fig S10 SEM-EDS after adsorption of phenol and 2,4-DCP</w:t>
      </w:r>
    </w:p>
    <w:p w14:paraId="7D0A2088" w14:textId="1372E522" w:rsidR="004045E2" w:rsidRPr="002D4E94" w:rsidRDefault="004045E2" w:rsidP="004045E2">
      <w:pPr>
        <w:pStyle w:val="Heading1"/>
      </w:pPr>
      <w:r w:rsidRPr="002D4E94">
        <w:t>Fig. S1</w:t>
      </w:r>
      <w:r>
        <w:t>1</w:t>
      </w:r>
      <w:r w:rsidRPr="002D4E94">
        <w:t xml:space="preserve"> FTIR spectra before and after adsorption of phenol and 2,4-DCP</w:t>
      </w:r>
    </w:p>
    <w:p w14:paraId="333E5DBF" w14:textId="77777777" w:rsidR="00FE2E61" w:rsidRDefault="00FE2E61" w:rsidP="00FE2E61">
      <w:pPr>
        <w:rPr>
          <w:noProof/>
        </w:rPr>
      </w:pPr>
    </w:p>
    <w:p w14:paraId="1819DE43" w14:textId="77777777" w:rsidR="00FE2E61" w:rsidRDefault="00FE2E61" w:rsidP="00FE2E61">
      <w:pPr>
        <w:jc w:val="center"/>
        <w:rPr>
          <w:noProof/>
        </w:rPr>
      </w:pPr>
    </w:p>
    <w:p w14:paraId="7A13D633" w14:textId="77777777" w:rsidR="00FE2E61" w:rsidRDefault="00FE2E61" w:rsidP="00FE2E61">
      <w:pPr>
        <w:jc w:val="center"/>
        <w:rPr>
          <w:noProof/>
        </w:rPr>
      </w:pPr>
    </w:p>
    <w:p w14:paraId="68779797" w14:textId="3370665D" w:rsidR="00D55089" w:rsidRPr="00072ABB" w:rsidRDefault="00D55089" w:rsidP="00FE2E61">
      <w:pPr>
        <w:jc w:val="center"/>
        <w:rPr>
          <w:noProof/>
        </w:rPr>
      </w:pPr>
      <w:r w:rsidRPr="00072ABB">
        <w:rPr>
          <w:noProof/>
        </w:rPr>
        <w:lastRenderedPageBreak/>
        <w:drawing>
          <wp:inline distT="0" distB="0" distL="0" distR="0" wp14:anchorId="6D9FF6A0" wp14:editId="6AC14919">
            <wp:extent cx="3135086" cy="2645228"/>
            <wp:effectExtent l="0" t="0" r="8255" b="3175"/>
            <wp:docPr id="213298724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7132" cy="2646954"/>
                    </a:xfrm>
                    <a:prstGeom prst="rect">
                      <a:avLst/>
                    </a:prstGeom>
                    <a:noFill/>
                    <a:ln>
                      <a:noFill/>
                    </a:ln>
                  </pic:spPr>
                </pic:pic>
              </a:graphicData>
            </a:graphic>
          </wp:inline>
        </w:drawing>
      </w:r>
    </w:p>
    <w:p w14:paraId="56929C60" w14:textId="4639AAFB" w:rsidR="00D55089" w:rsidRDefault="00D55089" w:rsidP="00D55089">
      <w:pPr>
        <w:pStyle w:val="Heading1"/>
        <w:jc w:val="center"/>
      </w:pPr>
      <w:r w:rsidRPr="00072ABB">
        <w:t>Fig. S</w:t>
      </w:r>
      <w:r>
        <w:fldChar w:fldCharType="begin"/>
      </w:r>
      <w:r>
        <w:instrText xml:space="preserve"> SEQ Fig_S \* ARABIC </w:instrText>
      </w:r>
      <w:r>
        <w:fldChar w:fldCharType="separate"/>
      </w:r>
      <w:r w:rsidRPr="00072ABB">
        <w:rPr>
          <w:noProof/>
        </w:rPr>
        <w:t>1</w:t>
      </w:r>
      <w:r>
        <w:rPr>
          <w:noProof/>
        </w:rPr>
        <w:fldChar w:fldCharType="end"/>
      </w:r>
      <w:r w:rsidRPr="00072ABB">
        <w:t xml:space="preserve"> </w:t>
      </w:r>
      <w:r w:rsidR="002D4E94" w:rsidRPr="002D4E94">
        <w:t xml:space="preserve">Nitrogen adsorption/ desorption isotherms </w:t>
      </w:r>
      <w:r w:rsidR="002D4E94">
        <w:t>of CFPAC</w:t>
      </w:r>
    </w:p>
    <w:p w14:paraId="38DC8B4A" w14:textId="77777777" w:rsidR="002D4E94" w:rsidRPr="002D4E94" w:rsidRDefault="002D4E94" w:rsidP="002D4E94"/>
    <w:p w14:paraId="48B67025" w14:textId="2D612D69" w:rsidR="0016211D" w:rsidRPr="002D4E94" w:rsidRDefault="00501A5E" w:rsidP="0016211D">
      <w:pPr>
        <w:spacing w:before="0" w:after="0" w:line="240" w:lineRule="auto"/>
        <w:jc w:val="center"/>
        <w:rPr>
          <w:rStyle w:val="Heading1Char"/>
        </w:rPr>
      </w:pPr>
      <w:r w:rsidRPr="00072ABB">
        <w:rPr>
          <w:noProof/>
        </w:rPr>
        <w:drawing>
          <wp:inline distT="0" distB="0" distL="0" distR="0" wp14:anchorId="58B764BB" wp14:editId="7CBF4C9F">
            <wp:extent cx="5760000" cy="4680000"/>
            <wp:effectExtent l="0" t="0" r="0" b="0"/>
            <wp:docPr id="162791839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4680000"/>
                    </a:xfrm>
                    <a:prstGeom prst="rect">
                      <a:avLst/>
                    </a:prstGeom>
                    <a:noFill/>
                    <a:ln>
                      <a:noFill/>
                    </a:ln>
                  </pic:spPr>
                </pic:pic>
              </a:graphicData>
            </a:graphic>
          </wp:inline>
        </w:drawing>
      </w:r>
      <w:r w:rsidR="0016211D" w:rsidRPr="002D4E94">
        <w:rPr>
          <w:rStyle w:val="Heading1Char"/>
        </w:rPr>
        <w:t>Fig. S</w:t>
      </w:r>
      <w:r w:rsidR="0016211D" w:rsidRPr="002D4E94">
        <w:rPr>
          <w:rStyle w:val="Heading1Char"/>
        </w:rPr>
        <w:fldChar w:fldCharType="begin"/>
      </w:r>
      <w:r w:rsidR="0016211D" w:rsidRPr="002D4E94">
        <w:rPr>
          <w:rStyle w:val="Heading1Char"/>
        </w:rPr>
        <w:instrText xml:space="preserve"> SEQ Fig_S \* ARABIC </w:instrText>
      </w:r>
      <w:r w:rsidR="0016211D" w:rsidRPr="002D4E94">
        <w:rPr>
          <w:rStyle w:val="Heading1Char"/>
        </w:rPr>
        <w:fldChar w:fldCharType="separate"/>
      </w:r>
      <w:r w:rsidR="0016211D" w:rsidRPr="002D4E94">
        <w:rPr>
          <w:rStyle w:val="Heading1Char"/>
        </w:rPr>
        <w:t>2</w:t>
      </w:r>
      <w:r w:rsidR="0016211D" w:rsidRPr="002D4E94">
        <w:rPr>
          <w:rStyle w:val="Heading1Char"/>
        </w:rPr>
        <w:fldChar w:fldCharType="end"/>
      </w:r>
      <w:r w:rsidR="0016211D" w:rsidRPr="002D4E94">
        <w:rPr>
          <w:rStyle w:val="Heading1Char"/>
        </w:rPr>
        <w:t xml:space="preserve"> Non-linear model fit of isotherms for phenol (a</w:t>
      </w:r>
      <w:r w:rsidR="00FE2E61">
        <w:rPr>
          <w:rStyle w:val="Heading1Char"/>
        </w:rPr>
        <w:t>)</w:t>
      </w:r>
      <w:r w:rsidR="0016211D" w:rsidRPr="002D4E94">
        <w:rPr>
          <w:rStyle w:val="Heading1Char"/>
        </w:rPr>
        <w:t xml:space="preserve">, </w:t>
      </w:r>
      <w:r w:rsidR="00FE2E61">
        <w:rPr>
          <w:rStyle w:val="Heading1Char"/>
        </w:rPr>
        <w:t>(</w:t>
      </w:r>
      <w:r w:rsidR="0016211D" w:rsidRPr="002D4E94">
        <w:rPr>
          <w:rStyle w:val="Heading1Char"/>
        </w:rPr>
        <w:t>b) and 2,4-DCP (c</w:t>
      </w:r>
      <w:r w:rsidR="00FE2E61">
        <w:rPr>
          <w:rStyle w:val="Heading1Char"/>
        </w:rPr>
        <w:t>)</w:t>
      </w:r>
      <w:r w:rsidR="0016211D" w:rsidRPr="002D4E94">
        <w:rPr>
          <w:rStyle w:val="Heading1Char"/>
        </w:rPr>
        <w:t xml:space="preserve">, </w:t>
      </w:r>
      <w:r w:rsidR="00FE2E61">
        <w:rPr>
          <w:rStyle w:val="Heading1Char"/>
        </w:rPr>
        <w:t>(</w:t>
      </w:r>
      <w:r w:rsidR="0016211D" w:rsidRPr="002D4E94">
        <w:rPr>
          <w:rStyle w:val="Heading1Char"/>
        </w:rPr>
        <w:t>d) at pH 2 and pH</w:t>
      </w:r>
      <w:r w:rsidR="00622EC7">
        <w:rPr>
          <w:rStyle w:val="Heading1Char"/>
        </w:rPr>
        <w:t xml:space="preserve"> 5</w:t>
      </w:r>
    </w:p>
    <w:p w14:paraId="51DA5F06" w14:textId="2F83A817" w:rsidR="00501A5E" w:rsidRPr="00072ABB" w:rsidRDefault="00501A5E" w:rsidP="00D55089">
      <w:pPr>
        <w:spacing w:line="240" w:lineRule="auto"/>
        <w:jc w:val="center"/>
        <w:rPr>
          <w:lang w:val="en-US"/>
        </w:rPr>
      </w:pPr>
      <w:r w:rsidRPr="00072ABB">
        <w:rPr>
          <w:noProof/>
        </w:rPr>
        <w:lastRenderedPageBreak/>
        <w:drawing>
          <wp:inline distT="0" distB="0" distL="0" distR="0" wp14:anchorId="68D451DF" wp14:editId="3455B7D9">
            <wp:extent cx="2700000" cy="21600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000" cy="2160000"/>
                    </a:xfrm>
                    <a:prstGeom prst="rect">
                      <a:avLst/>
                    </a:prstGeom>
                    <a:noFill/>
                    <a:ln>
                      <a:noFill/>
                    </a:ln>
                  </pic:spPr>
                </pic:pic>
              </a:graphicData>
            </a:graphic>
          </wp:inline>
        </w:drawing>
      </w:r>
    </w:p>
    <w:p w14:paraId="7F2D11E0" w14:textId="0417E0E7" w:rsidR="00501A5E" w:rsidRPr="00072ABB" w:rsidRDefault="00501A5E" w:rsidP="002D4E94">
      <w:pPr>
        <w:pStyle w:val="Heading1"/>
        <w:jc w:val="center"/>
      </w:pPr>
      <w:r w:rsidRPr="00072ABB">
        <w:t>Fig. S</w:t>
      </w:r>
      <w:r>
        <w:fldChar w:fldCharType="begin"/>
      </w:r>
      <w:r>
        <w:instrText xml:space="preserve"> SEQ Fig_S \* ARABIC </w:instrText>
      </w:r>
      <w:r>
        <w:fldChar w:fldCharType="separate"/>
      </w:r>
      <w:r w:rsidR="0016211D" w:rsidRPr="00072ABB">
        <w:rPr>
          <w:noProof/>
        </w:rPr>
        <w:t>3</w:t>
      </w:r>
      <w:r>
        <w:rPr>
          <w:noProof/>
        </w:rPr>
        <w:fldChar w:fldCharType="end"/>
      </w:r>
      <w:r w:rsidRPr="00072ABB">
        <w:t xml:space="preserve"> Influence of initial concentration on the separation factor (R</w:t>
      </w:r>
      <w:r w:rsidRPr="00B7406F">
        <w:rPr>
          <w:vertAlign w:val="subscript"/>
        </w:rPr>
        <w:t>L</w:t>
      </w:r>
      <w:r w:rsidRPr="00072ABB">
        <w:t>)</w:t>
      </w:r>
    </w:p>
    <w:p w14:paraId="57F5BF0C" w14:textId="77777777" w:rsidR="00501A5E" w:rsidRPr="00072ABB" w:rsidRDefault="00501A5E" w:rsidP="00D55089">
      <w:pPr>
        <w:spacing w:line="240" w:lineRule="auto"/>
        <w:jc w:val="center"/>
        <w:rPr>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4230"/>
      </w:tblGrid>
      <w:tr w:rsidR="003A7253" w:rsidRPr="00072ABB" w14:paraId="33E976B2" w14:textId="77777777" w:rsidTr="008213DE">
        <w:tc>
          <w:tcPr>
            <w:tcW w:w="4229" w:type="dxa"/>
          </w:tcPr>
          <w:p w14:paraId="248B297F" w14:textId="77777777" w:rsidR="003A7253" w:rsidRPr="00072ABB" w:rsidRDefault="003A7253" w:rsidP="008213DE">
            <w:pPr>
              <w:spacing w:line="240" w:lineRule="auto"/>
              <w:ind w:right="567"/>
              <w:jc w:val="center"/>
              <w:rPr>
                <w:rFonts w:eastAsia="Times New Roman"/>
                <w:iCs/>
                <w:color w:val="000000" w:themeColor="text1"/>
                <w:sz w:val="20"/>
                <w:lang w:val="en-US"/>
              </w:rPr>
            </w:pPr>
            <w:r w:rsidRPr="00072ABB">
              <w:rPr>
                <w:noProof/>
                <w:color w:val="000000" w:themeColor="text1"/>
                <w:sz w:val="20"/>
              </w:rPr>
              <w:drawing>
                <wp:inline distT="0" distB="0" distL="0" distR="0" wp14:anchorId="1E7B5A64" wp14:editId="7D476BFE">
                  <wp:extent cx="2700000" cy="2160000"/>
                  <wp:effectExtent l="0" t="0" r="0" b="0"/>
                  <wp:docPr id="1827751226"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000" cy="2160000"/>
                          </a:xfrm>
                          <a:prstGeom prst="rect">
                            <a:avLst/>
                          </a:prstGeom>
                          <a:noFill/>
                          <a:ln>
                            <a:noFill/>
                          </a:ln>
                        </pic:spPr>
                      </pic:pic>
                    </a:graphicData>
                  </a:graphic>
                </wp:inline>
              </w:drawing>
            </w:r>
          </w:p>
        </w:tc>
        <w:tc>
          <w:tcPr>
            <w:tcW w:w="4230" w:type="dxa"/>
          </w:tcPr>
          <w:p w14:paraId="09C3B452" w14:textId="77777777" w:rsidR="003A7253" w:rsidRPr="00072ABB" w:rsidRDefault="003A7253" w:rsidP="008213DE">
            <w:pPr>
              <w:spacing w:line="240" w:lineRule="auto"/>
              <w:ind w:right="567"/>
              <w:jc w:val="center"/>
              <w:rPr>
                <w:rFonts w:eastAsia="Times New Roman"/>
                <w:iCs/>
                <w:color w:val="000000" w:themeColor="text1"/>
                <w:sz w:val="20"/>
                <w:lang w:val="en-US"/>
              </w:rPr>
            </w:pPr>
            <w:r w:rsidRPr="00072ABB">
              <w:rPr>
                <w:b/>
                <w:bCs/>
                <w:noProof/>
                <w:color w:val="000000" w:themeColor="text1"/>
                <w:sz w:val="20"/>
              </w:rPr>
              <w:drawing>
                <wp:inline distT="0" distB="0" distL="0" distR="0" wp14:anchorId="3806DBEC" wp14:editId="7A2FAEE5">
                  <wp:extent cx="2700000" cy="2160000"/>
                  <wp:effectExtent l="0" t="0" r="0" b="0"/>
                  <wp:docPr id="1795383640"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0000" cy="2160000"/>
                          </a:xfrm>
                          <a:prstGeom prst="rect">
                            <a:avLst/>
                          </a:prstGeom>
                          <a:noFill/>
                          <a:ln>
                            <a:noFill/>
                          </a:ln>
                        </pic:spPr>
                      </pic:pic>
                    </a:graphicData>
                  </a:graphic>
                </wp:inline>
              </w:drawing>
            </w:r>
          </w:p>
        </w:tc>
      </w:tr>
    </w:tbl>
    <w:p w14:paraId="000A096B" w14:textId="77777777" w:rsidR="002D4E94" w:rsidRDefault="003A7253" w:rsidP="000A186D">
      <w:pPr>
        <w:pStyle w:val="Heading1"/>
        <w:jc w:val="center"/>
        <w:sectPr w:rsidR="002D4E94" w:rsidSect="00C75B48">
          <w:pgSz w:w="11906" w:h="16838"/>
          <w:pgMar w:top="1440" w:right="1440" w:bottom="1440" w:left="1440" w:header="708" w:footer="708" w:gutter="0"/>
          <w:cols w:space="708"/>
          <w:docGrid w:linePitch="360"/>
        </w:sectPr>
      </w:pPr>
      <w:r w:rsidRPr="002D4E94">
        <w:t>Fig. S</w:t>
      </w:r>
      <w:r>
        <w:fldChar w:fldCharType="begin"/>
      </w:r>
      <w:r>
        <w:instrText xml:space="preserve"> SEQ Fig_S \* ARABIC </w:instrText>
      </w:r>
      <w:r>
        <w:fldChar w:fldCharType="separate"/>
      </w:r>
      <w:r w:rsidRPr="002D4E94">
        <w:t>4</w:t>
      </w:r>
      <w:r>
        <w:fldChar w:fldCharType="end"/>
      </w:r>
      <w:r w:rsidRPr="002D4E94">
        <w:t xml:space="preserve"> Langmuir isotherm at different temperatures a) Phenol and b) 2,4-DCP</w:t>
      </w:r>
    </w:p>
    <w:p w14:paraId="5DB9070E" w14:textId="7BBA6D7C" w:rsidR="007A7941" w:rsidRPr="00072ABB" w:rsidRDefault="007A7941" w:rsidP="00D55089">
      <w:pPr>
        <w:spacing w:line="240" w:lineRule="auto"/>
        <w:jc w:val="center"/>
        <w:rPr>
          <w:lang w:val="en-US"/>
        </w:rPr>
      </w:pPr>
      <w:r w:rsidRPr="00072ABB">
        <w:rPr>
          <w:noProof/>
        </w:rPr>
        <w:lastRenderedPageBreak/>
        <w:drawing>
          <wp:inline distT="0" distB="0" distL="0" distR="0" wp14:anchorId="3A0722F0" wp14:editId="119C6AD3">
            <wp:extent cx="6022428" cy="433400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22428" cy="4334001"/>
                    </a:xfrm>
                    <a:prstGeom prst="rect">
                      <a:avLst/>
                    </a:prstGeom>
                    <a:noFill/>
                    <a:ln>
                      <a:noFill/>
                    </a:ln>
                  </pic:spPr>
                </pic:pic>
              </a:graphicData>
            </a:graphic>
          </wp:inline>
        </w:drawing>
      </w:r>
    </w:p>
    <w:p w14:paraId="5F277BD9" w14:textId="3867A510" w:rsidR="002D4E94" w:rsidRDefault="007A7941" w:rsidP="002D4E94">
      <w:pPr>
        <w:pStyle w:val="Heading1"/>
        <w:jc w:val="center"/>
      </w:pPr>
      <w:r w:rsidRPr="002D4E94">
        <w:t>Fig. S</w:t>
      </w:r>
      <w:r>
        <w:fldChar w:fldCharType="begin"/>
      </w:r>
      <w:r>
        <w:instrText xml:space="preserve"> SEQ Fig_S \* ARABIC </w:instrText>
      </w:r>
      <w:r>
        <w:fldChar w:fldCharType="separate"/>
      </w:r>
      <w:r w:rsidRPr="002D4E94">
        <w:t>5</w:t>
      </w:r>
      <w:r>
        <w:fldChar w:fldCharType="end"/>
      </w:r>
      <w:r w:rsidRPr="002D4E94">
        <w:t xml:space="preserve"> </w:t>
      </w:r>
      <w:r w:rsidR="00AE6CCB" w:rsidRPr="002D4E94">
        <w:t xml:space="preserve">Pseudo-First-Order </w:t>
      </w:r>
      <w:r w:rsidR="00AE6CCB">
        <w:t>(</w:t>
      </w:r>
      <w:r w:rsidR="00AE6CCB" w:rsidRPr="002D4E94">
        <w:t>a</w:t>
      </w:r>
      <w:r w:rsidR="00AE6CCB">
        <w:t>) and (</w:t>
      </w:r>
      <w:r w:rsidR="00AE6CCB" w:rsidRPr="002D4E94">
        <w:t>c</w:t>
      </w:r>
      <w:r w:rsidR="00C74B71">
        <w:t>)</w:t>
      </w:r>
      <w:r w:rsidR="00AE6CCB">
        <w:t>,</w:t>
      </w:r>
      <w:r w:rsidR="00492D8A">
        <w:t xml:space="preserve"> </w:t>
      </w:r>
      <w:r w:rsidR="00AE6CCB" w:rsidRPr="002D4E94">
        <w:t>Pseudo-Second-Order</w:t>
      </w:r>
      <w:r w:rsidR="00AE6CCB" w:rsidRPr="00AE6CCB">
        <w:t xml:space="preserve"> </w:t>
      </w:r>
      <w:r w:rsidR="00AE6CCB">
        <w:t>(</w:t>
      </w:r>
      <w:r w:rsidRPr="002D4E94">
        <w:t>b</w:t>
      </w:r>
      <w:r w:rsidR="00AE6CCB">
        <w:t>) and (</w:t>
      </w:r>
      <w:r w:rsidRPr="002D4E94">
        <w:t xml:space="preserve">d) </w:t>
      </w:r>
      <w:r w:rsidR="00AE6CCB" w:rsidRPr="002D4E94">
        <w:t>non-linear kinetic</w:t>
      </w:r>
      <w:r w:rsidR="00AE6CCB">
        <w:t>s for p</w:t>
      </w:r>
      <w:r w:rsidR="00AE6CCB" w:rsidRPr="002D4E94">
        <w:t>henol, 2,4-DCP</w:t>
      </w:r>
    </w:p>
    <w:p w14:paraId="2A11AFD3" w14:textId="77777777" w:rsidR="002D4E94" w:rsidRDefault="002D4E94">
      <w:pPr>
        <w:spacing w:before="0" w:after="160" w:line="259" w:lineRule="auto"/>
        <w:jc w:val="left"/>
        <w:rPr>
          <w:rFonts w:eastAsiaTheme="majorEastAsia" w:cstheme="majorBidi"/>
          <w:b/>
          <w:color w:val="000000" w:themeColor="text1"/>
          <w:szCs w:val="32"/>
        </w:rPr>
      </w:pPr>
      <w:r>
        <w:br w:type="page"/>
      </w:r>
    </w:p>
    <w:p w14:paraId="2225BF10" w14:textId="6DA3C87E" w:rsidR="003A7253" w:rsidRPr="00072ABB" w:rsidRDefault="003A7253" w:rsidP="00D55089">
      <w:pPr>
        <w:spacing w:line="240" w:lineRule="auto"/>
        <w:jc w:val="center"/>
        <w:rPr>
          <w:lang w:val="en-US"/>
        </w:rPr>
      </w:pPr>
      <w:r w:rsidRPr="00072ABB">
        <w:rPr>
          <w:noProof/>
        </w:rPr>
        <w:lastRenderedPageBreak/>
        <w:drawing>
          <wp:inline distT="0" distB="0" distL="0" distR="0" wp14:anchorId="3F4F699B" wp14:editId="4CBB3B51">
            <wp:extent cx="6148552" cy="4981903"/>
            <wp:effectExtent l="0" t="0" r="0" b="0"/>
            <wp:docPr id="62957919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8552" cy="4981903"/>
                    </a:xfrm>
                    <a:prstGeom prst="rect">
                      <a:avLst/>
                    </a:prstGeom>
                    <a:noFill/>
                    <a:ln>
                      <a:noFill/>
                    </a:ln>
                  </pic:spPr>
                </pic:pic>
              </a:graphicData>
            </a:graphic>
          </wp:inline>
        </w:drawing>
      </w:r>
    </w:p>
    <w:p w14:paraId="69043159" w14:textId="7B3421F6" w:rsidR="003A7253" w:rsidRPr="00072ABB" w:rsidRDefault="003A7253" w:rsidP="007A7941">
      <w:pPr>
        <w:pStyle w:val="Heading1"/>
        <w:spacing w:line="240" w:lineRule="auto"/>
        <w:jc w:val="center"/>
      </w:pPr>
      <w:r w:rsidRPr="00072ABB">
        <w:t>Fig. S</w:t>
      </w:r>
      <w:r w:rsidR="007A7941" w:rsidRPr="00072ABB">
        <w:t>6</w:t>
      </w:r>
      <w:r w:rsidRPr="00072ABB">
        <w:t xml:space="preserve"> Pseudo first order and Pseudo second order model fit for Phenol (a</w:t>
      </w:r>
      <w:r w:rsidR="00AE6CCB">
        <w:t>) and</w:t>
      </w:r>
      <w:r w:rsidRPr="00072ABB">
        <w:t xml:space="preserve"> </w:t>
      </w:r>
      <w:r w:rsidR="00AE6CCB">
        <w:t>(</w:t>
      </w:r>
      <w:r w:rsidRPr="00072ABB">
        <w:t>b) and 2,4-DCP (c</w:t>
      </w:r>
      <w:r w:rsidR="00AE6CCB">
        <w:t>) and (</w:t>
      </w:r>
      <w:r w:rsidRPr="00072ABB">
        <w:t>d)</w:t>
      </w:r>
    </w:p>
    <w:p w14:paraId="40CB4E32" w14:textId="5283BB09" w:rsidR="007A7941" w:rsidRPr="00072ABB" w:rsidRDefault="007A7941" w:rsidP="007A7941">
      <w:pPr>
        <w:jc w:val="center"/>
      </w:pPr>
      <w:r w:rsidRPr="00072ABB">
        <w:rPr>
          <w:noProof/>
        </w:rPr>
        <w:drawing>
          <wp:inline distT="0" distB="0" distL="0" distR="0" wp14:anchorId="22AB2987" wp14:editId="1B64F10B">
            <wp:extent cx="3951403" cy="28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lum bright="-20000" contrast="40000"/>
                      <a:extLst>
                        <a:ext uri="{28A0092B-C50C-407E-A947-70E740481C1C}">
                          <a14:useLocalDpi xmlns:a14="http://schemas.microsoft.com/office/drawing/2010/main" val="0"/>
                        </a:ext>
                      </a:extLst>
                    </a:blip>
                    <a:srcRect/>
                    <a:stretch>
                      <a:fillRect/>
                    </a:stretch>
                  </pic:blipFill>
                  <pic:spPr bwMode="auto">
                    <a:xfrm>
                      <a:off x="0" y="0"/>
                      <a:ext cx="3951403" cy="2880000"/>
                    </a:xfrm>
                    <a:prstGeom prst="rect">
                      <a:avLst/>
                    </a:prstGeom>
                    <a:noFill/>
                    <a:ln>
                      <a:noFill/>
                    </a:ln>
                  </pic:spPr>
                </pic:pic>
              </a:graphicData>
            </a:graphic>
          </wp:inline>
        </w:drawing>
      </w:r>
    </w:p>
    <w:p w14:paraId="44297F01" w14:textId="2408342E" w:rsidR="007A7941" w:rsidRPr="00072ABB" w:rsidRDefault="007A7941" w:rsidP="007A7941">
      <w:pPr>
        <w:pStyle w:val="Heading1"/>
        <w:spacing w:line="240" w:lineRule="auto"/>
        <w:jc w:val="center"/>
        <w:sectPr w:rsidR="007A7941" w:rsidRPr="00072ABB" w:rsidSect="00C75B48">
          <w:pgSz w:w="11906" w:h="16838"/>
          <w:pgMar w:top="1440" w:right="1440" w:bottom="1440" w:left="1440" w:header="708" w:footer="708" w:gutter="0"/>
          <w:cols w:space="708"/>
          <w:docGrid w:linePitch="360"/>
        </w:sectPr>
      </w:pPr>
      <w:r w:rsidRPr="00072ABB">
        <w:t>Fig. S7 Plot of ln(k</w:t>
      </w:r>
      <w:r w:rsidRPr="00492D8A">
        <w:rPr>
          <w:vertAlign w:val="subscript"/>
        </w:rPr>
        <w:t>2</w:t>
      </w:r>
      <w:r w:rsidRPr="00072ABB">
        <w:t xml:space="preserve">) </w:t>
      </w:r>
      <w:r w:rsidR="00090EBD">
        <w:t>v</w:t>
      </w:r>
      <w:r w:rsidRPr="00072ABB">
        <w:t>s 1/T for determining activation energy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4"/>
      </w:tblGrid>
      <w:tr w:rsidR="005B6C82" w:rsidRPr="00072ABB" w14:paraId="5BAF050C" w14:textId="77777777" w:rsidTr="005B6C82">
        <w:trPr>
          <w:trHeight w:val="4544"/>
          <w:jc w:val="center"/>
        </w:trPr>
        <w:tc>
          <w:tcPr>
            <w:tcW w:w="6342" w:type="dxa"/>
          </w:tcPr>
          <w:p w14:paraId="301005BC" w14:textId="50A2B04A" w:rsidR="005B6C82" w:rsidRPr="00072ABB" w:rsidRDefault="005B6C82" w:rsidP="005B6C82">
            <w:pPr>
              <w:spacing w:line="240" w:lineRule="auto"/>
              <w:ind w:right="567"/>
              <w:rPr>
                <w:rFonts w:eastAsia="Times New Roman"/>
                <w:iCs/>
                <w:color w:val="000000" w:themeColor="text1"/>
                <w:sz w:val="20"/>
                <w:lang w:val="en-US"/>
              </w:rPr>
            </w:pPr>
            <w:r w:rsidRPr="00072ABB">
              <w:rPr>
                <w:noProof/>
                <w:color w:val="000000" w:themeColor="text1"/>
                <w:sz w:val="20"/>
              </w:rPr>
              <w:lastRenderedPageBreak/>
              <w:drawing>
                <wp:inline distT="0" distB="0" distL="0" distR="0" wp14:anchorId="0C51F16F" wp14:editId="399A9956">
                  <wp:extent cx="4320000" cy="3240000"/>
                  <wp:effectExtent l="0" t="0" r="4445" b="0"/>
                  <wp:docPr id="57589872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pic:spPr>
                      </pic:pic>
                    </a:graphicData>
                  </a:graphic>
                </wp:inline>
              </w:drawing>
            </w:r>
          </w:p>
        </w:tc>
      </w:tr>
      <w:tr w:rsidR="005B6C82" w:rsidRPr="00072ABB" w14:paraId="79E0388A" w14:textId="77777777" w:rsidTr="005B6C82">
        <w:trPr>
          <w:trHeight w:val="4582"/>
          <w:jc w:val="center"/>
        </w:trPr>
        <w:tc>
          <w:tcPr>
            <w:tcW w:w="6342" w:type="dxa"/>
          </w:tcPr>
          <w:p w14:paraId="5A151DA4" w14:textId="503AC760" w:rsidR="005B6C82" w:rsidRPr="00072ABB" w:rsidRDefault="005B6C82" w:rsidP="005B6C82">
            <w:pPr>
              <w:spacing w:line="240" w:lineRule="auto"/>
              <w:ind w:right="567"/>
              <w:rPr>
                <w:noProof/>
                <w:color w:val="000000" w:themeColor="text1"/>
                <w:sz w:val="20"/>
              </w:rPr>
            </w:pPr>
            <w:r w:rsidRPr="00072ABB">
              <w:rPr>
                <w:noProof/>
                <w:color w:val="000000" w:themeColor="text1"/>
                <w:sz w:val="20"/>
              </w:rPr>
              <w:drawing>
                <wp:inline distT="0" distB="0" distL="0" distR="0" wp14:anchorId="79FF9A4B" wp14:editId="61E001E9">
                  <wp:extent cx="4320000" cy="3240000"/>
                  <wp:effectExtent l="0" t="0" r="4445" b="0"/>
                  <wp:docPr id="98815554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pic:spPr>
                      </pic:pic>
                    </a:graphicData>
                  </a:graphic>
                </wp:inline>
              </w:drawing>
            </w:r>
          </w:p>
        </w:tc>
      </w:tr>
    </w:tbl>
    <w:p w14:paraId="4DA2004E" w14:textId="103AA36F" w:rsidR="00631337" w:rsidRPr="002D4E94" w:rsidRDefault="00D55089" w:rsidP="000A186D">
      <w:pPr>
        <w:pStyle w:val="Heading1"/>
        <w:jc w:val="center"/>
      </w:pPr>
      <w:r w:rsidRPr="002D4E94">
        <w:t>Fig. S</w:t>
      </w:r>
      <w:r w:rsidR="007A7941" w:rsidRPr="002D4E94">
        <w:t>8</w:t>
      </w:r>
      <w:r w:rsidR="00631337" w:rsidRPr="002D4E94">
        <w:t xml:space="preserve"> Intraparticle diffusion plot of a) Phenol b) 2,4-DCP</w:t>
      </w:r>
    </w:p>
    <w:p w14:paraId="0810D4F3" w14:textId="77777777" w:rsidR="00D55089" w:rsidRPr="00072ABB" w:rsidRDefault="00D55089" w:rsidP="00D55089">
      <w:pPr>
        <w:tabs>
          <w:tab w:val="left" w:pos="1495"/>
        </w:tabs>
        <w:rPr>
          <w:rFonts w:eastAsiaTheme="majorEastAsia" w:cstheme="majorBidi"/>
          <w:b/>
          <w:color w:val="000000" w:themeColor="text1"/>
          <w:szCs w:val="32"/>
        </w:rPr>
      </w:pPr>
      <w:r w:rsidRPr="00072ABB">
        <w:rPr>
          <w:rFonts w:eastAsiaTheme="majorEastAsia" w:cstheme="majorBidi"/>
          <w:b/>
          <w:color w:val="000000" w:themeColor="text1"/>
          <w:szCs w:val="32"/>
        </w:rPr>
        <w:tab/>
      </w:r>
    </w:p>
    <w:p w14:paraId="7E562652" w14:textId="0DA62672" w:rsidR="00480E16" w:rsidRPr="00072ABB" w:rsidRDefault="00480E16" w:rsidP="00480E16">
      <w:pPr>
        <w:spacing w:line="240" w:lineRule="auto"/>
        <w:ind w:left="567" w:right="567"/>
        <w:jc w:val="center"/>
        <w:rPr>
          <w:rFonts w:eastAsia="Times New Roman"/>
          <w:iCs/>
          <w:color w:val="000000" w:themeColor="text1"/>
          <w:sz w:val="20"/>
          <w:szCs w:val="20"/>
          <w:lang w:val="en-US"/>
        </w:rPr>
      </w:pPr>
    </w:p>
    <w:p w14:paraId="00EF8F13" w14:textId="77777777" w:rsidR="00480E16" w:rsidRPr="00072ABB" w:rsidRDefault="00480E16" w:rsidP="00A643F2">
      <w:pPr>
        <w:ind w:left="567" w:right="567"/>
        <w:rPr>
          <w:rFonts w:eastAsia="Times New Roman"/>
          <w:iCs/>
          <w:color w:val="000000" w:themeColor="text1"/>
          <w:sz w:val="20"/>
          <w:szCs w:val="20"/>
          <w:lang w:val="en-US"/>
        </w:rPr>
        <w:sectPr w:rsidR="00480E16" w:rsidRPr="00072ABB" w:rsidSect="00C75B48">
          <w:pgSz w:w="11906" w:h="16838"/>
          <w:pgMar w:top="1440" w:right="1440" w:bottom="1440" w:left="1440" w:header="708" w:footer="708" w:gutter="0"/>
          <w:cols w:space="708"/>
          <w:docGrid w:linePitch="360"/>
        </w:sectPr>
      </w:pPr>
    </w:p>
    <w:p w14:paraId="01506E99" w14:textId="77777777" w:rsidR="00453D09" w:rsidRPr="00072ABB" w:rsidRDefault="00453D09" w:rsidP="005A4E92">
      <w:pPr>
        <w:spacing w:line="240" w:lineRule="auto"/>
        <w:ind w:left="170" w:right="567"/>
        <w:jc w:val="center"/>
        <w:rPr>
          <w:rFonts w:eastAsia="Times New Roman"/>
          <w:sz w:val="20"/>
          <w:szCs w:val="20"/>
          <w:lang w:val="en-US"/>
        </w:rPr>
      </w:pPr>
      <w:r w:rsidRPr="00072ABB">
        <w:rPr>
          <w:rFonts w:eastAsia="Times New Roman"/>
          <w:noProof/>
          <w:sz w:val="20"/>
          <w:szCs w:val="20"/>
        </w:rPr>
        <w:lastRenderedPageBreak/>
        <w:drawing>
          <wp:inline distT="0" distB="0" distL="0" distR="0" wp14:anchorId="2CDA9074" wp14:editId="26599103">
            <wp:extent cx="7180942" cy="5328000"/>
            <wp:effectExtent l="0" t="0" r="1270" b="6350"/>
            <wp:docPr id="5" name="Picture 4">
              <a:extLst xmlns:a="http://schemas.openxmlformats.org/drawingml/2006/main">
                <a:ext uri="{FF2B5EF4-FFF2-40B4-BE49-F238E27FC236}">
                  <a16:creationId xmlns:a16="http://schemas.microsoft.com/office/drawing/2014/main" id="{55178E30-CCE8-3F3C-3F67-1C561FDC76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5178E30-CCE8-3F3C-3F67-1C561FDC7671}"/>
                        </a:ext>
                      </a:extLst>
                    </pic:cNvPr>
                    <pic:cNvPicPr>
                      <a:picLocks noChangeAspect="1"/>
                    </pic:cNvPicPr>
                  </pic:nvPicPr>
                  <pic:blipFill>
                    <a:blip r:embed="rId22"/>
                    <a:stretch>
                      <a:fillRect/>
                    </a:stretch>
                  </pic:blipFill>
                  <pic:spPr>
                    <a:xfrm>
                      <a:off x="0" y="0"/>
                      <a:ext cx="7180942" cy="5328000"/>
                    </a:xfrm>
                    <a:prstGeom prst="rect">
                      <a:avLst/>
                    </a:prstGeom>
                  </pic:spPr>
                </pic:pic>
              </a:graphicData>
            </a:graphic>
          </wp:inline>
        </w:drawing>
      </w:r>
    </w:p>
    <w:p w14:paraId="3746763C" w14:textId="2A0E1A47" w:rsidR="0020207C" w:rsidRDefault="00D55089" w:rsidP="002D4E94">
      <w:pPr>
        <w:pStyle w:val="Heading1"/>
      </w:pPr>
      <w:bookmarkStart w:id="16" w:name="_Ref155800568"/>
      <w:r w:rsidRPr="002D4E94">
        <w:t>Fig. S</w:t>
      </w:r>
      <w:r w:rsidR="00BD389C" w:rsidRPr="002D4E94">
        <w:t>9</w:t>
      </w:r>
      <w:r w:rsidRPr="002D4E94">
        <w:fldChar w:fldCharType="begin"/>
      </w:r>
      <w:r w:rsidRPr="002D4E94">
        <w:instrText xml:space="preserve"> SEQ Fig_S \* ARABIC </w:instrText>
      </w:r>
      <w:r w:rsidRPr="002D4E94">
        <w:fldChar w:fldCharType="end"/>
      </w:r>
      <w:r w:rsidR="00480E16" w:rsidRPr="002D4E94">
        <w:t>.</w:t>
      </w:r>
      <w:bookmarkEnd w:id="16"/>
      <w:r w:rsidR="00453D09" w:rsidRPr="002D4E94">
        <w:t xml:space="preserve"> Isosteric heat of adsorption for </w:t>
      </w:r>
      <w:r w:rsidR="00450FA4" w:rsidRPr="002D4E94">
        <w:t>(</w:t>
      </w:r>
      <w:r w:rsidR="00453D09" w:rsidRPr="002D4E94">
        <w:t xml:space="preserve">a) phenol </w:t>
      </w:r>
      <w:r w:rsidR="00450FA4" w:rsidRPr="002D4E94">
        <w:t>(</w:t>
      </w:r>
      <w:r w:rsidR="00453D09" w:rsidRPr="002D4E94">
        <w:t>b) 2,4-DCP on CFPAC and plot of ΔH</w:t>
      </w:r>
      <w:r w:rsidR="009F5BD9" w:rsidRPr="009F5BD9">
        <w:rPr>
          <w:vertAlign w:val="subscript"/>
        </w:rPr>
        <w:t>x</w:t>
      </w:r>
      <w:r w:rsidR="00453D09" w:rsidRPr="002D4E94">
        <w:t xml:space="preserve"> vs Loading </w:t>
      </w:r>
      <w:r w:rsidR="00450FA4" w:rsidRPr="002D4E94">
        <w:t xml:space="preserve">for phenol </w:t>
      </w:r>
      <w:r w:rsidR="00453D09" w:rsidRPr="002D4E94">
        <w:t>(c</w:t>
      </w:r>
      <w:r w:rsidR="00450FA4" w:rsidRPr="002D4E94">
        <w:t>) and</w:t>
      </w:r>
      <w:r w:rsidR="00453D09" w:rsidRPr="002D4E94">
        <w:t xml:space="preserve"> </w:t>
      </w:r>
      <w:r w:rsidR="00450FA4" w:rsidRPr="002D4E94">
        <w:t>(</w:t>
      </w:r>
      <w:r w:rsidR="00453D09" w:rsidRPr="002D4E94">
        <w:t>d)</w:t>
      </w:r>
      <w:r w:rsidR="00450FA4" w:rsidRPr="002D4E94">
        <w:t xml:space="preserve"> 2,4-DCP</w:t>
      </w:r>
    </w:p>
    <w:p w14:paraId="05AF9AE2" w14:textId="5893108C" w:rsidR="004045E2" w:rsidRPr="004045E2" w:rsidRDefault="004045E2" w:rsidP="004045E2">
      <w:pPr>
        <w:sectPr w:rsidR="004045E2" w:rsidRPr="004045E2" w:rsidSect="00C75B48">
          <w:pgSz w:w="16838" w:h="11906" w:orient="landscape"/>
          <w:pgMar w:top="1440" w:right="1440" w:bottom="1440" w:left="1440" w:header="708" w:footer="708" w:gutter="0"/>
          <w:cols w:space="708"/>
          <w:docGrid w:linePitch="360"/>
        </w:sectPr>
      </w:pPr>
    </w:p>
    <w:p w14:paraId="4CFC38DF" w14:textId="50F17F8E" w:rsidR="004045E2" w:rsidRDefault="004045E2" w:rsidP="005B6C82">
      <w:pPr>
        <w:spacing w:line="240" w:lineRule="auto"/>
        <w:jc w:val="center"/>
        <w:rPr>
          <w:noProof/>
        </w:rPr>
      </w:pPr>
      <w:r w:rsidRPr="0041398A">
        <w:rPr>
          <w:noProof/>
        </w:rPr>
        <w:lastRenderedPageBreak/>
        <w:drawing>
          <wp:inline distT="0" distB="0" distL="0" distR="0" wp14:anchorId="5BB75163" wp14:editId="57E5E215">
            <wp:extent cx="5718617" cy="2373086"/>
            <wp:effectExtent l="0" t="0" r="0" b="8255"/>
            <wp:docPr id="106994930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28A0092B-C50C-407E-A947-70E740481C1C}">
                          <a14:useLocalDpi xmlns:a14="http://schemas.microsoft.com/office/drawing/2010/main" val="0"/>
                        </a:ext>
                      </a:extLst>
                    </a:blip>
                    <a:srcRect l="662" t="57244"/>
                    <a:stretch/>
                  </pic:blipFill>
                  <pic:spPr bwMode="auto">
                    <a:xfrm>
                      <a:off x="0" y="0"/>
                      <a:ext cx="5724404" cy="2375488"/>
                    </a:xfrm>
                    <a:prstGeom prst="rect">
                      <a:avLst/>
                    </a:prstGeom>
                    <a:noFill/>
                    <a:ln>
                      <a:noFill/>
                    </a:ln>
                    <a:extLst>
                      <a:ext uri="{53640926-AAD7-44D8-BBD7-CCE9431645EC}">
                        <a14:shadowObscured xmlns:a14="http://schemas.microsoft.com/office/drawing/2010/main"/>
                      </a:ext>
                    </a:extLst>
                  </pic:spPr>
                </pic:pic>
              </a:graphicData>
            </a:graphic>
          </wp:inline>
        </w:drawing>
      </w:r>
    </w:p>
    <w:p w14:paraId="7C795B4B" w14:textId="77E3B46C" w:rsidR="004045E2" w:rsidRDefault="004045E2" w:rsidP="004045E2">
      <w:pPr>
        <w:pStyle w:val="ListParagraph"/>
        <w:numPr>
          <w:ilvl w:val="0"/>
          <w:numId w:val="3"/>
        </w:numPr>
        <w:spacing w:line="240" w:lineRule="auto"/>
        <w:rPr>
          <w:noProof/>
        </w:rPr>
      </w:pPr>
      <w:r>
        <w:rPr>
          <w:noProof/>
        </w:rPr>
        <w:t xml:space="preserve">                                                           (b)</w:t>
      </w:r>
    </w:p>
    <w:p w14:paraId="534422AC" w14:textId="18931D36" w:rsidR="004045E2" w:rsidRDefault="004045E2" w:rsidP="004045E2">
      <w:pPr>
        <w:pStyle w:val="Heading1"/>
        <w:jc w:val="center"/>
        <w:rPr>
          <w:noProof/>
        </w:rPr>
      </w:pPr>
      <w:r>
        <w:rPr>
          <w:noProof/>
        </w:rPr>
        <w:t>Fig S10 SEM-EDS after adsorption of</w:t>
      </w:r>
      <w:r w:rsidR="00961105">
        <w:rPr>
          <w:noProof/>
        </w:rPr>
        <w:t xml:space="preserve"> (a)</w:t>
      </w:r>
      <w:r>
        <w:rPr>
          <w:noProof/>
        </w:rPr>
        <w:t xml:space="preserve"> phenol and </w:t>
      </w:r>
      <w:r w:rsidR="00961105">
        <w:rPr>
          <w:noProof/>
        </w:rPr>
        <w:t xml:space="preserve">(b) </w:t>
      </w:r>
      <w:r>
        <w:rPr>
          <w:noProof/>
        </w:rPr>
        <w:t>2,4-DCP</w:t>
      </w:r>
    </w:p>
    <w:p w14:paraId="47911315" w14:textId="77777777" w:rsidR="004045E2" w:rsidRDefault="004045E2" w:rsidP="005B6C82">
      <w:pPr>
        <w:spacing w:line="240" w:lineRule="auto"/>
        <w:jc w:val="center"/>
        <w:rPr>
          <w:noProof/>
        </w:rPr>
      </w:pPr>
    </w:p>
    <w:p w14:paraId="18F199A7" w14:textId="77777777" w:rsidR="004045E2" w:rsidRDefault="004045E2" w:rsidP="005B6C82">
      <w:pPr>
        <w:spacing w:line="240" w:lineRule="auto"/>
        <w:jc w:val="center"/>
        <w:rPr>
          <w:noProof/>
        </w:rPr>
      </w:pPr>
    </w:p>
    <w:p w14:paraId="2DEBFA63" w14:textId="77777777" w:rsidR="004045E2" w:rsidRDefault="004045E2" w:rsidP="005B6C82">
      <w:pPr>
        <w:spacing w:line="240" w:lineRule="auto"/>
        <w:jc w:val="center"/>
        <w:rPr>
          <w:noProof/>
        </w:rPr>
      </w:pPr>
    </w:p>
    <w:p w14:paraId="6FB698F3" w14:textId="07A05BBC" w:rsidR="005B6C82" w:rsidRPr="00072ABB" w:rsidRDefault="005B6C82" w:rsidP="005B6C82">
      <w:pPr>
        <w:spacing w:line="240" w:lineRule="auto"/>
        <w:jc w:val="center"/>
        <w:rPr>
          <w:lang w:val="en-US"/>
        </w:rPr>
      </w:pPr>
      <w:r w:rsidRPr="00072ABB">
        <w:rPr>
          <w:noProof/>
        </w:rPr>
        <w:drawing>
          <wp:inline distT="0" distB="0" distL="0" distR="0" wp14:anchorId="3DAF0281" wp14:editId="5956E974">
            <wp:extent cx="3848669" cy="3098042"/>
            <wp:effectExtent l="0" t="0" r="0" b="0"/>
            <wp:docPr id="109" name="Picture 108">
              <a:extLst xmlns:a="http://schemas.openxmlformats.org/drawingml/2006/main">
                <a:ext uri="{FF2B5EF4-FFF2-40B4-BE49-F238E27FC236}">
                  <a16:creationId xmlns:a16="http://schemas.microsoft.com/office/drawing/2014/main" id="{186359CE-497E-6424-F0B5-0FE039153E1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Picture 108">
                      <a:extLst>
                        <a:ext uri="{FF2B5EF4-FFF2-40B4-BE49-F238E27FC236}">
                          <a16:creationId xmlns:a16="http://schemas.microsoft.com/office/drawing/2014/main" id="{186359CE-497E-6424-F0B5-0FE039153E14}"/>
                        </a:ext>
                      </a:extLst>
                    </pic:cNvPr>
                    <pic:cNvPicPr>
                      <a:picLocks noChangeAspect="1"/>
                    </pic:cNvPicPr>
                  </pic:nvPicPr>
                  <pic:blipFill>
                    <a:blip r:embed="rId24"/>
                    <a:stretch>
                      <a:fillRect/>
                    </a:stretch>
                  </pic:blipFill>
                  <pic:spPr>
                    <a:xfrm>
                      <a:off x="0" y="0"/>
                      <a:ext cx="3868616" cy="3114099"/>
                    </a:xfrm>
                    <a:prstGeom prst="rect">
                      <a:avLst/>
                    </a:prstGeom>
                  </pic:spPr>
                </pic:pic>
              </a:graphicData>
            </a:graphic>
          </wp:inline>
        </w:drawing>
      </w:r>
    </w:p>
    <w:p w14:paraId="4B169DC2" w14:textId="53E605E1" w:rsidR="005B6C82" w:rsidRPr="002D4E94" w:rsidRDefault="005B6C82" w:rsidP="00CA247E">
      <w:pPr>
        <w:pStyle w:val="Heading1"/>
        <w:jc w:val="center"/>
      </w:pPr>
      <w:r w:rsidRPr="002D4E94">
        <w:t>Fig. S1</w:t>
      </w:r>
      <w:r w:rsidR="004045E2">
        <w:t>1</w:t>
      </w:r>
      <w:r w:rsidRPr="002D4E94">
        <w:t xml:space="preserve"> FTIR spectra before and after adsorption of phenol and 2,4-DCP</w:t>
      </w:r>
    </w:p>
    <w:p w14:paraId="177A1EB6" w14:textId="77777777" w:rsidR="00A643F2" w:rsidRPr="003C7FD6" w:rsidRDefault="00A643F2" w:rsidP="00D55089">
      <w:pPr>
        <w:rPr>
          <w:b/>
        </w:rPr>
      </w:pPr>
    </w:p>
    <w:sectPr w:rsidR="00A643F2" w:rsidRPr="003C7FD6" w:rsidSect="00C75B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59D24" w14:textId="77777777" w:rsidR="00C75B48" w:rsidRDefault="00C75B48" w:rsidP="003C7FD6">
      <w:pPr>
        <w:spacing w:before="0" w:after="0" w:line="240" w:lineRule="auto"/>
      </w:pPr>
      <w:r>
        <w:separator/>
      </w:r>
    </w:p>
  </w:endnote>
  <w:endnote w:type="continuationSeparator" w:id="0">
    <w:p w14:paraId="6BDBBB0A" w14:textId="77777777" w:rsidR="00C75B48" w:rsidRDefault="00C75B48" w:rsidP="003C7F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8492051"/>
      <w:docPartObj>
        <w:docPartGallery w:val="Page Numbers (Bottom of Page)"/>
        <w:docPartUnique/>
      </w:docPartObj>
    </w:sdtPr>
    <w:sdtEndPr>
      <w:rPr>
        <w:noProof/>
      </w:rPr>
    </w:sdtEndPr>
    <w:sdtContent>
      <w:p w14:paraId="7E683487" w14:textId="77777777" w:rsidR="00DD302C" w:rsidRDefault="00DD302C" w:rsidP="003C7F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C68E8" w14:textId="77777777" w:rsidR="00C75B48" w:rsidRDefault="00C75B48" w:rsidP="003C7FD6">
      <w:pPr>
        <w:spacing w:before="0" w:after="0" w:line="240" w:lineRule="auto"/>
      </w:pPr>
      <w:r>
        <w:separator/>
      </w:r>
    </w:p>
  </w:footnote>
  <w:footnote w:type="continuationSeparator" w:id="0">
    <w:p w14:paraId="468FA82B" w14:textId="77777777" w:rsidR="00C75B48" w:rsidRDefault="00C75B48" w:rsidP="003C7FD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55222"/>
    <w:multiLevelType w:val="hybridMultilevel"/>
    <w:tmpl w:val="57082D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8F665CB"/>
    <w:multiLevelType w:val="hybridMultilevel"/>
    <w:tmpl w:val="A8A41BF4"/>
    <w:lvl w:ilvl="0" w:tplc="AC387792">
      <w:start w:val="1"/>
      <w:numFmt w:val="lowerLetter"/>
      <w:lvlText w:val="(%1)"/>
      <w:lvlJc w:val="left"/>
      <w:pPr>
        <w:ind w:left="3240" w:hanging="360"/>
      </w:pPr>
      <w:rPr>
        <w:rFonts w:hint="default"/>
      </w:rPr>
    </w:lvl>
    <w:lvl w:ilvl="1" w:tplc="40090019" w:tentative="1">
      <w:start w:val="1"/>
      <w:numFmt w:val="lowerLetter"/>
      <w:lvlText w:val="%2."/>
      <w:lvlJc w:val="left"/>
      <w:pPr>
        <w:ind w:left="3960" w:hanging="360"/>
      </w:pPr>
    </w:lvl>
    <w:lvl w:ilvl="2" w:tplc="4009001B" w:tentative="1">
      <w:start w:val="1"/>
      <w:numFmt w:val="lowerRoman"/>
      <w:lvlText w:val="%3."/>
      <w:lvlJc w:val="right"/>
      <w:pPr>
        <w:ind w:left="4680" w:hanging="180"/>
      </w:pPr>
    </w:lvl>
    <w:lvl w:ilvl="3" w:tplc="4009000F" w:tentative="1">
      <w:start w:val="1"/>
      <w:numFmt w:val="decimal"/>
      <w:lvlText w:val="%4."/>
      <w:lvlJc w:val="left"/>
      <w:pPr>
        <w:ind w:left="5400" w:hanging="360"/>
      </w:pPr>
    </w:lvl>
    <w:lvl w:ilvl="4" w:tplc="40090019" w:tentative="1">
      <w:start w:val="1"/>
      <w:numFmt w:val="lowerLetter"/>
      <w:lvlText w:val="%5."/>
      <w:lvlJc w:val="left"/>
      <w:pPr>
        <w:ind w:left="6120" w:hanging="360"/>
      </w:pPr>
    </w:lvl>
    <w:lvl w:ilvl="5" w:tplc="4009001B" w:tentative="1">
      <w:start w:val="1"/>
      <w:numFmt w:val="lowerRoman"/>
      <w:lvlText w:val="%6."/>
      <w:lvlJc w:val="right"/>
      <w:pPr>
        <w:ind w:left="6840" w:hanging="180"/>
      </w:pPr>
    </w:lvl>
    <w:lvl w:ilvl="6" w:tplc="4009000F" w:tentative="1">
      <w:start w:val="1"/>
      <w:numFmt w:val="decimal"/>
      <w:lvlText w:val="%7."/>
      <w:lvlJc w:val="left"/>
      <w:pPr>
        <w:ind w:left="7560" w:hanging="360"/>
      </w:pPr>
    </w:lvl>
    <w:lvl w:ilvl="7" w:tplc="40090019" w:tentative="1">
      <w:start w:val="1"/>
      <w:numFmt w:val="lowerLetter"/>
      <w:lvlText w:val="%8."/>
      <w:lvlJc w:val="left"/>
      <w:pPr>
        <w:ind w:left="8280" w:hanging="360"/>
      </w:pPr>
    </w:lvl>
    <w:lvl w:ilvl="8" w:tplc="4009001B" w:tentative="1">
      <w:start w:val="1"/>
      <w:numFmt w:val="lowerRoman"/>
      <w:lvlText w:val="%9."/>
      <w:lvlJc w:val="right"/>
      <w:pPr>
        <w:ind w:left="9000" w:hanging="180"/>
      </w:pPr>
    </w:lvl>
  </w:abstractNum>
  <w:abstractNum w:abstractNumId="2" w15:restartNumberingAfterBreak="0">
    <w:nsid w:val="6216286D"/>
    <w:multiLevelType w:val="hybridMultilevel"/>
    <w:tmpl w:val="15FE14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93968049">
    <w:abstractNumId w:val="2"/>
  </w:num>
  <w:num w:numId="2" w16cid:durableId="1245650911">
    <w:abstractNumId w:val="0"/>
  </w:num>
  <w:num w:numId="3" w16cid:durableId="1429230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FD6"/>
    <w:rsid w:val="00033EC7"/>
    <w:rsid w:val="00064713"/>
    <w:rsid w:val="00072ABB"/>
    <w:rsid w:val="00090EBD"/>
    <w:rsid w:val="000A186D"/>
    <w:rsid w:val="000B4A21"/>
    <w:rsid w:val="000F18BC"/>
    <w:rsid w:val="00112209"/>
    <w:rsid w:val="00112FA7"/>
    <w:rsid w:val="0012690B"/>
    <w:rsid w:val="0016211D"/>
    <w:rsid w:val="001D0B59"/>
    <w:rsid w:val="0020207C"/>
    <w:rsid w:val="00253B5B"/>
    <w:rsid w:val="00254087"/>
    <w:rsid w:val="002C255D"/>
    <w:rsid w:val="002D4E94"/>
    <w:rsid w:val="003137CF"/>
    <w:rsid w:val="003337D1"/>
    <w:rsid w:val="00344A0D"/>
    <w:rsid w:val="0039477B"/>
    <w:rsid w:val="003A7253"/>
    <w:rsid w:val="003A7CDC"/>
    <w:rsid w:val="003C6C33"/>
    <w:rsid w:val="003C7FD6"/>
    <w:rsid w:val="003E3A7F"/>
    <w:rsid w:val="00401E14"/>
    <w:rsid w:val="004045E2"/>
    <w:rsid w:val="00432740"/>
    <w:rsid w:val="00450FA4"/>
    <w:rsid w:val="00453D09"/>
    <w:rsid w:val="00457BF0"/>
    <w:rsid w:val="0046528B"/>
    <w:rsid w:val="00467135"/>
    <w:rsid w:val="00480E16"/>
    <w:rsid w:val="00492D8A"/>
    <w:rsid w:val="00494AFF"/>
    <w:rsid w:val="004A43A2"/>
    <w:rsid w:val="004E3B19"/>
    <w:rsid w:val="00501A5E"/>
    <w:rsid w:val="0052554B"/>
    <w:rsid w:val="00574BEF"/>
    <w:rsid w:val="00586655"/>
    <w:rsid w:val="005A4E92"/>
    <w:rsid w:val="005B6C82"/>
    <w:rsid w:val="00603789"/>
    <w:rsid w:val="00622EC7"/>
    <w:rsid w:val="00631337"/>
    <w:rsid w:val="0066538C"/>
    <w:rsid w:val="006A1321"/>
    <w:rsid w:val="006C0096"/>
    <w:rsid w:val="006F3D33"/>
    <w:rsid w:val="00714D2C"/>
    <w:rsid w:val="00716E11"/>
    <w:rsid w:val="007620EE"/>
    <w:rsid w:val="00765DFB"/>
    <w:rsid w:val="007968F8"/>
    <w:rsid w:val="007A7941"/>
    <w:rsid w:val="007F6ECE"/>
    <w:rsid w:val="00815CC2"/>
    <w:rsid w:val="00876138"/>
    <w:rsid w:val="008812B4"/>
    <w:rsid w:val="008B3E21"/>
    <w:rsid w:val="00931DAF"/>
    <w:rsid w:val="009446A3"/>
    <w:rsid w:val="00961105"/>
    <w:rsid w:val="009963E6"/>
    <w:rsid w:val="009B3FCE"/>
    <w:rsid w:val="009F5BD9"/>
    <w:rsid w:val="00A058AA"/>
    <w:rsid w:val="00A643F2"/>
    <w:rsid w:val="00A65E85"/>
    <w:rsid w:val="00AA313F"/>
    <w:rsid w:val="00AB1DA9"/>
    <w:rsid w:val="00AE6CCB"/>
    <w:rsid w:val="00AF66D8"/>
    <w:rsid w:val="00B7406F"/>
    <w:rsid w:val="00BD389C"/>
    <w:rsid w:val="00C2666D"/>
    <w:rsid w:val="00C56756"/>
    <w:rsid w:val="00C572A8"/>
    <w:rsid w:val="00C747FA"/>
    <w:rsid w:val="00C74B71"/>
    <w:rsid w:val="00C75B48"/>
    <w:rsid w:val="00CA247E"/>
    <w:rsid w:val="00CB64D4"/>
    <w:rsid w:val="00CF5758"/>
    <w:rsid w:val="00D55089"/>
    <w:rsid w:val="00D81E12"/>
    <w:rsid w:val="00DB1288"/>
    <w:rsid w:val="00DD302C"/>
    <w:rsid w:val="00E3538E"/>
    <w:rsid w:val="00E53BA9"/>
    <w:rsid w:val="00E762B4"/>
    <w:rsid w:val="00EA15BA"/>
    <w:rsid w:val="00EC0F64"/>
    <w:rsid w:val="00EC5115"/>
    <w:rsid w:val="00EF3D45"/>
    <w:rsid w:val="00F246F3"/>
    <w:rsid w:val="00F26E2F"/>
    <w:rsid w:val="00F4020B"/>
    <w:rsid w:val="00F464F9"/>
    <w:rsid w:val="00F73656"/>
    <w:rsid w:val="00F8422F"/>
    <w:rsid w:val="00F86D0D"/>
    <w:rsid w:val="00FE0140"/>
    <w:rsid w:val="00FE2E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0DB24"/>
  <w15:chartTrackingRefBased/>
  <w15:docId w15:val="{17605D50-D18C-44DF-B4D9-B64D1041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FD6"/>
    <w:pPr>
      <w:spacing w:before="120" w:after="120" w:line="480" w:lineRule="auto"/>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631337"/>
    <w:pPr>
      <w:keepNext/>
      <w:keepLines/>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C7FD6"/>
    <w:rPr>
      <w:color w:val="0000FF"/>
      <w:u w:val="single"/>
    </w:rPr>
  </w:style>
  <w:style w:type="paragraph" w:styleId="NoSpacing">
    <w:name w:val="No Spacing"/>
    <w:uiPriority w:val="1"/>
    <w:qFormat/>
    <w:rsid w:val="003C7FD6"/>
    <w:pPr>
      <w:spacing w:after="0" w:line="240" w:lineRule="auto"/>
      <w:jc w:val="center"/>
    </w:pPr>
    <w:rPr>
      <w:rFonts w:ascii="Times New Roman" w:eastAsia="Calibri" w:hAnsi="Times New Roman" w:cs="Times New Roman"/>
      <w:sz w:val="24"/>
      <w:szCs w:val="24"/>
      <w:lang w:val="en-US"/>
    </w:rPr>
  </w:style>
  <w:style w:type="paragraph" w:styleId="Header">
    <w:name w:val="header"/>
    <w:basedOn w:val="Normal"/>
    <w:link w:val="HeaderChar"/>
    <w:uiPriority w:val="99"/>
    <w:unhideWhenUsed/>
    <w:rsid w:val="003C7FD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C7FD6"/>
    <w:rPr>
      <w:rFonts w:ascii="Times New Roman" w:eastAsia="Calibri" w:hAnsi="Times New Roman" w:cs="Times New Roman"/>
      <w:sz w:val="24"/>
    </w:rPr>
  </w:style>
  <w:style w:type="paragraph" w:styleId="Footer">
    <w:name w:val="footer"/>
    <w:basedOn w:val="Normal"/>
    <w:link w:val="FooterChar"/>
    <w:uiPriority w:val="99"/>
    <w:unhideWhenUsed/>
    <w:rsid w:val="003C7FD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C7FD6"/>
    <w:rPr>
      <w:rFonts w:ascii="Times New Roman" w:eastAsia="Calibri" w:hAnsi="Times New Roman" w:cs="Times New Roman"/>
      <w:sz w:val="24"/>
    </w:rPr>
  </w:style>
  <w:style w:type="paragraph" w:styleId="ListParagraph">
    <w:name w:val="List Paragraph"/>
    <w:basedOn w:val="Normal"/>
    <w:uiPriority w:val="34"/>
    <w:qFormat/>
    <w:rsid w:val="00A643F2"/>
    <w:pPr>
      <w:spacing w:before="0" w:after="0" w:line="360" w:lineRule="auto"/>
    </w:pPr>
    <w:rPr>
      <w:rFonts w:eastAsia="Times New Roman"/>
      <w:iCs/>
      <w:color w:val="000000"/>
      <w:szCs w:val="24"/>
      <w:lang w:val="en-US"/>
    </w:rPr>
  </w:style>
  <w:style w:type="table" w:styleId="TableGrid">
    <w:name w:val="Table Grid"/>
    <w:basedOn w:val="TableNormal"/>
    <w:uiPriority w:val="39"/>
    <w:rsid w:val="00A643F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SUB PARAGRAPH"/>
    <w:basedOn w:val="ListParagraph"/>
    <w:next w:val="Normal"/>
    <w:uiPriority w:val="35"/>
    <w:unhideWhenUsed/>
    <w:qFormat/>
    <w:rsid w:val="00A643F2"/>
    <w:pPr>
      <w:ind w:firstLine="426"/>
    </w:pPr>
  </w:style>
  <w:style w:type="character" w:customStyle="1" w:styleId="Heading1Char">
    <w:name w:val="Heading 1 Char"/>
    <w:basedOn w:val="DefaultParagraphFont"/>
    <w:link w:val="Heading1"/>
    <w:uiPriority w:val="9"/>
    <w:rsid w:val="00631337"/>
    <w:rPr>
      <w:rFonts w:ascii="Times New Roman" w:eastAsiaTheme="majorEastAsia" w:hAnsi="Times New Roman" w:cstheme="majorBidi"/>
      <w:b/>
      <w:color w:val="000000" w:themeColor="text1"/>
      <w:sz w:val="24"/>
      <w:szCs w:val="32"/>
    </w:rPr>
  </w:style>
  <w:style w:type="paragraph" w:styleId="BalloonText">
    <w:name w:val="Balloon Text"/>
    <w:basedOn w:val="Normal"/>
    <w:link w:val="BalloonTextChar"/>
    <w:uiPriority w:val="99"/>
    <w:semiHidden/>
    <w:unhideWhenUsed/>
    <w:rsid w:val="0063133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337"/>
    <w:rPr>
      <w:rFonts w:ascii="Segoe UI" w:eastAsia="Calibri" w:hAnsi="Segoe UI" w:cs="Segoe UI"/>
      <w:sz w:val="18"/>
      <w:szCs w:val="18"/>
    </w:rPr>
  </w:style>
  <w:style w:type="table" w:styleId="PlainTable2">
    <w:name w:val="Plain Table 2"/>
    <w:basedOn w:val="TableNormal"/>
    <w:uiPriority w:val="42"/>
    <w:rsid w:val="00C2666D"/>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16211D"/>
    <w:rPr>
      <w:sz w:val="16"/>
      <w:szCs w:val="16"/>
    </w:rPr>
  </w:style>
  <w:style w:type="paragraph" w:styleId="CommentText">
    <w:name w:val="annotation text"/>
    <w:basedOn w:val="Normal"/>
    <w:link w:val="CommentTextChar"/>
    <w:uiPriority w:val="99"/>
    <w:semiHidden/>
    <w:unhideWhenUsed/>
    <w:rsid w:val="0016211D"/>
    <w:pPr>
      <w:spacing w:line="240" w:lineRule="auto"/>
    </w:pPr>
    <w:rPr>
      <w:sz w:val="20"/>
      <w:szCs w:val="20"/>
    </w:rPr>
  </w:style>
  <w:style w:type="character" w:customStyle="1" w:styleId="CommentTextChar">
    <w:name w:val="Comment Text Char"/>
    <w:basedOn w:val="DefaultParagraphFont"/>
    <w:link w:val="CommentText"/>
    <w:uiPriority w:val="99"/>
    <w:semiHidden/>
    <w:rsid w:val="0016211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211D"/>
    <w:rPr>
      <w:b/>
      <w:bCs/>
    </w:rPr>
  </w:style>
  <w:style w:type="character" w:customStyle="1" w:styleId="CommentSubjectChar">
    <w:name w:val="Comment Subject Char"/>
    <w:basedOn w:val="CommentTextChar"/>
    <w:link w:val="CommentSubject"/>
    <w:uiPriority w:val="99"/>
    <w:semiHidden/>
    <w:rsid w:val="0016211D"/>
    <w:rPr>
      <w:rFonts w:ascii="Times New Roman" w:eastAsia="Calibri" w:hAnsi="Times New Roman" w:cs="Times New Roman"/>
      <w:b/>
      <w:bCs/>
      <w:sz w:val="20"/>
      <w:szCs w:val="20"/>
    </w:rPr>
  </w:style>
  <w:style w:type="paragraph" w:styleId="TableofFigures">
    <w:name w:val="table of figures"/>
    <w:basedOn w:val="Normal"/>
    <w:next w:val="Normal"/>
    <w:uiPriority w:val="99"/>
    <w:unhideWhenUsed/>
    <w:rsid w:val="00072AB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6055931">
      <w:bodyDiv w:val="1"/>
      <w:marLeft w:val="0"/>
      <w:marRight w:val="0"/>
      <w:marTop w:val="0"/>
      <w:marBottom w:val="0"/>
      <w:divBdr>
        <w:top w:val="none" w:sz="0" w:space="0" w:color="auto"/>
        <w:left w:val="none" w:sz="0" w:space="0" w:color="auto"/>
        <w:bottom w:val="none" w:sz="0" w:space="0" w:color="auto"/>
        <w:right w:val="none" w:sz="0" w:space="0" w:color="auto"/>
      </w:divBdr>
    </w:div>
    <w:div w:id="1107237988">
      <w:bodyDiv w:val="1"/>
      <w:marLeft w:val="0"/>
      <w:marRight w:val="0"/>
      <w:marTop w:val="0"/>
      <w:marBottom w:val="0"/>
      <w:divBdr>
        <w:top w:val="none" w:sz="0" w:space="0" w:color="auto"/>
        <w:left w:val="none" w:sz="0" w:space="0" w:color="auto"/>
        <w:bottom w:val="none" w:sz="0" w:space="0" w:color="auto"/>
        <w:right w:val="none" w:sz="0" w:space="0" w:color="auto"/>
      </w:divBdr>
    </w:div>
    <w:div w:id="15337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girish@manipal.edu" TargetMode="Externa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emf"/><Relationship Id="rId10" Type="http://schemas.openxmlformats.org/officeDocument/2006/relationships/image" Target="media/image1.emf"/><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C87B4-ECCD-48E3-9261-D357381B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5095</Words>
  <Characters>29047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PRAVEENGOUDA- 200900142</cp:lastModifiedBy>
  <cp:revision>3</cp:revision>
  <dcterms:created xsi:type="dcterms:W3CDTF">2024-03-22T18:08:00Z</dcterms:created>
  <dcterms:modified xsi:type="dcterms:W3CDTF">2024-03-22T18:38:00Z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