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8BD2F" w14:textId="77777777" w:rsidR="00D7027F" w:rsidRPr="00063EA8" w:rsidRDefault="00D7027F" w:rsidP="00D7027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EA8">
        <w:rPr>
          <w:rFonts w:ascii="Times New Roman" w:hAnsi="Times New Roman" w:cs="Times New Roman"/>
          <w:b/>
          <w:bCs/>
          <w:sz w:val="20"/>
          <w:szCs w:val="20"/>
        </w:rPr>
        <w:t xml:space="preserve">Changes in the proteome of </w:t>
      </w:r>
      <w:r w:rsidRPr="00063EA8">
        <w:rPr>
          <w:rFonts w:ascii="Times New Roman" w:hAnsi="Times New Roman" w:cs="Times New Roman"/>
          <w:b/>
          <w:bCs/>
          <w:i/>
          <w:iCs/>
          <w:sz w:val="20"/>
          <w:szCs w:val="20"/>
        </w:rPr>
        <w:t>Apis mellifera</w:t>
      </w:r>
      <w:r w:rsidRPr="00063EA8">
        <w:rPr>
          <w:rFonts w:ascii="Times New Roman" w:hAnsi="Times New Roman" w:cs="Times New Roman"/>
          <w:b/>
          <w:bCs/>
          <w:sz w:val="20"/>
          <w:szCs w:val="20"/>
        </w:rPr>
        <w:t xml:space="preserve"> acutely exposed to sublethal dosage of glyphosate and imidacloprid</w:t>
      </w:r>
    </w:p>
    <w:p w14:paraId="6235DCA1" w14:textId="77777777" w:rsidR="00397562" w:rsidRPr="00B14EBD" w:rsidRDefault="00397562" w:rsidP="0039756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s-CO"/>
        </w:rPr>
      </w:pPr>
      <w:r w:rsidRPr="00B14EBD">
        <w:rPr>
          <w:rFonts w:ascii="Times New Roman" w:hAnsi="Times New Roman" w:cs="Times New Roman"/>
          <w:sz w:val="20"/>
          <w:szCs w:val="20"/>
          <w:lang w:val="es-CO"/>
        </w:rPr>
        <w:t>Carlos Andrés Maya-Aguirre</w:t>
      </w: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1,2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, Angela Torres</w:t>
      </w: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3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, Luz Dary Gutiérrez-Castañeda</w:t>
      </w: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2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, Luz Mary Salazar</w:t>
      </w: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3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, Yael Abreu-Villaça</w:t>
      </w: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4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, Alex C. Manhães</w:t>
      </w: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4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, Nelson E. Arenas</w:t>
      </w: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5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*</w:t>
      </w:r>
    </w:p>
    <w:p w14:paraId="475DF384" w14:textId="77777777" w:rsidR="00397562" w:rsidRPr="00B14EBD" w:rsidRDefault="00397562" w:rsidP="0039756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s-CO"/>
        </w:rPr>
      </w:pP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 xml:space="preserve">1 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 xml:space="preserve">Instituto de Biotecnología, Facultad de Ciencias, Universidad Nacional de Colombia, Ciudad Universitaria, Avenida Carrera 30 N° 45–03, Bogotá, D.C., Colombia. </w:t>
      </w:r>
    </w:p>
    <w:p w14:paraId="7A53DF6C" w14:textId="77777777" w:rsidR="00397562" w:rsidRPr="00B14EBD" w:rsidRDefault="00397562" w:rsidP="0039756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s-CO"/>
        </w:rPr>
      </w:pP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2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 xml:space="preserve"> Grupo Ciencias Básicas en Salud – CBS-FUCS, Fundación Universitaria de Ciencias de la Salud, Hospital Infanti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softHyphen/>
        <w:t>l Universitario de San José, Carrera 54 No.67A – 80, Bogotá, D.C., Colombia.</w:t>
      </w:r>
    </w:p>
    <w:p w14:paraId="7EAF3595" w14:textId="77777777" w:rsidR="00397562" w:rsidRPr="00B14EBD" w:rsidRDefault="00397562" w:rsidP="0039756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s-CO"/>
        </w:rPr>
      </w:pP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 xml:space="preserve">3 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 xml:space="preserve">Departmento de Química, Facultad de Ciencias, Universidad Nacional de Colombia, Ciudad Universitaria, Avenida Carrera 30 N° 45–03, Bogotá, D.C., Colombia. </w:t>
      </w:r>
    </w:p>
    <w:p w14:paraId="22A77F01" w14:textId="77777777" w:rsidR="00397562" w:rsidRPr="00B14EBD" w:rsidRDefault="00397562" w:rsidP="0039756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s-CO"/>
        </w:rPr>
      </w:pP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 xml:space="preserve">4 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Laboratório de Neurofisiologia, Departamento de Ciências Fisiológicas, Instituto de Biologia Roberto Alcantara Gomes, Universidade do Estado do Rio de Janeiro (UERJ), Rio de Janeiro 20550-170, RJ, Brazil</w:t>
      </w:r>
    </w:p>
    <w:p w14:paraId="0EC0162B" w14:textId="77777777" w:rsidR="00397562" w:rsidRPr="00B14EBD" w:rsidRDefault="00397562" w:rsidP="0039756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s-CO"/>
        </w:rPr>
      </w:pPr>
      <w:r w:rsidRPr="00B14EBD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 xml:space="preserve">5 </w:t>
      </w:r>
      <w:r w:rsidRPr="00B14EBD">
        <w:rPr>
          <w:rFonts w:ascii="Times New Roman" w:hAnsi="Times New Roman" w:cs="Times New Roman"/>
          <w:sz w:val="20"/>
          <w:szCs w:val="20"/>
          <w:lang w:val="es-CO"/>
        </w:rPr>
        <w:t>Facultad de Medicina, Universidad de Cartagena, Campus Zaragocilla, Barrio Zaragocilla, Carrera 50a #24-63, Cartagena de Indias, Bolívar, Colombia.</w:t>
      </w:r>
    </w:p>
    <w:p w14:paraId="61067CB4" w14:textId="7717A30D" w:rsidR="00D7027F" w:rsidRPr="00063EA8" w:rsidRDefault="00D7027F" w:rsidP="00D7027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EA8">
        <w:rPr>
          <w:rFonts w:ascii="Times New Roman" w:hAnsi="Times New Roman" w:cs="Times New Roman"/>
          <w:sz w:val="20"/>
          <w:szCs w:val="20"/>
        </w:rPr>
        <w:t xml:space="preserve">* Corresponding author: </w:t>
      </w:r>
      <w:hyperlink r:id="rId4" w:history="1">
        <w:r w:rsidR="00E6623B" w:rsidRPr="00A5392C">
          <w:rPr>
            <w:rStyle w:val="Hipervnculo"/>
            <w:rFonts w:ascii="Times New Roman" w:hAnsi="Times New Roman" w:cs="Times New Roman"/>
            <w:kern w:val="0"/>
            <w:sz w:val="20"/>
            <w:szCs w:val="20"/>
            <w14:ligatures w14:val="none"/>
          </w:rPr>
          <w:t>narenas@unicartagena.edu.co</w:t>
        </w:r>
      </w:hyperlink>
    </w:p>
    <w:p w14:paraId="55337E99" w14:textId="05D19751" w:rsidR="00950AE9" w:rsidRPr="00063EA8" w:rsidRDefault="00950AE9" w:rsidP="00950AE9">
      <w:pPr>
        <w:spacing w:line="360" w:lineRule="auto"/>
        <w:ind w:right="49"/>
        <w:jc w:val="both"/>
        <w:rPr>
          <w:rFonts w:ascii="Times New Roman" w:hAnsi="Times New Roman" w:cs="Times New Roman"/>
        </w:rPr>
      </w:pPr>
      <w:r w:rsidRPr="00063EA8">
        <w:rPr>
          <w:rFonts w:ascii="Times New Roman" w:hAnsi="Times New Roman" w:cs="Times New Roman"/>
          <w:b/>
          <w:sz w:val="18"/>
          <w:szCs w:val="18"/>
        </w:rPr>
        <w:t xml:space="preserve">Figure S1 </w:t>
      </w:r>
      <w:r w:rsidRPr="00063EA8">
        <w:rPr>
          <w:rFonts w:ascii="Times New Roman" w:hAnsi="Times New Roman" w:cs="Times New Roman"/>
          <w:bCs/>
          <w:sz w:val="18"/>
          <w:szCs w:val="18"/>
        </w:rPr>
        <w:t xml:space="preserve">Protein interaction network of differentially expressed proteins in the heads of </w:t>
      </w:r>
      <w:r w:rsidR="002D42C2">
        <w:rPr>
          <w:rFonts w:ascii="Times New Roman" w:hAnsi="Times New Roman" w:cs="Times New Roman"/>
          <w:bCs/>
          <w:sz w:val="18"/>
          <w:szCs w:val="18"/>
        </w:rPr>
        <w:t>honey</w:t>
      </w:r>
      <w:r w:rsidRPr="00063EA8">
        <w:rPr>
          <w:rFonts w:ascii="Times New Roman" w:hAnsi="Times New Roman" w:cs="Times New Roman"/>
          <w:bCs/>
          <w:sz w:val="18"/>
          <w:szCs w:val="18"/>
        </w:rPr>
        <w:t>bees treated with GLY (a) and IMI (b).</w:t>
      </w:r>
    </w:p>
    <w:tbl>
      <w:tblPr>
        <w:tblW w:w="6663" w:type="dxa"/>
        <w:jc w:val="center"/>
        <w:tblLayout w:type="fixed"/>
        <w:tblLook w:val="0600" w:firstRow="0" w:lastRow="0" w:firstColumn="0" w:lastColumn="0" w:noHBand="1" w:noVBand="1"/>
      </w:tblPr>
      <w:tblGrid>
        <w:gridCol w:w="851"/>
        <w:gridCol w:w="5812"/>
      </w:tblGrid>
      <w:tr w:rsidR="00950AE9" w:rsidRPr="00063EA8" w14:paraId="1161D04E" w14:textId="77777777" w:rsidTr="00E052B1">
        <w:trPr>
          <w:jc w:val="center"/>
        </w:trPr>
        <w:tc>
          <w:tcPr>
            <w:tcW w:w="851" w:type="dxa"/>
            <w:vAlign w:val="center"/>
          </w:tcPr>
          <w:p w14:paraId="338C9A03" w14:textId="77777777" w:rsidR="00950AE9" w:rsidRPr="00063EA8" w:rsidRDefault="00950AE9" w:rsidP="00E052B1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63EA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D242E" w14:textId="77777777" w:rsidR="00950AE9" w:rsidRPr="00063EA8" w:rsidRDefault="00950AE9" w:rsidP="00E052B1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5A61BC68" wp14:editId="7285C702">
                  <wp:extent cx="3024000" cy="2463031"/>
                  <wp:effectExtent l="0" t="0" r="5080" b="0"/>
                  <wp:docPr id="72530849" name="Imagen 7" descr="Imagen que contiene Diagram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30849" name="Imagen 7" descr="Imagen que contiene Diagrama&#10;&#10;Descripción generada automáticamente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15" t="30326" r="26289" b="26013"/>
                          <a:stretch/>
                        </pic:blipFill>
                        <pic:spPr bwMode="auto">
                          <a:xfrm>
                            <a:off x="0" y="0"/>
                            <a:ext cx="3024000" cy="24630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AE9" w:rsidRPr="00063EA8" w14:paraId="5CDA1A58" w14:textId="77777777" w:rsidTr="00E052B1">
        <w:trPr>
          <w:trHeight w:val="264"/>
          <w:jc w:val="center"/>
        </w:trPr>
        <w:tc>
          <w:tcPr>
            <w:tcW w:w="851" w:type="dxa"/>
            <w:vAlign w:val="center"/>
          </w:tcPr>
          <w:p w14:paraId="708100C6" w14:textId="77777777" w:rsidR="00950AE9" w:rsidRPr="00063EA8" w:rsidRDefault="00950AE9" w:rsidP="00E052B1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63EA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b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78DDD" w14:textId="77777777" w:rsidR="00950AE9" w:rsidRPr="00063EA8" w:rsidRDefault="00950AE9" w:rsidP="00E052B1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63EA8"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</w:rPr>
              <w:drawing>
                <wp:inline distT="0" distB="0" distL="0" distR="0" wp14:anchorId="113080C7" wp14:editId="0CC91F3F">
                  <wp:extent cx="3024000" cy="2802805"/>
                  <wp:effectExtent l="0" t="0" r="5080" b="0"/>
                  <wp:docPr id="1923165009" name="Imagen 8" descr="Imagen que contiene Diagram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165009" name="Imagen 8" descr="Imagen que contiene Diagrama&#10;&#10;Descripción generada automáticamente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46" t="4904" r="23231" b="41058"/>
                          <a:stretch/>
                        </pic:blipFill>
                        <pic:spPr bwMode="auto">
                          <a:xfrm>
                            <a:off x="0" y="0"/>
                            <a:ext cx="3024000" cy="2802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31919D" w14:textId="77777777" w:rsidR="00950AE9" w:rsidRPr="00063EA8" w:rsidRDefault="00950AE9" w:rsidP="00950AE9"/>
    <w:p w14:paraId="26AC003D" w14:textId="77777777" w:rsidR="00950AE9" w:rsidRPr="00063EA8" w:rsidRDefault="00950AE9" w:rsidP="00950AE9"/>
    <w:p w14:paraId="2F91F396" w14:textId="54A6AB0B" w:rsidR="00950AE9" w:rsidRPr="00063EA8" w:rsidRDefault="00950AE9" w:rsidP="00950AE9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63EA8">
        <w:rPr>
          <w:rFonts w:ascii="Times New Roman" w:hAnsi="Times New Roman" w:cs="Times New Roman"/>
          <w:b/>
          <w:bCs/>
          <w:sz w:val="18"/>
          <w:szCs w:val="18"/>
        </w:rPr>
        <w:t>Figure S2</w:t>
      </w:r>
      <w:r w:rsidRPr="00063EA8">
        <w:rPr>
          <w:rFonts w:ascii="Times New Roman" w:hAnsi="Times New Roman" w:cs="Times New Roman"/>
          <w:sz w:val="18"/>
          <w:szCs w:val="18"/>
        </w:rPr>
        <w:t xml:space="preserve"> Protein interaction network of differentially expressed proteins in the abdomen-thorax samples of </w:t>
      </w:r>
      <w:r w:rsidR="002D42C2">
        <w:rPr>
          <w:rFonts w:ascii="Times New Roman" w:hAnsi="Times New Roman" w:cs="Times New Roman"/>
          <w:sz w:val="18"/>
          <w:szCs w:val="18"/>
        </w:rPr>
        <w:t>honey</w:t>
      </w:r>
      <w:r w:rsidRPr="00063EA8">
        <w:rPr>
          <w:rFonts w:ascii="Times New Roman" w:hAnsi="Times New Roman" w:cs="Times New Roman"/>
          <w:sz w:val="18"/>
          <w:szCs w:val="18"/>
        </w:rPr>
        <w:t xml:space="preserve">bees treated with GLY (a) and IMI (b). </w:t>
      </w:r>
    </w:p>
    <w:tbl>
      <w:tblPr>
        <w:tblW w:w="6096" w:type="dxa"/>
        <w:jc w:val="center"/>
        <w:tblLayout w:type="fixed"/>
        <w:tblLook w:val="0600" w:firstRow="0" w:lastRow="0" w:firstColumn="0" w:lastColumn="0" w:noHBand="1" w:noVBand="1"/>
      </w:tblPr>
      <w:tblGrid>
        <w:gridCol w:w="851"/>
        <w:gridCol w:w="5245"/>
      </w:tblGrid>
      <w:tr w:rsidR="00950AE9" w:rsidRPr="00063EA8" w14:paraId="6207A56A" w14:textId="77777777" w:rsidTr="00E052B1">
        <w:trPr>
          <w:jc w:val="center"/>
        </w:trPr>
        <w:tc>
          <w:tcPr>
            <w:tcW w:w="851" w:type="dxa"/>
            <w:vAlign w:val="center"/>
          </w:tcPr>
          <w:p w14:paraId="0D3A89A7" w14:textId="77777777" w:rsidR="00950AE9" w:rsidRPr="00063EA8" w:rsidRDefault="00950AE9" w:rsidP="00E052B1">
            <w:pPr>
              <w:widowControl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63EA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BF7C13" w14:textId="77777777" w:rsidR="00950AE9" w:rsidRPr="00063EA8" w:rsidRDefault="00950AE9" w:rsidP="00E052B1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1AC07C45" wp14:editId="656C2860">
                  <wp:extent cx="3024000" cy="3432870"/>
                  <wp:effectExtent l="0" t="0" r="5080" b="0"/>
                  <wp:docPr id="65380759" name="Imagen 9" descr="Un dibujo de una persona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80759" name="Imagen 9" descr="Un dibujo de una persona&#10;&#10;Descripción generada automáticamente con confianza baja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54" t="23820" r="33468" b="33818"/>
                          <a:stretch/>
                        </pic:blipFill>
                        <pic:spPr bwMode="auto">
                          <a:xfrm>
                            <a:off x="0" y="0"/>
                            <a:ext cx="3024000" cy="3432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75D" w:rsidRPr="00063EA8" w14:paraId="390942DE" w14:textId="77777777" w:rsidTr="00E052B1">
        <w:trPr>
          <w:jc w:val="center"/>
        </w:trPr>
        <w:tc>
          <w:tcPr>
            <w:tcW w:w="851" w:type="dxa"/>
            <w:vAlign w:val="center"/>
          </w:tcPr>
          <w:p w14:paraId="15DF1648" w14:textId="416F4A81" w:rsidR="0046675D" w:rsidRPr="00063EA8" w:rsidRDefault="0046675D" w:rsidP="00E052B1">
            <w:pPr>
              <w:widowControl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63EA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b</w:t>
            </w:r>
          </w:p>
        </w:tc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67E55" w14:textId="45B3A0ED" w:rsidR="0046675D" w:rsidRPr="00063EA8" w:rsidRDefault="0046675D" w:rsidP="00E052B1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</w:rPr>
              <w:drawing>
                <wp:inline distT="0" distB="0" distL="0" distR="0" wp14:anchorId="17318608" wp14:editId="61EFA3E4">
                  <wp:extent cx="2376000" cy="3094845"/>
                  <wp:effectExtent l="0" t="0" r="5715" b="0"/>
                  <wp:docPr id="891035864" name="Imagen 10" descr="Imagen que contiene Gráfi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035864" name="Imagen 10" descr="Imagen que contiene Gráfico&#10;&#10;Descripción generada automáticamente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32" t="17074" r="37685" b="13575"/>
                          <a:stretch/>
                        </pic:blipFill>
                        <pic:spPr bwMode="auto">
                          <a:xfrm>
                            <a:off x="0" y="0"/>
                            <a:ext cx="2376000" cy="3094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EEE420" w14:textId="77777777" w:rsidR="00455141" w:rsidRPr="00063EA8" w:rsidRDefault="00455141"/>
    <w:p w14:paraId="441ADA3F" w14:textId="77777777" w:rsidR="00950AE9" w:rsidRPr="00063EA8" w:rsidRDefault="00950AE9"/>
    <w:p w14:paraId="252135A0" w14:textId="65235590" w:rsidR="005A6AC4" w:rsidRPr="00063EA8" w:rsidRDefault="005A6AC4" w:rsidP="005A6AC4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63EA8">
        <w:rPr>
          <w:rFonts w:ascii="Times New Roman" w:hAnsi="Times New Roman" w:cs="Times New Roman"/>
          <w:b/>
          <w:bCs/>
          <w:sz w:val="18"/>
          <w:szCs w:val="18"/>
        </w:rPr>
        <w:t>Table S1</w:t>
      </w:r>
      <w:r w:rsidRPr="00063EA8">
        <w:rPr>
          <w:rFonts w:ascii="Times New Roman" w:hAnsi="Times New Roman" w:cs="Times New Roman"/>
          <w:sz w:val="18"/>
          <w:szCs w:val="18"/>
        </w:rPr>
        <w:t xml:space="preserve"> </w:t>
      </w:r>
      <w:r w:rsidR="00AE5535" w:rsidRPr="00063EA8">
        <w:rPr>
          <w:rFonts w:ascii="Times New Roman" w:hAnsi="Times New Roman" w:cs="Times New Roman"/>
          <w:sz w:val="18"/>
          <w:szCs w:val="18"/>
        </w:rPr>
        <w:t xml:space="preserve">Functional enrichment of differentially expressed proteins in the head samples of </w:t>
      </w:r>
      <w:r w:rsidR="0070662C">
        <w:rPr>
          <w:rFonts w:ascii="Times New Roman" w:hAnsi="Times New Roman" w:cs="Times New Roman"/>
          <w:bCs/>
          <w:sz w:val="18"/>
          <w:szCs w:val="18"/>
        </w:rPr>
        <w:t>honey</w:t>
      </w:r>
      <w:r w:rsidR="00AE5535" w:rsidRPr="00063EA8">
        <w:rPr>
          <w:rFonts w:ascii="Times New Roman" w:hAnsi="Times New Roman" w:cs="Times New Roman"/>
          <w:sz w:val="18"/>
          <w:szCs w:val="18"/>
        </w:rPr>
        <w:t>bees treated with GLY compared to the control, classified according to the three annotations. Number of proteins (in parentheses)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6804"/>
      </w:tblGrid>
      <w:tr w:rsidR="005A6AC4" w:rsidRPr="00063EA8" w14:paraId="5DDF3D3E" w14:textId="77777777" w:rsidTr="006F491B">
        <w:tc>
          <w:tcPr>
            <w:tcW w:w="1843" w:type="dxa"/>
          </w:tcPr>
          <w:p w14:paraId="06130FDF" w14:textId="77777777" w:rsidR="005A6AC4" w:rsidRPr="00063EA8" w:rsidRDefault="005A6AC4" w:rsidP="006F491B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6804" w:type="dxa"/>
          </w:tcPr>
          <w:p w14:paraId="2454A233" w14:textId="77777777" w:rsidR="005A6AC4" w:rsidRPr="00063EA8" w:rsidRDefault="005A6AC4" w:rsidP="006F491B">
            <w:pPr>
              <w:pStyle w:val="Prrafodelista"/>
              <w:ind w:left="38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Description</w:t>
            </w:r>
          </w:p>
        </w:tc>
      </w:tr>
      <w:tr w:rsidR="005A6AC4" w:rsidRPr="00B14EBD" w14:paraId="3C23FC09" w14:textId="77777777" w:rsidTr="006F491B">
        <w:tc>
          <w:tcPr>
            <w:tcW w:w="1843" w:type="dxa"/>
            <w:vAlign w:val="center"/>
          </w:tcPr>
          <w:p w14:paraId="583D4EA3" w14:textId="77777777" w:rsidR="005A6AC4" w:rsidRPr="00063EA8" w:rsidRDefault="005A6AC4" w:rsidP="006F491B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Cellular component</w:t>
            </w:r>
          </w:p>
        </w:tc>
        <w:tc>
          <w:tcPr>
            <w:tcW w:w="6804" w:type="dxa"/>
          </w:tcPr>
          <w:p w14:paraId="42FE9842" w14:textId="77777777" w:rsidR="005A6AC4" w:rsidRPr="00B14EBD" w:rsidRDefault="005A6AC4" w:rsidP="006F491B">
            <w:pPr>
              <w:rPr>
                <w:rFonts w:ascii="Times New Roman" w:hAnsi="Times New Roman" w:cs="Times New Roman"/>
                <w:sz w:val="18"/>
                <w:szCs w:val="18"/>
                <w:lang w:val="es-CO"/>
              </w:rPr>
            </w:pPr>
            <w:r w:rsidRPr="00B14EBD">
              <w:rPr>
                <w:rFonts w:ascii="Times New Roman" w:hAnsi="Times New Roman" w:cs="Times New Roman"/>
                <w:sz w:val="18"/>
                <w:szCs w:val="18"/>
                <w:lang w:val="es-CO"/>
              </w:rPr>
              <w:t>Extracellular Matrix (n=3), Cytosol (n=2), Nucleus (n=1), Plasma Membrane (n=2), Ribosomes (n=1), Mitochondria (n=2)</w:t>
            </w:r>
          </w:p>
        </w:tc>
      </w:tr>
      <w:tr w:rsidR="005A6AC4" w:rsidRPr="00063EA8" w14:paraId="13ED5184" w14:textId="77777777" w:rsidTr="006F491B">
        <w:tc>
          <w:tcPr>
            <w:tcW w:w="1843" w:type="dxa"/>
            <w:vAlign w:val="center"/>
          </w:tcPr>
          <w:p w14:paraId="4B88B9DD" w14:textId="77777777" w:rsidR="005A6AC4" w:rsidRPr="00063EA8" w:rsidRDefault="005A6AC4" w:rsidP="006F491B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Molecular Function</w:t>
            </w:r>
          </w:p>
        </w:tc>
        <w:tc>
          <w:tcPr>
            <w:tcW w:w="6804" w:type="dxa"/>
          </w:tcPr>
          <w:p w14:paraId="574F2FE5" w14:textId="77777777" w:rsidR="005A6AC4" w:rsidRPr="00063EA8" w:rsidRDefault="005A6AC4" w:rsidP="006F491B">
            <w:pPr>
              <w:ind w:left="23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Acetyl CoA Carboxylase (n=1), ATP Binding (n=2), Metal Ion Binding (n=1), Odorant Binding Protein (n=1), Calmodulin Binding (n=1), Transmembrane Metal Ion Transport Protein (n=1), Acyltransferase (Oxoacyl Synthetase) (n=1), Gamma-Glutamylcyclotransferase Activity (n=1), Carboxylesterase (n=1)</w:t>
            </w:r>
          </w:p>
        </w:tc>
      </w:tr>
      <w:tr w:rsidR="005A6AC4" w:rsidRPr="00063EA8" w14:paraId="6C5F2679" w14:textId="77777777" w:rsidTr="006F491B">
        <w:tc>
          <w:tcPr>
            <w:tcW w:w="1843" w:type="dxa"/>
            <w:vAlign w:val="center"/>
          </w:tcPr>
          <w:p w14:paraId="125CE8F5" w14:textId="77777777" w:rsidR="005A6AC4" w:rsidRPr="00063EA8" w:rsidRDefault="005A6AC4" w:rsidP="006F491B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Biological process</w:t>
            </w:r>
          </w:p>
        </w:tc>
        <w:tc>
          <w:tcPr>
            <w:tcW w:w="6804" w:type="dxa"/>
          </w:tcPr>
          <w:p w14:paraId="1161B4BB" w14:textId="77777777" w:rsidR="005A6AC4" w:rsidRPr="00063EA8" w:rsidRDefault="005A6AC4" w:rsidP="006F491B">
            <w:pPr>
              <w:ind w:left="3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Determination of Castes by Environmental Factors; Defense against Gram-negative and Gram-positive Fungi and Bacteria; Destruction of Cells from OtherOrganisms (n=1), Carbohydrate/Glycogen Metabolism (n=2), Fatty Acid Biosynthesis; Malonyl CoA Biosynthesis; Cholesterol Biosynthesis, Isopentenyl Pyrophosphate Biosynthesis; Mevalonate Pathway; Acyl CoA Metabolism, Phospholipid Biosynthesis; Phosphorylation (n=5), Development of Anatomical Structures; Regulation of Transcription by RNA Polymerase II (n=1), Mitochondrial Transmembrane Transport; Transmembrane Transport of Metal Ions; Biosynthesis of Secondary Metabolites (n=1)</w:t>
            </w:r>
          </w:p>
        </w:tc>
      </w:tr>
    </w:tbl>
    <w:p w14:paraId="1953E72C" w14:textId="77777777" w:rsidR="005A6AC4" w:rsidRPr="00063EA8" w:rsidRDefault="005A6AC4" w:rsidP="005A6AC4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D83629" w14:textId="17965AFE" w:rsidR="005A6AC4" w:rsidRPr="00063EA8" w:rsidRDefault="005A6AC4" w:rsidP="005A6AC4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63EA8">
        <w:rPr>
          <w:rFonts w:ascii="Times New Roman" w:hAnsi="Times New Roman" w:cs="Times New Roman"/>
          <w:b/>
          <w:bCs/>
          <w:sz w:val="18"/>
          <w:szCs w:val="18"/>
        </w:rPr>
        <w:t xml:space="preserve">Table S2 </w:t>
      </w:r>
      <w:r w:rsidR="007A32CD" w:rsidRPr="00063EA8">
        <w:rPr>
          <w:rFonts w:ascii="Times New Roman" w:hAnsi="Times New Roman" w:cs="Times New Roman"/>
          <w:sz w:val="18"/>
          <w:szCs w:val="18"/>
        </w:rPr>
        <w:t xml:space="preserve">Functional enrichment of differentially expressed proteins in the heads of </w:t>
      </w:r>
      <w:r w:rsidR="0070662C">
        <w:rPr>
          <w:rFonts w:ascii="Times New Roman" w:hAnsi="Times New Roman" w:cs="Times New Roman"/>
          <w:bCs/>
          <w:sz w:val="18"/>
          <w:szCs w:val="18"/>
        </w:rPr>
        <w:t>honey</w:t>
      </w:r>
      <w:r w:rsidR="007A32CD" w:rsidRPr="00063EA8">
        <w:rPr>
          <w:rFonts w:ascii="Times New Roman" w:hAnsi="Times New Roman" w:cs="Times New Roman"/>
          <w:sz w:val="18"/>
          <w:szCs w:val="18"/>
        </w:rPr>
        <w:t>bees treated with IMI according to the three annotations compared to those in the control group. Number of proteins (in parentheses)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6804"/>
      </w:tblGrid>
      <w:tr w:rsidR="005A6AC4" w:rsidRPr="00063EA8" w14:paraId="6D033B2B" w14:textId="77777777" w:rsidTr="006F491B">
        <w:tc>
          <w:tcPr>
            <w:tcW w:w="1843" w:type="dxa"/>
          </w:tcPr>
          <w:p w14:paraId="7BA29F0E" w14:textId="77777777" w:rsidR="005A6AC4" w:rsidRPr="00063EA8" w:rsidRDefault="005A6AC4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6804" w:type="dxa"/>
          </w:tcPr>
          <w:p w14:paraId="28BCC5F6" w14:textId="77777777" w:rsidR="005A6AC4" w:rsidRPr="00063EA8" w:rsidRDefault="005A6AC4" w:rsidP="006F491B">
            <w:pPr>
              <w:pStyle w:val="Prrafodelista"/>
              <w:ind w:left="457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Description</w:t>
            </w:r>
          </w:p>
        </w:tc>
      </w:tr>
      <w:tr w:rsidR="005A6AC4" w:rsidRPr="00063EA8" w14:paraId="4977895B" w14:textId="77777777" w:rsidTr="006F491B">
        <w:tc>
          <w:tcPr>
            <w:tcW w:w="1843" w:type="dxa"/>
          </w:tcPr>
          <w:p w14:paraId="3001C16E" w14:textId="77777777" w:rsidR="005A6AC4" w:rsidRPr="00063EA8" w:rsidRDefault="005A6AC4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 xml:space="preserve">Cellular component </w:t>
            </w:r>
          </w:p>
        </w:tc>
        <w:tc>
          <w:tcPr>
            <w:tcW w:w="6804" w:type="dxa"/>
          </w:tcPr>
          <w:p w14:paraId="4E666683" w14:textId="77777777" w:rsidR="005A6AC4" w:rsidRPr="00063EA8" w:rsidRDefault="005A6AC4" w:rsidP="006F491B">
            <w:pPr>
              <w:ind w:lef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Extracellular Matrix (n=1), Cytosol (n=2), Nucleus (n=1), Plasma Membrane (n=8), Ribosomes (n=1), Mitochondria (n=1), Endoplasmic Reticulum (n=1), Myosin Complex (n=1)</w:t>
            </w:r>
          </w:p>
        </w:tc>
      </w:tr>
      <w:tr w:rsidR="005A6AC4" w:rsidRPr="00063EA8" w14:paraId="133E8A8D" w14:textId="77777777" w:rsidTr="006F491B">
        <w:tc>
          <w:tcPr>
            <w:tcW w:w="1843" w:type="dxa"/>
          </w:tcPr>
          <w:p w14:paraId="09DD32C4" w14:textId="77777777" w:rsidR="005A6AC4" w:rsidRPr="00063EA8" w:rsidRDefault="005A6AC4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Molecular Function</w:t>
            </w:r>
          </w:p>
        </w:tc>
        <w:tc>
          <w:tcPr>
            <w:tcW w:w="6804" w:type="dxa"/>
          </w:tcPr>
          <w:p w14:paraId="05F1405B" w14:textId="77777777" w:rsidR="005A6AC4" w:rsidRPr="00063EA8" w:rsidRDefault="005A6AC4" w:rsidP="006F491B">
            <w:pPr>
              <w:ind w:lef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Structural Molecule (n=1), Lipid Transport (n=1), Calcium Ion Binding (n=1), Heme Group Binding (n=1), DNA Binding (n=1), Transmembrane Metal Ion Transport Protein (n=1), Unfolded Protein Binding (n=1), UDP-Glycosyltransferase Activity (n=1), Calmodulin Binding (n=1), Actin Filament Binding (n=2)</w:t>
            </w:r>
          </w:p>
        </w:tc>
      </w:tr>
      <w:tr w:rsidR="005A6AC4" w:rsidRPr="00063EA8" w14:paraId="0B3A13D6" w14:textId="77777777" w:rsidTr="006F491B">
        <w:tc>
          <w:tcPr>
            <w:tcW w:w="1843" w:type="dxa"/>
          </w:tcPr>
          <w:p w14:paraId="6155EC22" w14:textId="77777777" w:rsidR="005A6AC4" w:rsidRPr="00063EA8" w:rsidRDefault="005A6AC4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Biological process</w:t>
            </w:r>
          </w:p>
        </w:tc>
        <w:tc>
          <w:tcPr>
            <w:tcW w:w="6804" w:type="dxa"/>
          </w:tcPr>
          <w:p w14:paraId="3850B4EF" w14:textId="77777777" w:rsidR="005A6AC4" w:rsidRPr="00063EA8" w:rsidRDefault="005A6AC4" w:rsidP="006F491B">
            <w:pPr>
              <w:ind w:lef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Cellular Response to Heat; Protein Folding and Stabilization (n=1), Mitochondrial Transmembrane Transport; Transmembrane Transport of Metal Ions; Biosynthesis of Secondary Metabolites; Fatty Acid Biosynthesis (n=1), Protein Folding (n=2), Glycogen Metabolism (n=1), Organization of Actin Cytoskeletal Structures (n=1)</w:t>
            </w:r>
          </w:p>
        </w:tc>
      </w:tr>
    </w:tbl>
    <w:p w14:paraId="2131EF0D" w14:textId="77777777" w:rsidR="003A2FAD" w:rsidRPr="00063EA8" w:rsidRDefault="003A2FAD"/>
    <w:p w14:paraId="05116098" w14:textId="77777777" w:rsidR="0075158C" w:rsidRPr="00063EA8" w:rsidRDefault="0075158C"/>
    <w:p w14:paraId="2C153488" w14:textId="77777777" w:rsidR="0075158C" w:rsidRPr="00063EA8" w:rsidRDefault="0075158C"/>
    <w:p w14:paraId="3293D85A" w14:textId="7E2D8867" w:rsidR="0075158C" w:rsidRPr="00063EA8" w:rsidRDefault="0075158C" w:rsidP="0075158C">
      <w:pPr>
        <w:spacing w:after="0" w:line="360" w:lineRule="auto"/>
        <w:ind w:right="49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063EA8">
        <w:rPr>
          <w:rFonts w:ascii="Times New Roman" w:hAnsi="Times New Roman" w:cs="Times New Roman"/>
          <w:b/>
          <w:sz w:val="18"/>
          <w:szCs w:val="18"/>
        </w:rPr>
        <w:t>Table S3</w:t>
      </w:r>
      <w:r w:rsidRPr="00063EA8">
        <w:rPr>
          <w:sz w:val="18"/>
          <w:szCs w:val="18"/>
        </w:rPr>
        <w:t xml:space="preserve"> </w:t>
      </w:r>
      <w:r w:rsidR="001D07F2" w:rsidRPr="00063EA8">
        <w:rPr>
          <w:rFonts w:ascii="Times New Roman" w:hAnsi="Times New Roman" w:cs="Times New Roman"/>
          <w:bCs/>
          <w:sz w:val="18"/>
          <w:szCs w:val="18"/>
        </w:rPr>
        <w:t xml:space="preserve">Clustering data for the interaction networks of differentially expressed proteins in the heads of </w:t>
      </w:r>
      <w:r w:rsidR="0070662C">
        <w:rPr>
          <w:rFonts w:ascii="Times New Roman" w:hAnsi="Times New Roman" w:cs="Times New Roman"/>
          <w:bCs/>
          <w:sz w:val="18"/>
          <w:szCs w:val="18"/>
        </w:rPr>
        <w:t>honey</w:t>
      </w:r>
      <w:r w:rsidR="001D07F2" w:rsidRPr="00063EA8">
        <w:rPr>
          <w:rFonts w:ascii="Times New Roman" w:hAnsi="Times New Roman" w:cs="Times New Roman"/>
          <w:bCs/>
          <w:sz w:val="18"/>
          <w:szCs w:val="18"/>
        </w:rPr>
        <w:t>bees treated with GLY and IMI. False Discovery Rate (FDR).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35"/>
        <w:gridCol w:w="1782"/>
        <w:gridCol w:w="905"/>
        <w:gridCol w:w="736"/>
        <w:gridCol w:w="726"/>
        <w:gridCol w:w="715"/>
        <w:gridCol w:w="1050"/>
      </w:tblGrid>
      <w:tr w:rsidR="0075158C" w:rsidRPr="00063EA8" w14:paraId="5FB22753" w14:textId="77777777" w:rsidTr="006F491B">
        <w:trPr>
          <w:jc w:val="center"/>
        </w:trPr>
        <w:tc>
          <w:tcPr>
            <w:tcW w:w="0" w:type="auto"/>
            <w:vAlign w:val="center"/>
          </w:tcPr>
          <w:p w14:paraId="6CDFD4D3" w14:textId="77777777" w:rsidR="0075158C" w:rsidRPr="00063EA8" w:rsidRDefault="0075158C" w:rsidP="006F491B">
            <w:pPr>
              <w:spacing w:after="0"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Network</w:t>
            </w:r>
          </w:p>
        </w:tc>
        <w:tc>
          <w:tcPr>
            <w:tcW w:w="0" w:type="auto"/>
            <w:vAlign w:val="center"/>
          </w:tcPr>
          <w:p w14:paraId="61F4A494" w14:textId="77777777" w:rsidR="0075158C" w:rsidRPr="00063EA8" w:rsidRDefault="0075158C" w:rsidP="006F491B">
            <w:pPr>
              <w:spacing w:after="0"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Number of Clusters</w:t>
            </w:r>
          </w:p>
        </w:tc>
        <w:tc>
          <w:tcPr>
            <w:tcW w:w="0" w:type="auto"/>
            <w:vAlign w:val="center"/>
          </w:tcPr>
          <w:p w14:paraId="015A9A69" w14:textId="77777777" w:rsidR="0075158C" w:rsidRPr="00063EA8" w:rsidRDefault="0075158C" w:rsidP="006F491B">
            <w:pPr>
              <w:spacing w:after="0"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Clusters</w:t>
            </w:r>
          </w:p>
        </w:tc>
        <w:tc>
          <w:tcPr>
            <w:tcW w:w="0" w:type="auto"/>
            <w:vAlign w:val="center"/>
          </w:tcPr>
          <w:p w14:paraId="0BE25D0E" w14:textId="77777777" w:rsidR="0075158C" w:rsidRPr="00063EA8" w:rsidRDefault="0075158C" w:rsidP="006F491B">
            <w:pPr>
              <w:spacing w:after="0"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Nodes</w:t>
            </w:r>
          </w:p>
        </w:tc>
        <w:tc>
          <w:tcPr>
            <w:tcW w:w="0" w:type="auto"/>
            <w:vAlign w:val="center"/>
          </w:tcPr>
          <w:p w14:paraId="06188A54" w14:textId="77777777" w:rsidR="0075158C" w:rsidRPr="00063EA8" w:rsidRDefault="0075158C" w:rsidP="006F491B">
            <w:pPr>
              <w:spacing w:after="0"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Edges</w:t>
            </w:r>
          </w:p>
        </w:tc>
        <w:tc>
          <w:tcPr>
            <w:tcW w:w="0" w:type="auto"/>
            <w:vAlign w:val="center"/>
          </w:tcPr>
          <w:p w14:paraId="767F65E2" w14:textId="77777777" w:rsidR="0075158C" w:rsidRPr="00063EA8" w:rsidRDefault="0075158C" w:rsidP="006F491B">
            <w:pPr>
              <w:spacing w:after="0"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0" w:type="auto"/>
            <w:vAlign w:val="center"/>
          </w:tcPr>
          <w:p w14:paraId="10747B7D" w14:textId="77777777" w:rsidR="0075158C" w:rsidRPr="00063EA8" w:rsidRDefault="0075158C" w:rsidP="006F491B">
            <w:pPr>
              <w:spacing w:after="0" w:line="276" w:lineRule="auto"/>
              <w:ind w:right="4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FDR</w:t>
            </w:r>
          </w:p>
        </w:tc>
      </w:tr>
      <w:tr w:rsidR="0075158C" w:rsidRPr="00063EA8" w14:paraId="522CE173" w14:textId="77777777" w:rsidTr="006F491B">
        <w:trPr>
          <w:trHeight w:val="144"/>
          <w:jc w:val="center"/>
        </w:trPr>
        <w:tc>
          <w:tcPr>
            <w:tcW w:w="0" w:type="auto"/>
            <w:vMerge w:val="restart"/>
            <w:vAlign w:val="center"/>
          </w:tcPr>
          <w:p w14:paraId="509B8ED7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GLY</w:t>
            </w:r>
          </w:p>
        </w:tc>
        <w:tc>
          <w:tcPr>
            <w:tcW w:w="0" w:type="auto"/>
            <w:vMerge w:val="restart"/>
            <w:vAlign w:val="center"/>
          </w:tcPr>
          <w:p w14:paraId="7AC3B953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41A9A295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3CF0AAB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58D9021C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0" w:type="auto"/>
            <w:vAlign w:val="center"/>
          </w:tcPr>
          <w:p w14:paraId="1832CAA9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22000</w:t>
            </w:r>
          </w:p>
        </w:tc>
        <w:tc>
          <w:tcPr>
            <w:tcW w:w="0" w:type="auto"/>
            <w:vAlign w:val="center"/>
          </w:tcPr>
          <w:p w14:paraId="6F956ABE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2,3X10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-47</w:t>
            </w:r>
          </w:p>
        </w:tc>
      </w:tr>
      <w:tr w:rsidR="0075158C" w:rsidRPr="00063EA8" w14:paraId="02536DBE" w14:textId="77777777" w:rsidTr="006F491B">
        <w:trPr>
          <w:jc w:val="center"/>
        </w:trPr>
        <w:tc>
          <w:tcPr>
            <w:tcW w:w="0" w:type="auto"/>
            <w:vMerge/>
            <w:vAlign w:val="center"/>
          </w:tcPr>
          <w:p w14:paraId="1ED1DE4F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44A34E4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DDC17DF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F8CA864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vAlign w:val="center"/>
          </w:tcPr>
          <w:p w14:paraId="3224F120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4E432893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6923</w:t>
            </w:r>
          </w:p>
        </w:tc>
        <w:tc>
          <w:tcPr>
            <w:tcW w:w="0" w:type="auto"/>
            <w:vAlign w:val="center"/>
          </w:tcPr>
          <w:p w14:paraId="017861FA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7,4X10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-47</w:t>
            </w:r>
          </w:p>
        </w:tc>
      </w:tr>
      <w:tr w:rsidR="0075158C" w:rsidRPr="00063EA8" w14:paraId="2ECA2AB9" w14:textId="77777777" w:rsidTr="006F491B">
        <w:trPr>
          <w:jc w:val="center"/>
        </w:trPr>
        <w:tc>
          <w:tcPr>
            <w:tcW w:w="0" w:type="auto"/>
            <w:vMerge/>
            <w:vAlign w:val="center"/>
          </w:tcPr>
          <w:p w14:paraId="55A5D529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EF61A4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B81B6B4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1A4B0756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B652FF4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03ED88F3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0" w:type="auto"/>
            <w:vAlign w:val="center"/>
          </w:tcPr>
          <w:p w14:paraId="4AAB7591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1,31X10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-42</w:t>
            </w:r>
          </w:p>
        </w:tc>
      </w:tr>
      <w:tr w:rsidR="0075158C" w:rsidRPr="00063EA8" w14:paraId="42DFB53A" w14:textId="77777777" w:rsidTr="006F491B">
        <w:trPr>
          <w:jc w:val="center"/>
        </w:trPr>
        <w:tc>
          <w:tcPr>
            <w:tcW w:w="0" w:type="auto"/>
            <w:vMerge/>
            <w:vAlign w:val="center"/>
          </w:tcPr>
          <w:p w14:paraId="1CD5B607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DB4F492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2177090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84610E4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302C6BB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5C8ECDD9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0" w:type="auto"/>
            <w:vAlign w:val="center"/>
          </w:tcPr>
          <w:p w14:paraId="6D7BD678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5,34X10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-30</w:t>
            </w:r>
          </w:p>
        </w:tc>
      </w:tr>
      <w:tr w:rsidR="0075158C" w:rsidRPr="00063EA8" w14:paraId="43B49FA9" w14:textId="77777777" w:rsidTr="006F491B">
        <w:trPr>
          <w:jc w:val="center"/>
        </w:trPr>
        <w:tc>
          <w:tcPr>
            <w:tcW w:w="0" w:type="auto"/>
            <w:vMerge/>
            <w:vAlign w:val="center"/>
          </w:tcPr>
          <w:p w14:paraId="1B3840D3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81B8E75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434F400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6E816124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478844E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4E78A9A2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0" w:type="auto"/>
            <w:vAlign w:val="center"/>
          </w:tcPr>
          <w:p w14:paraId="06108B17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5,29X10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-15</w:t>
            </w:r>
          </w:p>
        </w:tc>
      </w:tr>
      <w:tr w:rsidR="0075158C" w:rsidRPr="00063EA8" w14:paraId="75BD3654" w14:textId="77777777" w:rsidTr="006F491B">
        <w:trPr>
          <w:jc w:val="center"/>
        </w:trPr>
        <w:tc>
          <w:tcPr>
            <w:tcW w:w="0" w:type="auto"/>
            <w:vMerge/>
            <w:vAlign w:val="center"/>
          </w:tcPr>
          <w:p w14:paraId="035DF9FA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74BAEA8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D783DC5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48E68722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4EDAF1A7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40756664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0" w:type="auto"/>
            <w:vAlign w:val="center"/>
          </w:tcPr>
          <w:p w14:paraId="72E5D22E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0,0126</w:t>
            </w:r>
          </w:p>
        </w:tc>
      </w:tr>
      <w:tr w:rsidR="0075158C" w:rsidRPr="00063EA8" w14:paraId="047BF08F" w14:textId="77777777" w:rsidTr="006F491B">
        <w:trPr>
          <w:jc w:val="center"/>
        </w:trPr>
        <w:tc>
          <w:tcPr>
            <w:tcW w:w="0" w:type="auto"/>
            <w:vMerge w:val="restart"/>
            <w:vAlign w:val="center"/>
          </w:tcPr>
          <w:p w14:paraId="76DA2C06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IMI</w:t>
            </w:r>
          </w:p>
        </w:tc>
        <w:tc>
          <w:tcPr>
            <w:tcW w:w="0" w:type="auto"/>
            <w:vMerge w:val="restart"/>
            <w:vAlign w:val="center"/>
          </w:tcPr>
          <w:p w14:paraId="2AD7D798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3576ADF9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4FCF570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17608436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0" w:type="auto"/>
            <w:vAlign w:val="center"/>
          </w:tcPr>
          <w:p w14:paraId="6CBCB9C5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17771</w:t>
            </w:r>
          </w:p>
        </w:tc>
        <w:tc>
          <w:tcPr>
            <w:tcW w:w="0" w:type="auto"/>
          </w:tcPr>
          <w:p w14:paraId="1F2FB693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1,61X10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-21</w:t>
            </w:r>
          </w:p>
        </w:tc>
      </w:tr>
      <w:tr w:rsidR="0075158C" w:rsidRPr="00063EA8" w14:paraId="535D7DD3" w14:textId="77777777" w:rsidTr="006F491B">
        <w:trPr>
          <w:jc w:val="center"/>
        </w:trPr>
        <w:tc>
          <w:tcPr>
            <w:tcW w:w="0" w:type="auto"/>
            <w:vMerge/>
            <w:vAlign w:val="center"/>
          </w:tcPr>
          <w:p w14:paraId="21C8588C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DF9A7FC" w14:textId="77777777" w:rsidR="0075158C" w:rsidRPr="00063EA8" w:rsidRDefault="0075158C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DAE4012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70DCBDFD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5F718FBD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22A4372E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9000</w:t>
            </w:r>
          </w:p>
        </w:tc>
        <w:tc>
          <w:tcPr>
            <w:tcW w:w="0" w:type="auto"/>
          </w:tcPr>
          <w:p w14:paraId="10E59A4F" w14:textId="77777777" w:rsidR="0075158C" w:rsidRPr="00063EA8" w:rsidRDefault="0075158C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8,75X10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-15</w:t>
            </w:r>
          </w:p>
        </w:tc>
      </w:tr>
    </w:tbl>
    <w:p w14:paraId="74566CAB" w14:textId="77777777" w:rsidR="0075158C" w:rsidRPr="00063EA8" w:rsidRDefault="0075158C"/>
    <w:p w14:paraId="066792FF" w14:textId="77777777" w:rsidR="00C5733B" w:rsidRPr="00063EA8" w:rsidRDefault="00C5733B"/>
    <w:p w14:paraId="5D6CB3A2" w14:textId="33D6D839" w:rsidR="0052742A" w:rsidRPr="00063EA8" w:rsidRDefault="0052742A" w:rsidP="0052742A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63EA8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D819FF" w:rsidRPr="00063EA8">
        <w:rPr>
          <w:rFonts w:ascii="Times New Roman" w:hAnsi="Times New Roman" w:cs="Times New Roman"/>
          <w:b/>
          <w:bCs/>
          <w:sz w:val="18"/>
          <w:szCs w:val="18"/>
        </w:rPr>
        <w:t>S4</w:t>
      </w:r>
      <w:r w:rsidR="001554EB" w:rsidRPr="00063EA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1554EB" w:rsidRPr="00063EA8">
        <w:rPr>
          <w:rFonts w:ascii="Times New Roman" w:hAnsi="Times New Roman" w:cs="Times New Roman"/>
          <w:sz w:val="18"/>
          <w:szCs w:val="18"/>
        </w:rPr>
        <w:t xml:space="preserve">Functional enrichment of differentially expressed proteins compared to the control in the thorax-abdomen samples of </w:t>
      </w:r>
      <w:r w:rsidR="0070662C">
        <w:rPr>
          <w:rFonts w:ascii="Times New Roman" w:hAnsi="Times New Roman" w:cs="Times New Roman"/>
          <w:bCs/>
          <w:sz w:val="18"/>
          <w:szCs w:val="18"/>
        </w:rPr>
        <w:t>honey</w:t>
      </w:r>
      <w:r w:rsidR="001554EB" w:rsidRPr="00063EA8">
        <w:rPr>
          <w:rFonts w:ascii="Times New Roman" w:hAnsi="Times New Roman" w:cs="Times New Roman"/>
          <w:sz w:val="18"/>
          <w:szCs w:val="18"/>
        </w:rPr>
        <w:t>bees treated with GLY. The number of proteins within parentheses.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6804"/>
      </w:tblGrid>
      <w:tr w:rsidR="0052742A" w:rsidRPr="00063EA8" w14:paraId="72440B4C" w14:textId="77777777" w:rsidTr="006F491B">
        <w:tc>
          <w:tcPr>
            <w:tcW w:w="1985" w:type="dxa"/>
          </w:tcPr>
          <w:p w14:paraId="2E3448F6" w14:textId="77777777" w:rsidR="0052742A" w:rsidRPr="00063EA8" w:rsidRDefault="0052742A" w:rsidP="006F491B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6804" w:type="dxa"/>
          </w:tcPr>
          <w:p w14:paraId="26DFC98E" w14:textId="77777777" w:rsidR="0052742A" w:rsidRPr="00063EA8" w:rsidRDefault="0052742A" w:rsidP="006F49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Description</w:t>
            </w:r>
          </w:p>
        </w:tc>
      </w:tr>
      <w:tr w:rsidR="0052742A" w:rsidRPr="00063EA8" w14:paraId="6D74BA53" w14:textId="77777777" w:rsidTr="006F491B">
        <w:tc>
          <w:tcPr>
            <w:tcW w:w="1985" w:type="dxa"/>
          </w:tcPr>
          <w:p w14:paraId="37726416" w14:textId="77777777" w:rsidR="0052742A" w:rsidRPr="00063EA8" w:rsidRDefault="0052742A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 xml:space="preserve">Cellular component </w:t>
            </w:r>
          </w:p>
        </w:tc>
        <w:tc>
          <w:tcPr>
            <w:tcW w:w="6804" w:type="dxa"/>
          </w:tcPr>
          <w:p w14:paraId="3A767509" w14:textId="77777777" w:rsidR="0052742A" w:rsidRPr="00063EA8" w:rsidRDefault="0052742A" w:rsidP="006F491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Extracellular Matrix (n=2), Cytosol (n=1), Plasma Membrane (n=2), Myosin Complex (n=1)</w:t>
            </w:r>
          </w:p>
        </w:tc>
      </w:tr>
      <w:tr w:rsidR="0052742A" w:rsidRPr="00063EA8" w14:paraId="7AFF80D8" w14:textId="77777777" w:rsidTr="006F491B">
        <w:tc>
          <w:tcPr>
            <w:tcW w:w="1985" w:type="dxa"/>
          </w:tcPr>
          <w:p w14:paraId="321CFD1C" w14:textId="77777777" w:rsidR="0052742A" w:rsidRPr="00063EA8" w:rsidRDefault="0052742A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Molecular Function</w:t>
            </w:r>
          </w:p>
        </w:tc>
        <w:tc>
          <w:tcPr>
            <w:tcW w:w="6804" w:type="dxa"/>
          </w:tcPr>
          <w:p w14:paraId="1D26F7DC" w14:textId="77777777" w:rsidR="0052742A" w:rsidRPr="00063EA8" w:rsidRDefault="0052742A" w:rsidP="006F491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Lipid Binding (n=1), ATP Binding (n=1), Microtubule Binding (n=1)</w:t>
            </w:r>
          </w:p>
        </w:tc>
      </w:tr>
      <w:tr w:rsidR="0052742A" w:rsidRPr="00063EA8" w14:paraId="7F796309" w14:textId="77777777" w:rsidTr="006F491B">
        <w:tc>
          <w:tcPr>
            <w:tcW w:w="1985" w:type="dxa"/>
          </w:tcPr>
          <w:p w14:paraId="36FEDB13" w14:textId="77777777" w:rsidR="0052742A" w:rsidRPr="00063EA8" w:rsidRDefault="0052742A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Biological process</w:t>
            </w:r>
          </w:p>
        </w:tc>
        <w:tc>
          <w:tcPr>
            <w:tcW w:w="6804" w:type="dxa"/>
          </w:tcPr>
          <w:p w14:paraId="6A274470" w14:textId="77777777" w:rsidR="0052742A" w:rsidRPr="00063EA8" w:rsidRDefault="0052742A" w:rsidP="006F491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Determination of Castes by Environmental Factors; Defense against Gram-negative and Gram-positive Fungi and Bacteria; Destruction of Cells from Other Organisms (n=1), Lipid Transport (n=1), Regulation of Cytoskeletal Microtubule Organization; Intraciliary Transport Involved in Cilium Assembly; Axoneme Assembly; Vesicular Trafficking from Golgi to Periciliary Membranous Compartments (n=1)</w:t>
            </w:r>
          </w:p>
        </w:tc>
      </w:tr>
    </w:tbl>
    <w:p w14:paraId="6ED9551D" w14:textId="77777777" w:rsidR="0052742A" w:rsidRPr="00063EA8" w:rsidRDefault="0052742A" w:rsidP="0052742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A33BB0" w14:textId="5431BF79" w:rsidR="0052742A" w:rsidRPr="00063EA8" w:rsidRDefault="0052742A" w:rsidP="0052742A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63EA8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D819FF" w:rsidRPr="00063EA8">
        <w:rPr>
          <w:rFonts w:ascii="Times New Roman" w:hAnsi="Times New Roman" w:cs="Times New Roman"/>
          <w:b/>
          <w:bCs/>
          <w:sz w:val="18"/>
          <w:szCs w:val="18"/>
        </w:rPr>
        <w:t>S5</w:t>
      </w:r>
      <w:r w:rsidR="006F364E" w:rsidRPr="00063EA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6F364E" w:rsidRPr="00063EA8">
        <w:rPr>
          <w:rFonts w:ascii="Times New Roman" w:hAnsi="Times New Roman" w:cs="Times New Roman"/>
          <w:sz w:val="18"/>
          <w:szCs w:val="18"/>
        </w:rPr>
        <w:t xml:space="preserve">Functional enrichment of differentially expressed proteins in thorax-abdomen samples from </w:t>
      </w:r>
      <w:r w:rsidR="0070662C">
        <w:rPr>
          <w:rFonts w:ascii="Times New Roman" w:hAnsi="Times New Roman" w:cs="Times New Roman"/>
          <w:bCs/>
          <w:sz w:val="18"/>
          <w:szCs w:val="18"/>
        </w:rPr>
        <w:t>honey</w:t>
      </w:r>
      <w:r w:rsidR="006F364E" w:rsidRPr="00063EA8">
        <w:rPr>
          <w:rFonts w:ascii="Times New Roman" w:hAnsi="Times New Roman" w:cs="Times New Roman"/>
          <w:sz w:val="18"/>
          <w:szCs w:val="18"/>
        </w:rPr>
        <w:t>bees treated with IMI compared to those from control bees. The number of proteins within parentheses.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6804"/>
      </w:tblGrid>
      <w:tr w:rsidR="0052742A" w:rsidRPr="00063EA8" w14:paraId="3F469374" w14:textId="77777777" w:rsidTr="006F491B">
        <w:tc>
          <w:tcPr>
            <w:tcW w:w="1985" w:type="dxa"/>
          </w:tcPr>
          <w:p w14:paraId="6B35960B" w14:textId="77777777" w:rsidR="0052742A" w:rsidRPr="00063EA8" w:rsidRDefault="0052742A" w:rsidP="006F491B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6804" w:type="dxa"/>
          </w:tcPr>
          <w:p w14:paraId="01CA0C4D" w14:textId="77777777" w:rsidR="0052742A" w:rsidRPr="00063EA8" w:rsidRDefault="0052742A" w:rsidP="006F49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Description</w:t>
            </w:r>
          </w:p>
        </w:tc>
      </w:tr>
      <w:tr w:rsidR="0052742A" w:rsidRPr="00B14EBD" w14:paraId="13D27AED" w14:textId="77777777" w:rsidTr="006F491B">
        <w:tc>
          <w:tcPr>
            <w:tcW w:w="1985" w:type="dxa"/>
          </w:tcPr>
          <w:p w14:paraId="1193ACCD" w14:textId="77777777" w:rsidR="0052742A" w:rsidRPr="00063EA8" w:rsidRDefault="0052742A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 xml:space="preserve">Cellular component </w:t>
            </w:r>
          </w:p>
        </w:tc>
        <w:tc>
          <w:tcPr>
            <w:tcW w:w="6804" w:type="dxa"/>
          </w:tcPr>
          <w:p w14:paraId="6958EEEA" w14:textId="77777777" w:rsidR="0052742A" w:rsidRPr="00B14EBD" w:rsidRDefault="0052742A" w:rsidP="006F491B">
            <w:pPr>
              <w:ind w:left="97"/>
              <w:rPr>
                <w:rFonts w:ascii="Times New Roman" w:hAnsi="Times New Roman" w:cs="Times New Roman"/>
                <w:sz w:val="18"/>
                <w:szCs w:val="18"/>
                <w:lang w:val="es-CO"/>
              </w:rPr>
            </w:pPr>
            <w:r w:rsidRPr="00B14EBD">
              <w:rPr>
                <w:rFonts w:ascii="Times New Roman" w:hAnsi="Times New Roman" w:cs="Times New Roman"/>
                <w:sz w:val="18"/>
                <w:szCs w:val="18"/>
                <w:lang w:val="es-CO"/>
              </w:rPr>
              <w:t>Cytosol (n=1), Mitochondria (n=2), Myosin Complex (n=1)</w:t>
            </w:r>
          </w:p>
        </w:tc>
      </w:tr>
      <w:tr w:rsidR="0052742A" w:rsidRPr="00063EA8" w14:paraId="0F8AAE68" w14:textId="77777777" w:rsidTr="006F491B">
        <w:tc>
          <w:tcPr>
            <w:tcW w:w="1985" w:type="dxa"/>
          </w:tcPr>
          <w:p w14:paraId="0CC28980" w14:textId="77777777" w:rsidR="0052742A" w:rsidRPr="00063EA8" w:rsidRDefault="0052742A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Molecular Function</w:t>
            </w:r>
          </w:p>
        </w:tc>
        <w:tc>
          <w:tcPr>
            <w:tcW w:w="6804" w:type="dxa"/>
          </w:tcPr>
          <w:p w14:paraId="1E21BE35" w14:textId="77777777" w:rsidR="0052742A" w:rsidRPr="00063EA8" w:rsidRDefault="0052742A" w:rsidP="006F491B">
            <w:pPr>
              <w:ind w:lef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Transaldolase Activity (n=1), ATP Binding (n=2)Proton Transmembrane Transport Activity (n=1), Calcium Ion Binding (n=2), Heme Group Binding (n=1), Glyceraldehyde-3-Phosphate Dehydrogenase Activity (n=1), Superoxide Dismutase (SOD) Activity (n=1)</w:t>
            </w:r>
          </w:p>
        </w:tc>
      </w:tr>
      <w:tr w:rsidR="0052742A" w:rsidRPr="00063EA8" w14:paraId="17010331" w14:textId="77777777" w:rsidTr="006F491B">
        <w:tc>
          <w:tcPr>
            <w:tcW w:w="1985" w:type="dxa"/>
          </w:tcPr>
          <w:p w14:paraId="56517344" w14:textId="77777777" w:rsidR="0052742A" w:rsidRPr="00063EA8" w:rsidRDefault="0052742A" w:rsidP="006F491B">
            <w:pPr>
              <w:pStyle w:val="Prrafodelist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Biological process</w:t>
            </w:r>
          </w:p>
        </w:tc>
        <w:tc>
          <w:tcPr>
            <w:tcW w:w="6804" w:type="dxa"/>
          </w:tcPr>
          <w:p w14:paraId="0DBFED58" w14:textId="77777777" w:rsidR="0052742A" w:rsidRPr="00063EA8" w:rsidRDefault="0052742A" w:rsidP="006F491B">
            <w:pPr>
              <w:ind w:lef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Carbohydrate Metabolism; Pentose Phosphate Pathway Bypass (n=1), Microtubule-Based Movement (n=1), Proton Movement for ATP Synthesis (n=1), Glucose Metabolism (n=1), Superoxide Dismutase (SOD) (n=1)</w:t>
            </w:r>
          </w:p>
        </w:tc>
      </w:tr>
    </w:tbl>
    <w:p w14:paraId="51FFFDF4" w14:textId="77777777" w:rsidR="00200AF6" w:rsidRPr="00063EA8" w:rsidRDefault="00200AF6"/>
    <w:p w14:paraId="7AAF4475" w14:textId="138B6AB6" w:rsidR="00200AF6" w:rsidRPr="00063EA8" w:rsidRDefault="009B71E0" w:rsidP="00200AF6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63EA8">
        <w:rPr>
          <w:rFonts w:ascii="Times New Roman" w:hAnsi="Times New Roman" w:cs="Times New Roman"/>
          <w:b/>
          <w:sz w:val="18"/>
          <w:szCs w:val="18"/>
        </w:rPr>
        <w:lastRenderedPageBreak/>
        <w:t>Table</w:t>
      </w:r>
      <w:r w:rsidR="00200AF6" w:rsidRPr="00063EA8">
        <w:rPr>
          <w:rFonts w:ascii="Times New Roman" w:hAnsi="Times New Roman" w:cs="Times New Roman"/>
          <w:b/>
          <w:sz w:val="18"/>
          <w:szCs w:val="18"/>
        </w:rPr>
        <w:t xml:space="preserve"> S</w:t>
      </w:r>
      <w:r w:rsidR="00835F43" w:rsidRPr="00063EA8">
        <w:rPr>
          <w:rFonts w:ascii="Times New Roman" w:hAnsi="Times New Roman" w:cs="Times New Roman"/>
          <w:b/>
          <w:sz w:val="18"/>
          <w:szCs w:val="18"/>
        </w:rPr>
        <w:t>6</w:t>
      </w:r>
      <w:r w:rsidR="00200AF6" w:rsidRPr="00063EA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14128" w:rsidRPr="00063EA8">
        <w:rPr>
          <w:rFonts w:ascii="Times New Roman" w:hAnsi="Times New Roman" w:cs="Times New Roman"/>
          <w:bCs/>
          <w:sz w:val="18"/>
          <w:szCs w:val="18"/>
        </w:rPr>
        <w:t xml:space="preserve">Clustering data for the interaction networks of differentially expressed proteins in the heads of </w:t>
      </w:r>
      <w:r w:rsidR="0070662C">
        <w:rPr>
          <w:rFonts w:ascii="Times New Roman" w:hAnsi="Times New Roman" w:cs="Times New Roman"/>
          <w:bCs/>
          <w:sz w:val="18"/>
          <w:szCs w:val="18"/>
        </w:rPr>
        <w:t>honey</w:t>
      </w:r>
      <w:r w:rsidR="00314128" w:rsidRPr="00063EA8">
        <w:rPr>
          <w:rFonts w:ascii="Times New Roman" w:hAnsi="Times New Roman" w:cs="Times New Roman"/>
          <w:bCs/>
          <w:sz w:val="18"/>
          <w:szCs w:val="18"/>
        </w:rPr>
        <w:t>bees treated with GLY and IMI. False Discovery Rate (FDR).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1782"/>
        <w:gridCol w:w="905"/>
        <w:gridCol w:w="736"/>
        <w:gridCol w:w="726"/>
        <w:gridCol w:w="715"/>
        <w:gridCol w:w="1050"/>
      </w:tblGrid>
      <w:tr w:rsidR="00200AF6" w:rsidRPr="00063EA8" w14:paraId="1C4CF855" w14:textId="77777777" w:rsidTr="006F491B">
        <w:trPr>
          <w:jc w:val="center"/>
        </w:trPr>
        <w:tc>
          <w:tcPr>
            <w:tcW w:w="935" w:type="dxa"/>
            <w:vAlign w:val="center"/>
          </w:tcPr>
          <w:p w14:paraId="30E235F7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Network</w:t>
            </w:r>
          </w:p>
        </w:tc>
        <w:tc>
          <w:tcPr>
            <w:tcW w:w="1782" w:type="dxa"/>
            <w:vAlign w:val="center"/>
          </w:tcPr>
          <w:p w14:paraId="713D0923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Number of Clusters</w:t>
            </w:r>
          </w:p>
        </w:tc>
        <w:tc>
          <w:tcPr>
            <w:tcW w:w="905" w:type="dxa"/>
            <w:vAlign w:val="center"/>
          </w:tcPr>
          <w:p w14:paraId="4D947DB3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Clusters</w:t>
            </w:r>
          </w:p>
        </w:tc>
        <w:tc>
          <w:tcPr>
            <w:tcW w:w="736" w:type="dxa"/>
            <w:vAlign w:val="center"/>
          </w:tcPr>
          <w:p w14:paraId="54A70AC7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Nodes</w:t>
            </w:r>
          </w:p>
        </w:tc>
        <w:tc>
          <w:tcPr>
            <w:tcW w:w="726" w:type="dxa"/>
            <w:vAlign w:val="center"/>
          </w:tcPr>
          <w:p w14:paraId="27554A76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Edges</w:t>
            </w:r>
          </w:p>
        </w:tc>
        <w:tc>
          <w:tcPr>
            <w:tcW w:w="715" w:type="dxa"/>
            <w:vAlign w:val="center"/>
          </w:tcPr>
          <w:p w14:paraId="0E16665D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1050" w:type="dxa"/>
            <w:vAlign w:val="center"/>
          </w:tcPr>
          <w:p w14:paraId="0C61BAEE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FDR</w:t>
            </w:r>
          </w:p>
        </w:tc>
      </w:tr>
      <w:tr w:rsidR="00200AF6" w:rsidRPr="00063EA8" w14:paraId="4B4103EC" w14:textId="77777777" w:rsidTr="006F491B">
        <w:trPr>
          <w:jc w:val="center"/>
        </w:trPr>
        <w:tc>
          <w:tcPr>
            <w:tcW w:w="935" w:type="dxa"/>
            <w:vMerge w:val="restart"/>
            <w:vAlign w:val="center"/>
          </w:tcPr>
          <w:p w14:paraId="4FDF8D60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GLY</w:t>
            </w:r>
          </w:p>
        </w:tc>
        <w:tc>
          <w:tcPr>
            <w:tcW w:w="1782" w:type="dxa"/>
            <w:vMerge w:val="restart"/>
            <w:vAlign w:val="center"/>
          </w:tcPr>
          <w:p w14:paraId="4E3F7411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05" w:type="dxa"/>
            <w:vAlign w:val="center"/>
          </w:tcPr>
          <w:p w14:paraId="735481FF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6" w:type="dxa"/>
            <w:vAlign w:val="center"/>
          </w:tcPr>
          <w:p w14:paraId="0C0BFAF7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26" w:type="dxa"/>
            <w:vAlign w:val="center"/>
          </w:tcPr>
          <w:p w14:paraId="42A79BCA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322</w:t>
            </w:r>
          </w:p>
        </w:tc>
        <w:tc>
          <w:tcPr>
            <w:tcW w:w="715" w:type="dxa"/>
            <w:vAlign w:val="center"/>
          </w:tcPr>
          <w:p w14:paraId="331067DB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24769</w:t>
            </w:r>
          </w:p>
        </w:tc>
        <w:tc>
          <w:tcPr>
            <w:tcW w:w="1050" w:type="dxa"/>
            <w:vAlign w:val="center"/>
          </w:tcPr>
          <w:p w14:paraId="176CFD60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6,51X10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-51</w:t>
            </w:r>
          </w:p>
        </w:tc>
      </w:tr>
      <w:tr w:rsidR="00200AF6" w:rsidRPr="00063EA8" w14:paraId="1A6FC503" w14:textId="77777777" w:rsidTr="006F491B">
        <w:trPr>
          <w:jc w:val="center"/>
        </w:trPr>
        <w:tc>
          <w:tcPr>
            <w:tcW w:w="935" w:type="dxa"/>
            <w:vMerge/>
            <w:vAlign w:val="center"/>
          </w:tcPr>
          <w:p w14:paraId="1840497B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Merge/>
            <w:vAlign w:val="center"/>
          </w:tcPr>
          <w:p w14:paraId="754FB7DE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5" w:type="dxa"/>
            <w:vAlign w:val="center"/>
          </w:tcPr>
          <w:p w14:paraId="0E4DA4BB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6" w:type="dxa"/>
            <w:vAlign w:val="center"/>
          </w:tcPr>
          <w:p w14:paraId="53B54EC2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26" w:type="dxa"/>
            <w:vAlign w:val="center"/>
          </w:tcPr>
          <w:p w14:paraId="6D9B447C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15" w:type="dxa"/>
            <w:vAlign w:val="center"/>
          </w:tcPr>
          <w:p w14:paraId="789F4B58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7500</w:t>
            </w:r>
          </w:p>
        </w:tc>
        <w:tc>
          <w:tcPr>
            <w:tcW w:w="1050" w:type="dxa"/>
            <w:vAlign w:val="center"/>
          </w:tcPr>
          <w:p w14:paraId="121A6A61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3,29X10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-23</w:t>
            </w:r>
          </w:p>
        </w:tc>
      </w:tr>
      <w:tr w:rsidR="00200AF6" w:rsidRPr="00063EA8" w14:paraId="6B9072AE" w14:textId="77777777" w:rsidTr="006F491B">
        <w:trPr>
          <w:jc w:val="center"/>
        </w:trPr>
        <w:tc>
          <w:tcPr>
            <w:tcW w:w="935" w:type="dxa"/>
            <w:vMerge/>
            <w:vAlign w:val="center"/>
          </w:tcPr>
          <w:p w14:paraId="4CE5B94A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Merge/>
            <w:vAlign w:val="center"/>
          </w:tcPr>
          <w:p w14:paraId="24022460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5" w:type="dxa"/>
            <w:vAlign w:val="center"/>
          </w:tcPr>
          <w:p w14:paraId="013A3E36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36" w:type="dxa"/>
            <w:vAlign w:val="center"/>
          </w:tcPr>
          <w:p w14:paraId="32714E19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26" w:type="dxa"/>
            <w:vAlign w:val="center"/>
          </w:tcPr>
          <w:p w14:paraId="3FCDDC91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15" w:type="dxa"/>
            <w:vAlign w:val="center"/>
          </w:tcPr>
          <w:p w14:paraId="57937097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4500</w:t>
            </w:r>
          </w:p>
        </w:tc>
        <w:tc>
          <w:tcPr>
            <w:tcW w:w="1050" w:type="dxa"/>
            <w:vAlign w:val="center"/>
          </w:tcPr>
          <w:p w14:paraId="4E534525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1,09X10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-09</w:t>
            </w:r>
          </w:p>
        </w:tc>
      </w:tr>
      <w:tr w:rsidR="00200AF6" w:rsidRPr="00063EA8" w14:paraId="40BA0075" w14:textId="77777777" w:rsidTr="006F491B">
        <w:trPr>
          <w:jc w:val="center"/>
        </w:trPr>
        <w:tc>
          <w:tcPr>
            <w:tcW w:w="935" w:type="dxa"/>
            <w:vMerge w:val="restart"/>
            <w:vAlign w:val="center"/>
          </w:tcPr>
          <w:p w14:paraId="1F8C800A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IMI</w:t>
            </w:r>
          </w:p>
        </w:tc>
        <w:tc>
          <w:tcPr>
            <w:tcW w:w="1782" w:type="dxa"/>
            <w:vMerge w:val="restart"/>
            <w:vAlign w:val="center"/>
          </w:tcPr>
          <w:p w14:paraId="6C18B8CD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05" w:type="dxa"/>
            <w:vAlign w:val="center"/>
          </w:tcPr>
          <w:p w14:paraId="0B768105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6" w:type="dxa"/>
            <w:vAlign w:val="center"/>
          </w:tcPr>
          <w:p w14:paraId="5C4049B2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26" w:type="dxa"/>
            <w:vAlign w:val="center"/>
          </w:tcPr>
          <w:p w14:paraId="29582A4D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15" w:type="dxa"/>
            <w:vAlign w:val="center"/>
          </w:tcPr>
          <w:p w14:paraId="365B9062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21526</w:t>
            </w:r>
          </w:p>
        </w:tc>
        <w:tc>
          <w:tcPr>
            <w:tcW w:w="1050" w:type="dxa"/>
            <w:vAlign w:val="center"/>
          </w:tcPr>
          <w:p w14:paraId="71BED338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8,58X10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-37</w:t>
            </w:r>
          </w:p>
        </w:tc>
      </w:tr>
      <w:tr w:rsidR="00200AF6" w:rsidRPr="00063EA8" w14:paraId="49D6BA0F" w14:textId="77777777" w:rsidTr="006F491B">
        <w:trPr>
          <w:jc w:val="center"/>
        </w:trPr>
        <w:tc>
          <w:tcPr>
            <w:tcW w:w="935" w:type="dxa"/>
            <w:vMerge/>
            <w:vAlign w:val="center"/>
          </w:tcPr>
          <w:p w14:paraId="3AB05EBF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Merge/>
            <w:vAlign w:val="center"/>
          </w:tcPr>
          <w:p w14:paraId="1B2FA1DA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5" w:type="dxa"/>
            <w:vAlign w:val="center"/>
          </w:tcPr>
          <w:p w14:paraId="0D60E138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6" w:type="dxa"/>
            <w:vAlign w:val="center"/>
          </w:tcPr>
          <w:p w14:paraId="58ACDD96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26" w:type="dxa"/>
            <w:vAlign w:val="center"/>
          </w:tcPr>
          <w:p w14:paraId="7ABD9ED4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715" w:type="dxa"/>
            <w:vAlign w:val="center"/>
          </w:tcPr>
          <w:p w14:paraId="578314F7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15067</w:t>
            </w:r>
          </w:p>
        </w:tc>
        <w:tc>
          <w:tcPr>
            <w:tcW w:w="1050" w:type="dxa"/>
            <w:vAlign w:val="center"/>
          </w:tcPr>
          <w:p w14:paraId="5AC81B93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3,35X10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-27</w:t>
            </w:r>
          </w:p>
        </w:tc>
      </w:tr>
      <w:tr w:rsidR="00200AF6" w:rsidRPr="00063EA8" w14:paraId="487F3A2C" w14:textId="77777777" w:rsidTr="006F491B">
        <w:trPr>
          <w:jc w:val="center"/>
        </w:trPr>
        <w:tc>
          <w:tcPr>
            <w:tcW w:w="935" w:type="dxa"/>
            <w:vMerge/>
            <w:vAlign w:val="center"/>
          </w:tcPr>
          <w:p w14:paraId="4DAC9B41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Merge/>
            <w:vAlign w:val="center"/>
          </w:tcPr>
          <w:p w14:paraId="71CCE33A" w14:textId="77777777" w:rsidR="00200AF6" w:rsidRPr="00063EA8" w:rsidRDefault="00200AF6" w:rsidP="006F491B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5" w:type="dxa"/>
            <w:vAlign w:val="center"/>
          </w:tcPr>
          <w:p w14:paraId="5C36275F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36" w:type="dxa"/>
            <w:vAlign w:val="center"/>
          </w:tcPr>
          <w:p w14:paraId="249158BB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26" w:type="dxa"/>
            <w:vAlign w:val="center"/>
          </w:tcPr>
          <w:p w14:paraId="7705C304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15" w:type="dxa"/>
            <w:vAlign w:val="center"/>
          </w:tcPr>
          <w:p w14:paraId="33175C6D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7200</w:t>
            </w:r>
          </w:p>
        </w:tc>
        <w:tc>
          <w:tcPr>
            <w:tcW w:w="1050" w:type="dxa"/>
            <w:vAlign w:val="center"/>
          </w:tcPr>
          <w:p w14:paraId="224191B3" w14:textId="77777777" w:rsidR="00200AF6" w:rsidRPr="00063EA8" w:rsidRDefault="00200AF6" w:rsidP="006F491B">
            <w:pPr>
              <w:spacing w:line="276" w:lineRule="auto"/>
              <w:ind w:right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EA8">
              <w:rPr>
                <w:rFonts w:ascii="Times New Roman" w:hAnsi="Times New Roman" w:cs="Times New Roman"/>
                <w:sz w:val="18"/>
                <w:szCs w:val="18"/>
              </w:rPr>
              <w:t>6,91X10</w:t>
            </w:r>
            <w:r w:rsidRPr="00063E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-23</w:t>
            </w:r>
          </w:p>
        </w:tc>
      </w:tr>
    </w:tbl>
    <w:p w14:paraId="53E78206" w14:textId="77777777" w:rsidR="00200AF6" w:rsidRPr="00063EA8" w:rsidRDefault="00200AF6" w:rsidP="00200AF6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7E36F25" w14:textId="77777777" w:rsidR="00176A8C" w:rsidRPr="00063EA8" w:rsidRDefault="00176A8C" w:rsidP="00176A8C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5903702" w14:textId="77777777" w:rsidR="00176A8C" w:rsidRDefault="00176A8C"/>
    <w:sectPr w:rsidR="00176A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7F"/>
    <w:rsid w:val="00063EA8"/>
    <w:rsid w:val="000F43A8"/>
    <w:rsid w:val="001554EB"/>
    <w:rsid w:val="00176A8C"/>
    <w:rsid w:val="001D07F2"/>
    <w:rsid w:val="00200AF6"/>
    <w:rsid w:val="00272C26"/>
    <w:rsid w:val="00276835"/>
    <w:rsid w:val="002D42C2"/>
    <w:rsid w:val="00314128"/>
    <w:rsid w:val="00397562"/>
    <w:rsid w:val="003A2FAD"/>
    <w:rsid w:val="003B0E24"/>
    <w:rsid w:val="00455141"/>
    <w:rsid w:val="0046675D"/>
    <w:rsid w:val="0052742A"/>
    <w:rsid w:val="00540B46"/>
    <w:rsid w:val="005A6AC4"/>
    <w:rsid w:val="006F364E"/>
    <w:rsid w:val="0070662C"/>
    <w:rsid w:val="0075158C"/>
    <w:rsid w:val="007A32CD"/>
    <w:rsid w:val="00835F43"/>
    <w:rsid w:val="00950AE9"/>
    <w:rsid w:val="00976A8B"/>
    <w:rsid w:val="009B71E0"/>
    <w:rsid w:val="00AE5535"/>
    <w:rsid w:val="00B14EBD"/>
    <w:rsid w:val="00B2480D"/>
    <w:rsid w:val="00B37517"/>
    <w:rsid w:val="00BD769C"/>
    <w:rsid w:val="00C5733B"/>
    <w:rsid w:val="00C808EC"/>
    <w:rsid w:val="00D7027F"/>
    <w:rsid w:val="00D819FF"/>
    <w:rsid w:val="00E03FF1"/>
    <w:rsid w:val="00E6623B"/>
    <w:rsid w:val="00FD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CFD6"/>
  <w15:chartTrackingRefBased/>
  <w15:docId w15:val="{9271DC99-850F-4016-8EC2-2A4298BB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7F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7027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5A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A6AC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E66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narenas@unicartagena.edu.c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993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Andres Maya</dc:creator>
  <cp:keywords/>
  <dc:description/>
  <cp:lastModifiedBy>Carlos Andres Maya</cp:lastModifiedBy>
  <cp:revision>31</cp:revision>
  <dcterms:created xsi:type="dcterms:W3CDTF">2024-02-24T23:40:00Z</dcterms:created>
  <dcterms:modified xsi:type="dcterms:W3CDTF">2024-05-24T19:09:00Z</dcterms:modified>
</cp:coreProperties>
</file>