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136EE1" w14:textId="77777777" w:rsidR="00DA7689" w:rsidRDefault="00DA7689">
      <w:pPr>
        <w:rPr>
          <w:sz w:val="36"/>
          <w:szCs w:val="36"/>
          <w:lang w:val="en-US"/>
        </w:rPr>
      </w:pPr>
    </w:p>
    <w:p w14:paraId="31969538" w14:textId="78926401" w:rsidR="00357FBE" w:rsidRPr="00DA7689" w:rsidRDefault="00E92C20" w:rsidP="00DA7689">
      <w:pPr>
        <w:jc w:val="center"/>
        <w:rPr>
          <w:sz w:val="36"/>
          <w:szCs w:val="36"/>
          <w:lang w:val="en-US"/>
        </w:rPr>
      </w:pPr>
      <w:r w:rsidRPr="00DA7689">
        <w:rPr>
          <w:sz w:val="36"/>
          <w:szCs w:val="36"/>
          <w:lang w:val="en-US"/>
        </w:rPr>
        <w:t>Supplementary material</w:t>
      </w:r>
    </w:p>
    <w:p w14:paraId="4B972779" w14:textId="77777777" w:rsidR="00E92C20" w:rsidRDefault="00E92C20">
      <w:pPr>
        <w:rPr>
          <w:sz w:val="36"/>
          <w:szCs w:val="36"/>
          <w:lang w:val="en-US"/>
        </w:rPr>
      </w:pPr>
    </w:p>
    <w:p w14:paraId="5FE9C468" w14:textId="77777777" w:rsidR="001D6EDA" w:rsidRPr="002E77AE" w:rsidRDefault="001D6EDA" w:rsidP="001D6EDA">
      <w:pPr>
        <w:jc w:val="center"/>
        <w:rPr>
          <w:b/>
          <w:bCs/>
          <w:i/>
          <w:iCs/>
          <w:sz w:val="28"/>
          <w:szCs w:val="28"/>
        </w:rPr>
      </w:pPr>
      <w:bookmarkStart w:id="0" w:name="_Hlk151060061"/>
      <w:r w:rsidRPr="002E77AE">
        <w:rPr>
          <w:b/>
          <w:bCs/>
          <w:sz w:val="28"/>
          <w:szCs w:val="28"/>
        </w:rPr>
        <w:t xml:space="preserve">Optimization of Brilliant Blue R photocatalytic degradation by silver nanoparticles synthesized using </w:t>
      </w:r>
      <w:r w:rsidRPr="002E77AE">
        <w:rPr>
          <w:b/>
          <w:bCs/>
          <w:i/>
          <w:iCs/>
          <w:sz w:val="28"/>
          <w:szCs w:val="28"/>
        </w:rPr>
        <w:t>Chlorella vulgaris.</w:t>
      </w:r>
    </w:p>
    <w:p w14:paraId="2620AB31" w14:textId="77777777" w:rsidR="001D6EDA" w:rsidRPr="002E77AE" w:rsidRDefault="001D6EDA" w:rsidP="001D6EDA">
      <w:pPr>
        <w:jc w:val="both"/>
        <w:rPr>
          <w:b/>
          <w:bCs/>
          <w:sz w:val="28"/>
          <w:szCs w:val="28"/>
        </w:rPr>
      </w:pPr>
    </w:p>
    <w:p w14:paraId="4E542F5F" w14:textId="2DE0BC6C" w:rsidR="001D6EDA" w:rsidRPr="002E77AE" w:rsidRDefault="001D6EDA" w:rsidP="001D6EDA">
      <w:pPr>
        <w:jc w:val="center"/>
        <w:rPr>
          <w:sz w:val="24"/>
          <w:szCs w:val="24"/>
          <w:lang w:val="it-IT"/>
        </w:rPr>
      </w:pPr>
      <w:bookmarkStart w:id="1" w:name="_Hlk151051402"/>
      <w:r w:rsidRPr="002E77AE">
        <w:rPr>
          <w:sz w:val="24"/>
          <w:szCs w:val="24"/>
          <w:lang w:val="it-IT"/>
        </w:rPr>
        <w:t>Agnieszka Sidorowicz</w:t>
      </w:r>
      <w:r w:rsidRPr="002E77AE">
        <w:rPr>
          <w:sz w:val="24"/>
          <w:szCs w:val="24"/>
          <w:vertAlign w:val="superscript"/>
          <w:lang w:val="it-IT"/>
        </w:rPr>
        <w:t>1</w:t>
      </w:r>
      <w:r w:rsidRPr="002E77AE">
        <w:rPr>
          <w:sz w:val="24"/>
          <w:szCs w:val="24"/>
          <w:lang w:val="it-IT"/>
        </w:rPr>
        <w:t>, Giacomo Fais</w:t>
      </w:r>
      <w:r w:rsidRPr="002E77AE">
        <w:rPr>
          <w:sz w:val="24"/>
          <w:szCs w:val="24"/>
          <w:vertAlign w:val="superscript"/>
          <w:lang w:val="it-IT"/>
        </w:rPr>
        <w:t>1,2</w:t>
      </w:r>
      <w:r w:rsidRPr="002E77AE">
        <w:rPr>
          <w:sz w:val="24"/>
          <w:szCs w:val="24"/>
          <w:lang w:val="it-IT"/>
        </w:rPr>
        <w:t>, Francesco Desogus</w:t>
      </w:r>
      <w:r w:rsidRPr="002E77AE">
        <w:rPr>
          <w:sz w:val="24"/>
          <w:szCs w:val="24"/>
          <w:vertAlign w:val="superscript"/>
          <w:lang w:val="it-IT"/>
        </w:rPr>
        <w:t>1,2</w:t>
      </w:r>
      <w:r w:rsidRPr="002E77AE">
        <w:rPr>
          <w:sz w:val="24"/>
          <w:szCs w:val="24"/>
          <w:lang w:val="it-IT"/>
        </w:rPr>
        <w:t>, Francesco Loy</w:t>
      </w:r>
      <w:r w:rsidRPr="002E77AE">
        <w:rPr>
          <w:sz w:val="24"/>
          <w:szCs w:val="24"/>
          <w:vertAlign w:val="superscript"/>
          <w:lang w:val="it-IT"/>
        </w:rPr>
        <w:t>3</w:t>
      </w:r>
      <w:r w:rsidRPr="002E77AE">
        <w:rPr>
          <w:sz w:val="24"/>
          <w:szCs w:val="24"/>
          <w:lang w:val="it-IT"/>
        </w:rPr>
        <w:t>, Roberta Licheri</w:t>
      </w:r>
      <w:r w:rsidRPr="002E77AE">
        <w:rPr>
          <w:sz w:val="24"/>
          <w:szCs w:val="24"/>
          <w:vertAlign w:val="superscript"/>
          <w:lang w:val="it-IT"/>
        </w:rPr>
        <w:t>1,2</w:t>
      </w:r>
      <w:r w:rsidRPr="002E77AE">
        <w:rPr>
          <w:sz w:val="24"/>
          <w:szCs w:val="24"/>
          <w:lang w:val="it-IT"/>
        </w:rPr>
        <w:t>, Nicola Lai</w:t>
      </w:r>
      <w:r w:rsidRPr="002E77AE">
        <w:rPr>
          <w:sz w:val="24"/>
          <w:szCs w:val="24"/>
          <w:vertAlign w:val="superscript"/>
          <w:lang w:val="it-IT"/>
        </w:rPr>
        <w:t>1,2</w:t>
      </w:r>
      <w:r w:rsidRPr="002E77AE">
        <w:rPr>
          <w:sz w:val="24"/>
          <w:szCs w:val="24"/>
          <w:lang w:val="it-IT"/>
        </w:rPr>
        <w:t xml:space="preserve">, </w:t>
      </w:r>
      <w:r w:rsidR="00B147C7">
        <w:rPr>
          <w:sz w:val="24"/>
          <w:szCs w:val="24"/>
          <w:lang w:val="it-IT"/>
        </w:rPr>
        <w:t>Antonio Mario Locci</w:t>
      </w:r>
      <w:r w:rsidR="00B147C7" w:rsidRPr="00B147C7">
        <w:rPr>
          <w:sz w:val="24"/>
          <w:szCs w:val="24"/>
          <w:vertAlign w:val="superscript"/>
          <w:lang w:val="it-IT"/>
        </w:rPr>
        <w:t>1,2</w:t>
      </w:r>
      <w:r w:rsidR="00B147C7">
        <w:rPr>
          <w:sz w:val="24"/>
          <w:szCs w:val="24"/>
          <w:lang w:val="it-IT"/>
        </w:rPr>
        <w:t xml:space="preserve">, </w:t>
      </w:r>
      <w:r w:rsidR="00B103FA" w:rsidRPr="00B103FA">
        <w:rPr>
          <w:sz w:val="24"/>
          <w:szCs w:val="24"/>
          <w:lang w:val="it-IT"/>
        </w:rPr>
        <w:t>Alberto Cincotti</w:t>
      </w:r>
      <w:r w:rsidR="00B103FA" w:rsidRPr="00B103FA">
        <w:rPr>
          <w:sz w:val="24"/>
          <w:szCs w:val="24"/>
          <w:vertAlign w:val="superscript"/>
          <w:lang w:val="it-IT"/>
        </w:rPr>
        <w:t>1,2</w:t>
      </w:r>
      <w:r w:rsidR="00B103FA" w:rsidRPr="00B103FA">
        <w:rPr>
          <w:sz w:val="24"/>
          <w:szCs w:val="24"/>
          <w:lang w:val="it-IT"/>
        </w:rPr>
        <w:t>, Roberto Orru’</w:t>
      </w:r>
      <w:r w:rsidR="00B103FA" w:rsidRPr="00B103FA">
        <w:rPr>
          <w:sz w:val="24"/>
          <w:szCs w:val="24"/>
          <w:vertAlign w:val="superscript"/>
          <w:lang w:val="it-IT"/>
        </w:rPr>
        <w:t>1,2</w:t>
      </w:r>
      <w:r w:rsidR="00B103FA" w:rsidRPr="00B103FA">
        <w:rPr>
          <w:sz w:val="24"/>
          <w:szCs w:val="24"/>
          <w:lang w:val="it-IT"/>
        </w:rPr>
        <w:t xml:space="preserve">, </w:t>
      </w:r>
      <w:r w:rsidRPr="002E77AE">
        <w:rPr>
          <w:sz w:val="24"/>
          <w:szCs w:val="24"/>
          <w:lang w:val="it-IT"/>
        </w:rPr>
        <w:t>Giacomo Cao</w:t>
      </w:r>
      <w:r w:rsidRPr="002E77AE">
        <w:rPr>
          <w:sz w:val="24"/>
          <w:szCs w:val="24"/>
          <w:vertAlign w:val="superscript"/>
          <w:lang w:val="it-IT"/>
        </w:rPr>
        <w:t>1,2,4</w:t>
      </w:r>
      <w:r w:rsidRPr="002E77AE">
        <w:rPr>
          <w:sz w:val="24"/>
          <w:szCs w:val="24"/>
          <w:lang w:val="it-IT"/>
        </w:rPr>
        <w:t xml:space="preserve"> and Alessandro Concas</w:t>
      </w:r>
      <w:r w:rsidRPr="002E77AE">
        <w:rPr>
          <w:sz w:val="24"/>
          <w:szCs w:val="24"/>
          <w:vertAlign w:val="superscript"/>
          <w:lang w:val="it-IT"/>
        </w:rPr>
        <w:t>1,2,*</w:t>
      </w:r>
    </w:p>
    <w:bookmarkEnd w:id="1"/>
    <w:p w14:paraId="0EAA2EAD" w14:textId="77777777" w:rsidR="001D6EDA" w:rsidRPr="002E77AE" w:rsidRDefault="001D6EDA" w:rsidP="001D6EDA">
      <w:pPr>
        <w:rPr>
          <w:lang w:val="it-IT"/>
        </w:rPr>
      </w:pPr>
    </w:p>
    <w:p w14:paraId="31CD4A30" w14:textId="77777777" w:rsidR="001D6EDA" w:rsidRPr="002E77AE" w:rsidRDefault="001D6EDA" w:rsidP="001D6EDA">
      <w:pPr>
        <w:rPr>
          <w:sz w:val="20"/>
          <w:szCs w:val="20"/>
        </w:rPr>
      </w:pPr>
      <w:bookmarkStart w:id="2" w:name="_Hlk151051425"/>
      <w:r w:rsidRPr="002E77AE">
        <w:rPr>
          <w:sz w:val="20"/>
          <w:szCs w:val="20"/>
          <w:vertAlign w:val="superscript"/>
        </w:rPr>
        <w:t xml:space="preserve">1 </w:t>
      </w:r>
      <w:r w:rsidRPr="002E77AE">
        <w:rPr>
          <w:sz w:val="20"/>
          <w:szCs w:val="20"/>
        </w:rPr>
        <w:t>Interdepartmental Centre of Environmental Science and Engineering (CINSA), University of Cagliari, Via San Giorgio 12, 09124 Cagliari, Italy.</w:t>
      </w:r>
    </w:p>
    <w:p w14:paraId="2BA3D4C7" w14:textId="77777777" w:rsidR="001D6EDA" w:rsidRPr="002E77AE" w:rsidRDefault="001D6EDA" w:rsidP="001D6EDA">
      <w:pPr>
        <w:rPr>
          <w:sz w:val="20"/>
          <w:szCs w:val="20"/>
        </w:rPr>
      </w:pPr>
      <w:r w:rsidRPr="002E77AE">
        <w:rPr>
          <w:sz w:val="20"/>
          <w:szCs w:val="20"/>
          <w:vertAlign w:val="superscript"/>
        </w:rPr>
        <w:t>2</w:t>
      </w:r>
      <w:r w:rsidRPr="002E77AE">
        <w:rPr>
          <w:sz w:val="20"/>
          <w:szCs w:val="20"/>
        </w:rPr>
        <w:t xml:space="preserve"> Department of Mechanical, Chemical and Materials Engineering, University of Cagliari, Via Marengo 2, 09123 Cagliari, Italy.</w:t>
      </w:r>
    </w:p>
    <w:p w14:paraId="472698C1" w14:textId="77777777" w:rsidR="001D6EDA" w:rsidRPr="002E77AE" w:rsidRDefault="001D6EDA" w:rsidP="001D6EDA">
      <w:pPr>
        <w:rPr>
          <w:sz w:val="20"/>
          <w:szCs w:val="20"/>
        </w:rPr>
      </w:pPr>
      <w:r w:rsidRPr="002E77AE">
        <w:rPr>
          <w:sz w:val="20"/>
          <w:szCs w:val="20"/>
          <w:vertAlign w:val="superscript"/>
        </w:rPr>
        <w:t xml:space="preserve">3 </w:t>
      </w:r>
      <w:r w:rsidRPr="002E77AE">
        <w:rPr>
          <w:sz w:val="20"/>
          <w:szCs w:val="20"/>
        </w:rPr>
        <w:t xml:space="preserve">Department of Biomedical Sciences, University of Cagliari, </w:t>
      </w:r>
      <w:proofErr w:type="spellStart"/>
      <w:r w:rsidRPr="002E77AE">
        <w:rPr>
          <w:sz w:val="20"/>
          <w:szCs w:val="20"/>
        </w:rPr>
        <w:t>Cittadella</w:t>
      </w:r>
      <w:proofErr w:type="spellEnd"/>
      <w:r w:rsidRPr="002E77AE">
        <w:rPr>
          <w:sz w:val="20"/>
          <w:szCs w:val="20"/>
        </w:rPr>
        <w:t xml:space="preserve"> </w:t>
      </w:r>
      <w:proofErr w:type="spellStart"/>
      <w:r w:rsidRPr="002E77AE">
        <w:rPr>
          <w:sz w:val="20"/>
          <w:szCs w:val="20"/>
        </w:rPr>
        <w:t>Universitaria</w:t>
      </w:r>
      <w:proofErr w:type="spellEnd"/>
      <w:r w:rsidRPr="002E77AE">
        <w:rPr>
          <w:sz w:val="20"/>
          <w:szCs w:val="20"/>
        </w:rPr>
        <w:t xml:space="preserve">, SS 554, Km 4.5, 09042 </w:t>
      </w:r>
      <w:proofErr w:type="spellStart"/>
      <w:r w:rsidRPr="002E77AE">
        <w:rPr>
          <w:sz w:val="20"/>
          <w:szCs w:val="20"/>
        </w:rPr>
        <w:t>Monserrato</w:t>
      </w:r>
      <w:proofErr w:type="spellEnd"/>
      <w:r w:rsidRPr="002E77AE">
        <w:rPr>
          <w:sz w:val="20"/>
          <w:szCs w:val="20"/>
        </w:rPr>
        <w:t>, Italy</w:t>
      </w:r>
    </w:p>
    <w:p w14:paraId="2EBF0260" w14:textId="77777777" w:rsidR="001D6EDA" w:rsidRPr="00F0061D" w:rsidRDefault="001D6EDA" w:rsidP="001D6EDA">
      <w:pPr>
        <w:rPr>
          <w:sz w:val="20"/>
          <w:szCs w:val="20"/>
        </w:rPr>
      </w:pPr>
      <w:r w:rsidRPr="002E77AE">
        <w:rPr>
          <w:sz w:val="20"/>
          <w:szCs w:val="20"/>
          <w:vertAlign w:val="superscript"/>
        </w:rPr>
        <w:t xml:space="preserve">4 </w:t>
      </w:r>
      <w:proofErr w:type="spellStart"/>
      <w:r w:rsidRPr="002E77AE">
        <w:rPr>
          <w:sz w:val="20"/>
          <w:szCs w:val="20"/>
        </w:rPr>
        <w:t>Center</w:t>
      </w:r>
      <w:proofErr w:type="spellEnd"/>
      <w:r w:rsidRPr="002E77AE">
        <w:rPr>
          <w:sz w:val="20"/>
          <w:szCs w:val="20"/>
        </w:rPr>
        <w:t xml:space="preserve"> for Advanced Studies, Research and Development in Sardinia (CRS4), Loc. Piscina Manna, Building 1, 09050 Pula (CA), Italy.</w:t>
      </w:r>
      <w:bookmarkEnd w:id="0"/>
      <w:bookmarkEnd w:id="2"/>
    </w:p>
    <w:p w14:paraId="70CAE3AE" w14:textId="77777777" w:rsidR="001D6EDA" w:rsidRPr="00F0061D" w:rsidRDefault="001D6EDA" w:rsidP="001D6EDA">
      <w:bookmarkStart w:id="3" w:name="_Hlk151051715"/>
      <w:r w:rsidRPr="00F0061D">
        <w:t xml:space="preserve">* </w:t>
      </w:r>
      <w:proofErr w:type="gramStart"/>
      <w:r>
        <w:t>c</w:t>
      </w:r>
      <w:r w:rsidRPr="00F0061D">
        <w:t>orrespondence</w:t>
      </w:r>
      <w:proofErr w:type="gramEnd"/>
      <w:r w:rsidRPr="00F0061D">
        <w:t xml:space="preserve"> should be addressed to:</w:t>
      </w:r>
      <w:r>
        <w:t xml:space="preserve"> </w:t>
      </w:r>
      <w:r w:rsidRPr="00F0061D">
        <w:t>Prof. Alessandro Concas</w:t>
      </w:r>
      <w:r>
        <w:t xml:space="preserve">, </w:t>
      </w:r>
      <w:r w:rsidRPr="00F0061D">
        <w:t>Phone: +39 070 6755076</w:t>
      </w:r>
      <w:r>
        <w:t xml:space="preserve">, </w:t>
      </w:r>
      <w:r w:rsidRPr="00F0061D">
        <w:t>Fax: +39 070 6755057</w:t>
      </w:r>
      <w:r>
        <w:t xml:space="preserve">, </w:t>
      </w:r>
      <w:r w:rsidRPr="00F0061D">
        <w:t>e-mail: alessandro.concas@unica.it</w:t>
      </w:r>
    </w:p>
    <w:bookmarkEnd w:id="3"/>
    <w:p w14:paraId="2ED7D272" w14:textId="77777777" w:rsidR="00DA7689" w:rsidRDefault="00DA7689">
      <w:pPr>
        <w:rPr>
          <w:sz w:val="24"/>
          <w:szCs w:val="24"/>
        </w:rPr>
      </w:pPr>
    </w:p>
    <w:p w14:paraId="2F564229" w14:textId="1B34F12B" w:rsidR="00DA7689" w:rsidRDefault="00DA7689">
      <w:pPr>
        <w:rPr>
          <w:sz w:val="24"/>
          <w:szCs w:val="24"/>
        </w:rPr>
      </w:pPr>
      <w:r>
        <w:rPr>
          <w:sz w:val="24"/>
          <w:szCs w:val="24"/>
        </w:rPr>
        <w:br w:type="page"/>
      </w:r>
    </w:p>
    <w:p w14:paraId="36FD2F10" w14:textId="77777777" w:rsidR="00E92C20" w:rsidRDefault="00E92C20">
      <w:pPr>
        <w:rPr>
          <w:lang w:val="en-US"/>
        </w:rPr>
      </w:pPr>
    </w:p>
    <w:p w14:paraId="71CF96E6" w14:textId="6B074B5D" w:rsidR="00AF46C2" w:rsidRPr="00AF46C2" w:rsidRDefault="00AF46C2" w:rsidP="00AF46C2">
      <w:pPr>
        <w:pStyle w:val="Caption"/>
        <w:keepNext/>
        <w:rPr>
          <w:i w:val="0"/>
          <w:iCs w:val="0"/>
          <w:color w:val="auto"/>
        </w:rPr>
      </w:pPr>
      <w:r w:rsidRPr="00AF46C2">
        <w:rPr>
          <w:i w:val="0"/>
          <w:iCs w:val="0"/>
          <w:color w:val="auto"/>
        </w:rPr>
        <w:t xml:space="preserve">Table </w:t>
      </w:r>
      <w:r>
        <w:rPr>
          <w:i w:val="0"/>
          <w:iCs w:val="0"/>
          <w:color w:val="auto"/>
        </w:rPr>
        <w:t>S</w:t>
      </w:r>
      <w:r w:rsidRPr="00AF46C2">
        <w:rPr>
          <w:i w:val="0"/>
          <w:iCs w:val="0"/>
          <w:color w:val="auto"/>
        </w:rPr>
        <w:fldChar w:fldCharType="begin"/>
      </w:r>
      <w:r w:rsidRPr="00AF46C2">
        <w:rPr>
          <w:i w:val="0"/>
          <w:iCs w:val="0"/>
          <w:color w:val="auto"/>
        </w:rPr>
        <w:instrText xml:space="preserve"> SEQ Table \* ARABIC </w:instrText>
      </w:r>
      <w:r w:rsidRPr="00AF46C2">
        <w:rPr>
          <w:i w:val="0"/>
          <w:iCs w:val="0"/>
          <w:color w:val="auto"/>
        </w:rPr>
        <w:fldChar w:fldCharType="separate"/>
      </w:r>
      <w:r w:rsidRPr="00AF46C2">
        <w:rPr>
          <w:i w:val="0"/>
          <w:iCs w:val="0"/>
          <w:noProof/>
          <w:color w:val="auto"/>
        </w:rPr>
        <w:t>1</w:t>
      </w:r>
      <w:r w:rsidRPr="00AF46C2">
        <w:rPr>
          <w:i w:val="0"/>
          <w:iCs w:val="0"/>
          <w:color w:val="auto"/>
        </w:rPr>
        <w:fldChar w:fldCharType="end"/>
      </w:r>
      <w:r w:rsidRPr="00AF46C2">
        <w:rPr>
          <w:i w:val="0"/>
          <w:iCs w:val="0"/>
          <w:color w:val="auto"/>
        </w:rPr>
        <w:t xml:space="preserve"> XRD values and crystalline size of the detected phases in Ag NPs BC</w:t>
      </w:r>
      <w:r>
        <w:rPr>
          <w:i w:val="0"/>
          <w:iCs w:val="0"/>
          <w:color w:val="auto"/>
        </w:rPr>
        <w:t>.</w:t>
      </w:r>
    </w:p>
    <w:tbl>
      <w:tblPr>
        <w:tblW w:w="7655" w:type="dxa"/>
        <w:tblCellMar>
          <w:left w:w="0" w:type="dxa"/>
          <w:right w:w="0" w:type="dxa"/>
        </w:tblCellMar>
        <w:tblLook w:val="04A0" w:firstRow="1" w:lastRow="0" w:firstColumn="1" w:lastColumn="0" w:noHBand="0" w:noVBand="1"/>
      </w:tblPr>
      <w:tblGrid>
        <w:gridCol w:w="1843"/>
        <w:gridCol w:w="1985"/>
        <w:gridCol w:w="1985"/>
        <w:gridCol w:w="1842"/>
      </w:tblGrid>
      <w:tr w:rsidR="00E92C20" w:rsidRPr="004C2047" w14:paraId="51F136D4" w14:textId="77777777" w:rsidTr="00B16C8E">
        <w:trPr>
          <w:trHeight w:val="993"/>
        </w:trPr>
        <w:tc>
          <w:tcPr>
            <w:tcW w:w="1843" w:type="dxa"/>
            <w:tcBorders>
              <w:top w:val="single" w:sz="8" w:space="0" w:color="000000"/>
              <w:left w:val="nil"/>
              <w:bottom w:val="single" w:sz="8" w:space="0" w:color="000000"/>
              <w:right w:val="nil"/>
            </w:tcBorders>
            <w:shd w:val="clear" w:color="auto" w:fill="auto"/>
            <w:tcMar>
              <w:top w:w="15" w:type="dxa"/>
              <w:left w:w="103" w:type="dxa"/>
              <w:bottom w:w="0" w:type="dxa"/>
              <w:right w:w="103" w:type="dxa"/>
            </w:tcMar>
            <w:vAlign w:val="center"/>
            <w:hideMark/>
          </w:tcPr>
          <w:p w14:paraId="37C1C9AD" w14:textId="77777777" w:rsidR="00E92C20" w:rsidRPr="004C2047" w:rsidRDefault="00E92C20" w:rsidP="00B16C8E">
            <w:pPr>
              <w:jc w:val="center"/>
            </w:pPr>
            <w:r>
              <w:t>2 Theta (Degree)</w:t>
            </w:r>
          </w:p>
        </w:tc>
        <w:tc>
          <w:tcPr>
            <w:tcW w:w="1985" w:type="dxa"/>
            <w:tcBorders>
              <w:top w:val="single" w:sz="8" w:space="0" w:color="000000"/>
              <w:left w:val="nil"/>
              <w:bottom w:val="single" w:sz="8" w:space="0" w:color="000000"/>
              <w:right w:val="nil"/>
            </w:tcBorders>
            <w:vAlign w:val="center"/>
          </w:tcPr>
          <w:p w14:paraId="2062C612" w14:textId="77777777" w:rsidR="00E92C20" w:rsidRPr="0065028A" w:rsidRDefault="00E92C20" w:rsidP="00B16C8E">
            <w:pPr>
              <w:jc w:val="center"/>
            </w:pPr>
            <w:r w:rsidRPr="0065028A">
              <w:t>FWHM</w:t>
            </w:r>
          </w:p>
        </w:tc>
        <w:tc>
          <w:tcPr>
            <w:tcW w:w="1985" w:type="dxa"/>
            <w:tcBorders>
              <w:top w:val="single" w:sz="8" w:space="0" w:color="000000"/>
              <w:left w:val="nil"/>
              <w:bottom w:val="single" w:sz="8" w:space="0" w:color="000000"/>
              <w:right w:val="nil"/>
            </w:tcBorders>
            <w:shd w:val="clear" w:color="auto" w:fill="auto"/>
            <w:tcMar>
              <w:top w:w="15" w:type="dxa"/>
              <w:left w:w="103" w:type="dxa"/>
              <w:bottom w:w="0" w:type="dxa"/>
              <w:right w:w="103" w:type="dxa"/>
            </w:tcMar>
            <w:vAlign w:val="center"/>
            <w:hideMark/>
          </w:tcPr>
          <w:p w14:paraId="08555A50" w14:textId="77777777" w:rsidR="00E92C20" w:rsidRPr="004C2047" w:rsidRDefault="00E92C20" w:rsidP="00B16C8E">
            <w:pPr>
              <w:jc w:val="center"/>
            </w:pPr>
            <w:r>
              <w:t>Crystalline size (nm)</w:t>
            </w:r>
          </w:p>
        </w:tc>
        <w:tc>
          <w:tcPr>
            <w:tcW w:w="1842" w:type="dxa"/>
            <w:tcBorders>
              <w:top w:val="single" w:sz="8" w:space="0" w:color="000000"/>
              <w:left w:val="nil"/>
              <w:bottom w:val="single" w:sz="8" w:space="0" w:color="000000"/>
              <w:right w:val="nil"/>
            </w:tcBorders>
            <w:shd w:val="clear" w:color="auto" w:fill="auto"/>
            <w:tcMar>
              <w:top w:w="15" w:type="dxa"/>
              <w:left w:w="103" w:type="dxa"/>
              <w:bottom w:w="0" w:type="dxa"/>
              <w:right w:w="103" w:type="dxa"/>
            </w:tcMar>
            <w:vAlign w:val="center"/>
            <w:hideMark/>
          </w:tcPr>
          <w:p w14:paraId="4D766443" w14:textId="77777777" w:rsidR="00E92C20" w:rsidRPr="004C2047" w:rsidRDefault="00E92C20" w:rsidP="00B16C8E">
            <w:pPr>
              <w:jc w:val="center"/>
            </w:pPr>
            <w:r>
              <w:t>Detected phase</w:t>
            </w:r>
          </w:p>
        </w:tc>
      </w:tr>
      <w:tr w:rsidR="00E92C20" w:rsidRPr="004C2047" w14:paraId="25020B47" w14:textId="77777777" w:rsidTr="00440175">
        <w:trPr>
          <w:trHeight w:val="326"/>
        </w:trPr>
        <w:tc>
          <w:tcPr>
            <w:tcW w:w="1843" w:type="dxa"/>
            <w:tcBorders>
              <w:top w:val="single" w:sz="8" w:space="0" w:color="000000"/>
              <w:left w:val="nil"/>
              <w:bottom w:val="nil"/>
              <w:right w:val="nil"/>
            </w:tcBorders>
            <w:shd w:val="clear" w:color="auto" w:fill="auto"/>
            <w:tcMar>
              <w:top w:w="12" w:type="dxa"/>
              <w:left w:w="12" w:type="dxa"/>
              <w:bottom w:w="0" w:type="dxa"/>
              <w:right w:w="12" w:type="dxa"/>
            </w:tcMar>
            <w:hideMark/>
          </w:tcPr>
          <w:p w14:paraId="2DD150B6" w14:textId="2D9895FB" w:rsidR="00E92C20" w:rsidRPr="0065028A" w:rsidRDefault="00E92C20" w:rsidP="00E92C20">
            <w:pPr>
              <w:jc w:val="center"/>
              <w:rPr>
                <w:rFonts w:ascii="Calibri" w:hAnsi="Calibri" w:cs="Calibri"/>
                <w:color w:val="000000"/>
              </w:rPr>
            </w:pPr>
            <w:r w:rsidRPr="00036CF7">
              <w:t>33.05625</w:t>
            </w:r>
          </w:p>
        </w:tc>
        <w:tc>
          <w:tcPr>
            <w:tcW w:w="1985" w:type="dxa"/>
            <w:tcBorders>
              <w:top w:val="single" w:sz="8" w:space="0" w:color="000000"/>
              <w:left w:val="nil"/>
              <w:bottom w:val="nil"/>
              <w:right w:val="nil"/>
            </w:tcBorders>
          </w:tcPr>
          <w:p w14:paraId="52122CF5" w14:textId="3B700854" w:rsidR="00E92C20" w:rsidRPr="004C2047" w:rsidRDefault="00E92C20" w:rsidP="00E92C20">
            <w:pPr>
              <w:jc w:val="center"/>
            </w:pPr>
            <w:r w:rsidRPr="00397A0F">
              <w:t>0.35137</w:t>
            </w:r>
          </w:p>
        </w:tc>
        <w:tc>
          <w:tcPr>
            <w:tcW w:w="1985" w:type="dxa"/>
            <w:tcBorders>
              <w:top w:val="single" w:sz="8" w:space="0" w:color="000000"/>
              <w:left w:val="nil"/>
              <w:bottom w:val="nil"/>
              <w:right w:val="nil"/>
            </w:tcBorders>
            <w:shd w:val="clear" w:color="auto" w:fill="auto"/>
            <w:tcMar>
              <w:top w:w="12" w:type="dxa"/>
              <w:left w:w="12" w:type="dxa"/>
              <w:bottom w:w="0" w:type="dxa"/>
              <w:right w:w="12" w:type="dxa"/>
            </w:tcMar>
            <w:hideMark/>
          </w:tcPr>
          <w:p w14:paraId="1E53A0DA" w14:textId="52EAE0A5" w:rsidR="00E92C20" w:rsidRPr="004C2047" w:rsidRDefault="00E92C20" w:rsidP="00E92C20">
            <w:pPr>
              <w:jc w:val="center"/>
            </w:pPr>
            <w:r w:rsidRPr="004E2AAB">
              <w:t>23.58395281</w:t>
            </w:r>
          </w:p>
        </w:tc>
        <w:tc>
          <w:tcPr>
            <w:tcW w:w="1842" w:type="dxa"/>
            <w:tcBorders>
              <w:top w:val="single" w:sz="8" w:space="0" w:color="000000"/>
              <w:left w:val="nil"/>
              <w:bottom w:val="nil"/>
              <w:right w:val="nil"/>
            </w:tcBorders>
            <w:shd w:val="clear" w:color="auto" w:fill="auto"/>
            <w:tcMar>
              <w:top w:w="12" w:type="dxa"/>
              <w:left w:w="12" w:type="dxa"/>
              <w:bottom w:w="0" w:type="dxa"/>
              <w:right w:w="12" w:type="dxa"/>
            </w:tcMar>
            <w:hideMark/>
          </w:tcPr>
          <w:p w14:paraId="094E899D" w14:textId="2005717A" w:rsidR="00E92C20" w:rsidRPr="004C2047" w:rsidRDefault="00E92C20" w:rsidP="00E92C20">
            <w:pPr>
              <w:jc w:val="center"/>
            </w:pPr>
            <w:r>
              <w:t>Ag</w:t>
            </w:r>
            <w:r w:rsidRPr="00E92C20">
              <w:rPr>
                <w:vertAlign w:val="subscript"/>
              </w:rPr>
              <w:t>2</w:t>
            </w:r>
            <w:r>
              <w:t>O</w:t>
            </w:r>
          </w:p>
        </w:tc>
      </w:tr>
      <w:tr w:rsidR="00E92C20" w:rsidRPr="004C2047" w14:paraId="6C9ABD97" w14:textId="77777777" w:rsidTr="00440175">
        <w:trPr>
          <w:trHeight w:val="326"/>
        </w:trPr>
        <w:tc>
          <w:tcPr>
            <w:tcW w:w="1843" w:type="dxa"/>
            <w:tcBorders>
              <w:top w:val="nil"/>
              <w:left w:val="nil"/>
              <w:bottom w:val="nil"/>
              <w:right w:val="nil"/>
            </w:tcBorders>
            <w:shd w:val="clear" w:color="auto" w:fill="auto"/>
            <w:tcMar>
              <w:top w:w="12" w:type="dxa"/>
              <w:left w:w="12" w:type="dxa"/>
              <w:bottom w:w="0" w:type="dxa"/>
              <w:right w:w="12" w:type="dxa"/>
            </w:tcMar>
            <w:hideMark/>
          </w:tcPr>
          <w:p w14:paraId="5A7761F5" w14:textId="18146D45" w:rsidR="00E92C20" w:rsidRPr="003B1DA8" w:rsidRDefault="00E92C20" w:rsidP="00E92C20">
            <w:pPr>
              <w:jc w:val="center"/>
            </w:pPr>
            <w:r w:rsidRPr="00036CF7">
              <w:t>38.27079</w:t>
            </w:r>
          </w:p>
        </w:tc>
        <w:tc>
          <w:tcPr>
            <w:tcW w:w="1985" w:type="dxa"/>
            <w:tcBorders>
              <w:top w:val="nil"/>
              <w:left w:val="nil"/>
              <w:bottom w:val="nil"/>
              <w:right w:val="nil"/>
            </w:tcBorders>
          </w:tcPr>
          <w:p w14:paraId="30F5D291" w14:textId="0FFC4D95" w:rsidR="00E92C20" w:rsidRPr="004C2047" w:rsidRDefault="00E92C20" w:rsidP="00E92C20">
            <w:pPr>
              <w:jc w:val="center"/>
            </w:pPr>
            <w:r w:rsidRPr="00397A0F">
              <w:t>0.52924</w:t>
            </w:r>
          </w:p>
        </w:tc>
        <w:tc>
          <w:tcPr>
            <w:tcW w:w="1985" w:type="dxa"/>
            <w:tcBorders>
              <w:top w:val="nil"/>
              <w:left w:val="nil"/>
              <w:bottom w:val="nil"/>
              <w:right w:val="nil"/>
            </w:tcBorders>
            <w:shd w:val="clear" w:color="auto" w:fill="auto"/>
            <w:tcMar>
              <w:top w:w="12" w:type="dxa"/>
              <w:left w:w="12" w:type="dxa"/>
              <w:bottom w:w="0" w:type="dxa"/>
              <w:right w:w="12" w:type="dxa"/>
            </w:tcMar>
            <w:hideMark/>
          </w:tcPr>
          <w:p w14:paraId="619BC0FE" w14:textId="2F333CE5" w:rsidR="00E92C20" w:rsidRPr="004C2047" w:rsidRDefault="00E92C20" w:rsidP="00E92C20">
            <w:pPr>
              <w:jc w:val="center"/>
            </w:pPr>
            <w:r w:rsidRPr="004E2AAB">
              <w:t>15.88865158</w:t>
            </w:r>
          </w:p>
        </w:tc>
        <w:tc>
          <w:tcPr>
            <w:tcW w:w="1842" w:type="dxa"/>
            <w:tcBorders>
              <w:top w:val="nil"/>
              <w:left w:val="nil"/>
              <w:bottom w:val="nil"/>
              <w:right w:val="nil"/>
            </w:tcBorders>
            <w:shd w:val="clear" w:color="auto" w:fill="auto"/>
            <w:tcMar>
              <w:top w:w="12" w:type="dxa"/>
              <w:left w:w="12" w:type="dxa"/>
              <w:bottom w:w="0" w:type="dxa"/>
              <w:right w:w="12" w:type="dxa"/>
            </w:tcMar>
            <w:hideMark/>
          </w:tcPr>
          <w:p w14:paraId="2F47B295" w14:textId="57C5F9F3" w:rsidR="00E92C20" w:rsidRPr="004C2047" w:rsidRDefault="00E92C20" w:rsidP="00E92C20">
            <w:pPr>
              <w:jc w:val="center"/>
            </w:pPr>
            <w:r w:rsidRPr="00EB667F">
              <w:t>Ag</w:t>
            </w:r>
          </w:p>
        </w:tc>
      </w:tr>
      <w:tr w:rsidR="00E92C20" w:rsidRPr="004C2047" w14:paraId="5BDCA6EF" w14:textId="77777777" w:rsidTr="00440175">
        <w:trPr>
          <w:trHeight w:val="326"/>
        </w:trPr>
        <w:tc>
          <w:tcPr>
            <w:tcW w:w="1843" w:type="dxa"/>
            <w:tcBorders>
              <w:top w:val="nil"/>
              <w:left w:val="nil"/>
              <w:bottom w:val="nil"/>
              <w:right w:val="nil"/>
            </w:tcBorders>
            <w:shd w:val="clear" w:color="auto" w:fill="auto"/>
            <w:tcMar>
              <w:top w:w="12" w:type="dxa"/>
              <w:left w:w="12" w:type="dxa"/>
              <w:bottom w:w="0" w:type="dxa"/>
              <w:right w:w="12" w:type="dxa"/>
            </w:tcMar>
            <w:hideMark/>
          </w:tcPr>
          <w:p w14:paraId="0768444B" w14:textId="2C9327C6" w:rsidR="00E92C20" w:rsidRPr="003B1DA8" w:rsidRDefault="00E92C20" w:rsidP="00E92C20">
            <w:pPr>
              <w:jc w:val="center"/>
            </w:pPr>
            <w:r w:rsidRPr="00036CF7">
              <w:t>44.32271</w:t>
            </w:r>
          </w:p>
        </w:tc>
        <w:tc>
          <w:tcPr>
            <w:tcW w:w="1985" w:type="dxa"/>
            <w:tcBorders>
              <w:top w:val="nil"/>
              <w:left w:val="nil"/>
              <w:bottom w:val="nil"/>
              <w:right w:val="nil"/>
            </w:tcBorders>
          </w:tcPr>
          <w:p w14:paraId="46109D3B" w14:textId="706B79DF" w:rsidR="00E92C20" w:rsidRPr="004C2047" w:rsidRDefault="00E92C20" w:rsidP="00E92C20">
            <w:pPr>
              <w:jc w:val="center"/>
            </w:pPr>
            <w:r w:rsidRPr="00397A0F">
              <w:t>0.49076</w:t>
            </w:r>
          </w:p>
        </w:tc>
        <w:tc>
          <w:tcPr>
            <w:tcW w:w="1985" w:type="dxa"/>
            <w:tcBorders>
              <w:top w:val="nil"/>
              <w:left w:val="nil"/>
              <w:bottom w:val="nil"/>
              <w:right w:val="nil"/>
            </w:tcBorders>
            <w:shd w:val="clear" w:color="auto" w:fill="auto"/>
            <w:tcMar>
              <w:top w:w="12" w:type="dxa"/>
              <w:left w:w="12" w:type="dxa"/>
              <w:bottom w:w="0" w:type="dxa"/>
              <w:right w:w="12" w:type="dxa"/>
            </w:tcMar>
            <w:hideMark/>
          </w:tcPr>
          <w:p w14:paraId="066CABD1" w14:textId="222FBE8C" w:rsidR="00E92C20" w:rsidRPr="004C2047" w:rsidRDefault="00E92C20" w:rsidP="00E92C20">
            <w:pPr>
              <w:jc w:val="center"/>
            </w:pPr>
            <w:r w:rsidRPr="004E2AAB">
              <w:t>17.47898325</w:t>
            </w:r>
          </w:p>
        </w:tc>
        <w:tc>
          <w:tcPr>
            <w:tcW w:w="1842" w:type="dxa"/>
            <w:tcBorders>
              <w:top w:val="nil"/>
              <w:left w:val="nil"/>
              <w:bottom w:val="nil"/>
              <w:right w:val="nil"/>
            </w:tcBorders>
            <w:shd w:val="clear" w:color="auto" w:fill="auto"/>
            <w:tcMar>
              <w:top w:w="12" w:type="dxa"/>
              <w:left w:w="12" w:type="dxa"/>
              <w:bottom w:w="0" w:type="dxa"/>
              <w:right w:w="12" w:type="dxa"/>
            </w:tcMar>
            <w:hideMark/>
          </w:tcPr>
          <w:p w14:paraId="12081A11" w14:textId="4BFA4947" w:rsidR="00E92C20" w:rsidRPr="004C2047" w:rsidRDefault="00E92C20" w:rsidP="00E92C20">
            <w:pPr>
              <w:jc w:val="center"/>
            </w:pPr>
            <w:r w:rsidRPr="00EB667F">
              <w:t>Ag</w:t>
            </w:r>
          </w:p>
        </w:tc>
      </w:tr>
      <w:tr w:rsidR="00E92C20" w:rsidRPr="004C2047" w14:paraId="3085B0FE" w14:textId="77777777" w:rsidTr="00440175">
        <w:trPr>
          <w:trHeight w:val="326"/>
        </w:trPr>
        <w:tc>
          <w:tcPr>
            <w:tcW w:w="1843" w:type="dxa"/>
            <w:tcBorders>
              <w:top w:val="nil"/>
              <w:left w:val="nil"/>
              <w:bottom w:val="nil"/>
              <w:right w:val="nil"/>
            </w:tcBorders>
            <w:shd w:val="clear" w:color="auto" w:fill="auto"/>
            <w:tcMar>
              <w:top w:w="12" w:type="dxa"/>
              <w:left w:w="12" w:type="dxa"/>
              <w:bottom w:w="0" w:type="dxa"/>
              <w:right w:w="12" w:type="dxa"/>
            </w:tcMar>
          </w:tcPr>
          <w:p w14:paraId="3AFD17D6" w14:textId="048454B1" w:rsidR="00E92C20" w:rsidRPr="003B1DA8" w:rsidRDefault="00E92C20" w:rsidP="00E92C20">
            <w:pPr>
              <w:jc w:val="center"/>
            </w:pPr>
            <w:r w:rsidRPr="00036CF7">
              <w:t>55.35625</w:t>
            </w:r>
          </w:p>
        </w:tc>
        <w:tc>
          <w:tcPr>
            <w:tcW w:w="1985" w:type="dxa"/>
            <w:tcBorders>
              <w:top w:val="nil"/>
              <w:left w:val="nil"/>
              <w:bottom w:val="nil"/>
              <w:right w:val="nil"/>
            </w:tcBorders>
          </w:tcPr>
          <w:p w14:paraId="1A882DA2" w14:textId="42403317" w:rsidR="00E92C20" w:rsidRPr="004C2047" w:rsidRDefault="00E92C20" w:rsidP="00E92C20">
            <w:pPr>
              <w:jc w:val="center"/>
            </w:pPr>
            <w:r w:rsidRPr="00397A0F">
              <w:t>0.69112</w:t>
            </w:r>
          </w:p>
        </w:tc>
        <w:tc>
          <w:tcPr>
            <w:tcW w:w="1985" w:type="dxa"/>
            <w:tcBorders>
              <w:top w:val="nil"/>
              <w:left w:val="nil"/>
              <w:bottom w:val="nil"/>
              <w:right w:val="nil"/>
            </w:tcBorders>
            <w:shd w:val="clear" w:color="auto" w:fill="auto"/>
            <w:tcMar>
              <w:top w:w="12" w:type="dxa"/>
              <w:left w:w="12" w:type="dxa"/>
              <w:bottom w:w="0" w:type="dxa"/>
              <w:right w:w="12" w:type="dxa"/>
            </w:tcMar>
          </w:tcPr>
          <w:p w14:paraId="754B5EDD" w14:textId="4FA9D061" w:rsidR="00E92C20" w:rsidRPr="004C2047" w:rsidRDefault="00E92C20" w:rsidP="00E92C20">
            <w:pPr>
              <w:jc w:val="center"/>
            </w:pPr>
            <w:r w:rsidRPr="004E2AAB">
              <w:t>12.98010399</w:t>
            </w:r>
          </w:p>
        </w:tc>
        <w:tc>
          <w:tcPr>
            <w:tcW w:w="1842" w:type="dxa"/>
            <w:tcBorders>
              <w:top w:val="nil"/>
              <w:left w:val="nil"/>
              <w:bottom w:val="nil"/>
              <w:right w:val="nil"/>
            </w:tcBorders>
            <w:shd w:val="clear" w:color="auto" w:fill="auto"/>
            <w:tcMar>
              <w:top w:w="12" w:type="dxa"/>
              <w:left w:w="12" w:type="dxa"/>
              <w:bottom w:w="0" w:type="dxa"/>
              <w:right w:w="12" w:type="dxa"/>
            </w:tcMar>
          </w:tcPr>
          <w:p w14:paraId="67833B45" w14:textId="6F13148A" w:rsidR="00E92C20" w:rsidRPr="004C2047" w:rsidRDefault="00E92C20" w:rsidP="00E92C20">
            <w:pPr>
              <w:jc w:val="center"/>
            </w:pPr>
            <w:r>
              <w:t>A</w:t>
            </w:r>
            <w:r w:rsidRPr="00EB667F">
              <w:t>g</w:t>
            </w:r>
            <w:r w:rsidRPr="00E92C20">
              <w:rPr>
                <w:vertAlign w:val="subscript"/>
              </w:rPr>
              <w:t>2</w:t>
            </w:r>
            <w:r>
              <w:t>O</w:t>
            </w:r>
          </w:p>
        </w:tc>
      </w:tr>
      <w:tr w:rsidR="00E92C20" w:rsidRPr="004C2047" w14:paraId="7D42F573" w14:textId="77777777" w:rsidTr="00440175">
        <w:trPr>
          <w:trHeight w:val="326"/>
        </w:trPr>
        <w:tc>
          <w:tcPr>
            <w:tcW w:w="1843" w:type="dxa"/>
            <w:tcBorders>
              <w:top w:val="nil"/>
              <w:left w:val="nil"/>
              <w:bottom w:val="nil"/>
              <w:right w:val="nil"/>
            </w:tcBorders>
            <w:shd w:val="clear" w:color="auto" w:fill="auto"/>
            <w:tcMar>
              <w:top w:w="12" w:type="dxa"/>
              <w:left w:w="12" w:type="dxa"/>
              <w:bottom w:w="0" w:type="dxa"/>
              <w:right w:w="12" w:type="dxa"/>
            </w:tcMar>
          </w:tcPr>
          <w:p w14:paraId="13E3BB78" w14:textId="35B6025C" w:rsidR="00E92C20" w:rsidRPr="003B1DA8" w:rsidRDefault="00E92C20" w:rsidP="00E92C20">
            <w:pPr>
              <w:jc w:val="center"/>
            </w:pPr>
            <w:r w:rsidRPr="00036CF7">
              <w:t>64.54108</w:t>
            </w:r>
          </w:p>
        </w:tc>
        <w:tc>
          <w:tcPr>
            <w:tcW w:w="1985" w:type="dxa"/>
            <w:tcBorders>
              <w:top w:val="nil"/>
              <w:left w:val="nil"/>
              <w:bottom w:val="nil"/>
              <w:right w:val="nil"/>
            </w:tcBorders>
          </w:tcPr>
          <w:p w14:paraId="229BB11A" w14:textId="5220594B" w:rsidR="00E92C20" w:rsidRPr="004C2047" w:rsidRDefault="00E92C20" w:rsidP="00E92C20">
            <w:pPr>
              <w:jc w:val="center"/>
            </w:pPr>
            <w:r w:rsidRPr="00397A0F">
              <w:t>0.58953</w:t>
            </w:r>
          </w:p>
        </w:tc>
        <w:tc>
          <w:tcPr>
            <w:tcW w:w="1985" w:type="dxa"/>
            <w:tcBorders>
              <w:top w:val="nil"/>
              <w:left w:val="nil"/>
              <w:bottom w:val="nil"/>
              <w:right w:val="nil"/>
            </w:tcBorders>
            <w:shd w:val="clear" w:color="auto" w:fill="auto"/>
            <w:tcMar>
              <w:top w:w="12" w:type="dxa"/>
              <w:left w:w="12" w:type="dxa"/>
              <w:bottom w:w="0" w:type="dxa"/>
              <w:right w:w="12" w:type="dxa"/>
            </w:tcMar>
          </w:tcPr>
          <w:p w14:paraId="49E6095D" w14:textId="1F039EAA" w:rsidR="00E92C20" w:rsidRPr="004C2047" w:rsidRDefault="00E92C20" w:rsidP="00E92C20">
            <w:pPr>
              <w:jc w:val="center"/>
            </w:pPr>
            <w:r w:rsidRPr="004E2AAB">
              <w:t>15.93737457</w:t>
            </w:r>
          </w:p>
        </w:tc>
        <w:tc>
          <w:tcPr>
            <w:tcW w:w="1842" w:type="dxa"/>
            <w:tcBorders>
              <w:top w:val="nil"/>
              <w:left w:val="nil"/>
              <w:bottom w:val="nil"/>
              <w:right w:val="nil"/>
            </w:tcBorders>
            <w:shd w:val="clear" w:color="auto" w:fill="auto"/>
            <w:tcMar>
              <w:top w:w="12" w:type="dxa"/>
              <w:left w:w="12" w:type="dxa"/>
              <w:bottom w:w="0" w:type="dxa"/>
              <w:right w:w="12" w:type="dxa"/>
            </w:tcMar>
          </w:tcPr>
          <w:p w14:paraId="1902033D" w14:textId="2DF6FE45" w:rsidR="00E92C20" w:rsidRPr="004C2047" w:rsidRDefault="00E92C20" w:rsidP="00E92C20">
            <w:pPr>
              <w:jc w:val="center"/>
            </w:pPr>
            <w:r w:rsidRPr="00EB667F">
              <w:t>Ag</w:t>
            </w:r>
          </w:p>
        </w:tc>
      </w:tr>
      <w:tr w:rsidR="00E92C20" w:rsidRPr="004C2047" w14:paraId="5102AE98" w14:textId="77777777" w:rsidTr="00440175">
        <w:trPr>
          <w:trHeight w:val="326"/>
        </w:trPr>
        <w:tc>
          <w:tcPr>
            <w:tcW w:w="1843" w:type="dxa"/>
            <w:tcBorders>
              <w:top w:val="nil"/>
              <w:left w:val="nil"/>
              <w:bottom w:val="nil"/>
              <w:right w:val="nil"/>
            </w:tcBorders>
            <w:shd w:val="clear" w:color="auto" w:fill="auto"/>
            <w:tcMar>
              <w:top w:w="12" w:type="dxa"/>
              <w:left w:w="12" w:type="dxa"/>
              <w:bottom w:w="0" w:type="dxa"/>
              <w:right w:w="12" w:type="dxa"/>
            </w:tcMar>
          </w:tcPr>
          <w:p w14:paraId="0CCF491F" w14:textId="7260191C" w:rsidR="00E92C20" w:rsidRPr="003B1DA8" w:rsidRDefault="00E92C20" w:rsidP="00E92C20">
            <w:pPr>
              <w:jc w:val="center"/>
            </w:pPr>
            <w:r w:rsidRPr="00036CF7">
              <w:t>65.96998</w:t>
            </w:r>
          </w:p>
        </w:tc>
        <w:tc>
          <w:tcPr>
            <w:tcW w:w="1985" w:type="dxa"/>
            <w:tcBorders>
              <w:top w:val="nil"/>
              <w:left w:val="nil"/>
              <w:bottom w:val="nil"/>
              <w:right w:val="nil"/>
            </w:tcBorders>
          </w:tcPr>
          <w:p w14:paraId="0734E5FC" w14:textId="4A8077B9" w:rsidR="00E92C20" w:rsidRPr="004C2047" w:rsidRDefault="00E92C20" w:rsidP="00E92C20">
            <w:pPr>
              <w:jc w:val="center"/>
            </w:pPr>
            <w:r w:rsidRPr="00397A0F">
              <w:t>0.89933</w:t>
            </w:r>
          </w:p>
        </w:tc>
        <w:tc>
          <w:tcPr>
            <w:tcW w:w="1985" w:type="dxa"/>
            <w:tcBorders>
              <w:top w:val="nil"/>
              <w:left w:val="nil"/>
              <w:bottom w:val="nil"/>
              <w:right w:val="nil"/>
            </w:tcBorders>
            <w:shd w:val="clear" w:color="auto" w:fill="auto"/>
            <w:tcMar>
              <w:top w:w="12" w:type="dxa"/>
              <w:left w:w="12" w:type="dxa"/>
              <w:bottom w:w="0" w:type="dxa"/>
              <w:right w:w="12" w:type="dxa"/>
            </w:tcMar>
          </w:tcPr>
          <w:p w14:paraId="13679F1C" w14:textId="0D6C5073" w:rsidR="00E92C20" w:rsidRPr="004C2047" w:rsidRDefault="00E92C20" w:rsidP="00E92C20">
            <w:pPr>
              <w:jc w:val="center"/>
            </w:pPr>
            <w:r w:rsidRPr="004E2AAB">
              <w:t>10.53102607</w:t>
            </w:r>
          </w:p>
        </w:tc>
        <w:tc>
          <w:tcPr>
            <w:tcW w:w="1842" w:type="dxa"/>
            <w:tcBorders>
              <w:top w:val="nil"/>
              <w:left w:val="nil"/>
              <w:bottom w:val="nil"/>
              <w:right w:val="nil"/>
            </w:tcBorders>
            <w:shd w:val="clear" w:color="auto" w:fill="auto"/>
            <w:tcMar>
              <w:top w:w="12" w:type="dxa"/>
              <w:left w:w="12" w:type="dxa"/>
              <w:bottom w:w="0" w:type="dxa"/>
              <w:right w:w="12" w:type="dxa"/>
            </w:tcMar>
          </w:tcPr>
          <w:p w14:paraId="094FAF3F" w14:textId="3324A507" w:rsidR="00E92C20" w:rsidRPr="004C2047" w:rsidRDefault="00E92C20" w:rsidP="00E92C20">
            <w:pPr>
              <w:jc w:val="center"/>
            </w:pPr>
            <w:r>
              <w:t>A</w:t>
            </w:r>
            <w:r w:rsidRPr="00EB667F">
              <w:t>g</w:t>
            </w:r>
            <w:r w:rsidRPr="00E92C20">
              <w:rPr>
                <w:vertAlign w:val="subscript"/>
              </w:rPr>
              <w:t>2</w:t>
            </w:r>
            <w:r>
              <w:t>O</w:t>
            </w:r>
          </w:p>
        </w:tc>
      </w:tr>
    </w:tbl>
    <w:p w14:paraId="5DABD526" w14:textId="77777777" w:rsidR="00E92C20" w:rsidRDefault="00E92C20">
      <w:pPr>
        <w:rPr>
          <w:lang w:val="en-US"/>
        </w:rPr>
      </w:pPr>
    </w:p>
    <w:p w14:paraId="3A480AD6" w14:textId="11E30FD2" w:rsidR="00AF46C2" w:rsidRPr="00AF46C2" w:rsidRDefault="00AF46C2" w:rsidP="00AF46C2">
      <w:pPr>
        <w:pStyle w:val="Caption"/>
        <w:keepNext/>
        <w:rPr>
          <w:i w:val="0"/>
          <w:iCs w:val="0"/>
          <w:color w:val="auto"/>
        </w:rPr>
      </w:pPr>
      <w:r w:rsidRPr="00AF46C2">
        <w:rPr>
          <w:i w:val="0"/>
          <w:iCs w:val="0"/>
          <w:color w:val="auto"/>
        </w:rPr>
        <w:t xml:space="preserve">Table </w:t>
      </w:r>
      <w:r>
        <w:rPr>
          <w:i w:val="0"/>
          <w:iCs w:val="0"/>
          <w:color w:val="auto"/>
        </w:rPr>
        <w:t>S</w:t>
      </w:r>
      <w:r w:rsidRPr="00AF46C2">
        <w:rPr>
          <w:i w:val="0"/>
          <w:iCs w:val="0"/>
          <w:color w:val="auto"/>
        </w:rPr>
        <w:fldChar w:fldCharType="begin"/>
      </w:r>
      <w:r w:rsidRPr="00AF46C2">
        <w:rPr>
          <w:i w:val="0"/>
          <w:iCs w:val="0"/>
          <w:color w:val="auto"/>
        </w:rPr>
        <w:instrText xml:space="preserve"> SEQ Table \* ARABIC </w:instrText>
      </w:r>
      <w:r w:rsidRPr="00AF46C2">
        <w:rPr>
          <w:i w:val="0"/>
          <w:iCs w:val="0"/>
          <w:color w:val="auto"/>
        </w:rPr>
        <w:fldChar w:fldCharType="separate"/>
      </w:r>
      <w:r w:rsidRPr="00AF46C2">
        <w:rPr>
          <w:i w:val="0"/>
          <w:iCs w:val="0"/>
          <w:noProof/>
          <w:color w:val="auto"/>
        </w:rPr>
        <w:t>2</w:t>
      </w:r>
      <w:r w:rsidRPr="00AF46C2">
        <w:rPr>
          <w:i w:val="0"/>
          <w:iCs w:val="0"/>
          <w:color w:val="auto"/>
        </w:rPr>
        <w:fldChar w:fldCharType="end"/>
      </w:r>
      <w:r w:rsidRPr="00AF46C2">
        <w:rPr>
          <w:i w:val="0"/>
          <w:iCs w:val="0"/>
          <w:color w:val="auto"/>
        </w:rPr>
        <w:t xml:space="preserve"> XRD values and crystalline size of the detected phases in Ag NPs AC</w:t>
      </w:r>
      <w:r>
        <w:rPr>
          <w:i w:val="0"/>
          <w:iCs w:val="0"/>
          <w:color w:val="auto"/>
        </w:rPr>
        <w:t>.</w:t>
      </w:r>
    </w:p>
    <w:tbl>
      <w:tblPr>
        <w:tblW w:w="7655" w:type="dxa"/>
        <w:tblCellMar>
          <w:left w:w="0" w:type="dxa"/>
          <w:right w:w="0" w:type="dxa"/>
        </w:tblCellMar>
        <w:tblLook w:val="04A0" w:firstRow="1" w:lastRow="0" w:firstColumn="1" w:lastColumn="0" w:noHBand="0" w:noVBand="1"/>
      </w:tblPr>
      <w:tblGrid>
        <w:gridCol w:w="1843"/>
        <w:gridCol w:w="1985"/>
        <w:gridCol w:w="1985"/>
        <w:gridCol w:w="1842"/>
      </w:tblGrid>
      <w:tr w:rsidR="00E92C20" w:rsidRPr="004C2047" w14:paraId="069B075B" w14:textId="77777777" w:rsidTr="00B16C8E">
        <w:trPr>
          <w:trHeight w:val="993"/>
        </w:trPr>
        <w:tc>
          <w:tcPr>
            <w:tcW w:w="1843" w:type="dxa"/>
            <w:tcBorders>
              <w:top w:val="single" w:sz="8" w:space="0" w:color="000000"/>
              <w:left w:val="nil"/>
              <w:bottom w:val="single" w:sz="8" w:space="0" w:color="000000"/>
              <w:right w:val="nil"/>
            </w:tcBorders>
            <w:shd w:val="clear" w:color="auto" w:fill="auto"/>
            <w:tcMar>
              <w:top w:w="15" w:type="dxa"/>
              <w:left w:w="103" w:type="dxa"/>
              <w:bottom w:w="0" w:type="dxa"/>
              <w:right w:w="103" w:type="dxa"/>
            </w:tcMar>
            <w:vAlign w:val="center"/>
            <w:hideMark/>
          </w:tcPr>
          <w:p w14:paraId="3FA014BC" w14:textId="77777777" w:rsidR="00E92C20" w:rsidRPr="004C2047" w:rsidRDefault="00E92C20" w:rsidP="00B16C8E">
            <w:pPr>
              <w:jc w:val="center"/>
            </w:pPr>
            <w:r>
              <w:t>2 Theta (Degree)</w:t>
            </w:r>
          </w:p>
        </w:tc>
        <w:tc>
          <w:tcPr>
            <w:tcW w:w="1985" w:type="dxa"/>
            <w:tcBorders>
              <w:top w:val="single" w:sz="8" w:space="0" w:color="000000"/>
              <w:left w:val="nil"/>
              <w:bottom w:val="single" w:sz="8" w:space="0" w:color="000000"/>
              <w:right w:val="nil"/>
            </w:tcBorders>
            <w:vAlign w:val="center"/>
          </w:tcPr>
          <w:p w14:paraId="7B4844AA" w14:textId="77777777" w:rsidR="00E92C20" w:rsidRPr="0065028A" w:rsidRDefault="00E92C20" w:rsidP="00B16C8E">
            <w:pPr>
              <w:jc w:val="center"/>
            </w:pPr>
            <w:r w:rsidRPr="0065028A">
              <w:t>FWHM</w:t>
            </w:r>
          </w:p>
        </w:tc>
        <w:tc>
          <w:tcPr>
            <w:tcW w:w="1985" w:type="dxa"/>
            <w:tcBorders>
              <w:top w:val="single" w:sz="8" w:space="0" w:color="000000"/>
              <w:left w:val="nil"/>
              <w:bottom w:val="single" w:sz="8" w:space="0" w:color="000000"/>
              <w:right w:val="nil"/>
            </w:tcBorders>
            <w:shd w:val="clear" w:color="auto" w:fill="auto"/>
            <w:tcMar>
              <w:top w:w="15" w:type="dxa"/>
              <w:left w:w="103" w:type="dxa"/>
              <w:bottom w:w="0" w:type="dxa"/>
              <w:right w:w="103" w:type="dxa"/>
            </w:tcMar>
            <w:vAlign w:val="center"/>
            <w:hideMark/>
          </w:tcPr>
          <w:p w14:paraId="1E7F1BD4" w14:textId="77777777" w:rsidR="00E92C20" w:rsidRPr="004C2047" w:rsidRDefault="00E92C20" w:rsidP="00B16C8E">
            <w:pPr>
              <w:jc w:val="center"/>
            </w:pPr>
            <w:r>
              <w:t>Crystalline size (nm)</w:t>
            </w:r>
          </w:p>
        </w:tc>
        <w:tc>
          <w:tcPr>
            <w:tcW w:w="1842" w:type="dxa"/>
            <w:tcBorders>
              <w:top w:val="single" w:sz="8" w:space="0" w:color="000000"/>
              <w:left w:val="nil"/>
              <w:bottom w:val="single" w:sz="8" w:space="0" w:color="000000"/>
              <w:right w:val="nil"/>
            </w:tcBorders>
            <w:shd w:val="clear" w:color="auto" w:fill="auto"/>
            <w:tcMar>
              <w:top w:w="15" w:type="dxa"/>
              <w:left w:w="103" w:type="dxa"/>
              <w:bottom w:w="0" w:type="dxa"/>
              <w:right w:w="103" w:type="dxa"/>
            </w:tcMar>
            <w:vAlign w:val="center"/>
            <w:hideMark/>
          </w:tcPr>
          <w:p w14:paraId="0D5B676A" w14:textId="77777777" w:rsidR="00E92C20" w:rsidRPr="004C2047" w:rsidRDefault="00E92C20" w:rsidP="00B16C8E">
            <w:pPr>
              <w:jc w:val="center"/>
            </w:pPr>
            <w:r>
              <w:t>Detected phase</w:t>
            </w:r>
          </w:p>
        </w:tc>
      </w:tr>
      <w:tr w:rsidR="00E92C20" w:rsidRPr="004C2047" w14:paraId="00D1255A" w14:textId="77777777" w:rsidTr="00C402C6">
        <w:trPr>
          <w:trHeight w:val="326"/>
        </w:trPr>
        <w:tc>
          <w:tcPr>
            <w:tcW w:w="1843" w:type="dxa"/>
            <w:tcBorders>
              <w:top w:val="single" w:sz="8" w:space="0" w:color="000000"/>
              <w:left w:val="nil"/>
              <w:bottom w:val="nil"/>
              <w:right w:val="nil"/>
            </w:tcBorders>
            <w:shd w:val="clear" w:color="auto" w:fill="auto"/>
            <w:tcMar>
              <w:top w:w="12" w:type="dxa"/>
              <w:left w:w="12" w:type="dxa"/>
              <w:bottom w:w="0" w:type="dxa"/>
              <w:right w:w="12" w:type="dxa"/>
            </w:tcMar>
            <w:vAlign w:val="bottom"/>
            <w:hideMark/>
          </w:tcPr>
          <w:p w14:paraId="0475EA3B" w14:textId="6314D136" w:rsidR="00E92C20" w:rsidRPr="0065028A" w:rsidRDefault="00E92C20" w:rsidP="00E92C20">
            <w:pPr>
              <w:jc w:val="center"/>
              <w:rPr>
                <w:rFonts w:ascii="Calibri" w:hAnsi="Calibri" w:cs="Calibri"/>
                <w:color w:val="000000"/>
              </w:rPr>
            </w:pPr>
            <w:r>
              <w:rPr>
                <w:rFonts w:ascii="Calibri" w:hAnsi="Calibri" w:cs="Calibri"/>
                <w:color w:val="000000"/>
              </w:rPr>
              <w:t>38.28847</w:t>
            </w:r>
          </w:p>
        </w:tc>
        <w:tc>
          <w:tcPr>
            <w:tcW w:w="1985" w:type="dxa"/>
            <w:tcBorders>
              <w:top w:val="single" w:sz="8" w:space="0" w:color="000000"/>
              <w:left w:val="nil"/>
              <w:bottom w:val="nil"/>
              <w:right w:val="nil"/>
            </w:tcBorders>
          </w:tcPr>
          <w:p w14:paraId="3AA78771" w14:textId="0A88B4A7" w:rsidR="00E92C20" w:rsidRPr="004C2047" w:rsidRDefault="00E92C20" w:rsidP="00E92C20">
            <w:pPr>
              <w:jc w:val="center"/>
            </w:pPr>
            <w:r w:rsidRPr="00624538">
              <w:t>0.26019</w:t>
            </w:r>
          </w:p>
        </w:tc>
        <w:tc>
          <w:tcPr>
            <w:tcW w:w="1985" w:type="dxa"/>
            <w:tcBorders>
              <w:top w:val="single" w:sz="8" w:space="0" w:color="000000"/>
              <w:left w:val="nil"/>
              <w:bottom w:val="nil"/>
              <w:right w:val="nil"/>
            </w:tcBorders>
            <w:shd w:val="clear" w:color="auto" w:fill="auto"/>
            <w:tcMar>
              <w:top w:w="12" w:type="dxa"/>
              <w:left w:w="12" w:type="dxa"/>
              <w:bottom w:w="0" w:type="dxa"/>
              <w:right w:w="12" w:type="dxa"/>
            </w:tcMar>
            <w:hideMark/>
          </w:tcPr>
          <w:p w14:paraId="4803C1C2" w14:textId="061455AC" w:rsidR="00E92C20" w:rsidRPr="004C2047" w:rsidRDefault="00E92C20" w:rsidP="00E92C20">
            <w:pPr>
              <w:jc w:val="center"/>
            </w:pPr>
            <w:r w:rsidRPr="00666AB7">
              <w:t>32.32007473</w:t>
            </w:r>
          </w:p>
        </w:tc>
        <w:tc>
          <w:tcPr>
            <w:tcW w:w="1842" w:type="dxa"/>
            <w:tcBorders>
              <w:top w:val="single" w:sz="8" w:space="0" w:color="000000"/>
              <w:left w:val="nil"/>
              <w:bottom w:val="nil"/>
              <w:right w:val="nil"/>
            </w:tcBorders>
            <w:shd w:val="clear" w:color="auto" w:fill="auto"/>
            <w:tcMar>
              <w:top w:w="12" w:type="dxa"/>
              <w:left w:w="12" w:type="dxa"/>
              <w:bottom w:w="0" w:type="dxa"/>
              <w:right w:w="12" w:type="dxa"/>
            </w:tcMar>
            <w:hideMark/>
          </w:tcPr>
          <w:p w14:paraId="532D02CC" w14:textId="44442FA3" w:rsidR="00E92C20" w:rsidRPr="004C2047" w:rsidRDefault="00E92C20" w:rsidP="00E92C20">
            <w:pPr>
              <w:jc w:val="center"/>
            </w:pPr>
            <w:r>
              <w:t>Ag</w:t>
            </w:r>
          </w:p>
        </w:tc>
      </w:tr>
      <w:tr w:rsidR="00E92C20" w:rsidRPr="004C2047" w14:paraId="36749F28" w14:textId="77777777" w:rsidTr="00C402C6">
        <w:trPr>
          <w:trHeight w:val="326"/>
        </w:trPr>
        <w:tc>
          <w:tcPr>
            <w:tcW w:w="1843" w:type="dxa"/>
            <w:tcBorders>
              <w:top w:val="nil"/>
              <w:left w:val="nil"/>
              <w:bottom w:val="nil"/>
              <w:right w:val="nil"/>
            </w:tcBorders>
            <w:shd w:val="clear" w:color="auto" w:fill="auto"/>
            <w:tcMar>
              <w:top w:w="12" w:type="dxa"/>
              <w:left w:w="12" w:type="dxa"/>
              <w:bottom w:w="0" w:type="dxa"/>
              <w:right w:w="12" w:type="dxa"/>
            </w:tcMar>
            <w:vAlign w:val="bottom"/>
            <w:hideMark/>
          </w:tcPr>
          <w:p w14:paraId="7292ADFB" w14:textId="262ABFEB" w:rsidR="00E92C20" w:rsidRPr="003B1DA8" w:rsidRDefault="00E92C20" w:rsidP="00E92C20">
            <w:pPr>
              <w:jc w:val="center"/>
            </w:pPr>
            <w:r>
              <w:rPr>
                <w:rFonts w:ascii="Calibri" w:hAnsi="Calibri" w:cs="Calibri"/>
                <w:color w:val="000000"/>
              </w:rPr>
              <w:t>44.4653</w:t>
            </w:r>
          </w:p>
        </w:tc>
        <w:tc>
          <w:tcPr>
            <w:tcW w:w="1985" w:type="dxa"/>
            <w:tcBorders>
              <w:top w:val="nil"/>
              <w:left w:val="nil"/>
              <w:bottom w:val="nil"/>
              <w:right w:val="nil"/>
            </w:tcBorders>
          </w:tcPr>
          <w:p w14:paraId="0029708C" w14:textId="12BB5F2A" w:rsidR="00E92C20" w:rsidRPr="004C2047" w:rsidRDefault="00E92C20" w:rsidP="00E92C20">
            <w:pPr>
              <w:jc w:val="center"/>
            </w:pPr>
            <w:r w:rsidRPr="00624538">
              <w:t>0.34024</w:t>
            </w:r>
          </w:p>
        </w:tc>
        <w:tc>
          <w:tcPr>
            <w:tcW w:w="1985" w:type="dxa"/>
            <w:tcBorders>
              <w:top w:val="nil"/>
              <w:left w:val="nil"/>
              <w:bottom w:val="nil"/>
              <w:right w:val="nil"/>
            </w:tcBorders>
            <w:shd w:val="clear" w:color="auto" w:fill="auto"/>
            <w:tcMar>
              <w:top w:w="12" w:type="dxa"/>
              <w:left w:w="12" w:type="dxa"/>
              <w:bottom w:w="0" w:type="dxa"/>
              <w:right w:w="12" w:type="dxa"/>
            </w:tcMar>
            <w:hideMark/>
          </w:tcPr>
          <w:p w14:paraId="50CF5B56" w14:textId="5F809C11" w:rsidR="00E92C20" w:rsidRPr="004C2047" w:rsidRDefault="00E92C20" w:rsidP="00E92C20">
            <w:pPr>
              <w:jc w:val="center"/>
            </w:pPr>
            <w:r w:rsidRPr="00666AB7">
              <w:t>25.22437749</w:t>
            </w:r>
          </w:p>
        </w:tc>
        <w:tc>
          <w:tcPr>
            <w:tcW w:w="1842" w:type="dxa"/>
            <w:tcBorders>
              <w:top w:val="nil"/>
              <w:left w:val="nil"/>
              <w:bottom w:val="nil"/>
              <w:right w:val="nil"/>
            </w:tcBorders>
            <w:shd w:val="clear" w:color="auto" w:fill="auto"/>
            <w:tcMar>
              <w:top w:w="12" w:type="dxa"/>
              <w:left w:w="12" w:type="dxa"/>
              <w:bottom w:w="0" w:type="dxa"/>
              <w:right w:w="12" w:type="dxa"/>
            </w:tcMar>
            <w:hideMark/>
          </w:tcPr>
          <w:p w14:paraId="3DEFE017" w14:textId="77777777" w:rsidR="00E92C20" w:rsidRPr="004C2047" w:rsidRDefault="00E92C20" w:rsidP="00E92C20">
            <w:pPr>
              <w:jc w:val="center"/>
            </w:pPr>
            <w:r w:rsidRPr="00EB667F">
              <w:t>Ag</w:t>
            </w:r>
          </w:p>
        </w:tc>
      </w:tr>
      <w:tr w:rsidR="00E92C20" w:rsidRPr="004C2047" w14:paraId="7C4E9D92" w14:textId="77777777" w:rsidTr="00C402C6">
        <w:trPr>
          <w:trHeight w:val="326"/>
        </w:trPr>
        <w:tc>
          <w:tcPr>
            <w:tcW w:w="1843" w:type="dxa"/>
            <w:tcBorders>
              <w:top w:val="nil"/>
              <w:left w:val="nil"/>
              <w:bottom w:val="nil"/>
              <w:right w:val="nil"/>
            </w:tcBorders>
            <w:shd w:val="clear" w:color="auto" w:fill="auto"/>
            <w:tcMar>
              <w:top w:w="12" w:type="dxa"/>
              <w:left w:w="12" w:type="dxa"/>
              <w:bottom w:w="0" w:type="dxa"/>
              <w:right w:w="12" w:type="dxa"/>
            </w:tcMar>
            <w:vAlign w:val="bottom"/>
            <w:hideMark/>
          </w:tcPr>
          <w:p w14:paraId="330AA257" w14:textId="24569C4B" w:rsidR="00E92C20" w:rsidRPr="003B1DA8" w:rsidRDefault="00E92C20" w:rsidP="00E92C20">
            <w:pPr>
              <w:jc w:val="center"/>
            </w:pPr>
            <w:r>
              <w:rPr>
                <w:rFonts w:ascii="Calibri" w:hAnsi="Calibri" w:cs="Calibri"/>
                <w:color w:val="000000"/>
              </w:rPr>
              <w:t>64.61883</w:t>
            </w:r>
          </w:p>
        </w:tc>
        <w:tc>
          <w:tcPr>
            <w:tcW w:w="1985" w:type="dxa"/>
            <w:tcBorders>
              <w:top w:val="nil"/>
              <w:left w:val="nil"/>
              <w:bottom w:val="nil"/>
              <w:right w:val="nil"/>
            </w:tcBorders>
          </w:tcPr>
          <w:p w14:paraId="3A02B128" w14:textId="2EBBD2B1" w:rsidR="00E92C20" w:rsidRPr="004C2047" w:rsidRDefault="00E92C20" w:rsidP="00E92C20">
            <w:pPr>
              <w:jc w:val="center"/>
            </w:pPr>
            <w:r w:rsidRPr="00624538">
              <w:t>0.40804</w:t>
            </w:r>
          </w:p>
        </w:tc>
        <w:tc>
          <w:tcPr>
            <w:tcW w:w="1985" w:type="dxa"/>
            <w:tcBorders>
              <w:top w:val="nil"/>
              <w:left w:val="nil"/>
              <w:bottom w:val="nil"/>
              <w:right w:val="nil"/>
            </w:tcBorders>
            <w:shd w:val="clear" w:color="auto" w:fill="auto"/>
            <w:tcMar>
              <w:top w:w="12" w:type="dxa"/>
              <w:left w:w="12" w:type="dxa"/>
              <w:bottom w:w="0" w:type="dxa"/>
              <w:right w:w="12" w:type="dxa"/>
            </w:tcMar>
            <w:hideMark/>
          </w:tcPr>
          <w:p w14:paraId="1453254C" w14:textId="0E76B808" w:rsidR="00E92C20" w:rsidRPr="004C2047" w:rsidRDefault="00E92C20" w:rsidP="00E92C20">
            <w:pPr>
              <w:jc w:val="center"/>
            </w:pPr>
            <w:r w:rsidRPr="00666AB7">
              <w:t>23.03595174</w:t>
            </w:r>
          </w:p>
        </w:tc>
        <w:tc>
          <w:tcPr>
            <w:tcW w:w="1842" w:type="dxa"/>
            <w:tcBorders>
              <w:top w:val="nil"/>
              <w:left w:val="nil"/>
              <w:bottom w:val="nil"/>
              <w:right w:val="nil"/>
            </w:tcBorders>
            <w:shd w:val="clear" w:color="auto" w:fill="auto"/>
            <w:tcMar>
              <w:top w:w="12" w:type="dxa"/>
              <w:left w:w="12" w:type="dxa"/>
              <w:bottom w:w="0" w:type="dxa"/>
              <w:right w:w="12" w:type="dxa"/>
            </w:tcMar>
            <w:hideMark/>
          </w:tcPr>
          <w:p w14:paraId="54CA9F50" w14:textId="77777777" w:rsidR="00E92C20" w:rsidRPr="004C2047" w:rsidRDefault="00E92C20" w:rsidP="00E92C20">
            <w:pPr>
              <w:jc w:val="center"/>
            </w:pPr>
            <w:r w:rsidRPr="00EB667F">
              <w:t>Ag</w:t>
            </w:r>
          </w:p>
        </w:tc>
      </w:tr>
      <w:tr w:rsidR="00E92C20" w:rsidRPr="004C2047" w14:paraId="3A4D9C85" w14:textId="77777777" w:rsidTr="00C402C6">
        <w:trPr>
          <w:trHeight w:val="326"/>
        </w:trPr>
        <w:tc>
          <w:tcPr>
            <w:tcW w:w="1843" w:type="dxa"/>
            <w:tcBorders>
              <w:top w:val="nil"/>
              <w:left w:val="nil"/>
              <w:bottom w:val="nil"/>
              <w:right w:val="nil"/>
            </w:tcBorders>
            <w:shd w:val="clear" w:color="auto" w:fill="auto"/>
            <w:tcMar>
              <w:top w:w="12" w:type="dxa"/>
              <w:left w:w="12" w:type="dxa"/>
              <w:bottom w:w="0" w:type="dxa"/>
              <w:right w:w="12" w:type="dxa"/>
            </w:tcMar>
            <w:vAlign w:val="bottom"/>
          </w:tcPr>
          <w:p w14:paraId="6EFFDE40" w14:textId="603C5922" w:rsidR="00E92C20" w:rsidRPr="003B1DA8" w:rsidRDefault="00E92C20" w:rsidP="00E92C20">
            <w:pPr>
              <w:jc w:val="center"/>
            </w:pPr>
            <w:r>
              <w:rPr>
                <w:rFonts w:ascii="Calibri" w:hAnsi="Calibri" w:cs="Calibri"/>
                <w:color w:val="000000"/>
              </w:rPr>
              <w:t>77.56777</w:t>
            </w:r>
          </w:p>
        </w:tc>
        <w:tc>
          <w:tcPr>
            <w:tcW w:w="1985" w:type="dxa"/>
            <w:tcBorders>
              <w:top w:val="nil"/>
              <w:left w:val="nil"/>
              <w:bottom w:val="nil"/>
              <w:right w:val="nil"/>
            </w:tcBorders>
          </w:tcPr>
          <w:p w14:paraId="68FE32F6" w14:textId="5AC8B13F" w:rsidR="00E92C20" w:rsidRPr="004C2047" w:rsidRDefault="00E92C20" w:rsidP="00E92C20">
            <w:pPr>
              <w:jc w:val="center"/>
            </w:pPr>
            <w:r w:rsidRPr="00624538">
              <w:t>0.522</w:t>
            </w:r>
          </w:p>
        </w:tc>
        <w:tc>
          <w:tcPr>
            <w:tcW w:w="1985" w:type="dxa"/>
            <w:tcBorders>
              <w:top w:val="nil"/>
              <w:left w:val="nil"/>
              <w:bottom w:val="nil"/>
              <w:right w:val="nil"/>
            </w:tcBorders>
            <w:shd w:val="clear" w:color="auto" w:fill="auto"/>
            <w:tcMar>
              <w:top w:w="12" w:type="dxa"/>
              <w:left w:w="12" w:type="dxa"/>
              <w:bottom w:w="0" w:type="dxa"/>
              <w:right w:w="12" w:type="dxa"/>
            </w:tcMar>
          </w:tcPr>
          <w:p w14:paraId="7AF5EEFD" w14:textId="474F334D" w:rsidR="00E92C20" w:rsidRPr="004C2047" w:rsidRDefault="00E92C20" w:rsidP="00E92C20">
            <w:pPr>
              <w:jc w:val="center"/>
            </w:pPr>
            <w:r w:rsidRPr="00666AB7">
              <w:t>19.52362767</w:t>
            </w:r>
          </w:p>
        </w:tc>
        <w:tc>
          <w:tcPr>
            <w:tcW w:w="1842" w:type="dxa"/>
            <w:tcBorders>
              <w:top w:val="nil"/>
              <w:left w:val="nil"/>
              <w:bottom w:val="nil"/>
              <w:right w:val="nil"/>
            </w:tcBorders>
            <w:shd w:val="clear" w:color="auto" w:fill="auto"/>
            <w:tcMar>
              <w:top w:w="12" w:type="dxa"/>
              <w:left w:w="12" w:type="dxa"/>
              <w:bottom w:w="0" w:type="dxa"/>
              <w:right w:w="12" w:type="dxa"/>
            </w:tcMar>
          </w:tcPr>
          <w:p w14:paraId="47DE6821" w14:textId="7ECA7A80" w:rsidR="00E92C20" w:rsidRPr="004C2047" w:rsidRDefault="00E92C20" w:rsidP="00E92C20">
            <w:pPr>
              <w:jc w:val="center"/>
            </w:pPr>
            <w:r>
              <w:t>A</w:t>
            </w:r>
            <w:r w:rsidRPr="00EB667F">
              <w:t>g</w:t>
            </w:r>
          </w:p>
        </w:tc>
      </w:tr>
      <w:tr w:rsidR="00E92C20" w:rsidRPr="004C2047" w14:paraId="6C2BD16A" w14:textId="77777777" w:rsidTr="00C402C6">
        <w:trPr>
          <w:trHeight w:val="326"/>
        </w:trPr>
        <w:tc>
          <w:tcPr>
            <w:tcW w:w="1843" w:type="dxa"/>
            <w:tcBorders>
              <w:top w:val="nil"/>
              <w:left w:val="nil"/>
              <w:bottom w:val="nil"/>
              <w:right w:val="nil"/>
            </w:tcBorders>
            <w:shd w:val="clear" w:color="auto" w:fill="auto"/>
            <w:tcMar>
              <w:top w:w="12" w:type="dxa"/>
              <w:left w:w="12" w:type="dxa"/>
              <w:bottom w:w="0" w:type="dxa"/>
              <w:right w:w="12" w:type="dxa"/>
            </w:tcMar>
            <w:vAlign w:val="bottom"/>
          </w:tcPr>
          <w:p w14:paraId="4E7A6EAF" w14:textId="2039E1DA" w:rsidR="00E92C20" w:rsidRPr="003B1DA8" w:rsidRDefault="00E92C20" w:rsidP="00E92C20">
            <w:pPr>
              <w:jc w:val="center"/>
            </w:pPr>
            <w:r>
              <w:rPr>
                <w:rFonts w:ascii="Calibri" w:hAnsi="Calibri" w:cs="Calibri"/>
                <w:color w:val="000000"/>
              </w:rPr>
              <w:t>81.71249</w:t>
            </w:r>
          </w:p>
        </w:tc>
        <w:tc>
          <w:tcPr>
            <w:tcW w:w="1985" w:type="dxa"/>
            <w:tcBorders>
              <w:top w:val="nil"/>
              <w:left w:val="nil"/>
              <w:bottom w:val="nil"/>
              <w:right w:val="nil"/>
            </w:tcBorders>
          </w:tcPr>
          <w:p w14:paraId="49F51DA5" w14:textId="46D8DA10" w:rsidR="00E92C20" w:rsidRPr="004C2047" w:rsidRDefault="00E92C20" w:rsidP="00E92C20">
            <w:pPr>
              <w:jc w:val="center"/>
            </w:pPr>
            <w:r w:rsidRPr="00624538">
              <w:t>0.45745</w:t>
            </w:r>
          </w:p>
        </w:tc>
        <w:tc>
          <w:tcPr>
            <w:tcW w:w="1985" w:type="dxa"/>
            <w:tcBorders>
              <w:top w:val="nil"/>
              <w:left w:val="nil"/>
              <w:bottom w:val="nil"/>
              <w:right w:val="nil"/>
            </w:tcBorders>
            <w:shd w:val="clear" w:color="auto" w:fill="auto"/>
            <w:tcMar>
              <w:top w:w="12" w:type="dxa"/>
              <w:left w:w="12" w:type="dxa"/>
              <w:bottom w:w="0" w:type="dxa"/>
              <w:right w:w="12" w:type="dxa"/>
            </w:tcMar>
          </w:tcPr>
          <w:p w14:paraId="5B7F1643" w14:textId="14734088" w:rsidR="00E92C20" w:rsidRPr="004C2047" w:rsidRDefault="00E92C20" w:rsidP="00E92C20">
            <w:pPr>
              <w:jc w:val="center"/>
            </w:pPr>
            <w:r w:rsidRPr="00666AB7">
              <w:t>22.96078457</w:t>
            </w:r>
          </w:p>
        </w:tc>
        <w:tc>
          <w:tcPr>
            <w:tcW w:w="1842" w:type="dxa"/>
            <w:tcBorders>
              <w:top w:val="nil"/>
              <w:left w:val="nil"/>
              <w:bottom w:val="nil"/>
              <w:right w:val="nil"/>
            </w:tcBorders>
            <w:shd w:val="clear" w:color="auto" w:fill="auto"/>
            <w:tcMar>
              <w:top w:w="12" w:type="dxa"/>
              <w:left w:w="12" w:type="dxa"/>
              <w:bottom w:w="0" w:type="dxa"/>
              <w:right w:w="12" w:type="dxa"/>
            </w:tcMar>
          </w:tcPr>
          <w:p w14:paraId="3585E195" w14:textId="77777777" w:rsidR="00E92C20" w:rsidRPr="004C2047" w:rsidRDefault="00E92C20" w:rsidP="00E92C20">
            <w:pPr>
              <w:jc w:val="center"/>
            </w:pPr>
            <w:r w:rsidRPr="00EB667F">
              <w:t>Ag</w:t>
            </w:r>
          </w:p>
        </w:tc>
      </w:tr>
    </w:tbl>
    <w:p w14:paraId="29A75F4B" w14:textId="77777777" w:rsidR="00E92C20" w:rsidRDefault="00E92C20">
      <w:pPr>
        <w:rPr>
          <w:lang w:val="en-US"/>
        </w:rPr>
      </w:pPr>
    </w:p>
    <w:p w14:paraId="501D5050" w14:textId="77777777" w:rsidR="003E16CF" w:rsidRDefault="003E16CF" w:rsidP="003E16CF">
      <w:pPr>
        <w:keepNext/>
      </w:pPr>
      <w:r>
        <w:rPr>
          <w:noProof/>
          <w:lang w:val="en-US"/>
        </w:rPr>
        <w:drawing>
          <wp:inline distT="0" distB="0" distL="0" distR="0" wp14:anchorId="33AAD3CE" wp14:editId="2ED24AE2">
            <wp:extent cx="6120130" cy="2513965"/>
            <wp:effectExtent l="0" t="0" r="0" b="635"/>
            <wp:docPr id="57933899" name="Picture 1" descr="A diagram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33899" name="Picture 1" descr="A diagram of different colored line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2513965"/>
                    </a:xfrm>
                    <a:prstGeom prst="rect">
                      <a:avLst/>
                    </a:prstGeom>
                  </pic:spPr>
                </pic:pic>
              </a:graphicData>
            </a:graphic>
          </wp:inline>
        </w:drawing>
      </w:r>
    </w:p>
    <w:p w14:paraId="1EA058F4" w14:textId="5DDCA9C3" w:rsidR="003E16CF" w:rsidRPr="001F2A96" w:rsidRDefault="003E16CF" w:rsidP="003E16CF">
      <w:pPr>
        <w:pStyle w:val="Caption"/>
        <w:rPr>
          <w:i w:val="0"/>
          <w:iCs w:val="0"/>
          <w:color w:val="auto"/>
        </w:rPr>
      </w:pPr>
      <w:r w:rsidRPr="001F2A96">
        <w:rPr>
          <w:i w:val="0"/>
          <w:iCs w:val="0"/>
          <w:color w:val="auto"/>
        </w:rPr>
        <w:t xml:space="preserve">Figure </w:t>
      </w:r>
      <w:r w:rsidR="001F2A96">
        <w:rPr>
          <w:i w:val="0"/>
          <w:iCs w:val="0"/>
          <w:color w:val="auto"/>
        </w:rPr>
        <w:t>S</w:t>
      </w:r>
      <w:r w:rsidRPr="001F2A96">
        <w:rPr>
          <w:i w:val="0"/>
          <w:iCs w:val="0"/>
          <w:color w:val="auto"/>
        </w:rPr>
        <w:fldChar w:fldCharType="begin"/>
      </w:r>
      <w:r w:rsidRPr="001F2A96">
        <w:rPr>
          <w:i w:val="0"/>
          <w:iCs w:val="0"/>
          <w:color w:val="auto"/>
        </w:rPr>
        <w:instrText xml:space="preserve"> SEQ Figure \* ARABIC </w:instrText>
      </w:r>
      <w:r w:rsidRPr="001F2A96">
        <w:rPr>
          <w:i w:val="0"/>
          <w:iCs w:val="0"/>
          <w:color w:val="auto"/>
        </w:rPr>
        <w:fldChar w:fldCharType="separate"/>
      </w:r>
      <w:r w:rsidRPr="001F2A96">
        <w:rPr>
          <w:i w:val="0"/>
          <w:iCs w:val="0"/>
          <w:noProof/>
          <w:color w:val="auto"/>
        </w:rPr>
        <w:t>1</w:t>
      </w:r>
      <w:r w:rsidRPr="001F2A96">
        <w:rPr>
          <w:i w:val="0"/>
          <w:iCs w:val="0"/>
          <w:noProof/>
          <w:color w:val="auto"/>
        </w:rPr>
        <w:fldChar w:fldCharType="end"/>
      </w:r>
      <w:r w:rsidRPr="001F2A96">
        <w:rPr>
          <w:i w:val="0"/>
          <w:iCs w:val="0"/>
          <w:color w:val="auto"/>
        </w:rPr>
        <w:t xml:space="preserve"> </w:t>
      </w:r>
      <w:r w:rsidR="00AF46C2" w:rsidRPr="001F2A96">
        <w:rPr>
          <w:i w:val="0"/>
          <w:iCs w:val="0"/>
          <w:color w:val="auto"/>
        </w:rPr>
        <w:t>C</w:t>
      </w:r>
      <w:r w:rsidRPr="001F2A96">
        <w:rPr>
          <w:i w:val="0"/>
          <w:iCs w:val="0"/>
          <w:color w:val="auto"/>
        </w:rPr>
        <w:t>alibration</w:t>
      </w:r>
      <w:r w:rsidR="00AF46C2" w:rsidRPr="001F2A96">
        <w:rPr>
          <w:i w:val="0"/>
          <w:iCs w:val="0"/>
          <w:color w:val="auto"/>
        </w:rPr>
        <w:t xml:space="preserve"> line (A) absorbance </w:t>
      </w:r>
      <w:r w:rsidR="001F2A96" w:rsidRPr="001F2A96">
        <w:rPr>
          <w:i w:val="0"/>
          <w:iCs w:val="0"/>
          <w:color w:val="auto"/>
        </w:rPr>
        <w:t xml:space="preserve">profile of BBR dye at different concentrations, (B) plot of concentration at the maximum absorbance peak at 555 nm. </w:t>
      </w:r>
    </w:p>
    <w:p w14:paraId="35FF3000" w14:textId="77777777" w:rsidR="003E16CF" w:rsidRDefault="003E16CF" w:rsidP="003E16CF">
      <w:pPr>
        <w:keepNext/>
      </w:pPr>
      <w:r>
        <w:rPr>
          <w:noProof/>
          <w:lang w:val="en-US"/>
        </w:rPr>
        <w:lastRenderedPageBreak/>
        <w:drawing>
          <wp:inline distT="0" distB="0" distL="0" distR="0" wp14:anchorId="017794BA" wp14:editId="08EE3E01">
            <wp:extent cx="3230264" cy="2621280"/>
            <wp:effectExtent l="0" t="0" r="8255" b="7620"/>
            <wp:docPr id="1173133722" name="Picture 2"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33722" name="Picture 2" descr="A graph of a functio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38312" cy="2627811"/>
                    </a:xfrm>
                    <a:prstGeom prst="rect">
                      <a:avLst/>
                    </a:prstGeom>
                  </pic:spPr>
                </pic:pic>
              </a:graphicData>
            </a:graphic>
          </wp:inline>
        </w:drawing>
      </w:r>
    </w:p>
    <w:p w14:paraId="7D359CF9" w14:textId="55B35354" w:rsidR="003E16CF" w:rsidRPr="001F2A96" w:rsidRDefault="003E16CF" w:rsidP="003E16CF">
      <w:pPr>
        <w:pStyle w:val="Caption"/>
        <w:rPr>
          <w:i w:val="0"/>
          <w:iCs w:val="0"/>
          <w:color w:val="auto"/>
        </w:rPr>
      </w:pPr>
      <w:r w:rsidRPr="001F2A96">
        <w:rPr>
          <w:i w:val="0"/>
          <w:iCs w:val="0"/>
          <w:color w:val="auto"/>
        </w:rPr>
        <w:t xml:space="preserve">Figure </w:t>
      </w:r>
      <w:r w:rsidR="001F2A96">
        <w:rPr>
          <w:i w:val="0"/>
          <w:iCs w:val="0"/>
          <w:color w:val="auto"/>
        </w:rPr>
        <w:t>S</w:t>
      </w:r>
      <w:r w:rsidRPr="001F2A96">
        <w:rPr>
          <w:i w:val="0"/>
          <w:iCs w:val="0"/>
          <w:color w:val="auto"/>
        </w:rPr>
        <w:fldChar w:fldCharType="begin"/>
      </w:r>
      <w:r w:rsidRPr="001F2A96">
        <w:rPr>
          <w:i w:val="0"/>
          <w:iCs w:val="0"/>
          <w:color w:val="auto"/>
        </w:rPr>
        <w:instrText xml:space="preserve"> SEQ Figure \* ARABIC </w:instrText>
      </w:r>
      <w:r w:rsidRPr="001F2A96">
        <w:rPr>
          <w:i w:val="0"/>
          <w:iCs w:val="0"/>
          <w:color w:val="auto"/>
        </w:rPr>
        <w:fldChar w:fldCharType="separate"/>
      </w:r>
      <w:r w:rsidRPr="001F2A96">
        <w:rPr>
          <w:i w:val="0"/>
          <w:iCs w:val="0"/>
          <w:noProof/>
          <w:color w:val="auto"/>
        </w:rPr>
        <w:t>2</w:t>
      </w:r>
      <w:r w:rsidRPr="001F2A96">
        <w:rPr>
          <w:i w:val="0"/>
          <w:iCs w:val="0"/>
          <w:noProof/>
          <w:color w:val="auto"/>
        </w:rPr>
        <w:fldChar w:fldCharType="end"/>
      </w:r>
      <w:r w:rsidRPr="001F2A96">
        <w:rPr>
          <w:i w:val="0"/>
          <w:iCs w:val="0"/>
          <w:color w:val="auto"/>
        </w:rPr>
        <w:t xml:space="preserve"> </w:t>
      </w:r>
      <w:r w:rsidR="001F2A96" w:rsidRPr="001F2A96">
        <w:rPr>
          <w:i w:val="0"/>
          <w:iCs w:val="0"/>
          <w:color w:val="auto"/>
        </w:rPr>
        <w:t xml:space="preserve">Rate constant </w:t>
      </w:r>
      <w:r w:rsidR="001F2A96">
        <w:rPr>
          <w:i w:val="0"/>
          <w:iCs w:val="0"/>
          <w:color w:val="auto"/>
        </w:rPr>
        <w:t>in</w:t>
      </w:r>
      <w:r w:rsidR="001F2A96" w:rsidRPr="001F2A96">
        <w:rPr>
          <w:i w:val="0"/>
          <w:iCs w:val="0"/>
          <w:color w:val="auto"/>
        </w:rPr>
        <w:t xml:space="preserve"> the dark conditions</w:t>
      </w:r>
      <w:r w:rsidR="001F2A96">
        <w:rPr>
          <w:i w:val="0"/>
          <w:iCs w:val="0"/>
          <w:color w:val="auto"/>
        </w:rPr>
        <w:t>.</w:t>
      </w:r>
      <w:r w:rsidR="00C15C22">
        <w:rPr>
          <w:i w:val="0"/>
          <w:iCs w:val="0"/>
          <w:color w:val="auto"/>
        </w:rPr>
        <w:t xml:space="preserve"> Fitted parameters were calculated based on the dotted red plot.</w:t>
      </w:r>
    </w:p>
    <w:p w14:paraId="01C4611D" w14:textId="77777777" w:rsidR="003E16CF" w:rsidRDefault="003E16CF" w:rsidP="003E16CF">
      <w:pPr>
        <w:keepNext/>
      </w:pPr>
      <w:r>
        <w:rPr>
          <w:noProof/>
          <w:lang w:val="en-US"/>
        </w:rPr>
        <w:drawing>
          <wp:inline distT="0" distB="0" distL="0" distR="0" wp14:anchorId="590CD81B" wp14:editId="1D19A7FF">
            <wp:extent cx="6109313" cy="3288665"/>
            <wp:effectExtent l="0" t="0" r="6350" b="6985"/>
            <wp:docPr id="13101071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107126"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09313" cy="3288665"/>
                    </a:xfrm>
                    <a:prstGeom prst="rect">
                      <a:avLst/>
                    </a:prstGeom>
                  </pic:spPr>
                </pic:pic>
              </a:graphicData>
            </a:graphic>
          </wp:inline>
        </w:drawing>
      </w:r>
    </w:p>
    <w:p w14:paraId="6864DDCC" w14:textId="2BFAE3A7" w:rsidR="003E16CF" w:rsidRPr="001F2A96" w:rsidRDefault="003E16CF" w:rsidP="001F2A96">
      <w:pPr>
        <w:pStyle w:val="Caption"/>
        <w:jc w:val="both"/>
        <w:rPr>
          <w:i w:val="0"/>
          <w:iCs w:val="0"/>
          <w:color w:val="auto"/>
        </w:rPr>
      </w:pPr>
      <w:r w:rsidRPr="001F2A96">
        <w:rPr>
          <w:i w:val="0"/>
          <w:iCs w:val="0"/>
          <w:color w:val="auto"/>
        </w:rPr>
        <w:t xml:space="preserve">Figure </w:t>
      </w:r>
      <w:r w:rsidR="001F2A96">
        <w:rPr>
          <w:i w:val="0"/>
          <w:iCs w:val="0"/>
          <w:color w:val="auto"/>
        </w:rPr>
        <w:t>S</w:t>
      </w:r>
      <w:r w:rsidRPr="001F2A96">
        <w:rPr>
          <w:i w:val="0"/>
          <w:iCs w:val="0"/>
          <w:color w:val="auto"/>
        </w:rPr>
        <w:fldChar w:fldCharType="begin"/>
      </w:r>
      <w:r w:rsidRPr="001F2A96">
        <w:rPr>
          <w:i w:val="0"/>
          <w:iCs w:val="0"/>
          <w:color w:val="auto"/>
        </w:rPr>
        <w:instrText xml:space="preserve"> SEQ Figure \* ARABIC </w:instrText>
      </w:r>
      <w:r w:rsidRPr="001F2A96">
        <w:rPr>
          <w:i w:val="0"/>
          <w:iCs w:val="0"/>
          <w:color w:val="auto"/>
        </w:rPr>
        <w:fldChar w:fldCharType="separate"/>
      </w:r>
      <w:r w:rsidRPr="001F2A96">
        <w:rPr>
          <w:i w:val="0"/>
          <w:iCs w:val="0"/>
          <w:noProof/>
          <w:color w:val="auto"/>
        </w:rPr>
        <w:t>3</w:t>
      </w:r>
      <w:r w:rsidRPr="001F2A96">
        <w:rPr>
          <w:i w:val="0"/>
          <w:iCs w:val="0"/>
          <w:noProof/>
          <w:color w:val="auto"/>
        </w:rPr>
        <w:fldChar w:fldCharType="end"/>
      </w:r>
      <w:r w:rsidRPr="001F2A96">
        <w:rPr>
          <w:i w:val="0"/>
          <w:iCs w:val="0"/>
          <w:color w:val="auto"/>
        </w:rPr>
        <w:t xml:space="preserve"> </w:t>
      </w:r>
      <w:r w:rsidR="001F2A96" w:rsidRPr="001F2A96">
        <w:rPr>
          <w:i w:val="0"/>
          <w:iCs w:val="0"/>
          <w:color w:val="auto"/>
        </w:rPr>
        <w:t xml:space="preserve">Rate constant at different light intensities, (A) dark, (B) 75 </w:t>
      </w:r>
      <w:r w:rsidR="001F2A96" w:rsidRPr="001F2A96">
        <w:rPr>
          <w:rFonts w:cstheme="minorHAnsi"/>
          <w:i w:val="0"/>
          <w:iCs w:val="0"/>
          <w:color w:val="auto"/>
        </w:rPr>
        <w:t>µ</w:t>
      </w:r>
      <w:r w:rsidR="001F2A96" w:rsidRPr="001F2A96">
        <w:rPr>
          <w:i w:val="0"/>
          <w:iCs w:val="0"/>
          <w:color w:val="auto"/>
        </w:rPr>
        <w:t>mol/m</w:t>
      </w:r>
      <w:r w:rsidR="001F2A96" w:rsidRPr="001F2A96">
        <w:rPr>
          <w:i w:val="0"/>
          <w:iCs w:val="0"/>
          <w:color w:val="auto"/>
          <w:vertAlign w:val="superscript"/>
        </w:rPr>
        <w:t>2</w:t>
      </w:r>
      <w:r w:rsidR="001F2A96" w:rsidRPr="001F2A96">
        <w:rPr>
          <w:i w:val="0"/>
          <w:iCs w:val="0"/>
          <w:color w:val="auto"/>
        </w:rPr>
        <w:t>/s, (C) dark, (D) 150 µmol/m</w:t>
      </w:r>
      <w:r w:rsidR="001F2A96" w:rsidRPr="001F2A96">
        <w:rPr>
          <w:i w:val="0"/>
          <w:iCs w:val="0"/>
          <w:color w:val="auto"/>
          <w:vertAlign w:val="superscript"/>
        </w:rPr>
        <w:t>2</w:t>
      </w:r>
      <w:r w:rsidR="001F2A96" w:rsidRPr="001F2A96">
        <w:rPr>
          <w:i w:val="0"/>
          <w:iCs w:val="0"/>
          <w:color w:val="auto"/>
        </w:rPr>
        <w:t>/2, (E) dark, (F) 300 µmol/m</w:t>
      </w:r>
      <w:r w:rsidR="001F2A96" w:rsidRPr="001F2A96">
        <w:rPr>
          <w:i w:val="0"/>
          <w:iCs w:val="0"/>
          <w:color w:val="auto"/>
          <w:vertAlign w:val="superscript"/>
        </w:rPr>
        <w:t>2</w:t>
      </w:r>
      <w:r w:rsidR="001F2A96" w:rsidRPr="001F2A96">
        <w:rPr>
          <w:i w:val="0"/>
          <w:iCs w:val="0"/>
          <w:color w:val="auto"/>
        </w:rPr>
        <w:t>/s</w:t>
      </w:r>
      <w:r w:rsidR="00C15C22">
        <w:rPr>
          <w:i w:val="0"/>
          <w:iCs w:val="0"/>
          <w:color w:val="auto"/>
        </w:rPr>
        <w:t>. Fitted parameters were calculated based on the dotted red plot.</w:t>
      </w:r>
    </w:p>
    <w:p w14:paraId="75C104C7" w14:textId="77777777" w:rsidR="003E16CF" w:rsidRDefault="003E16CF" w:rsidP="003E16CF">
      <w:pPr>
        <w:keepNext/>
      </w:pPr>
      <w:r>
        <w:rPr>
          <w:noProof/>
          <w:lang w:val="en-US"/>
        </w:rPr>
        <w:lastRenderedPageBreak/>
        <w:drawing>
          <wp:inline distT="0" distB="0" distL="0" distR="0" wp14:anchorId="7F182D85" wp14:editId="38DD4E82">
            <wp:extent cx="6043940" cy="3256280"/>
            <wp:effectExtent l="0" t="0" r="0" b="1270"/>
            <wp:docPr id="9575208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520801"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43940" cy="3256280"/>
                    </a:xfrm>
                    <a:prstGeom prst="rect">
                      <a:avLst/>
                    </a:prstGeom>
                  </pic:spPr>
                </pic:pic>
              </a:graphicData>
            </a:graphic>
          </wp:inline>
        </w:drawing>
      </w:r>
    </w:p>
    <w:p w14:paraId="4663F9F9" w14:textId="34E41157" w:rsidR="003E16CF" w:rsidRPr="001F2A96" w:rsidRDefault="003E16CF" w:rsidP="001F2A96">
      <w:pPr>
        <w:pStyle w:val="Caption"/>
        <w:jc w:val="both"/>
        <w:rPr>
          <w:i w:val="0"/>
          <w:iCs w:val="0"/>
          <w:color w:val="auto"/>
        </w:rPr>
      </w:pPr>
      <w:r w:rsidRPr="001F2A96">
        <w:rPr>
          <w:i w:val="0"/>
          <w:iCs w:val="0"/>
          <w:color w:val="auto"/>
        </w:rPr>
        <w:t xml:space="preserve">Figure </w:t>
      </w:r>
      <w:r w:rsidR="001F2A96" w:rsidRPr="001F2A96">
        <w:rPr>
          <w:i w:val="0"/>
          <w:iCs w:val="0"/>
          <w:color w:val="auto"/>
        </w:rPr>
        <w:t>S</w:t>
      </w:r>
      <w:r w:rsidRPr="001F2A96">
        <w:rPr>
          <w:i w:val="0"/>
          <w:iCs w:val="0"/>
          <w:color w:val="auto"/>
        </w:rPr>
        <w:fldChar w:fldCharType="begin"/>
      </w:r>
      <w:r w:rsidRPr="001F2A96">
        <w:rPr>
          <w:i w:val="0"/>
          <w:iCs w:val="0"/>
          <w:color w:val="auto"/>
        </w:rPr>
        <w:instrText xml:space="preserve"> SEQ Figure \* ARABIC </w:instrText>
      </w:r>
      <w:r w:rsidRPr="001F2A96">
        <w:rPr>
          <w:i w:val="0"/>
          <w:iCs w:val="0"/>
          <w:color w:val="auto"/>
        </w:rPr>
        <w:fldChar w:fldCharType="separate"/>
      </w:r>
      <w:r w:rsidRPr="001F2A96">
        <w:rPr>
          <w:i w:val="0"/>
          <w:iCs w:val="0"/>
          <w:noProof/>
          <w:color w:val="auto"/>
        </w:rPr>
        <w:t>4</w:t>
      </w:r>
      <w:r w:rsidRPr="001F2A96">
        <w:rPr>
          <w:i w:val="0"/>
          <w:iCs w:val="0"/>
          <w:noProof/>
          <w:color w:val="auto"/>
        </w:rPr>
        <w:fldChar w:fldCharType="end"/>
      </w:r>
      <w:r w:rsidRPr="001F2A96">
        <w:rPr>
          <w:i w:val="0"/>
          <w:iCs w:val="0"/>
          <w:color w:val="auto"/>
        </w:rPr>
        <w:t xml:space="preserve"> </w:t>
      </w:r>
      <w:r w:rsidR="001F2A96" w:rsidRPr="001F2A96">
        <w:rPr>
          <w:i w:val="0"/>
          <w:iCs w:val="0"/>
          <w:color w:val="auto"/>
        </w:rPr>
        <w:t>Rate constant at different dye concentrations (A) 4 mg/L in the dark, (B) 4 mg/L in the light, (C) 19 mg/L in the dark, (D) 19 mg/L in the light, (E) 34 mg/L in the dark, (F) 34 mg/L in the light.</w:t>
      </w:r>
      <w:r w:rsidR="00C15C22">
        <w:rPr>
          <w:i w:val="0"/>
          <w:iCs w:val="0"/>
          <w:color w:val="auto"/>
        </w:rPr>
        <w:t xml:space="preserve"> Fitted parameters were calculated based on the dotted red plot.</w:t>
      </w:r>
    </w:p>
    <w:p w14:paraId="60C3C73B" w14:textId="77777777" w:rsidR="003E16CF" w:rsidRDefault="003E16CF" w:rsidP="003E16CF">
      <w:pPr>
        <w:keepNext/>
      </w:pPr>
      <w:r>
        <w:rPr>
          <w:noProof/>
          <w:lang w:val="en-US"/>
        </w:rPr>
        <w:drawing>
          <wp:inline distT="0" distB="0" distL="0" distR="0" wp14:anchorId="07379591" wp14:editId="4FA64621">
            <wp:extent cx="6105519" cy="3279140"/>
            <wp:effectExtent l="0" t="0" r="0" b="0"/>
            <wp:docPr id="14437246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724651"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05519" cy="3279140"/>
                    </a:xfrm>
                    <a:prstGeom prst="rect">
                      <a:avLst/>
                    </a:prstGeom>
                  </pic:spPr>
                </pic:pic>
              </a:graphicData>
            </a:graphic>
          </wp:inline>
        </w:drawing>
      </w:r>
    </w:p>
    <w:p w14:paraId="7BFF9D99" w14:textId="60DBA256" w:rsidR="003E16CF" w:rsidRPr="00DA7689" w:rsidRDefault="003E16CF" w:rsidP="003E16CF">
      <w:pPr>
        <w:pStyle w:val="Caption"/>
        <w:rPr>
          <w:i w:val="0"/>
          <w:iCs w:val="0"/>
          <w:color w:val="auto"/>
        </w:rPr>
      </w:pPr>
      <w:r w:rsidRPr="00DA7689">
        <w:rPr>
          <w:i w:val="0"/>
          <w:iCs w:val="0"/>
          <w:color w:val="auto"/>
        </w:rPr>
        <w:t xml:space="preserve">Figure </w:t>
      </w:r>
      <w:r w:rsidR="00DA7689">
        <w:rPr>
          <w:i w:val="0"/>
          <w:iCs w:val="0"/>
          <w:color w:val="auto"/>
        </w:rPr>
        <w:t>S</w:t>
      </w:r>
      <w:r w:rsidRPr="00DA7689">
        <w:rPr>
          <w:i w:val="0"/>
          <w:iCs w:val="0"/>
          <w:color w:val="auto"/>
        </w:rPr>
        <w:fldChar w:fldCharType="begin"/>
      </w:r>
      <w:r w:rsidRPr="00DA7689">
        <w:rPr>
          <w:i w:val="0"/>
          <w:iCs w:val="0"/>
          <w:color w:val="auto"/>
        </w:rPr>
        <w:instrText xml:space="preserve"> SEQ Figure \* ARABIC </w:instrText>
      </w:r>
      <w:r w:rsidRPr="00DA7689">
        <w:rPr>
          <w:i w:val="0"/>
          <w:iCs w:val="0"/>
          <w:color w:val="auto"/>
        </w:rPr>
        <w:fldChar w:fldCharType="separate"/>
      </w:r>
      <w:r w:rsidRPr="00DA7689">
        <w:rPr>
          <w:i w:val="0"/>
          <w:iCs w:val="0"/>
          <w:noProof/>
          <w:color w:val="auto"/>
        </w:rPr>
        <w:t>5</w:t>
      </w:r>
      <w:r w:rsidRPr="00DA7689">
        <w:rPr>
          <w:i w:val="0"/>
          <w:iCs w:val="0"/>
          <w:noProof/>
          <w:color w:val="auto"/>
        </w:rPr>
        <w:fldChar w:fldCharType="end"/>
      </w:r>
      <w:r w:rsidRPr="00DA7689">
        <w:rPr>
          <w:i w:val="0"/>
          <w:iCs w:val="0"/>
          <w:color w:val="auto"/>
        </w:rPr>
        <w:t xml:space="preserve"> </w:t>
      </w:r>
      <w:r w:rsidR="001F2A96" w:rsidRPr="00DA7689">
        <w:rPr>
          <w:i w:val="0"/>
          <w:iCs w:val="0"/>
          <w:color w:val="auto"/>
        </w:rPr>
        <w:t xml:space="preserve">Rate constant in different catalyst loadings, (A) 62.5 mg/L in the dark, (B) 62.5 mg/L in the light, (C) </w:t>
      </w:r>
      <w:r w:rsidR="00DA7689" w:rsidRPr="00DA7689">
        <w:rPr>
          <w:i w:val="0"/>
          <w:iCs w:val="0"/>
          <w:color w:val="auto"/>
        </w:rPr>
        <w:t>125 mg/L in the dark, (D) 125 mg/L in the light, (E) 250 mg/L in the dark, (F) 250 mg/L in the light.</w:t>
      </w:r>
      <w:r w:rsidR="00C15C22">
        <w:rPr>
          <w:i w:val="0"/>
          <w:iCs w:val="0"/>
          <w:color w:val="auto"/>
        </w:rPr>
        <w:t xml:space="preserve"> Fitted parameters were calculated based on the dotted red plot.</w:t>
      </w:r>
    </w:p>
    <w:p w14:paraId="6E22CFCC" w14:textId="77777777" w:rsidR="003E16CF" w:rsidRDefault="003E16CF" w:rsidP="003E16CF">
      <w:pPr>
        <w:keepNext/>
      </w:pPr>
      <w:r>
        <w:rPr>
          <w:noProof/>
          <w:lang w:val="en-US"/>
        </w:rPr>
        <w:lastRenderedPageBreak/>
        <w:drawing>
          <wp:inline distT="0" distB="0" distL="0" distR="0" wp14:anchorId="775398D3" wp14:editId="566DDC38">
            <wp:extent cx="6095353" cy="3274060"/>
            <wp:effectExtent l="0" t="0" r="1270" b="2540"/>
            <wp:docPr id="15078601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60193"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95353" cy="3274060"/>
                    </a:xfrm>
                    <a:prstGeom prst="rect">
                      <a:avLst/>
                    </a:prstGeom>
                  </pic:spPr>
                </pic:pic>
              </a:graphicData>
            </a:graphic>
          </wp:inline>
        </w:drawing>
      </w:r>
    </w:p>
    <w:p w14:paraId="0F19E658" w14:textId="586F5C2F" w:rsidR="003E16CF" w:rsidRPr="00DA7689" w:rsidRDefault="003E16CF" w:rsidP="003E16CF">
      <w:pPr>
        <w:pStyle w:val="Caption"/>
        <w:rPr>
          <w:i w:val="0"/>
          <w:iCs w:val="0"/>
          <w:color w:val="auto"/>
        </w:rPr>
      </w:pPr>
      <w:r w:rsidRPr="00DA7689">
        <w:rPr>
          <w:i w:val="0"/>
          <w:iCs w:val="0"/>
          <w:color w:val="auto"/>
        </w:rPr>
        <w:t xml:space="preserve">Figure </w:t>
      </w:r>
      <w:r w:rsidR="00DA7689">
        <w:rPr>
          <w:i w:val="0"/>
          <w:iCs w:val="0"/>
          <w:color w:val="auto"/>
        </w:rPr>
        <w:t>S</w:t>
      </w:r>
      <w:r w:rsidRPr="00DA7689">
        <w:rPr>
          <w:i w:val="0"/>
          <w:iCs w:val="0"/>
          <w:color w:val="auto"/>
        </w:rPr>
        <w:fldChar w:fldCharType="begin"/>
      </w:r>
      <w:r w:rsidRPr="00DA7689">
        <w:rPr>
          <w:i w:val="0"/>
          <w:iCs w:val="0"/>
          <w:color w:val="auto"/>
        </w:rPr>
        <w:instrText xml:space="preserve"> SEQ Figure \* ARABIC </w:instrText>
      </w:r>
      <w:r w:rsidRPr="00DA7689">
        <w:rPr>
          <w:i w:val="0"/>
          <w:iCs w:val="0"/>
          <w:color w:val="auto"/>
        </w:rPr>
        <w:fldChar w:fldCharType="separate"/>
      </w:r>
      <w:r w:rsidRPr="00DA7689">
        <w:rPr>
          <w:i w:val="0"/>
          <w:iCs w:val="0"/>
          <w:noProof/>
          <w:color w:val="auto"/>
        </w:rPr>
        <w:t>6</w:t>
      </w:r>
      <w:r w:rsidRPr="00DA7689">
        <w:rPr>
          <w:i w:val="0"/>
          <w:iCs w:val="0"/>
          <w:noProof/>
          <w:color w:val="auto"/>
        </w:rPr>
        <w:fldChar w:fldCharType="end"/>
      </w:r>
      <w:r w:rsidRPr="00DA7689">
        <w:rPr>
          <w:i w:val="0"/>
          <w:iCs w:val="0"/>
          <w:color w:val="auto"/>
        </w:rPr>
        <w:t xml:space="preserve"> </w:t>
      </w:r>
      <w:r w:rsidR="00DA7689" w:rsidRPr="00DA7689">
        <w:rPr>
          <w:i w:val="0"/>
          <w:iCs w:val="0"/>
          <w:color w:val="auto"/>
        </w:rPr>
        <w:t xml:space="preserve">Rate constant in the different pH, (A) pH 3 in the dark, (B) pH </w:t>
      </w:r>
      <w:r w:rsidR="002863DA">
        <w:rPr>
          <w:i w:val="0"/>
          <w:iCs w:val="0"/>
          <w:color w:val="auto"/>
        </w:rPr>
        <w:t>3</w:t>
      </w:r>
      <w:r w:rsidR="00DA7689" w:rsidRPr="00DA7689">
        <w:rPr>
          <w:i w:val="0"/>
          <w:iCs w:val="0"/>
          <w:color w:val="auto"/>
        </w:rPr>
        <w:t xml:space="preserve"> in the light, (C) pH 7 in the dark, (D), pH 7 in the light, (E) pH 11 in the dark, (F) pH 11 in the light.</w:t>
      </w:r>
      <w:r w:rsidR="00C15C22">
        <w:rPr>
          <w:i w:val="0"/>
          <w:iCs w:val="0"/>
          <w:color w:val="auto"/>
        </w:rPr>
        <w:t xml:space="preserve"> Fitted parameters were calculated based on the dotted red plot.</w:t>
      </w:r>
    </w:p>
    <w:p w14:paraId="216D6D58" w14:textId="77777777" w:rsidR="003E16CF" w:rsidRDefault="003E16CF" w:rsidP="003E16CF">
      <w:pPr>
        <w:keepNext/>
      </w:pPr>
      <w:r>
        <w:rPr>
          <w:noProof/>
          <w:lang w:val="en-US"/>
        </w:rPr>
        <w:drawing>
          <wp:inline distT="0" distB="0" distL="0" distR="0" wp14:anchorId="0874CE11" wp14:editId="521DA5C8">
            <wp:extent cx="6053696" cy="3239770"/>
            <wp:effectExtent l="0" t="0" r="4445" b="0"/>
            <wp:docPr id="2138552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55219"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53696" cy="3239770"/>
                    </a:xfrm>
                    <a:prstGeom prst="rect">
                      <a:avLst/>
                    </a:prstGeom>
                  </pic:spPr>
                </pic:pic>
              </a:graphicData>
            </a:graphic>
          </wp:inline>
        </w:drawing>
      </w:r>
    </w:p>
    <w:p w14:paraId="63888EF2" w14:textId="332C29AF" w:rsidR="003E16CF" w:rsidRPr="00DA7689" w:rsidRDefault="003E16CF" w:rsidP="003E16CF">
      <w:pPr>
        <w:pStyle w:val="Caption"/>
        <w:rPr>
          <w:i w:val="0"/>
          <w:iCs w:val="0"/>
          <w:color w:val="auto"/>
          <w:lang w:val="en-US"/>
        </w:rPr>
      </w:pPr>
      <w:r w:rsidRPr="00DA7689">
        <w:rPr>
          <w:i w:val="0"/>
          <w:iCs w:val="0"/>
          <w:color w:val="auto"/>
        </w:rPr>
        <w:t xml:space="preserve">Figure </w:t>
      </w:r>
      <w:r w:rsidR="00DA7689" w:rsidRPr="00DA7689">
        <w:rPr>
          <w:i w:val="0"/>
          <w:iCs w:val="0"/>
          <w:color w:val="auto"/>
        </w:rPr>
        <w:t>S</w:t>
      </w:r>
      <w:r w:rsidRPr="00DA7689">
        <w:rPr>
          <w:i w:val="0"/>
          <w:iCs w:val="0"/>
          <w:color w:val="auto"/>
        </w:rPr>
        <w:fldChar w:fldCharType="begin"/>
      </w:r>
      <w:r w:rsidRPr="00DA7689">
        <w:rPr>
          <w:i w:val="0"/>
          <w:iCs w:val="0"/>
          <w:color w:val="auto"/>
        </w:rPr>
        <w:instrText xml:space="preserve"> SEQ Figure \* ARABIC </w:instrText>
      </w:r>
      <w:r w:rsidRPr="00DA7689">
        <w:rPr>
          <w:i w:val="0"/>
          <w:iCs w:val="0"/>
          <w:color w:val="auto"/>
        </w:rPr>
        <w:fldChar w:fldCharType="separate"/>
      </w:r>
      <w:r w:rsidRPr="00DA7689">
        <w:rPr>
          <w:i w:val="0"/>
          <w:iCs w:val="0"/>
          <w:noProof/>
          <w:color w:val="auto"/>
        </w:rPr>
        <w:t>7</w:t>
      </w:r>
      <w:r w:rsidRPr="00DA7689">
        <w:rPr>
          <w:i w:val="0"/>
          <w:iCs w:val="0"/>
          <w:noProof/>
          <w:color w:val="auto"/>
        </w:rPr>
        <w:fldChar w:fldCharType="end"/>
      </w:r>
      <w:r w:rsidRPr="00DA7689">
        <w:rPr>
          <w:i w:val="0"/>
          <w:iCs w:val="0"/>
          <w:color w:val="auto"/>
        </w:rPr>
        <w:t xml:space="preserve"> </w:t>
      </w:r>
      <w:r w:rsidR="00DA7689" w:rsidRPr="00DA7689">
        <w:rPr>
          <w:i w:val="0"/>
          <w:iCs w:val="0"/>
          <w:color w:val="auto"/>
        </w:rPr>
        <w:t>Rate constant (A) Ag NPs BC in the dark, (B) Ag NPs BC in the light, (C) Ag NPs AC in the dark, (D) Ag NPs AC in the light, (E) without Ag NPs in the dark, (F) without Ag NPs in the light.</w:t>
      </w:r>
      <w:r w:rsidR="00C15C22">
        <w:rPr>
          <w:i w:val="0"/>
          <w:iCs w:val="0"/>
          <w:color w:val="auto"/>
        </w:rPr>
        <w:t xml:space="preserve"> Fitted parameters were calculated based on the dotted red plot.</w:t>
      </w:r>
    </w:p>
    <w:sectPr w:rsidR="003E16CF" w:rsidRPr="00DA768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C20"/>
    <w:rsid w:val="00046A9E"/>
    <w:rsid w:val="001D6EDA"/>
    <w:rsid w:val="001F2A96"/>
    <w:rsid w:val="002863DA"/>
    <w:rsid w:val="002C7C22"/>
    <w:rsid w:val="00357FBE"/>
    <w:rsid w:val="003E16CF"/>
    <w:rsid w:val="0042521A"/>
    <w:rsid w:val="00610D6A"/>
    <w:rsid w:val="00866B79"/>
    <w:rsid w:val="00941E2B"/>
    <w:rsid w:val="00AF46C2"/>
    <w:rsid w:val="00B103FA"/>
    <w:rsid w:val="00B147C7"/>
    <w:rsid w:val="00BB2FE9"/>
    <w:rsid w:val="00C15C22"/>
    <w:rsid w:val="00DA7689"/>
    <w:rsid w:val="00E92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94A73F"/>
  <w15:chartTrackingRefBased/>
  <w15:docId w15:val="{815DCACF-B41C-4D30-A468-F272EE66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E16CF"/>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2C7C22"/>
    <w:rPr>
      <w:sz w:val="16"/>
      <w:szCs w:val="16"/>
    </w:rPr>
  </w:style>
  <w:style w:type="paragraph" w:styleId="CommentText">
    <w:name w:val="annotation text"/>
    <w:basedOn w:val="Normal"/>
    <w:link w:val="CommentTextChar"/>
    <w:uiPriority w:val="99"/>
    <w:unhideWhenUsed/>
    <w:rsid w:val="002C7C22"/>
    <w:pPr>
      <w:spacing w:line="240" w:lineRule="auto"/>
    </w:pPr>
    <w:rPr>
      <w:sz w:val="20"/>
      <w:szCs w:val="20"/>
    </w:rPr>
  </w:style>
  <w:style w:type="character" w:customStyle="1" w:styleId="CommentTextChar">
    <w:name w:val="Comment Text Char"/>
    <w:basedOn w:val="DefaultParagraphFont"/>
    <w:link w:val="CommentText"/>
    <w:uiPriority w:val="99"/>
    <w:rsid w:val="002C7C22"/>
    <w:rPr>
      <w:sz w:val="20"/>
      <w:szCs w:val="20"/>
    </w:rPr>
  </w:style>
  <w:style w:type="paragraph" w:styleId="CommentSubject">
    <w:name w:val="annotation subject"/>
    <w:basedOn w:val="CommentText"/>
    <w:next w:val="CommentText"/>
    <w:link w:val="CommentSubjectChar"/>
    <w:uiPriority w:val="99"/>
    <w:semiHidden/>
    <w:unhideWhenUsed/>
    <w:rsid w:val="002C7C22"/>
    <w:rPr>
      <w:b/>
      <w:bCs/>
    </w:rPr>
  </w:style>
  <w:style w:type="character" w:customStyle="1" w:styleId="CommentSubjectChar">
    <w:name w:val="Comment Subject Char"/>
    <w:basedOn w:val="CommentTextChar"/>
    <w:link w:val="CommentSubject"/>
    <w:uiPriority w:val="99"/>
    <w:semiHidden/>
    <w:rsid w:val="002C7C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4A09E-6BC8-41A9-BE8D-2FDCB4AC4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SIDOROWICZ</dc:creator>
  <cp:keywords/>
  <dc:description/>
  <cp:lastModifiedBy>Alessandro Concas</cp:lastModifiedBy>
  <cp:revision>4</cp:revision>
  <dcterms:created xsi:type="dcterms:W3CDTF">2024-01-17T23:18:00Z</dcterms:created>
  <dcterms:modified xsi:type="dcterms:W3CDTF">2024-01-22T13:22:00Z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c0c49759-3861-433b-9f98-eb31e82d8ad4</vt:lpwstr>
  </property>
  <property fmtid="{D5CDD505-2E9C-101B-9397-08002B2CF9AE}" pid="3" name="Mendeley Recent Style Id 0_1">
    <vt:lpwstr>http://www.zotero.org/styles/acs-sustainable-chemistry-and-engineering</vt:lpwstr>
  </property>
  <property fmtid="{D5CDD505-2E9C-101B-9397-08002B2CF9AE}" pid="4" name="Mendeley Recent Style Name 0_1">
    <vt:lpwstr>ACS Sustainable Chemistry &amp; Engineering</vt:lpwstr>
  </property>
  <property fmtid="{D5CDD505-2E9C-101B-9397-08002B2CF9AE}" pid="5" name="Mendeley Recent Style Id 1_1">
    <vt:lpwstr>http://www.zotero.org/styles/applied-catalysis-b-environmental</vt:lpwstr>
  </property>
  <property fmtid="{D5CDD505-2E9C-101B-9397-08002B2CF9AE}" pid="6" name="Mendeley Recent Style Name 1_1">
    <vt:lpwstr>Applied Catalysis B: Environmental</vt:lpwstr>
  </property>
  <property fmtid="{D5CDD505-2E9C-101B-9397-08002B2CF9AE}" pid="7" name="Mendeley Recent Style Id 2_1">
    <vt:lpwstr>http://www.zotero.org/styles/harvard-cite-them-right</vt:lpwstr>
  </property>
  <property fmtid="{D5CDD505-2E9C-101B-9397-08002B2CF9AE}" pid="8" name="Mendeley Recent Style Name 2_1">
    <vt:lpwstr>Cite Them Right 12th edition - Harvard</vt:lpwstr>
  </property>
  <property fmtid="{D5CDD505-2E9C-101B-9397-08002B2CF9AE}" pid="9" name="Mendeley Recent Style Id 3_1">
    <vt:lpwstr>http://www.zotero.org/styles/ieee</vt:lpwstr>
  </property>
  <property fmtid="{D5CDD505-2E9C-101B-9397-08002B2CF9AE}" pid="10" name="Mendeley Recent Style Name 3_1">
    <vt:lpwstr>IEEE</vt:lpwstr>
  </property>
  <property fmtid="{D5CDD505-2E9C-101B-9397-08002B2CF9AE}" pid="11" name="Mendeley Recent Style Id 4_1">
    <vt:lpwstr>http://www.zotero.org/styles/journal-of-photochemistry-and-photobiology-b-biology</vt:lpwstr>
  </property>
  <property fmtid="{D5CDD505-2E9C-101B-9397-08002B2CF9AE}" pid="12" name="Mendeley Recent Style Name 4_1">
    <vt:lpwstr>Journal of Photochemistry &amp; Photobiology, B: Biology</vt:lpwstr>
  </property>
  <property fmtid="{D5CDD505-2E9C-101B-9397-08002B2CF9AE}" pid="13" name="Mendeley Recent Style Id 5_1">
    <vt:lpwstr>http://www.zotero.org/styles/marine-drugs</vt:lpwstr>
  </property>
  <property fmtid="{D5CDD505-2E9C-101B-9397-08002B2CF9AE}" pid="14" name="Mendeley Recent Style Name 5_1">
    <vt:lpwstr>Marine Drugs</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9th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http://www.zotero.org/styles/topics-in-catalysis</vt:lpwstr>
  </property>
  <property fmtid="{D5CDD505-2E9C-101B-9397-08002B2CF9AE}" pid="22" name="Mendeley Recent Style Name 9_1">
    <vt:lpwstr>Topics in Catalysis</vt:lpwstr>
  </property>
</Properties>
</file>