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ADE3F" w14:textId="64ED04A8" w:rsidR="00260BF3" w:rsidRDefault="000B7211" w:rsidP="000B7211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Journal: </w:t>
      </w:r>
      <w:r w:rsidRPr="000B7211">
        <w:rPr>
          <w:rFonts w:ascii="Times New Roman" w:eastAsia="Times New Roman" w:hAnsi="Times New Roman" w:cs="Times New Roman"/>
          <w:b/>
          <w:sz w:val="20"/>
          <w:szCs w:val="20"/>
        </w:rPr>
        <w:t>Environmental Science and Pollution Research</w:t>
      </w:r>
    </w:p>
    <w:p w14:paraId="1406225D" w14:textId="39687DEF" w:rsidR="00260BF3" w:rsidRPr="00260BF3" w:rsidRDefault="00260BF3" w:rsidP="00AC6F11">
      <w:pPr>
        <w:spacing w:line="480" w:lineRule="auto"/>
        <w:jc w:val="center"/>
        <w:rPr>
          <w:rFonts w:ascii="Times New Roman" w:eastAsia="Times New Roman" w:hAnsi="Times New Roman" w:cs="Cordia New"/>
          <w:b/>
          <w:sz w:val="20"/>
          <w:szCs w:val="20"/>
        </w:rPr>
      </w:pPr>
      <w:r w:rsidRPr="00260BF3">
        <w:rPr>
          <w:rFonts w:ascii="Times New Roman" w:eastAsia="Times New Roman" w:hAnsi="Times New Roman" w:cs="Times New Roman"/>
          <w:b/>
          <w:sz w:val="20"/>
          <w:szCs w:val="20"/>
        </w:rPr>
        <w:t>Occurrence of microplastics in Russell's snapper (</w:t>
      </w:r>
      <w:r w:rsidRPr="00260BF3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Lutjanus russellii</w:t>
      </w:r>
      <w:r w:rsidRPr="00260BF3">
        <w:rPr>
          <w:rFonts w:ascii="Times New Roman" w:eastAsia="Times New Roman" w:hAnsi="Times New Roman" w:cs="Times New Roman"/>
          <w:b/>
          <w:sz w:val="20"/>
          <w:szCs w:val="20"/>
        </w:rPr>
        <w:t>) and associated prey species in the Central Gulf of Thailand</w:t>
      </w:r>
    </w:p>
    <w:p w14:paraId="4A610BB9" w14:textId="77777777" w:rsidR="00260BF3" w:rsidRPr="00260BF3" w:rsidRDefault="00260BF3" w:rsidP="00260BF3">
      <w:pPr>
        <w:spacing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0BF3">
        <w:rPr>
          <w:rFonts w:ascii="Times New Roman" w:eastAsia="Times New Roman" w:hAnsi="Times New Roman" w:cs="Times New Roman"/>
          <w:sz w:val="20"/>
          <w:szCs w:val="20"/>
        </w:rPr>
        <w:t>Wanlada Klangnurak</w:t>
      </w:r>
      <w:r w:rsidRPr="00260BF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260BF3">
        <w:rPr>
          <w:rFonts w:ascii="Times New Roman" w:eastAsia="Times New Roman" w:hAnsi="Times New Roman" w:cs="Times New Roman"/>
          <w:sz w:val="20"/>
          <w:szCs w:val="20"/>
        </w:rPr>
        <w:t>, Siriluk Prachumwong</w:t>
      </w:r>
      <w:r w:rsidRPr="00260BF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260BF3">
        <w:rPr>
          <w:rFonts w:ascii="Times New Roman" w:eastAsia="Times New Roman" w:hAnsi="Times New Roman" w:cs="Times New Roman"/>
          <w:sz w:val="20"/>
          <w:szCs w:val="20"/>
        </w:rPr>
        <w:t>, María Belén Alfonso</w:t>
      </w:r>
      <w:r w:rsidRPr="00260BF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2,3</w:t>
      </w:r>
      <w:r w:rsidRPr="00260BF3">
        <w:rPr>
          <w:rFonts w:ascii="Times New Roman" w:eastAsia="Times New Roman" w:hAnsi="Times New Roman" w:cs="Times New Roman"/>
          <w:sz w:val="20"/>
          <w:szCs w:val="20"/>
        </w:rPr>
        <w:t>, Haruka Nakano</w:t>
      </w:r>
      <w:r w:rsidRPr="00260BF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2,3</w:t>
      </w:r>
      <w:r w:rsidRPr="00260BF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14:paraId="080B8C0E" w14:textId="77777777" w:rsidR="00260BF3" w:rsidRPr="00260BF3" w:rsidRDefault="00260BF3" w:rsidP="00260BF3">
      <w:pPr>
        <w:spacing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60BF3">
        <w:rPr>
          <w:rFonts w:ascii="Times New Roman" w:eastAsia="Times New Roman" w:hAnsi="Times New Roman" w:cs="Times New Roman"/>
          <w:sz w:val="20"/>
          <w:szCs w:val="20"/>
        </w:rPr>
        <w:t>Suchana Chavanich</w:t>
      </w:r>
      <w:r w:rsidRPr="00260BF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4,5</w:t>
      </w:r>
      <w:r w:rsidRPr="00260BF3">
        <w:rPr>
          <w:rFonts w:ascii="Times New Roman" w:eastAsia="Times New Roman" w:hAnsi="Times New Roman" w:cs="Times New Roman"/>
          <w:sz w:val="20"/>
          <w:szCs w:val="20"/>
        </w:rPr>
        <w:t>, Voranop Viyakarn</w:t>
      </w:r>
      <w:r w:rsidRPr="00260BF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4,5 </w:t>
      </w:r>
      <w:r w:rsidRPr="00260BF3">
        <w:rPr>
          <w:rFonts w:ascii="Times New Roman" w:eastAsia="Times New Roman" w:hAnsi="Times New Roman" w:cs="Times New Roman"/>
          <w:sz w:val="20"/>
          <w:szCs w:val="20"/>
        </w:rPr>
        <w:t>and Suppakarn Jandang</w:t>
      </w:r>
      <w:r w:rsidRPr="00260BF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2,3*</w:t>
      </w:r>
    </w:p>
    <w:p w14:paraId="3E08B261" w14:textId="77777777" w:rsidR="00260BF3" w:rsidRPr="00260BF3" w:rsidRDefault="00260BF3" w:rsidP="00260BF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B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EAFFD0A" w14:textId="77777777" w:rsidR="00260BF3" w:rsidRPr="00260BF3" w:rsidRDefault="00260BF3" w:rsidP="00260BF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BF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260BF3">
        <w:rPr>
          <w:rFonts w:ascii="Times New Roman" w:eastAsia="Times New Roman" w:hAnsi="Times New Roman" w:cs="Times New Roman"/>
          <w:sz w:val="20"/>
          <w:szCs w:val="20"/>
        </w:rPr>
        <w:t xml:space="preserve"> Department of Animal Production Technology and Fishery, School of Agricultural Technology, King Mongkut's Institute of Technology Ladkrabang, Bangkok 10520, Thailand </w:t>
      </w:r>
    </w:p>
    <w:p w14:paraId="708B659C" w14:textId="77777777" w:rsidR="00260BF3" w:rsidRPr="00260BF3" w:rsidRDefault="00260BF3" w:rsidP="00260BF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BF3">
        <w:rPr>
          <w:rFonts w:ascii="Times New Roman" w:eastAsia="Times New Roman" w:hAnsi="Times New Roman" w:cs="Times New Roman"/>
          <w:color w:val="1D1C1D"/>
          <w:sz w:val="20"/>
          <w:szCs w:val="20"/>
          <w:vertAlign w:val="superscript"/>
        </w:rPr>
        <w:t>2</w:t>
      </w:r>
      <w:r w:rsidRPr="00260BF3">
        <w:rPr>
          <w:rFonts w:ascii="Times New Roman" w:eastAsia="Times New Roman" w:hAnsi="Times New Roman" w:cs="Times New Roman"/>
          <w:color w:val="1D1C1D"/>
          <w:sz w:val="20"/>
          <w:szCs w:val="20"/>
        </w:rPr>
        <w:t xml:space="preserve"> Research Institute for Applied Mechanics, Kyushu University, Kasuga-Koen, Kasuga 816-8580, Japan</w:t>
      </w:r>
    </w:p>
    <w:p w14:paraId="2EC610FA" w14:textId="77777777" w:rsidR="00260BF3" w:rsidRPr="00260BF3" w:rsidRDefault="00260BF3" w:rsidP="00260BF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BF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260BF3">
        <w:rPr>
          <w:rFonts w:ascii="Times New Roman" w:eastAsia="Times New Roman" w:hAnsi="Times New Roman" w:cs="Times New Roman"/>
          <w:sz w:val="20"/>
          <w:szCs w:val="20"/>
        </w:rPr>
        <w:t xml:space="preserve"> Center for Ocean Plastic Studies, Research Institute for Applied Mechanics, Kyushu University, CU Research Building 14</w:t>
      </w:r>
      <w:r w:rsidRPr="00260BF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th</w:t>
      </w:r>
      <w:r w:rsidRPr="00260BF3">
        <w:rPr>
          <w:rFonts w:ascii="Times New Roman" w:eastAsia="Times New Roman" w:hAnsi="Times New Roman" w:cs="Times New Roman"/>
          <w:sz w:val="20"/>
          <w:szCs w:val="20"/>
        </w:rPr>
        <w:t xml:space="preserve"> floor, Bangkok, 10330, Thailand</w:t>
      </w:r>
    </w:p>
    <w:p w14:paraId="7F8611AC" w14:textId="77777777" w:rsidR="00260BF3" w:rsidRPr="00260BF3" w:rsidRDefault="00260BF3" w:rsidP="00260BF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BF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Pr="00260BF3">
        <w:rPr>
          <w:rFonts w:ascii="Times New Roman" w:eastAsia="Times New Roman" w:hAnsi="Times New Roman" w:cs="Times New Roman"/>
          <w:sz w:val="20"/>
          <w:szCs w:val="20"/>
        </w:rPr>
        <w:t xml:space="preserve"> Reef Biology Research Group, Department of Marine Science, Faculty of Science, Chulalongkorn University, Pathumwan, Bangkok, 10330, Thailand </w:t>
      </w:r>
    </w:p>
    <w:p w14:paraId="5560DEEE" w14:textId="77777777" w:rsidR="00260BF3" w:rsidRPr="00260BF3" w:rsidRDefault="00260BF3" w:rsidP="00260BF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BF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 w:rsidRPr="00260BF3">
        <w:rPr>
          <w:rFonts w:ascii="Times New Roman" w:eastAsia="Times New Roman" w:hAnsi="Times New Roman" w:cs="Times New Roman"/>
          <w:sz w:val="20"/>
          <w:szCs w:val="20"/>
        </w:rPr>
        <w:t xml:space="preserve"> Aquatic Resources Research Institute, Chulalongkorn University, Institute Building No.3, 9</w:t>
      </w:r>
      <w:r w:rsidRPr="00260BF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th</w:t>
      </w:r>
      <w:r w:rsidRPr="00260BF3">
        <w:rPr>
          <w:rFonts w:ascii="Times New Roman" w:eastAsia="Times New Roman" w:hAnsi="Times New Roman" w:cs="Times New Roman"/>
          <w:sz w:val="20"/>
          <w:szCs w:val="20"/>
        </w:rPr>
        <w:t xml:space="preserve"> floor, Bangkok, 10330, Thailand </w:t>
      </w:r>
    </w:p>
    <w:p w14:paraId="00553C96" w14:textId="77777777" w:rsidR="00260BF3" w:rsidRPr="00260BF3" w:rsidRDefault="00260BF3" w:rsidP="00260BF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BF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6101FE16" w14:textId="77777777" w:rsidR="00260BF3" w:rsidRPr="00260BF3" w:rsidRDefault="00260BF3" w:rsidP="00260BF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B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47D89A8" w14:textId="77777777" w:rsidR="00260BF3" w:rsidRPr="00260BF3" w:rsidRDefault="00260BF3" w:rsidP="00260BF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BF3">
        <w:rPr>
          <w:rFonts w:ascii="Times New Roman" w:eastAsia="Times New Roman" w:hAnsi="Times New Roman" w:cs="Times New Roman"/>
          <w:b/>
          <w:sz w:val="20"/>
          <w:szCs w:val="20"/>
        </w:rPr>
        <w:t xml:space="preserve">*Corresponding Author: </w:t>
      </w:r>
      <w:r w:rsidRPr="00260BF3">
        <w:rPr>
          <w:rFonts w:ascii="Times New Roman" w:eastAsia="Times New Roman" w:hAnsi="Times New Roman" w:cs="Times New Roman"/>
          <w:sz w:val="20"/>
          <w:szCs w:val="20"/>
        </w:rPr>
        <w:t xml:space="preserve">Suppakarn Jandang </w:t>
      </w:r>
    </w:p>
    <w:p w14:paraId="1E14FC2E" w14:textId="6E0F7BAD" w:rsidR="00260BF3" w:rsidRPr="00260BF3" w:rsidRDefault="00260BF3" w:rsidP="00260BF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BF3">
        <w:rPr>
          <w:rFonts w:ascii="Times New Roman" w:eastAsia="Times New Roman" w:hAnsi="Times New Roman" w:cs="Times New Roman"/>
          <w:sz w:val="20"/>
          <w:szCs w:val="20"/>
        </w:rPr>
        <w:t xml:space="preserve">Email address: </w:t>
      </w:r>
      <w:hyperlink r:id="rId4" w:history="1">
        <w:r w:rsidRPr="00260BF3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suppakarn.j@riam.kyushu-u.ac.jp</w:t>
        </w:r>
      </w:hyperlink>
      <w:r w:rsidRPr="00260BF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9688877" w14:textId="73D87ED7" w:rsidR="00260BF3" w:rsidRDefault="00260BF3" w:rsidP="00260BF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386E7D4" w14:textId="7978953E" w:rsidR="00260BF3" w:rsidRDefault="00260BF3" w:rsidP="00260BF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2025493" w14:textId="4E73585A" w:rsidR="00260BF3" w:rsidRDefault="00260BF3" w:rsidP="00260BF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116371" w14:textId="77777777" w:rsidR="00260BF3" w:rsidRPr="00260BF3" w:rsidRDefault="00260BF3" w:rsidP="00260BF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8AE5AA1" w14:textId="77777777" w:rsidR="00260BF3" w:rsidRPr="00260BF3" w:rsidRDefault="00260BF3" w:rsidP="00260BF3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33BCD28" w14:textId="71DFAE5C" w:rsidR="000B7211" w:rsidRPr="00260BF3" w:rsidRDefault="000B7211" w:rsidP="000B7211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0BF3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Supplementary material</w:t>
      </w:r>
    </w:p>
    <w:p w14:paraId="283A240A" w14:textId="13B60657" w:rsidR="000B7211" w:rsidRPr="00752EEC" w:rsidRDefault="000B7211" w:rsidP="000B7211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2EEC">
        <w:rPr>
          <w:rFonts w:ascii="Times New Roman" w:eastAsia="Times New Roman" w:hAnsi="Times New Roman" w:cs="Times New Roman"/>
          <w:b/>
          <w:sz w:val="20"/>
          <w:szCs w:val="20"/>
        </w:rPr>
        <w:t>Table S1</w:t>
      </w:r>
      <w:r w:rsidRPr="00752EEC">
        <w:rPr>
          <w:rFonts w:ascii="Times New Roman" w:eastAsia="Times New Roman" w:hAnsi="Times New Roman" w:cs="Times New Roman"/>
          <w:sz w:val="20"/>
          <w:szCs w:val="20"/>
        </w:rPr>
        <w:t xml:space="preserve"> The library used for Fourier-transform infrared (µFT-IR) analysis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752EEC">
        <w:rPr>
          <w:rFonts w:ascii="Times New Roman" w:eastAsia="Times New Roman" w:hAnsi="Times New Roman" w:cs="Times New Roman"/>
          <w:sz w:val="20"/>
          <w:szCs w:val="20"/>
        </w:rPr>
        <w:t xml:space="preserve"> this study</w:t>
      </w:r>
    </w:p>
    <w:tbl>
      <w:tblPr>
        <w:tblStyle w:val="a0"/>
        <w:tblW w:w="2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2280"/>
      </w:tblGrid>
      <w:tr w:rsidR="000B7211" w14:paraId="6C48F814" w14:textId="77777777" w:rsidTr="00145097">
        <w:trPr>
          <w:trHeight w:val="330"/>
        </w:trPr>
        <w:tc>
          <w:tcPr>
            <w:tcW w:w="660" w:type="dxa"/>
          </w:tcPr>
          <w:p w14:paraId="5985696D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80" w:type="dxa"/>
          </w:tcPr>
          <w:p w14:paraId="6E2A6A9D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Food Additives</w:t>
            </w:r>
          </w:p>
        </w:tc>
      </w:tr>
      <w:tr w:rsidR="000B7211" w14:paraId="65650702" w14:textId="77777777" w:rsidTr="00145097">
        <w:trPr>
          <w:trHeight w:val="330"/>
        </w:trPr>
        <w:tc>
          <w:tcPr>
            <w:tcW w:w="660" w:type="dxa"/>
          </w:tcPr>
          <w:p w14:paraId="4661F899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0" w:type="dxa"/>
          </w:tcPr>
          <w:p w14:paraId="378ADDA0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Inorganic</w:t>
            </w:r>
          </w:p>
        </w:tc>
      </w:tr>
      <w:tr w:rsidR="000B7211" w14:paraId="7D04F903" w14:textId="77777777" w:rsidTr="00145097">
        <w:trPr>
          <w:trHeight w:val="330"/>
        </w:trPr>
        <w:tc>
          <w:tcPr>
            <w:tcW w:w="660" w:type="dxa"/>
          </w:tcPr>
          <w:p w14:paraId="6FCAC74B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0" w:type="dxa"/>
          </w:tcPr>
          <w:p w14:paraId="514C73D8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Organic</w:t>
            </w:r>
          </w:p>
        </w:tc>
      </w:tr>
      <w:tr w:rsidR="000B7211" w14:paraId="3BD45EDA" w14:textId="77777777" w:rsidTr="00145097">
        <w:trPr>
          <w:trHeight w:val="330"/>
        </w:trPr>
        <w:tc>
          <w:tcPr>
            <w:tcW w:w="660" w:type="dxa"/>
          </w:tcPr>
          <w:p w14:paraId="42D1D63C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80" w:type="dxa"/>
          </w:tcPr>
          <w:p w14:paraId="0714963D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Polymer</w:t>
            </w:r>
          </w:p>
        </w:tc>
      </w:tr>
      <w:tr w:rsidR="000B7211" w14:paraId="333DC8BA" w14:textId="77777777" w:rsidTr="00145097">
        <w:trPr>
          <w:trHeight w:val="330"/>
        </w:trPr>
        <w:tc>
          <w:tcPr>
            <w:tcW w:w="660" w:type="dxa"/>
          </w:tcPr>
          <w:p w14:paraId="5D47AFFA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80" w:type="dxa"/>
          </w:tcPr>
          <w:p w14:paraId="22370168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Trans Food Additives </w:t>
            </w:r>
          </w:p>
        </w:tc>
      </w:tr>
      <w:tr w:rsidR="000B7211" w14:paraId="0DCB282A" w14:textId="77777777" w:rsidTr="00145097">
        <w:trPr>
          <w:trHeight w:val="330"/>
        </w:trPr>
        <w:tc>
          <w:tcPr>
            <w:tcW w:w="660" w:type="dxa"/>
          </w:tcPr>
          <w:p w14:paraId="644A4828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80" w:type="dxa"/>
          </w:tcPr>
          <w:p w14:paraId="10BF1667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Trans Inorganic</w:t>
            </w:r>
          </w:p>
        </w:tc>
      </w:tr>
      <w:tr w:rsidR="000B7211" w14:paraId="65812BBD" w14:textId="77777777" w:rsidTr="00145097">
        <w:trPr>
          <w:trHeight w:val="330"/>
        </w:trPr>
        <w:tc>
          <w:tcPr>
            <w:tcW w:w="660" w:type="dxa"/>
          </w:tcPr>
          <w:p w14:paraId="45D09652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80" w:type="dxa"/>
          </w:tcPr>
          <w:p w14:paraId="6E239111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Trans Organic</w:t>
            </w:r>
          </w:p>
        </w:tc>
      </w:tr>
      <w:tr w:rsidR="000B7211" w14:paraId="337F877C" w14:textId="77777777" w:rsidTr="00145097">
        <w:trPr>
          <w:trHeight w:val="330"/>
        </w:trPr>
        <w:tc>
          <w:tcPr>
            <w:tcW w:w="660" w:type="dxa"/>
          </w:tcPr>
          <w:p w14:paraId="2777E786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80" w:type="dxa"/>
          </w:tcPr>
          <w:p w14:paraId="3DF9CECE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Trans Polymer</w:t>
            </w:r>
          </w:p>
        </w:tc>
      </w:tr>
      <w:tr w:rsidR="000B7211" w14:paraId="771B1983" w14:textId="77777777" w:rsidTr="00145097">
        <w:trPr>
          <w:trHeight w:val="330"/>
        </w:trPr>
        <w:tc>
          <w:tcPr>
            <w:tcW w:w="660" w:type="dxa"/>
          </w:tcPr>
          <w:p w14:paraId="3E7D60EF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0" w:type="dxa"/>
          </w:tcPr>
          <w:p w14:paraId="6AFC9633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Thermal damaged</w:t>
            </w:r>
          </w:p>
        </w:tc>
      </w:tr>
      <w:tr w:rsidR="000B7211" w14:paraId="2B50582F" w14:textId="77777777" w:rsidTr="00145097">
        <w:trPr>
          <w:trHeight w:val="330"/>
        </w:trPr>
        <w:tc>
          <w:tcPr>
            <w:tcW w:w="660" w:type="dxa"/>
          </w:tcPr>
          <w:p w14:paraId="65AEA183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0" w:type="dxa"/>
          </w:tcPr>
          <w:p w14:paraId="77770038" w14:textId="77777777" w:rsidR="000B7211" w:rsidRPr="00752EEC" w:rsidRDefault="000B7211" w:rsidP="0014509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2EEC">
              <w:rPr>
                <w:rFonts w:ascii="Times New Roman" w:eastAsia="Times New Roman" w:hAnsi="Times New Roman" w:cs="Times New Roman"/>
                <w:sz w:val="20"/>
                <w:szCs w:val="20"/>
              </w:rPr>
              <w:t>UV damaged</w:t>
            </w:r>
          </w:p>
        </w:tc>
      </w:tr>
    </w:tbl>
    <w:p w14:paraId="4453D605" w14:textId="77777777" w:rsidR="000B7211" w:rsidRPr="00752EEC" w:rsidRDefault="000B7211" w:rsidP="000B7211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465A93" w14:textId="05BA1C56" w:rsidR="000B7211" w:rsidRPr="00752EEC" w:rsidRDefault="00260BF3" w:rsidP="000B7211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FDDB0E2" wp14:editId="57301518">
            <wp:extent cx="5731510" cy="2223770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DB4A9" w14:textId="77777777" w:rsidR="000B7211" w:rsidRPr="00752EEC" w:rsidRDefault="000B7211" w:rsidP="000B7211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2EEC">
        <w:rPr>
          <w:rFonts w:ascii="Times New Roman" w:eastAsia="Times New Roman" w:hAnsi="Times New Roman" w:cs="Times New Roman"/>
          <w:b/>
          <w:sz w:val="20"/>
          <w:szCs w:val="20"/>
        </w:rPr>
        <w:t xml:space="preserve">Fig S1 </w:t>
      </w:r>
      <w:r w:rsidRPr="00752EEC">
        <w:rPr>
          <w:rFonts w:ascii="Times New Roman" w:eastAsia="Times New Roman" w:hAnsi="Times New Roman" w:cs="Times New Roman"/>
          <w:sz w:val="20"/>
          <w:szCs w:val="20"/>
        </w:rPr>
        <w:t xml:space="preserve">Proportion of low- and high-density microplastics (MPs) with respect to (A) all organism species and (B) individual species </w:t>
      </w:r>
    </w:p>
    <w:p w14:paraId="0DD88985" w14:textId="1ED2B9D8" w:rsidR="000B7211" w:rsidRPr="00752EEC" w:rsidRDefault="00260BF3" w:rsidP="000B7211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cs="Angsana New"/>
          <w:noProof/>
          <w:sz w:val="16"/>
          <w:szCs w:val="16"/>
        </w:rPr>
        <w:lastRenderedPageBreak/>
        <w:drawing>
          <wp:inline distT="0" distB="0" distL="0" distR="0" wp14:anchorId="153056FB" wp14:editId="6B00812D">
            <wp:extent cx="5731510" cy="405955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069CA" w14:textId="4820AB5C" w:rsidR="000B7211" w:rsidRDefault="000B7211" w:rsidP="000B7211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2EEC">
        <w:rPr>
          <w:rFonts w:ascii="Times New Roman" w:eastAsia="Times New Roman" w:hAnsi="Times New Roman" w:cs="Times New Roman"/>
          <w:b/>
          <w:sz w:val="20"/>
          <w:szCs w:val="20"/>
        </w:rPr>
        <w:t xml:space="preserve">Fig S2 </w:t>
      </w:r>
      <w:r w:rsidRPr="00752EEC">
        <w:rPr>
          <w:rFonts w:ascii="Times New Roman" w:eastAsia="Times New Roman" w:hAnsi="Times New Roman" w:cs="Times New Roman"/>
          <w:sz w:val="20"/>
          <w:szCs w:val="20"/>
        </w:rPr>
        <w:t xml:space="preserve">Mean abundance of natural microfiber per individual in studies of predator fish </w:t>
      </w:r>
      <w:r w:rsidRPr="00260BF3">
        <w:rPr>
          <w:rFonts w:ascii="Times New Roman" w:eastAsia="Times New Roman" w:hAnsi="Times New Roman" w:cs="Times New Roman"/>
          <w:i/>
          <w:iCs/>
          <w:sz w:val="20"/>
          <w:szCs w:val="20"/>
        </w:rPr>
        <w:t>Lutjanus russelli</w:t>
      </w:r>
      <w:r w:rsidR="00260BF3">
        <w:rPr>
          <w:rFonts w:ascii="Times New Roman" w:eastAsia="Times New Roman" w:hAnsi="Times New Roman" w:cs="Times New Roman"/>
          <w:i/>
          <w:iCs/>
          <w:sz w:val="20"/>
          <w:szCs w:val="20"/>
        </w:rPr>
        <w:t>i</w:t>
      </w:r>
      <w:r w:rsidRPr="00752EEC">
        <w:rPr>
          <w:rFonts w:ascii="Times New Roman" w:eastAsia="Times New Roman" w:hAnsi="Times New Roman" w:cs="Times New Roman"/>
          <w:sz w:val="20"/>
          <w:szCs w:val="20"/>
        </w:rPr>
        <w:t xml:space="preserve"> and associated prey </w:t>
      </w:r>
    </w:p>
    <w:p w14:paraId="285AC2F0" w14:textId="3CF534D9" w:rsidR="00260BF3" w:rsidRDefault="00260BF3" w:rsidP="000B7211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5F9437F" w14:textId="669F30BB" w:rsidR="00260BF3" w:rsidRDefault="00260BF3" w:rsidP="000B7211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41D6EB9" w14:textId="782D5B30" w:rsidR="00260BF3" w:rsidRDefault="00260BF3" w:rsidP="000B7211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10322D" w14:textId="2B61DE5C" w:rsidR="00260BF3" w:rsidRDefault="00260BF3" w:rsidP="000B7211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49C4C8E" w14:textId="5B31DB52" w:rsidR="00260BF3" w:rsidRDefault="00260BF3" w:rsidP="000B7211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2B7BCAC" w14:textId="7DCDCAD4" w:rsidR="00260BF3" w:rsidRDefault="00260BF3" w:rsidP="000B7211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AEB17A2" w14:textId="07F67BFE" w:rsidR="00260BF3" w:rsidRDefault="00260BF3" w:rsidP="000B7211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5FF8675" w14:textId="06D5FF6A" w:rsidR="00260BF3" w:rsidRDefault="00260BF3" w:rsidP="000B7211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AB42EDE" w14:textId="77777777" w:rsidR="00260BF3" w:rsidRPr="00752EEC" w:rsidRDefault="00260BF3" w:rsidP="000B7211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187463F" w14:textId="77777777" w:rsidR="000B7211" w:rsidRPr="00752EEC" w:rsidRDefault="000B7211" w:rsidP="000B7211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52EE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S2</w:t>
      </w:r>
      <w:r w:rsidRPr="00752EEC">
        <w:rPr>
          <w:rFonts w:ascii="Times New Roman" w:eastAsia="Times New Roman" w:hAnsi="Times New Roman" w:cs="Times New Roman"/>
          <w:sz w:val="20"/>
          <w:szCs w:val="20"/>
        </w:rPr>
        <w:t xml:space="preserve"> T</w:t>
      </w:r>
      <w:r w:rsidRPr="00752EEC">
        <w:rPr>
          <w:rFonts w:ascii="Times New Roman" w:eastAsia="Times New Roman" w:hAnsi="Times New Roman" w:cs="Times New Roman"/>
          <w:color w:val="0D0D0D"/>
          <w:sz w:val="20"/>
          <w:szCs w:val="20"/>
          <w:highlight w:val="white"/>
        </w:rPr>
        <w:t xml:space="preserve">he Mann-Whitney U test was employed to assess potential differences in the presence of microplastics (MPs) between predator </w:t>
      </w:r>
      <w:r w:rsidRPr="00752EEC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752EEC">
        <w:rPr>
          <w:rFonts w:ascii="Times New Roman" w:eastAsia="Times New Roman" w:hAnsi="Times New Roman" w:cs="Times New Roman"/>
          <w:i/>
          <w:sz w:val="20"/>
          <w:szCs w:val="20"/>
        </w:rPr>
        <w:t>Lutjanus russellii</w:t>
      </w:r>
      <w:r w:rsidRPr="00752EEC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752EEC">
        <w:rPr>
          <w:rFonts w:ascii="Times New Roman" w:eastAsia="Times New Roman" w:hAnsi="Times New Roman" w:cs="Times New Roman"/>
          <w:color w:val="0D0D0D"/>
          <w:sz w:val="20"/>
          <w:szCs w:val="20"/>
          <w:highlight w:val="white"/>
        </w:rPr>
        <w:t>and each prey</w:t>
      </w:r>
    </w:p>
    <w:p w14:paraId="7D9EACE2" w14:textId="77777777" w:rsidR="000B7211" w:rsidRPr="00752EEC" w:rsidRDefault="000B7211" w:rsidP="000B7211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752EEC"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7ED78E06" wp14:editId="2E706DFF">
            <wp:extent cx="5943600" cy="4038600"/>
            <wp:effectExtent l="0" t="0" r="0" b="0"/>
            <wp:docPr id="58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B5DAD" w14:textId="77777777" w:rsidR="000B7211" w:rsidRPr="00752EEC" w:rsidRDefault="000B7211" w:rsidP="000B7211">
      <w:pPr>
        <w:spacing w:line="480" w:lineRule="auto"/>
        <w:rPr>
          <w:rFonts w:ascii="Times New Roman" w:eastAsia="Times New Roman" w:hAnsi="Times New Roman" w:cs="Times New Roman"/>
        </w:rPr>
      </w:pPr>
    </w:p>
    <w:p w14:paraId="0B258E31" w14:textId="77777777" w:rsidR="000B7211" w:rsidRPr="00752EEC" w:rsidRDefault="000B7211" w:rsidP="000B7211">
      <w:pPr>
        <w:spacing w:line="480" w:lineRule="auto"/>
        <w:rPr>
          <w:rFonts w:ascii="Times New Roman" w:eastAsia="Times New Roman" w:hAnsi="Times New Roman" w:cs="Times New Roman"/>
        </w:rPr>
      </w:pPr>
    </w:p>
    <w:p w14:paraId="3ACCA732" w14:textId="77777777" w:rsidR="000B7211" w:rsidRPr="00752EEC" w:rsidRDefault="000B7211" w:rsidP="000B7211">
      <w:pPr>
        <w:spacing w:line="480" w:lineRule="auto"/>
        <w:rPr>
          <w:rFonts w:ascii="Times New Roman" w:eastAsia="Times New Roman" w:hAnsi="Times New Roman" w:cs="Times New Roman"/>
        </w:rPr>
      </w:pPr>
    </w:p>
    <w:p w14:paraId="5837083F" w14:textId="77777777" w:rsidR="000B7211" w:rsidRPr="00752EEC" w:rsidRDefault="000B7211" w:rsidP="000B7211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752EEC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A38A62E" wp14:editId="5A4C04AE">
            <wp:simplePos x="0" y="0"/>
            <wp:positionH relativeFrom="column">
              <wp:posOffset>1</wp:posOffset>
            </wp:positionH>
            <wp:positionV relativeFrom="paragraph">
              <wp:posOffset>21590</wp:posOffset>
            </wp:positionV>
            <wp:extent cx="5681980" cy="3676015"/>
            <wp:effectExtent l="0" t="0" r="0" b="0"/>
            <wp:wrapTopAndBottom/>
            <wp:docPr id="58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" name="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1980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4445FB" w14:textId="1000DD9E" w:rsidR="000B7211" w:rsidRPr="00752EEC" w:rsidRDefault="000B7211" w:rsidP="000B7211">
      <w:pPr>
        <w:spacing w:line="480" w:lineRule="auto"/>
        <w:rPr>
          <w:rFonts w:ascii="Times New Roman" w:eastAsia="Times New Roman" w:hAnsi="Times New Roman" w:cs="Times New Roman"/>
          <w:b/>
        </w:rPr>
      </w:pPr>
      <w:r w:rsidRPr="00752EEC">
        <w:rPr>
          <w:rFonts w:ascii="Times New Roman" w:eastAsia="Times New Roman" w:hAnsi="Times New Roman" w:cs="Times New Roman"/>
          <w:b/>
        </w:rPr>
        <w:t xml:space="preserve">Fig S3 </w:t>
      </w:r>
      <w:r w:rsidRPr="00752EEC">
        <w:rPr>
          <w:rFonts w:ascii="Times New Roman" w:eastAsia="Times New Roman" w:hAnsi="Times New Roman" w:cs="Times New Roman"/>
        </w:rPr>
        <w:t xml:space="preserve">Diagram illustrating the food web of </w:t>
      </w:r>
      <w:r w:rsidRPr="00752EEC">
        <w:rPr>
          <w:rFonts w:ascii="Times New Roman" w:eastAsia="Times New Roman" w:hAnsi="Times New Roman" w:cs="Times New Roman"/>
          <w:i/>
        </w:rPr>
        <w:t>Lutjanus russellii</w:t>
      </w:r>
      <w:r w:rsidRPr="00752EEC">
        <w:rPr>
          <w:rFonts w:ascii="Times New Roman" w:eastAsia="Times New Roman" w:hAnsi="Times New Roman" w:cs="Times New Roman"/>
        </w:rPr>
        <w:t xml:space="preserve"> in Pathio, Chumphon, located in the lower Gulf of Thailand. Each organism represents the food consumed by </w:t>
      </w:r>
      <w:r w:rsidRPr="00752EEC">
        <w:rPr>
          <w:rFonts w:ascii="Times New Roman" w:eastAsia="Times New Roman" w:hAnsi="Times New Roman" w:cs="Times New Roman"/>
          <w:i/>
        </w:rPr>
        <w:t>L</w:t>
      </w:r>
      <w:r w:rsidRPr="00752EEC">
        <w:rPr>
          <w:rFonts w:ascii="Times New Roman" w:eastAsia="Times New Roman" w:hAnsi="Times New Roman" w:cs="Times New Roman"/>
        </w:rPr>
        <w:t xml:space="preserve">. </w:t>
      </w:r>
      <w:r w:rsidRPr="00752EEC">
        <w:rPr>
          <w:rFonts w:ascii="Times New Roman" w:eastAsia="Times New Roman" w:hAnsi="Times New Roman" w:cs="Times New Roman"/>
          <w:i/>
        </w:rPr>
        <w:t>russellii</w:t>
      </w:r>
      <w:r w:rsidRPr="00752EEC">
        <w:rPr>
          <w:rFonts w:ascii="Times New Roman" w:eastAsia="Times New Roman" w:hAnsi="Times New Roman" w:cs="Times New Roman"/>
        </w:rPr>
        <w:t xml:space="preserve">. The red arrow </w:t>
      </w:r>
      <w:r>
        <w:rPr>
          <w:rFonts w:ascii="Times New Roman" w:eastAsia="Times New Roman" w:hAnsi="Times New Roman" w:cs="Times New Roman"/>
        </w:rPr>
        <w:t>indicates</w:t>
      </w:r>
      <w:r w:rsidRPr="00752EEC">
        <w:rPr>
          <w:rFonts w:ascii="Times New Roman" w:eastAsia="Times New Roman" w:hAnsi="Times New Roman" w:cs="Times New Roman"/>
        </w:rPr>
        <w:t xml:space="preserve"> the potential transfer of the Polyethylene Terephthalate (PET) fiber</w:t>
      </w:r>
      <w:r>
        <w:rPr>
          <w:rFonts w:ascii="Times New Roman" w:eastAsia="Times New Roman" w:hAnsi="Times New Roman" w:cs="Times New Roman"/>
        </w:rPr>
        <w:t>s</w:t>
      </w:r>
      <w:r w:rsidRPr="00752EEC">
        <w:rPr>
          <w:rFonts w:ascii="Times New Roman" w:eastAsia="Times New Roman" w:hAnsi="Times New Roman" w:cs="Times New Roman"/>
        </w:rPr>
        <w:t xml:space="preserve"> from </w:t>
      </w:r>
      <w:r>
        <w:rPr>
          <w:rFonts w:ascii="Times New Roman" w:eastAsia="Times New Roman" w:hAnsi="Times New Roman" w:cs="Times New Roman"/>
        </w:rPr>
        <w:t xml:space="preserve">the </w:t>
      </w:r>
      <w:r w:rsidRPr="00752EEC">
        <w:rPr>
          <w:rFonts w:ascii="Times New Roman" w:eastAsia="Times New Roman" w:hAnsi="Times New Roman" w:cs="Times New Roman"/>
        </w:rPr>
        <w:t xml:space="preserve">crab, </w:t>
      </w:r>
      <w:r w:rsidRPr="00752EEC">
        <w:rPr>
          <w:rFonts w:ascii="Times New Roman" w:eastAsia="Times New Roman" w:hAnsi="Times New Roman" w:cs="Times New Roman"/>
          <w:i/>
        </w:rPr>
        <w:t>Portunus</w:t>
      </w:r>
      <w:r w:rsidRPr="00752EEC">
        <w:rPr>
          <w:rFonts w:ascii="Times New Roman" w:eastAsia="Times New Roman" w:hAnsi="Times New Roman" w:cs="Times New Roman"/>
        </w:rPr>
        <w:t xml:space="preserve"> sp. to Russell’s snapper </w:t>
      </w:r>
      <w:r w:rsidRPr="00752EEC">
        <w:rPr>
          <w:rFonts w:ascii="Times New Roman" w:eastAsia="Times New Roman" w:hAnsi="Times New Roman" w:cs="Times New Roman"/>
          <w:i/>
        </w:rPr>
        <w:t>L</w:t>
      </w:r>
      <w:r w:rsidRPr="00752EEC">
        <w:rPr>
          <w:rFonts w:ascii="Times New Roman" w:eastAsia="Times New Roman" w:hAnsi="Times New Roman" w:cs="Times New Roman"/>
        </w:rPr>
        <w:t xml:space="preserve">. </w:t>
      </w:r>
      <w:r w:rsidRPr="00752EEC">
        <w:rPr>
          <w:rFonts w:ascii="Times New Roman" w:eastAsia="Times New Roman" w:hAnsi="Times New Roman" w:cs="Times New Roman"/>
          <w:i/>
        </w:rPr>
        <w:t>russellii</w:t>
      </w:r>
      <w:r w:rsidRPr="00752EEC">
        <w:rPr>
          <w:rFonts w:ascii="Times New Roman" w:eastAsia="Times New Roman" w:hAnsi="Times New Roman" w:cs="Times New Roman"/>
        </w:rPr>
        <w:t xml:space="preserve"> (Mann</w:t>
      </w:r>
      <w:r>
        <w:rPr>
          <w:rFonts w:ascii="Times New Roman" w:eastAsia="Times New Roman" w:hAnsi="Times New Roman" w:cs="Times New Roman"/>
        </w:rPr>
        <w:t>–</w:t>
      </w:r>
      <w:r w:rsidRPr="00752EEC">
        <w:rPr>
          <w:rFonts w:ascii="Times New Roman" w:eastAsia="Times New Roman" w:hAnsi="Times New Roman" w:cs="Times New Roman"/>
        </w:rPr>
        <w:t xml:space="preserve">Whitney U test, </w:t>
      </w:r>
      <w:r w:rsidRPr="00752EEC">
        <w:rPr>
          <w:rFonts w:ascii="Times New Roman" w:eastAsia="Times New Roman" w:hAnsi="Times New Roman" w:cs="Times New Roman"/>
          <w:i/>
        </w:rPr>
        <w:t>p</w:t>
      </w:r>
      <w:sdt>
        <w:sdtPr>
          <w:rPr>
            <w:rFonts w:ascii="Times New Roman" w:hAnsi="Times New Roman" w:cs="Times New Roman"/>
          </w:rPr>
          <w:tag w:val="goog_rdk_11"/>
          <w:id w:val="-2041428599"/>
        </w:sdtPr>
        <w:sdtEndPr/>
        <w:sdtContent>
          <w:r w:rsidRPr="00752EEC">
            <w:rPr>
              <w:rFonts w:ascii="Times New Roman" w:eastAsia="Gungsuh" w:hAnsi="Times New Roman" w:cs="Times New Roman"/>
            </w:rPr>
            <w:t xml:space="preserve"> ≤ 0.05)</w:t>
          </w:r>
        </w:sdtContent>
      </w:sdt>
    </w:p>
    <w:p w14:paraId="4118F7CB" w14:textId="77777777" w:rsidR="00B62769" w:rsidRDefault="00B62769"/>
    <w:sectPr w:rsidR="00B62769" w:rsidSect="00486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c0M7MwtjSwNLMwNTZW0lEKTi0uzszPAykwqgUAK440JywAAAA="/>
  </w:docVars>
  <w:rsids>
    <w:rsidRoot w:val="000B7211"/>
    <w:rsid w:val="000B7211"/>
    <w:rsid w:val="00260BF3"/>
    <w:rsid w:val="002C0FB5"/>
    <w:rsid w:val="00486595"/>
    <w:rsid w:val="004A2C27"/>
    <w:rsid w:val="005E4F4C"/>
    <w:rsid w:val="005E75E0"/>
    <w:rsid w:val="0064380A"/>
    <w:rsid w:val="006D2BC4"/>
    <w:rsid w:val="007637D8"/>
    <w:rsid w:val="00907032"/>
    <w:rsid w:val="00AC6F11"/>
    <w:rsid w:val="00B62769"/>
    <w:rsid w:val="00B96943"/>
    <w:rsid w:val="00CD4083"/>
    <w:rsid w:val="00EC0997"/>
    <w:rsid w:val="00FD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D8149B"/>
  <w15:chartTrackingRefBased/>
  <w15:docId w15:val="{4D5B9ADD-3C72-4105-9E72-73B269E5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211"/>
    <w:rPr>
      <w:rFonts w:ascii="Calibri" w:eastAsia="Calibri" w:hAnsi="Calibri" w:cs="Calibri"/>
      <w:lang w:eastAsia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0">
    <w:name w:val="a0"/>
    <w:basedOn w:val="TableNormal"/>
    <w:rsid w:val="000B7211"/>
    <w:pPr>
      <w:spacing w:after="0" w:line="240" w:lineRule="auto"/>
    </w:pPr>
    <w:rPr>
      <w:rFonts w:ascii="Calibri" w:eastAsia="Calibri" w:hAnsi="Calibri" w:cs="Calibri"/>
      <w:lang w:eastAsia="en-US" w:bidi="th-TH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0B7211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7211"/>
    <w:rPr>
      <w:rFonts w:ascii="Calibri" w:eastAsia="Calibri" w:hAnsi="Calibri" w:cs="Angsana New"/>
      <w:sz w:val="20"/>
      <w:szCs w:val="25"/>
      <w:lang w:eastAsia="en-US" w:bidi="th-TH"/>
    </w:rPr>
  </w:style>
  <w:style w:type="character" w:styleId="CommentReference">
    <w:name w:val="annotation reference"/>
    <w:basedOn w:val="DefaultParagraphFont"/>
    <w:uiPriority w:val="99"/>
    <w:unhideWhenUsed/>
    <w:rsid w:val="000B7211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B72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72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B7211"/>
    <w:pPr>
      <w:spacing w:after="0" w:line="240" w:lineRule="auto"/>
    </w:pPr>
    <w:rPr>
      <w:rFonts w:ascii="Calibri" w:eastAsia="Calibri" w:hAnsi="Calibri" w:cs="Angsana New"/>
      <w:szCs w:val="28"/>
      <w:lang w:eastAsia="en-US"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2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211"/>
    <w:rPr>
      <w:rFonts w:ascii="Calibri" w:eastAsia="Calibri" w:hAnsi="Calibri" w:cs="Angsana New"/>
      <w:b/>
      <w:bCs/>
      <w:sz w:val="20"/>
      <w:szCs w:val="25"/>
      <w:lang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suppakarn.j@riam.kyushu-u.ac.jp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Suppakarn J.</cp:lastModifiedBy>
  <cp:revision>6</cp:revision>
  <dcterms:created xsi:type="dcterms:W3CDTF">2024-11-25T03:37:00Z</dcterms:created>
  <dcterms:modified xsi:type="dcterms:W3CDTF">2024-12-01T04:40:00Z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3f972ee49f10942a3b71930b7248b27590fe5281ea3a2ffc56ccf52797fe204c</vt:lpwstr>
  </property>
</Properties>
</file>