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EDC06" w14:textId="77777777" w:rsidR="00D44C31" w:rsidRDefault="008565AD" w:rsidP="00D44C31">
      <w:pPr>
        <w:rPr>
          <w:lang w:val="en-GB"/>
        </w:rPr>
      </w:pPr>
      <w:proofErr w:type="spellStart"/>
      <w:r w:rsidRPr="00EE7021">
        <w:rPr>
          <w:lang w:val="en-GB"/>
        </w:rPr>
        <w:t>Supplementarty</w:t>
      </w:r>
      <w:proofErr w:type="spellEnd"/>
      <w:r w:rsidRPr="00EE7021">
        <w:rPr>
          <w:lang w:val="en-GB"/>
        </w:rPr>
        <w:t xml:space="preserve"> material:</w:t>
      </w:r>
    </w:p>
    <w:p w14:paraId="74837FD3" w14:textId="5E2AA22E" w:rsidR="00D44C31" w:rsidRDefault="00D44C31" w:rsidP="008565AD">
      <w:pPr>
        <w:rPr>
          <w:b/>
          <w:bCs/>
          <w:lang w:val="en-GB"/>
        </w:rPr>
      </w:pPr>
      <w:r w:rsidRPr="00667BD9">
        <w:rPr>
          <w:b/>
          <w:bCs/>
          <w:lang w:val="en-GB"/>
        </w:rPr>
        <w:t>DNA extraction protocol SPRINT soil samples:</w:t>
      </w:r>
    </w:p>
    <w:p w14:paraId="1C7574C5" w14:textId="2D822E5A" w:rsidR="005D32D4" w:rsidRPr="00A66FCF" w:rsidRDefault="005D32D4" w:rsidP="008565AD">
      <w:pPr>
        <w:rPr>
          <w:lang w:val="en-GB"/>
        </w:rPr>
      </w:pPr>
      <w:r w:rsidRPr="00A66FCF">
        <w:rPr>
          <w:lang w:val="en-GB"/>
        </w:rPr>
        <w:t xml:space="preserve">Adapted from Harkes et al. </w:t>
      </w:r>
      <w:r w:rsidR="00A66FCF" w:rsidRPr="00A66FCF">
        <w:rPr>
          <w:lang w:val="en-GB"/>
        </w:rPr>
        <w:t>(</w:t>
      </w:r>
      <w:r w:rsidRPr="00A66FCF">
        <w:rPr>
          <w:lang w:val="en-GB"/>
        </w:rPr>
        <w:t>2025</w:t>
      </w:r>
      <w:r w:rsidR="00A66FCF" w:rsidRPr="00A66FCF">
        <w:rPr>
          <w:lang w:val="en-GB"/>
        </w:rPr>
        <w:t>)</w:t>
      </w:r>
    </w:p>
    <w:p w14:paraId="2740A762" w14:textId="02559062" w:rsidR="008565AD" w:rsidRDefault="008565AD" w:rsidP="008565AD">
      <w:pPr>
        <w:rPr>
          <w:lang w:val="en-GB"/>
        </w:rPr>
      </w:pPr>
    </w:p>
    <w:tbl>
      <w:tblPr>
        <w:tblStyle w:val="ListTable1Light"/>
        <w:tblpPr w:leftFromText="180" w:rightFromText="180" w:vertAnchor="page" w:horzAnchor="margin" w:tblpY="2626"/>
        <w:tblW w:w="9498" w:type="dxa"/>
        <w:tblLook w:val="04A0" w:firstRow="1" w:lastRow="0" w:firstColumn="1" w:lastColumn="0" w:noHBand="0" w:noVBand="1"/>
      </w:tblPr>
      <w:tblGrid>
        <w:gridCol w:w="607"/>
        <w:gridCol w:w="8891"/>
      </w:tblGrid>
      <w:tr w:rsidR="00D44C31" w:rsidRPr="003455F1" w14:paraId="259AEBEC" w14:textId="77777777" w:rsidTr="00D44C3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0000" w:themeColor="text1"/>
              <w:bottom w:val="single" w:sz="4" w:space="0" w:color="000000" w:themeColor="text1"/>
            </w:tcBorders>
          </w:tcPr>
          <w:p w14:paraId="6B9C468F" w14:textId="77777777" w:rsidR="00D44C31" w:rsidRPr="003455F1" w:rsidRDefault="00D44C31" w:rsidP="00D44C31">
            <w:pPr>
              <w:jc w:val="center"/>
              <w:rPr>
                <w:rFonts w:ascii="Arial" w:hAnsi="Arial" w:cs="Arial"/>
                <w:sz w:val="18"/>
                <w:szCs w:val="24"/>
              </w:rPr>
            </w:pPr>
            <w:r w:rsidRPr="003455F1">
              <w:rPr>
                <w:rFonts w:ascii="Arial" w:hAnsi="Arial" w:cs="Arial"/>
                <w:sz w:val="18"/>
                <w:szCs w:val="24"/>
              </w:rPr>
              <w:t>Step</w:t>
            </w:r>
          </w:p>
        </w:tc>
        <w:tc>
          <w:tcPr>
            <w:tcW w:w="8891" w:type="dxa"/>
            <w:tcBorders>
              <w:top w:val="single" w:sz="4" w:space="0" w:color="000000" w:themeColor="text1"/>
              <w:bottom w:val="single" w:sz="4" w:space="0" w:color="000000" w:themeColor="text1"/>
            </w:tcBorders>
          </w:tcPr>
          <w:p w14:paraId="654BBCE8" w14:textId="77777777" w:rsidR="00D44C31" w:rsidRPr="003455F1" w:rsidRDefault="00D44C31" w:rsidP="00D44C31">
            <w:pPr>
              <w:jc w:val="center"/>
              <w:cnfStyle w:val="100000000000" w:firstRow="1" w:lastRow="0" w:firstColumn="0" w:lastColumn="0" w:oddVBand="0" w:evenVBand="0" w:oddHBand="0" w:evenHBand="0" w:firstRowFirstColumn="0" w:firstRowLastColumn="0" w:lastRowFirstColumn="0" w:lastRowLastColumn="0"/>
              <w:rPr>
                <w:rFonts w:ascii="Arial" w:hAnsi="Arial" w:cs="Arial"/>
                <w:sz w:val="18"/>
                <w:szCs w:val="24"/>
              </w:rPr>
            </w:pPr>
            <w:r w:rsidRPr="003455F1">
              <w:rPr>
                <w:rFonts w:ascii="Arial" w:hAnsi="Arial" w:cs="Arial"/>
                <w:sz w:val="18"/>
                <w:szCs w:val="24"/>
              </w:rPr>
              <w:t>Procedure</w:t>
            </w:r>
          </w:p>
        </w:tc>
      </w:tr>
      <w:tr w:rsidR="00D44C31" w:rsidRPr="003455F1" w14:paraId="53D08B12" w14:textId="77777777" w:rsidTr="00D44C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0000" w:themeColor="text1"/>
              <w:bottom w:val="single" w:sz="4" w:space="0" w:color="000000" w:themeColor="text1"/>
            </w:tcBorders>
          </w:tcPr>
          <w:p w14:paraId="435975D4" w14:textId="77777777" w:rsidR="00D44C31" w:rsidRPr="003455F1" w:rsidRDefault="00D44C31" w:rsidP="00D44C31">
            <w:pPr>
              <w:jc w:val="center"/>
              <w:rPr>
                <w:rFonts w:ascii="Arial" w:hAnsi="Arial" w:cs="Arial"/>
                <w:sz w:val="18"/>
                <w:szCs w:val="24"/>
              </w:rPr>
            </w:pPr>
          </w:p>
        </w:tc>
        <w:tc>
          <w:tcPr>
            <w:tcW w:w="8891" w:type="dxa"/>
            <w:tcBorders>
              <w:top w:val="single" w:sz="4" w:space="0" w:color="000000" w:themeColor="text1"/>
              <w:bottom w:val="single" w:sz="4" w:space="0" w:color="000000" w:themeColor="text1"/>
            </w:tcBorders>
          </w:tcPr>
          <w:p w14:paraId="5A0A2F97" w14:textId="77777777" w:rsidR="00D44C31" w:rsidRPr="003455F1" w:rsidRDefault="00D44C31" w:rsidP="00D44C31">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18"/>
                <w:szCs w:val="24"/>
              </w:rPr>
            </w:pPr>
          </w:p>
        </w:tc>
      </w:tr>
      <w:tr w:rsidR="00D44C31" w:rsidRPr="00FC31E7" w14:paraId="163A18FC" w14:textId="77777777" w:rsidTr="00D44C31">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000000" w:themeColor="text1"/>
            </w:tcBorders>
          </w:tcPr>
          <w:p w14:paraId="02741BDE" w14:textId="77777777" w:rsidR="00D44C31" w:rsidRPr="003455F1" w:rsidRDefault="00D44C31" w:rsidP="00D44C31">
            <w:pPr>
              <w:spacing w:before="60" w:after="60" w:line="276" w:lineRule="auto"/>
              <w:rPr>
                <w:rFonts w:ascii="Arial" w:hAnsi="Arial" w:cs="Arial"/>
                <w:b w:val="0"/>
                <w:sz w:val="18"/>
                <w:szCs w:val="24"/>
              </w:rPr>
            </w:pPr>
            <w:r w:rsidRPr="003455F1">
              <w:rPr>
                <w:rFonts w:ascii="Arial" w:hAnsi="Arial" w:cs="Arial"/>
                <w:b w:val="0"/>
                <w:sz w:val="18"/>
                <w:szCs w:val="24"/>
              </w:rPr>
              <w:t>1.</w:t>
            </w:r>
          </w:p>
        </w:tc>
        <w:tc>
          <w:tcPr>
            <w:tcW w:w="8891" w:type="dxa"/>
            <w:tcBorders>
              <w:top w:val="single" w:sz="4" w:space="0" w:color="000000" w:themeColor="text1"/>
            </w:tcBorders>
          </w:tcPr>
          <w:p w14:paraId="3B5DBD76" w14:textId="77777777" w:rsidR="00D44C31" w:rsidRPr="0065782E" w:rsidRDefault="00D44C31" w:rsidP="00D44C31">
            <w:pPr>
              <w:spacing w:before="60" w:after="60"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8"/>
                <w:szCs w:val="24"/>
              </w:rPr>
            </w:pPr>
            <w:r w:rsidRPr="0065782E">
              <w:rPr>
                <w:rFonts w:ascii="Arial" w:hAnsi="Arial" w:cs="Arial"/>
                <w:color w:val="000000" w:themeColor="text1"/>
                <w:sz w:val="18"/>
                <w:szCs w:val="24"/>
              </w:rPr>
              <w:t xml:space="preserve">Weigh </w:t>
            </w:r>
            <w:r>
              <w:rPr>
                <w:rFonts w:ascii="Arial" w:hAnsi="Arial" w:cs="Arial"/>
                <w:color w:val="000000" w:themeColor="text1"/>
                <w:sz w:val="18"/>
                <w:szCs w:val="24"/>
              </w:rPr>
              <w:t>1</w:t>
            </w:r>
            <w:r w:rsidRPr="0065782E">
              <w:rPr>
                <w:rFonts w:ascii="Arial" w:hAnsi="Arial" w:cs="Arial"/>
                <w:color w:val="000000" w:themeColor="text1"/>
                <w:sz w:val="18"/>
                <w:szCs w:val="24"/>
              </w:rPr>
              <w:t xml:space="preserve"> g of thoroughly mixed soil, transfer it to a 15 mL bead tube</w:t>
            </w:r>
            <w:r>
              <w:rPr>
                <w:rFonts w:ascii="Arial" w:hAnsi="Arial" w:cs="Arial"/>
                <w:color w:val="000000" w:themeColor="text1"/>
                <w:sz w:val="18"/>
                <w:szCs w:val="24"/>
              </w:rPr>
              <w:t xml:space="preserve">, add 1.5 g of silicon carbide powder (46 grit) </w:t>
            </w:r>
            <w:r w:rsidRPr="0065782E">
              <w:rPr>
                <w:rFonts w:ascii="Arial" w:hAnsi="Arial" w:cs="Arial"/>
                <w:color w:val="000000" w:themeColor="text1"/>
                <w:sz w:val="18"/>
                <w:szCs w:val="24"/>
              </w:rPr>
              <w:t xml:space="preserve"> </w:t>
            </w:r>
          </w:p>
        </w:tc>
      </w:tr>
      <w:tr w:rsidR="00D44C31" w:rsidRPr="00FC31E7" w14:paraId="2E6635A8" w14:textId="77777777" w:rsidTr="00D44C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DDD401B" w14:textId="77777777" w:rsidR="00D44C31" w:rsidRPr="003455F1" w:rsidRDefault="00D44C31" w:rsidP="00D44C31">
            <w:pPr>
              <w:spacing w:before="60" w:after="60" w:line="276" w:lineRule="auto"/>
              <w:rPr>
                <w:rFonts w:ascii="Arial" w:hAnsi="Arial" w:cs="Arial"/>
                <w:b w:val="0"/>
                <w:sz w:val="18"/>
                <w:szCs w:val="24"/>
              </w:rPr>
            </w:pPr>
            <w:r w:rsidRPr="003455F1">
              <w:rPr>
                <w:rFonts w:ascii="Arial" w:hAnsi="Arial" w:cs="Arial"/>
                <w:b w:val="0"/>
                <w:sz w:val="18"/>
                <w:szCs w:val="24"/>
              </w:rPr>
              <w:t>2.</w:t>
            </w:r>
          </w:p>
        </w:tc>
        <w:tc>
          <w:tcPr>
            <w:tcW w:w="8891" w:type="dxa"/>
          </w:tcPr>
          <w:p w14:paraId="3BF12D5E" w14:textId="77777777" w:rsidR="00D44C31" w:rsidRPr="0065782E" w:rsidRDefault="00D44C31" w:rsidP="00D44C31">
            <w:pPr>
              <w:spacing w:before="60" w:after="60"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8"/>
                <w:szCs w:val="24"/>
                <w:vertAlign w:val="subscript"/>
              </w:rPr>
            </w:pPr>
            <w:r w:rsidRPr="0065782E">
              <w:rPr>
                <w:rFonts w:ascii="Arial" w:hAnsi="Arial" w:cs="Arial"/>
                <w:color w:val="000000" w:themeColor="text1"/>
                <w:sz w:val="18"/>
                <w:szCs w:val="24"/>
              </w:rPr>
              <w:t xml:space="preserve">Add </w:t>
            </w:r>
            <w:r>
              <w:rPr>
                <w:rFonts w:ascii="Arial" w:hAnsi="Arial" w:cs="Arial"/>
                <w:color w:val="000000" w:themeColor="text1"/>
                <w:sz w:val="18"/>
                <w:szCs w:val="24"/>
              </w:rPr>
              <w:t>3</w:t>
            </w:r>
            <w:r w:rsidRPr="0065782E">
              <w:rPr>
                <w:rFonts w:ascii="Arial" w:hAnsi="Arial" w:cs="Arial"/>
                <w:color w:val="000000" w:themeColor="text1"/>
                <w:sz w:val="18"/>
                <w:szCs w:val="24"/>
              </w:rPr>
              <w:t xml:space="preserve"> mL of bead solution (181 mM disodium phosphate, 121 mM guanidinium thiocya</w:t>
            </w:r>
            <w:r>
              <w:rPr>
                <w:rFonts w:ascii="Arial" w:hAnsi="Arial" w:cs="Arial"/>
                <w:color w:val="000000" w:themeColor="text1"/>
                <w:sz w:val="18"/>
                <w:szCs w:val="24"/>
              </w:rPr>
              <w:t>nate), 0.24</w:t>
            </w:r>
            <w:r w:rsidRPr="0065782E">
              <w:rPr>
                <w:rFonts w:ascii="Arial" w:hAnsi="Arial" w:cs="Arial"/>
                <w:color w:val="000000" w:themeColor="text1"/>
                <w:sz w:val="18"/>
                <w:szCs w:val="24"/>
              </w:rPr>
              <w:t xml:space="preserve"> mL of lysis buffer (150 mM NaCl, 4% (w/v) SDS, 0.5 M Tris), </w:t>
            </w:r>
          </w:p>
        </w:tc>
      </w:tr>
      <w:tr w:rsidR="00D44C31" w:rsidRPr="00FC31E7" w14:paraId="58D07C3A" w14:textId="77777777" w:rsidTr="00D44C31">
        <w:tc>
          <w:tcPr>
            <w:cnfStyle w:val="001000000000" w:firstRow="0" w:lastRow="0" w:firstColumn="1" w:lastColumn="0" w:oddVBand="0" w:evenVBand="0" w:oddHBand="0" w:evenHBand="0" w:firstRowFirstColumn="0" w:firstRowLastColumn="0" w:lastRowFirstColumn="0" w:lastRowLastColumn="0"/>
            <w:tcW w:w="0" w:type="auto"/>
          </w:tcPr>
          <w:p w14:paraId="222544F3" w14:textId="77777777" w:rsidR="00D44C31" w:rsidRPr="00227E92" w:rsidRDefault="00D44C31" w:rsidP="00D44C31">
            <w:pPr>
              <w:spacing w:before="60" w:after="60" w:line="276" w:lineRule="auto"/>
              <w:rPr>
                <w:rFonts w:ascii="Arial" w:hAnsi="Arial" w:cs="Arial"/>
                <w:b w:val="0"/>
                <w:bCs w:val="0"/>
                <w:sz w:val="18"/>
                <w:szCs w:val="24"/>
              </w:rPr>
            </w:pPr>
            <w:r w:rsidRPr="00227E92">
              <w:rPr>
                <w:rFonts w:ascii="Arial" w:hAnsi="Arial" w:cs="Arial"/>
                <w:b w:val="0"/>
                <w:bCs w:val="0"/>
                <w:sz w:val="18"/>
                <w:szCs w:val="24"/>
              </w:rPr>
              <w:t>3.</w:t>
            </w:r>
          </w:p>
        </w:tc>
        <w:tc>
          <w:tcPr>
            <w:tcW w:w="8891" w:type="dxa"/>
          </w:tcPr>
          <w:p w14:paraId="0AD2ECBB" w14:textId="77777777" w:rsidR="00D44C31" w:rsidRPr="0065782E" w:rsidRDefault="00D44C31" w:rsidP="00D44C31">
            <w:pPr>
              <w:spacing w:before="60" w:after="60"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8"/>
                <w:szCs w:val="24"/>
              </w:rPr>
            </w:pPr>
            <w:r>
              <w:rPr>
                <w:rFonts w:ascii="Arial" w:hAnsi="Arial" w:cs="Arial"/>
                <w:color w:val="000000" w:themeColor="text1"/>
                <w:sz w:val="18"/>
                <w:szCs w:val="24"/>
              </w:rPr>
              <w:t xml:space="preserve">Bead beat the tubes for 15 minutes in a pain shaker or a vortex. </w:t>
            </w:r>
          </w:p>
        </w:tc>
      </w:tr>
      <w:tr w:rsidR="00D44C31" w:rsidRPr="00FC31E7" w14:paraId="4BA5111A" w14:textId="77777777" w:rsidTr="00D44C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13AA30C" w14:textId="77777777" w:rsidR="00D44C31" w:rsidRPr="00227E92" w:rsidRDefault="00D44C31" w:rsidP="00D44C31">
            <w:pPr>
              <w:spacing w:before="60" w:after="60" w:line="276" w:lineRule="auto"/>
              <w:rPr>
                <w:rFonts w:ascii="Arial" w:hAnsi="Arial" w:cs="Arial"/>
                <w:b w:val="0"/>
                <w:bCs w:val="0"/>
                <w:sz w:val="18"/>
                <w:szCs w:val="24"/>
              </w:rPr>
            </w:pPr>
            <w:r w:rsidRPr="00227E92">
              <w:rPr>
                <w:rFonts w:ascii="Arial" w:hAnsi="Arial" w:cs="Arial"/>
                <w:b w:val="0"/>
                <w:bCs w:val="0"/>
                <w:sz w:val="18"/>
                <w:szCs w:val="24"/>
              </w:rPr>
              <w:t>4.</w:t>
            </w:r>
          </w:p>
        </w:tc>
        <w:tc>
          <w:tcPr>
            <w:tcW w:w="8891" w:type="dxa"/>
          </w:tcPr>
          <w:p w14:paraId="518DE55D" w14:textId="77777777" w:rsidR="00D44C31" w:rsidRPr="0065782E" w:rsidRDefault="00D44C31" w:rsidP="00D44C31">
            <w:pPr>
              <w:spacing w:before="60" w:after="60"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8"/>
                <w:szCs w:val="24"/>
              </w:rPr>
            </w:pPr>
            <w:r w:rsidRPr="0065782E">
              <w:rPr>
                <w:rFonts w:ascii="Arial" w:hAnsi="Arial" w:cs="Arial"/>
                <w:color w:val="000000" w:themeColor="text1"/>
                <w:sz w:val="18"/>
                <w:szCs w:val="24"/>
              </w:rPr>
              <w:t xml:space="preserve">Centrifuge the tubes for </w:t>
            </w:r>
            <w:r>
              <w:rPr>
                <w:rFonts w:ascii="Arial" w:hAnsi="Arial" w:cs="Arial"/>
                <w:color w:val="000000" w:themeColor="text1"/>
                <w:sz w:val="18"/>
                <w:szCs w:val="24"/>
              </w:rPr>
              <w:t>5</w:t>
            </w:r>
            <w:r w:rsidRPr="0065782E">
              <w:rPr>
                <w:rFonts w:ascii="Arial" w:hAnsi="Arial" w:cs="Arial"/>
                <w:color w:val="000000" w:themeColor="text1"/>
                <w:sz w:val="18"/>
                <w:szCs w:val="24"/>
              </w:rPr>
              <w:t xml:space="preserve"> minutes (2,500 x g) to separate the soil particles from the lysate.</w:t>
            </w:r>
          </w:p>
        </w:tc>
      </w:tr>
      <w:tr w:rsidR="00D44C31" w:rsidRPr="003455F1" w14:paraId="23811D8F" w14:textId="77777777" w:rsidTr="00D44C31">
        <w:trPr>
          <w:trHeight w:val="364"/>
        </w:trPr>
        <w:tc>
          <w:tcPr>
            <w:cnfStyle w:val="001000000000" w:firstRow="0" w:lastRow="0" w:firstColumn="1" w:lastColumn="0" w:oddVBand="0" w:evenVBand="0" w:oddHBand="0" w:evenHBand="0" w:firstRowFirstColumn="0" w:firstRowLastColumn="0" w:lastRowFirstColumn="0" w:lastRowLastColumn="0"/>
            <w:tcW w:w="0" w:type="auto"/>
          </w:tcPr>
          <w:p w14:paraId="168DF700" w14:textId="77777777" w:rsidR="00D44C31" w:rsidRPr="003455F1" w:rsidRDefault="00D44C31" w:rsidP="00D44C31">
            <w:pPr>
              <w:spacing w:before="60" w:after="60" w:line="276" w:lineRule="auto"/>
              <w:rPr>
                <w:rFonts w:ascii="Arial" w:hAnsi="Arial" w:cs="Arial"/>
                <w:b w:val="0"/>
                <w:sz w:val="18"/>
                <w:szCs w:val="24"/>
              </w:rPr>
            </w:pPr>
            <w:r>
              <w:rPr>
                <w:rFonts w:ascii="Arial" w:hAnsi="Arial" w:cs="Arial"/>
                <w:b w:val="0"/>
                <w:sz w:val="18"/>
                <w:szCs w:val="24"/>
              </w:rPr>
              <w:t>5</w:t>
            </w:r>
            <w:r w:rsidRPr="003455F1">
              <w:rPr>
                <w:rFonts w:ascii="Arial" w:hAnsi="Arial" w:cs="Arial"/>
                <w:b w:val="0"/>
                <w:sz w:val="18"/>
                <w:szCs w:val="24"/>
              </w:rPr>
              <w:t>.</w:t>
            </w:r>
          </w:p>
        </w:tc>
        <w:tc>
          <w:tcPr>
            <w:tcW w:w="8891" w:type="dxa"/>
          </w:tcPr>
          <w:p w14:paraId="5F498BB2" w14:textId="77777777" w:rsidR="00D44C31" w:rsidRPr="0065782E" w:rsidRDefault="00D44C31" w:rsidP="00D44C31">
            <w:pPr>
              <w:spacing w:before="60" w:after="60"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8"/>
                <w:szCs w:val="24"/>
              </w:rPr>
            </w:pPr>
            <w:r>
              <w:rPr>
                <w:rFonts w:ascii="Arial" w:hAnsi="Arial" w:cs="Arial"/>
                <w:color w:val="000000" w:themeColor="text1"/>
                <w:sz w:val="18"/>
                <w:szCs w:val="24"/>
              </w:rPr>
              <w:t>Transfer 2</w:t>
            </w:r>
            <w:r w:rsidRPr="0065782E">
              <w:rPr>
                <w:rFonts w:ascii="Arial" w:hAnsi="Arial" w:cs="Arial"/>
                <w:color w:val="000000" w:themeColor="text1"/>
                <w:sz w:val="18"/>
                <w:szCs w:val="24"/>
              </w:rPr>
              <w:t xml:space="preserve"> mL of the upper aqueous phase to a new 15 mL tube, and add 1 mL of</w:t>
            </w:r>
            <w:r>
              <w:rPr>
                <w:rFonts w:ascii="Arial" w:hAnsi="Arial" w:cs="Arial"/>
                <w:color w:val="000000" w:themeColor="text1"/>
                <w:sz w:val="18"/>
                <w:szCs w:val="24"/>
              </w:rPr>
              <w:t xml:space="preserve"> 3 M ammonium acetate. Shake 1 minute by hand to mix.</w:t>
            </w:r>
          </w:p>
        </w:tc>
      </w:tr>
      <w:tr w:rsidR="00D44C31" w:rsidRPr="00FC31E7" w14:paraId="0C02B036" w14:textId="77777777" w:rsidTr="00D44C31">
        <w:trPr>
          <w:cnfStyle w:val="000000100000" w:firstRow="0" w:lastRow="0" w:firstColumn="0" w:lastColumn="0" w:oddVBand="0" w:evenVBand="0" w:oddHBand="1"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0" w:type="auto"/>
          </w:tcPr>
          <w:p w14:paraId="2B57AE06" w14:textId="77777777" w:rsidR="00D44C31" w:rsidRPr="003455F1" w:rsidRDefault="00D44C31" w:rsidP="00D44C31">
            <w:pPr>
              <w:spacing w:before="60" w:after="60" w:line="276" w:lineRule="auto"/>
              <w:rPr>
                <w:rFonts w:ascii="Arial" w:hAnsi="Arial" w:cs="Arial"/>
                <w:b w:val="0"/>
                <w:sz w:val="18"/>
                <w:szCs w:val="24"/>
              </w:rPr>
            </w:pPr>
            <w:r>
              <w:rPr>
                <w:rFonts w:ascii="Arial" w:hAnsi="Arial" w:cs="Arial"/>
                <w:b w:val="0"/>
                <w:sz w:val="18"/>
                <w:szCs w:val="24"/>
              </w:rPr>
              <w:t>6</w:t>
            </w:r>
            <w:r w:rsidRPr="003455F1">
              <w:rPr>
                <w:rFonts w:ascii="Arial" w:hAnsi="Arial" w:cs="Arial"/>
                <w:b w:val="0"/>
                <w:sz w:val="18"/>
                <w:szCs w:val="24"/>
              </w:rPr>
              <w:t>.</w:t>
            </w:r>
          </w:p>
        </w:tc>
        <w:tc>
          <w:tcPr>
            <w:tcW w:w="8891" w:type="dxa"/>
          </w:tcPr>
          <w:p w14:paraId="5DBBE30F" w14:textId="77777777" w:rsidR="00D44C31" w:rsidRPr="0065782E" w:rsidRDefault="00D44C31" w:rsidP="00D44C31">
            <w:pPr>
              <w:spacing w:before="60" w:after="60"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8"/>
                <w:szCs w:val="24"/>
              </w:rPr>
            </w:pPr>
            <w:r w:rsidRPr="0065782E">
              <w:rPr>
                <w:rFonts w:ascii="Arial" w:hAnsi="Arial" w:cs="Arial"/>
                <w:color w:val="000000" w:themeColor="text1"/>
                <w:sz w:val="18"/>
                <w:szCs w:val="24"/>
              </w:rPr>
              <w:t xml:space="preserve">Centrifuge the tubes for </w:t>
            </w:r>
            <w:r>
              <w:rPr>
                <w:rFonts w:ascii="Arial" w:hAnsi="Arial" w:cs="Arial"/>
                <w:color w:val="000000" w:themeColor="text1"/>
                <w:sz w:val="18"/>
                <w:szCs w:val="24"/>
              </w:rPr>
              <w:t>5</w:t>
            </w:r>
            <w:r w:rsidRPr="0065782E">
              <w:rPr>
                <w:rFonts w:ascii="Arial" w:hAnsi="Arial" w:cs="Arial"/>
                <w:color w:val="000000" w:themeColor="text1"/>
                <w:sz w:val="18"/>
                <w:szCs w:val="24"/>
              </w:rPr>
              <w:t xml:space="preserve"> minutes (2,500 x g) to separate the pr</w:t>
            </w:r>
            <w:r>
              <w:rPr>
                <w:rFonts w:ascii="Arial" w:hAnsi="Arial" w:cs="Arial"/>
                <w:color w:val="000000" w:themeColor="text1"/>
                <w:sz w:val="18"/>
                <w:szCs w:val="24"/>
              </w:rPr>
              <w:t>ecipitate from the nucleic acids.</w:t>
            </w:r>
          </w:p>
        </w:tc>
      </w:tr>
      <w:tr w:rsidR="00D44C31" w:rsidRPr="003455F1" w14:paraId="74EF536C" w14:textId="77777777" w:rsidTr="00D44C31">
        <w:tc>
          <w:tcPr>
            <w:cnfStyle w:val="001000000000" w:firstRow="0" w:lastRow="0" w:firstColumn="1" w:lastColumn="0" w:oddVBand="0" w:evenVBand="0" w:oddHBand="0" w:evenHBand="0" w:firstRowFirstColumn="0" w:firstRowLastColumn="0" w:lastRowFirstColumn="0" w:lastRowLastColumn="0"/>
            <w:tcW w:w="0" w:type="auto"/>
          </w:tcPr>
          <w:p w14:paraId="5E2EC176" w14:textId="77777777" w:rsidR="00D44C31" w:rsidRPr="003455F1" w:rsidRDefault="00D44C31" w:rsidP="00D44C31">
            <w:pPr>
              <w:spacing w:before="60" w:after="60" w:line="276" w:lineRule="auto"/>
              <w:rPr>
                <w:rFonts w:ascii="Arial" w:hAnsi="Arial" w:cs="Arial"/>
                <w:b w:val="0"/>
                <w:sz w:val="18"/>
                <w:szCs w:val="24"/>
              </w:rPr>
            </w:pPr>
            <w:r>
              <w:rPr>
                <w:rFonts w:ascii="Arial" w:hAnsi="Arial" w:cs="Arial"/>
                <w:b w:val="0"/>
                <w:sz w:val="18"/>
                <w:szCs w:val="24"/>
              </w:rPr>
              <w:t>7</w:t>
            </w:r>
            <w:r w:rsidRPr="003455F1">
              <w:rPr>
                <w:rFonts w:ascii="Arial" w:hAnsi="Arial" w:cs="Arial"/>
                <w:b w:val="0"/>
                <w:sz w:val="18"/>
                <w:szCs w:val="24"/>
              </w:rPr>
              <w:t>.</w:t>
            </w:r>
          </w:p>
        </w:tc>
        <w:tc>
          <w:tcPr>
            <w:tcW w:w="8891" w:type="dxa"/>
          </w:tcPr>
          <w:p w14:paraId="42C0AE66" w14:textId="77777777" w:rsidR="00D44C31" w:rsidRPr="0065782E" w:rsidRDefault="00D44C31" w:rsidP="00D44C31">
            <w:pPr>
              <w:spacing w:before="60" w:after="60"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8"/>
                <w:szCs w:val="24"/>
              </w:rPr>
            </w:pPr>
            <w:r>
              <w:rPr>
                <w:rFonts w:ascii="Arial" w:hAnsi="Arial" w:cs="Arial"/>
                <w:color w:val="000000" w:themeColor="text1"/>
                <w:sz w:val="18"/>
                <w:szCs w:val="24"/>
              </w:rPr>
              <w:t>Transfer 2.6</w:t>
            </w:r>
            <w:r w:rsidRPr="0065782E">
              <w:rPr>
                <w:rFonts w:ascii="Arial" w:hAnsi="Arial" w:cs="Arial"/>
                <w:color w:val="000000" w:themeColor="text1"/>
                <w:sz w:val="18"/>
                <w:szCs w:val="24"/>
              </w:rPr>
              <w:t xml:space="preserve"> mL of the upper aqueous phase to a new 15 mL tube, and add </w:t>
            </w:r>
            <w:r>
              <w:rPr>
                <w:rFonts w:ascii="Arial" w:hAnsi="Arial" w:cs="Arial"/>
                <w:color w:val="000000" w:themeColor="text1"/>
                <w:sz w:val="18"/>
                <w:szCs w:val="24"/>
              </w:rPr>
              <w:t>0.8</w:t>
            </w:r>
            <w:r w:rsidRPr="0065782E">
              <w:rPr>
                <w:rFonts w:ascii="Arial" w:hAnsi="Arial" w:cs="Arial"/>
                <w:color w:val="000000" w:themeColor="text1"/>
                <w:sz w:val="18"/>
                <w:szCs w:val="24"/>
              </w:rPr>
              <w:t xml:space="preserve"> mL of</w:t>
            </w:r>
            <w:r>
              <w:rPr>
                <w:rFonts w:ascii="Arial" w:hAnsi="Arial" w:cs="Arial"/>
                <w:color w:val="000000" w:themeColor="text1"/>
                <w:sz w:val="18"/>
                <w:szCs w:val="24"/>
              </w:rPr>
              <w:t xml:space="preserve"> </w:t>
            </w:r>
            <w:r w:rsidRPr="0065782E">
              <w:rPr>
                <w:rFonts w:ascii="Arial" w:hAnsi="Arial" w:cs="Arial"/>
                <w:color w:val="000000" w:themeColor="text1"/>
                <w:sz w:val="18"/>
                <w:szCs w:val="24"/>
              </w:rPr>
              <w:t>120 mM ammonium aluminum sulfate dodecahydrate solution</w:t>
            </w:r>
            <w:r>
              <w:rPr>
                <w:rFonts w:ascii="Arial" w:hAnsi="Arial" w:cs="Arial"/>
                <w:color w:val="000000" w:themeColor="text1"/>
                <w:sz w:val="18"/>
                <w:szCs w:val="24"/>
              </w:rPr>
              <w:t>. Shake 1 minute by hand to mix.</w:t>
            </w:r>
          </w:p>
        </w:tc>
      </w:tr>
      <w:tr w:rsidR="00D44C31" w:rsidRPr="00FC31E7" w14:paraId="2C4BE125" w14:textId="77777777" w:rsidTr="00D44C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C60444E" w14:textId="77777777" w:rsidR="00D44C31" w:rsidRPr="003455F1" w:rsidRDefault="00D44C31" w:rsidP="00D44C31">
            <w:pPr>
              <w:spacing w:before="60" w:after="60" w:line="276" w:lineRule="auto"/>
              <w:rPr>
                <w:rFonts w:ascii="Arial" w:hAnsi="Arial" w:cs="Arial"/>
                <w:b w:val="0"/>
                <w:sz w:val="18"/>
                <w:szCs w:val="24"/>
              </w:rPr>
            </w:pPr>
            <w:r>
              <w:rPr>
                <w:rFonts w:ascii="Arial" w:hAnsi="Arial" w:cs="Arial"/>
                <w:b w:val="0"/>
                <w:sz w:val="18"/>
                <w:szCs w:val="24"/>
              </w:rPr>
              <w:t>8</w:t>
            </w:r>
            <w:r w:rsidRPr="003455F1">
              <w:rPr>
                <w:rFonts w:ascii="Arial" w:hAnsi="Arial" w:cs="Arial"/>
                <w:b w:val="0"/>
                <w:sz w:val="18"/>
                <w:szCs w:val="24"/>
              </w:rPr>
              <w:t>.</w:t>
            </w:r>
          </w:p>
        </w:tc>
        <w:tc>
          <w:tcPr>
            <w:tcW w:w="8891" w:type="dxa"/>
          </w:tcPr>
          <w:p w14:paraId="342937BB" w14:textId="77777777" w:rsidR="00D44C31" w:rsidRPr="0065782E" w:rsidRDefault="00D44C31" w:rsidP="00D44C31">
            <w:pPr>
              <w:spacing w:before="60" w:after="60"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8"/>
                <w:szCs w:val="24"/>
              </w:rPr>
            </w:pPr>
            <w:r w:rsidRPr="0065782E">
              <w:rPr>
                <w:rFonts w:ascii="Arial" w:hAnsi="Arial" w:cs="Arial"/>
                <w:color w:val="000000" w:themeColor="text1"/>
                <w:sz w:val="18"/>
                <w:szCs w:val="24"/>
              </w:rPr>
              <w:t xml:space="preserve">Centrifuge the tubes for </w:t>
            </w:r>
            <w:r>
              <w:rPr>
                <w:rFonts w:ascii="Arial" w:hAnsi="Arial" w:cs="Arial"/>
                <w:color w:val="000000" w:themeColor="text1"/>
                <w:sz w:val="18"/>
                <w:szCs w:val="24"/>
              </w:rPr>
              <w:t>5</w:t>
            </w:r>
            <w:r w:rsidRPr="0065782E">
              <w:rPr>
                <w:rFonts w:ascii="Arial" w:hAnsi="Arial" w:cs="Arial"/>
                <w:color w:val="000000" w:themeColor="text1"/>
                <w:sz w:val="18"/>
                <w:szCs w:val="24"/>
              </w:rPr>
              <w:t xml:space="preserve"> minutes (2,500 x g) to separate the pr</w:t>
            </w:r>
            <w:r>
              <w:rPr>
                <w:rFonts w:ascii="Arial" w:hAnsi="Arial" w:cs="Arial"/>
                <w:color w:val="000000" w:themeColor="text1"/>
                <w:sz w:val="18"/>
                <w:szCs w:val="24"/>
              </w:rPr>
              <w:t>ecipitate from the nucleic acids.</w:t>
            </w:r>
          </w:p>
        </w:tc>
      </w:tr>
      <w:tr w:rsidR="00D44C31" w:rsidRPr="00FC31E7" w14:paraId="281BD2DB" w14:textId="77777777" w:rsidTr="00D44C31">
        <w:tc>
          <w:tcPr>
            <w:cnfStyle w:val="001000000000" w:firstRow="0" w:lastRow="0" w:firstColumn="1" w:lastColumn="0" w:oddVBand="0" w:evenVBand="0" w:oddHBand="0" w:evenHBand="0" w:firstRowFirstColumn="0" w:firstRowLastColumn="0" w:lastRowFirstColumn="0" w:lastRowLastColumn="0"/>
            <w:tcW w:w="0" w:type="auto"/>
          </w:tcPr>
          <w:p w14:paraId="7609049B" w14:textId="77777777" w:rsidR="00D44C31" w:rsidRPr="003455F1" w:rsidRDefault="00D44C31" w:rsidP="00D44C31">
            <w:pPr>
              <w:spacing w:before="60" w:after="60" w:line="276" w:lineRule="auto"/>
              <w:rPr>
                <w:rFonts w:ascii="Arial" w:hAnsi="Arial" w:cs="Arial"/>
                <w:b w:val="0"/>
                <w:sz w:val="18"/>
                <w:szCs w:val="24"/>
              </w:rPr>
            </w:pPr>
            <w:r>
              <w:rPr>
                <w:rFonts w:ascii="Arial" w:hAnsi="Arial" w:cs="Arial"/>
                <w:b w:val="0"/>
                <w:sz w:val="18"/>
                <w:szCs w:val="24"/>
              </w:rPr>
              <w:t>9</w:t>
            </w:r>
            <w:r w:rsidRPr="003455F1">
              <w:rPr>
                <w:rFonts w:ascii="Arial" w:hAnsi="Arial" w:cs="Arial"/>
                <w:b w:val="0"/>
                <w:sz w:val="18"/>
                <w:szCs w:val="24"/>
              </w:rPr>
              <w:t>.</w:t>
            </w:r>
          </w:p>
        </w:tc>
        <w:tc>
          <w:tcPr>
            <w:tcW w:w="8891" w:type="dxa"/>
          </w:tcPr>
          <w:p w14:paraId="5302A90A" w14:textId="77777777" w:rsidR="00D44C31" w:rsidRPr="0065782E" w:rsidRDefault="00D44C31" w:rsidP="00D44C31">
            <w:pPr>
              <w:spacing w:before="60" w:after="60"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8"/>
                <w:szCs w:val="24"/>
              </w:rPr>
            </w:pPr>
            <w:r w:rsidRPr="00A80AB0">
              <w:rPr>
                <w:rFonts w:ascii="Arial" w:hAnsi="Arial" w:cs="Arial"/>
                <w:color w:val="000000" w:themeColor="text1"/>
                <w:sz w:val="18"/>
                <w:szCs w:val="24"/>
              </w:rPr>
              <w:t xml:space="preserve">Avoiding the pellet, transfer </w:t>
            </w:r>
            <w:r>
              <w:rPr>
                <w:rFonts w:ascii="Arial" w:hAnsi="Arial" w:cs="Arial"/>
                <w:color w:val="000000" w:themeColor="text1"/>
                <w:sz w:val="18"/>
                <w:szCs w:val="24"/>
              </w:rPr>
              <w:t>2</w:t>
            </w:r>
            <w:r w:rsidRPr="00A80AB0">
              <w:rPr>
                <w:rFonts w:ascii="Arial" w:hAnsi="Arial" w:cs="Arial"/>
                <w:color w:val="000000" w:themeColor="text1"/>
                <w:sz w:val="18"/>
                <w:szCs w:val="24"/>
              </w:rPr>
              <w:t xml:space="preserve"> mL of supernatant into a clean </w:t>
            </w:r>
            <w:r>
              <w:rPr>
                <w:rFonts w:ascii="Arial" w:hAnsi="Arial" w:cs="Arial"/>
                <w:color w:val="000000" w:themeColor="text1"/>
                <w:sz w:val="18"/>
                <w:szCs w:val="24"/>
              </w:rPr>
              <w:t>15</w:t>
            </w:r>
            <w:r w:rsidRPr="00A80AB0">
              <w:rPr>
                <w:rFonts w:ascii="Arial" w:hAnsi="Arial" w:cs="Arial"/>
                <w:color w:val="000000" w:themeColor="text1"/>
                <w:sz w:val="18"/>
                <w:szCs w:val="24"/>
              </w:rPr>
              <w:t xml:space="preserve"> mL tube</w:t>
            </w:r>
          </w:p>
        </w:tc>
      </w:tr>
      <w:tr w:rsidR="00D44C31" w:rsidRPr="00FC31E7" w14:paraId="7656B31D" w14:textId="77777777" w:rsidTr="00D44C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E74D674" w14:textId="77777777" w:rsidR="00D44C31" w:rsidRPr="003455F1" w:rsidRDefault="00D44C31" w:rsidP="00D44C31">
            <w:pPr>
              <w:spacing w:before="60" w:after="60" w:line="276" w:lineRule="auto"/>
              <w:rPr>
                <w:rFonts w:ascii="Arial" w:hAnsi="Arial" w:cs="Arial"/>
                <w:b w:val="0"/>
                <w:sz w:val="18"/>
                <w:szCs w:val="24"/>
              </w:rPr>
            </w:pPr>
            <w:r>
              <w:rPr>
                <w:rFonts w:ascii="Arial" w:hAnsi="Arial" w:cs="Arial"/>
                <w:b w:val="0"/>
                <w:sz w:val="18"/>
                <w:szCs w:val="24"/>
              </w:rPr>
              <w:t>10</w:t>
            </w:r>
            <w:r w:rsidRPr="003455F1">
              <w:rPr>
                <w:rFonts w:ascii="Arial" w:hAnsi="Arial" w:cs="Arial"/>
                <w:b w:val="0"/>
                <w:sz w:val="18"/>
                <w:szCs w:val="24"/>
              </w:rPr>
              <w:t>.</w:t>
            </w:r>
          </w:p>
        </w:tc>
        <w:tc>
          <w:tcPr>
            <w:tcW w:w="8891" w:type="dxa"/>
          </w:tcPr>
          <w:p w14:paraId="7353F123" w14:textId="77777777" w:rsidR="00D44C31" w:rsidRPr="0065782E" w:rsidRDefault="00D44C31" w:rsidP="00D44C31">
            <w:pPr>
              <w:spacing w:before="60" w:after="60"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8"/>
                <w:szCs w:val="24"/>
              </w:rPr>
            </w:pPr>
            <w:r w:rsidRPr="00A80AB0">
              <w:rPr>
                <w:rFonts w:ascii="Arial" w:hAnsi="Arial" w:cs="Arial"/>
                <w:color w:val="000000" w:themeColor="text1"/>
                <w:sz w:val="18"/>
                <w:szCs w:val="24"/>
              </w:rPr>
              <w:t xml:space="preserve">Add </w:t>
            </w:r>
            <w:r>
              <w:rPr>
                <w:rFonts w:ascii="Arial" w:hAnsi="Arial" w:cs="Arial"/>
                <w:color w:val="000000" w:themeColor="text1"/>
                <w:sz w:val="18"/>
                <w:szCs w:val="24"/>
              </w:rPr>
              <w:t xml:space="preserve">3.2 </w:t>
            </w:r>
            <w:r w:rsidRPr="00A80AB0">
              <w:rPr>
                <w:rFonts w:ascii="Arial" w:hAnsi="Arial" w:cs="Arial"/>
                <w:color w:val="000000" w:themeColor="text1"/>
                <w:sz w:val="18"/>
                <w:szCs w:val="24"/>
              </w:rPr>
              <w:t xml:space="preserve">mL binding solution (at RT) to the </w:t>
            </w:r>
            <w:r>
              <w:rPr>
                <w:rFonts w:ascii="Arial" w:hAnsi="Arial" w:cs="Arial"/>
                <w:color w:val="000000" w:themeColor="text1"/>
                <w:sz w:val="18"/>
                <w:szCs w:val="24"/>
              </w:rPr>
              <w:t>supernatant</w:t>
            </w:r>
            <w:r w:rsidRPr="00A80AB0">
              <w:rPr>
                <w:rFonts w:ascii="Arial" w:hAnsi="Arial" w:cs="Arial"/>
                <w:color w:val="000000" w:themeColor="text1"/>
                <w:sz w:val="18"/>
                <w:szCs w:val="24"/>
              </w:rPr>
              <w:t xml:space="preserve"> (binding solution: an aqueous solution of 5</w:t>
            </w:r>
            <w:r>
              <w:rPr>
                <w:rFonts w:ascii="Arial" w:hAnsi="Arial" w:cs="Arial"/>
                <w:color w:val="000000" w:themeColor="text1"/>
                <w:sz w:val="18"/>
                <w:szCs w:val="24"/>
              </w:rPr>
              <w:t xml:space="preserve"> </w:t>
            </w:r>
            <w:r w:rsidRPr="00A80AB0">
              <w:rPr>
                <w:rFonts w:ascii="Arial" w:hAnsi="Arial" w:cs="Arial"/>
                <w:color w:val="000000" w:themeColor="text1"/>
                <w:sz w:val="18"/>
                <w:szCs w:val="24"/>
              </w:rPr>
              <w:t xml:space="preserve">M </w:t>
            </w:r>
            <w:r w:rsidRPr="00A62E4C">
              <w:rPr>
                <w:rFonts w:ascii="Arial" w:hAnsi="Arial" w:cs="Arial"/>
                <w:color w:val="000000" w:themeColor="text1"/>
                <w:sz w:val="18"/>
                <w:szCs w:val="24"/>
              </w:rPr>
              <w:t xml:space="preserve">guanidine hydrochloride </w:t>
            </w:r>
            <w:r>
              <w:rPr>
                <w:rFonts w:ascii="Arial" w:hAnsi="Arial" w:cs="Arial"/>
                <w:color w:val="000000" w:themeColor="text1"/>
                <w:sz w:val="18"/>
                <w:szCs w:val="24"/>
              </w:rPr>
              <w:t>(</w:t>
            </w:r>
            <w:proofErr w:type="spellStart"/>
            <w:r>
              <w:rPr>
                <w:rFonts w:ascii="Arial" w:hAnsi="Arial" w:cs="Arial"/>
                <w:color w:val="000000" w:themeColor="text1"/>
                <w:sz w:val="18"/>
                <w:szCs w:val="24"/>
              </w:rPr>
              <w:t>GuHCl</w:t>
            </w:r>
            <w:proofErr w:type="spellEnd"/>
            <w:r>
              <w:rPr>
                <w:rFonts w:ascii="Arial" w:hAnsi="Arial" w:cs="Arial"/>
                <w:color w:val="000000" w:themeColor="text1"/>
                <w:sz w:val="18"/>
                <w:szCs w:val="24"/>
              </w:rPr>
              <w:t xml:space="preserve">) </w:t>
            </w:r>
            <w:r w:rsidRPr="00A80AB0">
              <w:rPr>
                <w:rFonts w:ascii="Arial" w:hAnsi="Arial" w:cs="Arial"/>
                <w:color w:val="000000" w:themeColor="text1"/>
                <w:sz w:val="18"/>
                <w:szCs w:val="24"/>
              </w:rPr>
              <w:t>and 30</w:t>
            </w:r>
            <w:r>
              <w:rPr>
                <w:rFonts w:ascii="Arial" w:hAnsi="Arial" w:cs="Arial"/>
                <w:color w:val="000000" w:themeColor="text1"/>
                <w:sz w:val="18"/>
                <w:szCs w:val="24"/>
              </w:rPr>
              <w:t xml:space="preserve"> </w:t>
            </w:r>
            <w:r w:rsidRPr="00A80AB0">
              <w:rPr>
                <w:rFonts w:ascii="Arial" w:hAnsi="Arial" w:cs="Arial"/>
                <w:color w:val="000000" w:themeColor="text1"/>
                <w:sz w:val="18"/>
                <w:szCs w:val="24"/>
              </w:rPr>
              <w:t>mM Tris-HCl (pH: 6.5) w</w:t>
            </w:r>
            <w:r>
              <w:rPr>
                <w:rFonts w:ascii="Arial" w:hAnsi="Arial" w:cs="Arial"/>
                <w:color w:val="000000" w:themeColor="text1"/>
                <w:sz w:val="18"/>
                <w:szCs w:val="24"/>
              </w:rPr>
              <w:t>ith 9% (v/v) isopropanol) and shake by hand to mix</w:t>
            </w:r>
            <w:r w:rsidRPr="00A80AB0">
              <w:rPr>
                <w:rFonts w:ascii="Arial" w:hAnsi="Arial" w:cs="Arial"/>
                <w:color w:val="000000" w:themeColor="text1"/>
                <w:sz w:val="18"/>
                <w:szCs w:val="24"/>
              </w:rPr>
              <w:t>.</w:t>
            </w:r>
          </w:p>
        </w:tc>
      </w:tr>
      <w:tr w:rsidR="00D44C31" w:rsidRPr="00FC31E7" w14:paraId="4836FC05" w14:textId="77777777" w:rsidTr="00D44C31">
        <w:tc>
          <w:tcPr>
            <w:cnfStyle w:val="001000000000" w:firstRow="0" w:lastRow="0" w:firstColumn="1" w:lastColumn="0" w:oddVBand="0" w:evenVBand="0" w:oddHBand="0" w:evenHBand="0" w:firstRowFirstColumn="0" w:firstRowLastColumn="0" w:lastRowFirstColumn="0" w:lastRowLastColumn="0"/>
            <w:tcW w:w="0" w:type="auto"/>
          </w:tcPr>
          <w:p w14:paraId="772252D9" w14:textId="77777777" w:rsidR="00D44C31" w:rsidRPr="003455F1" w:rsidRDefault="00D44C31" w:rsidP="00D44C31">
            <w:pPr>
              <w:spacing w:before="60" w:after="60" w:line="360" w:lineRule="auto"/>
              <w:rPr>
                <w:rFonts w:ascii="Arial" w:hAnsi="Arial" w:cs="Arial"/>
                <w:b w:val="0"/>
                <w:sz w:val="18"/>
                <w:szCs w:val="24"/>
              </w:rPr>
            </w:pPr>
            <w:r>
              <w:rPr>
                <w:rFonts w:ascii="Arial" w:hAnsi="Arial" w:cs="Arial"/>
                <w:b w:val="0"/>
                <w:sz w:val="18"/>
                <w:szCs w:val="24"/>
              </w:rPr>
              <w:t>11</w:t>
            </w:r>
            <w:r w:rsidRPr="003455F1">
              <w:rPr>
                <w:rFonts w:ascii="Arial" w:hAnsi="Arial" w:cs="Arial"/>
                <w:b w:val="0"/>
                <w:sz w:val="18"/>
                <w:szCs w:val="24"/>
              </w:rPr>
              <w:t>.</w:t>
            </w:r>
          </w:p>
        </w:tc>
        <w:tc>
          <w:tcPr>
            <w:tcW w:w="8891" w:type="dxa"/>
          </w:tcPr>
          <w:p w14:paraId="7AD13DA6" w14:textId="77777777" w:rsidR="00D44C31" w:rsidRPr="0065782E" w:rsidRDefault="00D44C31" w:rsidP="00D44C31">
            <w:pPr>
              <w:spacing w:before="60" w:after="60"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8"/>
                <w:szCs w:val="24"/>
              </w:rPr>
            </w:pPr>
            <w:r w:rsidRPr="00227E92">
              <w:rPr>
                <w:rFonts w:ascii="Arial" w:hAnsi="Arial" w:cs="Arial"/>
                <w:color w:val="000000" w:themeColor="text1"/>
                <w:sz w:val="18"/>
                <w:szCs w:val="24"/>
              </w:rPr>
              <w:t>The following steps use “</w:t>
            </w:r>
            <w:proofErr w:type="spellStart"/>
            <w:r w:rsidRPr="00227E92">
              <w:rPr>
                <w:rFonts w:ascii="Arial" w:hAnsi="Arial" w:cs="Arial"/>
                <w:color w:val="000000" w:themeColor="text1"/>
                <w:sz w:val="18"/>
                <w:szCs w:val="24"/>
              </w:rPr>
              <w:t>Biocomma</w:t>
            </w:r>
            <w:proofErr w:type="spellEnd"/>
            <w:r w:rsidRPr="00227E92">
              <w:rPr>
                <w:rFonts w:ascii="Arial" w:hAnsi="Arial" w:cs="Arial"/>
                <w:color w:val="000000" w:themeColor="text1"/>
                <w:sz w:val="18"/>
                <w:szCs w:val="24"/>
              </w:rPr>
              <w:t xml:space="preserve"> columns” to bind DNA (column + 2</w:t>
            </w:r>
            <w:r>
              <w:rPr>
                <w:rFonts w:ascii="Arial" w:hAnsi="Arial" w:cs="Arial"/>
                <w:color w:val="000000" w:themeColor="text1"/>
                <w:sz w:val="18"/>
                <w:szCs w:val="24"/>
              </w:rPr>
              <w:t xml:space="preserve"> </w:t>
            </w:r>
            <w:r w:rsidRPr="00227E92">
              <w:rPr>
                <w:rFonts w:ascii="Arial" w:hAnsi="Arial" w:cs="Arial"/>
                <w:color w:val="000000" w:themeColor="text1"/>
                <w:sz w:val="18"/>
                <w:szCs w:val="24"/>
              </w:rPr>
              <w:t>m</w:t>
            </w:r>
            <w:r>
              <w:rPr>
                <w:rFonts w:ascii="Arial" w:hAnsi="Arial" w:cs="Arial"/>
                <w:color w:val="000000" w:themeColor="text1"/>
                <w:sz w:val="18"/>
                <w:szCs w:val="24"/>
              </w:rPr>
              <w:t>L</w:t>
            </w:r>
            <w:r w:rsidRPr="00227E92">
              <w:rPr>
                <w:rFonts w:ascii="Arial" w:hAnsi="Arial" w:cs="Arial"/>
                <w:color w:val="000000" w:themeColor="text1"/>
                <w:sz w:val="18"/>
                <w:szCs w:val="24"/>
              </w:rPr>
              <w:t xml:space="preserve"> collection tube) and DNase/RNase free tips</w:t>
            </w:r>
            <w:r w:rsidRPr="00A80AB0">
              <w:rPr>
                <w:rFonts w:ascii="Arial" w:hAnsi="Arial" w:cs="Arial"/>
                <w:color w:val="000000" w:themeColor="text1"/>
                <w:sz w:val="18"/>
                <w:szCs w:val="24"/>
              </w:rPr>
              <w:t>.</w:t>
            </w:r>
          </w:p>
        </w:tc>
      </w:tr>
      <w:tr w:rsidR="00D44C31" w:rsidRPr="00FC31E7" w14:paraId="49720088" w14:textId="77777777" w:rsidTr="00D44C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06F2942" w14:textId="77777777" w:rsidR="00D44C31" w:rsidRPr="003455F1" w:rsidRDefault="00D44C31" w:rsidP="00D44C31">
            <w:pPr>
              <w:spacing w:before="60" w:after="60" w:line="360" w:lineRule="auto"/>
              <w:rPr>
                <w:rFonts w:ascii="Arial" w:hAnsi="Arial" w:cs="Arial"/>
                <w:b w:val="0"/>
                <w:sz w:val="18"/>
                <w:szCs w:val="24"/>
              </w:rPr>
            </w:pPr>
            <w:r>
              <w:rPr>
                <w:rFonts w:ascii="Arial" w:hAnsi="Arial" w:cs="Arial"/>
                <w:b w:val="0"/>
                <w:sz w:val="18"/>
                <w:szCs w:val="24"/>
              </w:rPr>
              <w:t>12</w:t>
            </w:r>
            <w:r w:rsidRPr="003455F1">
              <w:rPr>
                <w:rFonts w:ascii="Arial" w:hAnsi="Arial" w:cs="Arial"/>
                <w:b w:val="0"/>
                <w:sz w:val="18"/>
                <w:szCs w:val="24"/>
              </w:rPr>
              <w:t>.</w:t>
            </w:r>
          </w:p>
        </w:tc>
        <w:tc>
          <w:tcPr>
            <w:tcW w:w="8891" w:type="dxa"/>
          </w:tcPr>
          <w:p w14:paraId="438E697F" w14:textId="77777777" w:rsidR="00D44C31" w:rsidRPr="0065782E" w:rsidRDefault="00D44C31" w:rsidP="00D44C31">
            <w:pPr>
              <w:spacing w:before="60" w:after="60"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8"/>
                <w:szCs w:val="24"/>
              </w:rPr>
            </w:pPr>
            <w:r w:rsidRPr="003E5851">
              <w:rPr>
                <w:rFonts w:ascii="Arial" w:hAnsi="Arial" w:cs="Arial"/>
                <w:color w:val="000000" w:themeColor="text1"/>
                <w:sz w:val="18"/>
                <w:szCs w:val="24"/>
              </w:rPr>
              <w:t xml:space="preserve">Load </w:t>
            </w:r>
            <w:r>
              <w:rPr>
                <w:rFonts w:ascii="Arial" w:hAnsi="Arial" w:cs="Arial"/>
                <w:color w:val="000000" w:themeColor="text1"/>
                <w:sz w:val="18"/>
                <w:szCs w:val="24"/>
              </w:rPr>
              <w:t>855 µL</w:t>
            </w:r>
            <w:r w:rsidRPr="003E5851">
              <w:rPr>
                <w:rFonts w:ascii="Arial" w:hAnsi="Arial" w:cs="Arial"/>
                <w:color w:val="000000" w:themeColor="text1"/>
                <w:sz w:val="18"/>
                <w:szCs w:val="24"/>
              </w:rPr>
              <w:t xml:space="preserve"> from step 1</w:t>
            </w:r>
            <w:r>
              <w:rPr>
                <w:rFonts w:ascii="Arial" w:hAnsi="Arial" w:cs="Arial"/>
                <w:color w:val="000000" w:themeColor="text1"/>
                <w:sz w:val="18"/>
                <w:szCs w:val="24"/>
              </w:rPr>
              <w:t>0</w:t>
            </w:r>
            <w:r w:rsidRPr="003E5851">
              <w:rPr>
                <w:rFonts w:ascii="Arial" w:hAnsi="Arial" w:cs="Arial"/>
                <w:color w:val="000000" w:themeColor="text1"/>
                <w:sz w:val="18"/>
                <w:szCs w:val="24"/>
              </w:rPr>
              <w:t xml:space="preserve"> onto</w:t>
            </w:r>
            <w:r>
              <w:rPr>
                <w:rFonts w:ascii="Arial" w:hAnsi="Arial" w:cs="Arial"/>
                <w:color w:val="000000" w:themeColor="text1"/>
                <w:sz w:val="18"/>
                <w:szCs w:val="24"/>
              </w:rPr>
              <w:t xml:space="preserve"> each of</w:t>
            </w:r>
            <w:r w:rsidRPr="003E5851">
              <w:rPr>
                <w:rFonts w:ascii="Arial" w:hAnsi="Arial" w:cs="Arial"/>
                <w:color w:val="000000" w:themeColor="text1"/>
                <w:sz w:val="18"/>
                <w:szCs w:val="24"/>
              </w:rPr>
              <w:t xml:space="preserve"> t</w:t>
            </w:r>
            <w:r>
              <w:rPr>
                <w:rFonts w:ascii="Arial" w:hAnsi="Arial" w:cs="Arial"/>
                <w:color w:val="000000" w:themeColor="text1"/>
                <w:sz w:val="18"/>
                <w:szCs w:val="24"/>
              </w:rPr>
              <w:t>wo</w:t>
            </w:r>
            <w:r w:rsidRPr="003E5851">
              <w:rPr>
                <w:rFonts w:ascii="Arial" w:hAnsi="Arial" w:cs="Arial"/>
                <w:color w:val="000000" w:themeColor="text1"/>
                <w:sz w:val="18"/>
                <w:szCs w:val="24"/>
              </w:rPr>
              <w:t xml:space="preserve"> “</w:t>
            </w:r>
            <w:proofErr w:type="spellStart"/>
            <w:r w:rsidRPr="003E5851">
              <w:rPr>
                <w:rFonts w:ascii="Arial" w:hAnsi="Arial" w:cs="Arial"/>
                <w:color w:val="000000" w:themeColor="text1"/>
                <w:sz w:val="18"/>
                <w:szCs w:val="24"/>
              </w:rPr>
              <w:t>Biocomma</w:t>
            </w:r>
            <w:proofErr w:type="spellEnd"/>
            <w:r w:rsidRPr="003E5851">
              <w:rPr>
                <w:rFonts w:ascii="Arial" w:hAnsi="Arial" w:cs="Arial"/>
                <w:color w:val="000000" w:themeColor="text1"/>
                <w:sz w:val="18"/>
                <w:szCs w:val="24"/>
              </w:rPr>
              <w:t xml:space="preserve"> column” to bind DNA and spin 10.000</w:t>
            </w:r>
            <w:r>
              <w:rPr>
                <w:rFonts w:ascii="Arial" w:hAnsi="Arial" w:cs="Arial"/>
                <w:color w:val="000000" w:themeColor="text1"/>
                <w:sz w:val="18"/>
                <w:szCs w:val="24"/>
              </w:rPr>
              <w:t xml:space="preserve"> x </w:t>
            </w:r>
            <w:r w:rsidRPr="003E5851">
              <w:rPr>
                <w:rFonts w:ascii="Arial" w:hAnsi="Arial" w:cs="Arial"/>
                <w:color w:val="000000" w:themeColor="text1"/>
                <w:sz w:val="18"/>
                <w:szCs w:val="24"/>
              </w:rPr>
              <w:t xml:space="preserve">g </w:t>
            </w:r>
            <w:r>
              <w:rPr>
                <w:rFonts w:ascii="Arial" w:hAnsi="Arial" w:cs="Arial"/>
                <w:color w:val="000000" w:themeColor="text1"/>
                <w:sz w:val="18"/>
                <w:szCs w:val="24"/>
              </w:rPr>
              <w:t xml:space="preserve">15 </w:t>
            </w:r>
            <w:r w:rsidRPr="003E5851">
              <w:rPr>
                <w:rFonts w:ascii="Arial" w:hAnsi="Arial" w:cs="Arial"/>
                <w:color w:val="000000" w:themeColor="text1"/>
                <w:sz w:val="18"/>
                <w:szCs w:val="24"/>
              </w:rPr>
              <w:t>sec.</w:t>
            </w:r>
            <w:r>
              <w:rPr>
                <w:rFonts w:ascii="Arial" w:hAnsi="Arial" w:cs="Arial"/>
                <w:color w:val="000000" w:themeColor="text1"/>
                <w:sz w:val="18"/>
                <w:szCs w:val="24"/>
              </w:rPr>
              <w:t xml:space="preserve"> Decant supernatant. Repeat this two times until all from step 10 is split between the two spin columns.</w:t>
            </w:r>
          </w:p>
        </w:tc>
      </w:tr>
      <w:tr w:rsidR="00D44C31" w:rsidRPr="003455F1" w14:paraId="1F5B0652" w14:textId="77777777" w:rsidTr="00D44C31">
        <w:tc>
          <w:tcPr>
            <w:cnfStyle w:val="001000000000" w:firstRow="0" w:lastRow="0" w:firstColumn="1" w:lastColumn="0" w:oddVBand="0" w:evenVBand="0" w:oddHBand="0" w:evenHBand="0" w:firstRowFirstColumn="0" w:firstRowLastColumn="0" w:lastRowFirstColumn="0" w:lastRowLastColumn="0"/>
            <w:tcW w:w="0" w:type="auto"/>
          </w:tcPr>
          <w:p w14:paraId="358B4D14" w14:textId="77777777" w:rsidR="00D44C31" w:rsidRPr="003455F1" w:rsidRDefault="00D44C31" w:rsidP="00D44C31">
            <w:pPr>
              <w:spacing w:before="60" w:after="60" w:line="360" w:lineRule="auto"/>
              <w:rPr>
                <w:rFonts w:ascii="Arial" w:hAnsi="Arial" w:cs="Arial"/>
                <w:b w:val="0"/>
                <w:sz w:val="18"/>
                <w:szCs w:val="24"/>
              </w:rPr>
            </w:pPr>
            <w:r>
              <w:rPr>
                <w:rFonts w:ascii="Arial" w:hAnsi="Arial" w:cs="Arial"/>
                <w:b w:val="0"/>
                <w:sz w:val="18"/>
                <w:szCs w:val="24"/>
              </w:rPr>
              <w:t>13</w:t>
            </w:r>
            <w:r w:rsidRPr="003455F1">
              <w:rPr>
                <w:rFonts w:ascii="Arial" w:hAnsi="Arial" w:cs="Arial"/>
                <w:b w:val="0"/>
                <w:sz w:val="18"/>
                <w:szCs w:val="24"/>
              </w:rPr>
              <w:t>.</w:t>
            </w:r>
          </w:p>
        </w:tc>
        <w:tc>
          <w:tcPr>
            <w:tcW w:w="8891" w:type="dxa"/>
          </w:tcPr>
          <w:p w14:paraId="3C18D2C8" w14:textId="77777777" w:rsidR="00D44C31" w:rsidRPr="0065782E" w:rsidRDefault="00D44C31" w:rsidP="00D44C31">
            <w:pPr>
              <w:spacing w:before="60" w:after="60"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8"/>
                <w:szCs w:val="24"/>
              </w:rPr>
            </w:pPr>
            <w:r w:rsidRPr="003E5851">
              <w:rPr>
                <w:rFonts w:ascii="Arial" w:hAnsi="Arial" w:cs="Arial"/>
                <w:color w:val="000000" w:themeColor="text1"/>
                <w:sz w:val="18"/>
                <w:szCs w:val="24"/>
              </w:rPr>
              <w:t>Add 5</w:t>
            </w:r>
            <w:r>
              <w:rPr>
                <w:rFonts w:ascii="Arial" w:hAnsi="Arial" w:cs="Arial"/>
                <w:color w:val="000000" w:themeColor="text1"/>
                <w:sz w:val="18"/>
                <w:szCs w:val="24"/>
              </w:rPr>
              <w:t>0</w:t>
            </w:r>
            <w:r w:rsidRPr="003E5851">
              <w:rPr>
                <w:rFonts w:ascii="Arial" w:hAnsi="Arial" w:cs="Arial"/>
                <w:color w:val="000000" w:themeColor="text1"/>
                <w:sz w:val="18"/>
                <w:szCs w:val="24"/>
              </w:rPr>
              <w:t>0</w:t>
            </w:r>
            <w:r>
              <w:rPr>
                <w:rFonts w:ascii="Arial" w:hAnsi="Arial" w:cs="Arial"/>
                <w:color w:val="000000" w:themeColor="text1"/>
                <w:sz w:val="18"/>
                <w:szCs w:val="24"/>
              </w:rPr>
              <w:t xml:space="preserve"> </w:t>
            </w:r>
            <w:r w:rsidRPr="003E5851">
              <w:rPr>
                <w:rFonts w:ascii="Arial" w:hAnsi="Arial" w:cs="Arial"/>
                <w:color w:val="000000" w:themeColor="text1"/>
                <w:sz w:val="18"/>
                <w:szCs w:val="24"/>
              </w:rPr>
              <w:t>µ</w:t>
            </w:r>
            <w:r>
              <w:rPr>
                <w:rFonts w:ascii="Arial" w:hAnsi="Arial" w:cs="Arial"/>
                <w:color w:val="000000" w:themeColor="text1"/>
                <w:sz w:val="18"/>
                <w:szCs w:val="24"/>
              </w:rPr>
              <w:t>L</w:t>
            </w:r>
            <w:r w:rsidRPr="003E5851">
              <w:rPr>
                <w:rFonts w:ascii="Arial" w:hAnsi="Arial" w:cs="Arial"/>
                <w:color w:val="000000" w:themeColor="text1"/>
                <w:sz w:val="18"/>
                <w:szCs w:val="24"/>
              </w:rPr>
              <w:t xml:space="preserve"> washing buffer ((10mM Tris-HCl, pH: 6.5), 100</w:t>
            </w:r>
            <w:r>
              <w:rPr>
                <w:rFonts w:ascii="Arial" w:hAnsi="Arial" w:cs="Arial"/>
                <w:color w:val="000000" w:themeColor="text1"/>
                <w:sz w:val="18"/>
                <w:szCs w:val="24"/>
              </w:rPr>
              <w:t xml:space="preserve"> </w:t>
            </w:r>
            <w:r w:rsidRPr="003E5851">
              <w:rPr>
                <w:rFonts w:ascii="Arial" w:hAnsi="Arial" w:cs="Arial"/>
                <w:color w:val="000000" w:themeColor="text1"/>
                <w:sz w:val="18"/>
                <w:szCs w:val="24"/>
              </w:rPr>
              <w:t>mM NaCl, and absolute EtOH final v/v 60%)</w:t>
            </w:r>
            <w:r>
              <w:rPr>
                <w:rFonts w:ascii="Arial" w:hAnsi="Arial" w:cs="Arial"/>
                <w:color w:val="000000" w:themeColor="text1"/>
                <w:sz w:val="18"/>
                <w:szCs w:val="24"/>
              </w:rPr>
              <w:t xml:space="preserve"> </w:t>
            </w:r>
            <w:r w:rsidRPr="003E5851">
              <w:rPr>
                <w:rFonts w:ascii="Arial" w:hAnsi="Arial" w:cs="Arial"/>
                <w:color w:val="000000" w:themeColor="text1"/>
                <w:sz w:val="18"/>
                <w:szCs w:val="24"/>
              </w:rPr>
              <w:t xml:space="preserve">followed by spinning 10.000 x g </w:t>
            </w:r>
            <w:r>
              <w:rPr>
                <w:rFonts w:ascii="Arial" w:hAnsi="Arial" w:cs="Arial"/>
                <w:color w:val="000000" w:themeColor="text1"/>
                <w:sz w:val="18"/>
                <w:szCs w:val="24"/>
              </w:rPr>
              <w:t>15</w:t>
            </w:r>
            <w:r w:rsidRPr="003E5851">
              <w:rPr>
                <w:rFonts w:ascii="Arial" w:hAnsi="Arial" w:cs="Arial"/>
                <w:color w:val="000000" w:themeColor="text1"/>
                <w:sz w:val="18"/>
                <w:szCs w:val="24"/>
              </w:rPr>
              <w:t xml:space="preserve"> seconds.</w:t>
            </w:r>
            <w:r>
              <w:t xml:space="preserve"> </w:t>
            </w:r>
            <w:r w:rsidRPr="00D22EE2">
              <w:rPr>
                <w:rFonts w:ascii="Arial" w:hAnsi="Arial" w:cs="Arial"/>
                <w:color w:val="000000" w:themeColor="text1"/>
                <w:sz w:val="18"/>
                <w:szCs w:val="24"/>
              </w:rPr>
              <w:t>Decant supernatant to avoid overflow</w:t>
            </w:r>
            <w:r>
              <w:rPr>
                <w:rFonts w:ascii="Arial" w:hAnsi="Arial" w:cs="Arial"/>
                <w:color w:val="000000" w:themeColor="text1"/>
                <w:sz w:val="18"/>
                <w:szCs w:val="24"/>
              </w:rPr>
              <w:t>.</w:t>
            </w:r>
            <w:r w:rsidRPr="003E5851">
              <w:rPr>
                <w:rFonts w:ascii="Arial" w:hAnsi="Arial" w:cs="Arial"/>
                <w:color w:val="000000" w:themeColor="text1"/>
                <w:sz w:val="18"/>
                <w:szCs w:val="24"/>
              </w:rPr>
              <w:t xml:space="preserve"> Repeat this step 3</w:t>
            </w:r>
            <w:r>
              <w:rPr>
                <w:rFonts w:ascii="Arial" w:hAnsi="Arial" w:cs="Arial"/>
                <w:color w:val="000000" w:themeColor="text1"/>
                <w:sz w:val="18"/>
                <w:szCs w:val="24"/>
              </w:rPr>
              <w:t>x</w:t>
            </w:r>
            <w:r w:rsidRPr="003E5851">
              <w:rPr>
                <w:rFonts w:ascii="Arial" w:hAnsi="Arial" w:cs="Arial"/>
                <w:color w:val="000000" w:themeColor="text1"/>
                <w:sz w:val="18"/>
                <w:szCs w:val="24"/>
              </w:rPr>
              <w:t xml:space="preserve">. </w:t>
            </w:r>
          </w:p>
        </w:tc>
      </w:tr>
      <w:tr w:rsidR="00D44C31" w:rsidRPr="00FC31E7" w14:paraId="41A84610" w14:textId="77777777" w:rsidTr="00D44C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20E2C18" w14:textId="77777777" w:rsidR="00D44C31" w:rsidRPr="003455F1" w:rsidRDefault="00D44C31" w:rsidP="00D44C31">
            <w:pPr>
              <w:spacing w:before="60" w:after="60" w:line="360" w:lineRule="auto"/>
              <w:rPr>
                <w:rFonts w:ascii="Arial" w:hAnsi="Arial" w:cs="Arial"/>
                <w:b w:val="0"/>
                <w:sz w:val="18"/>
                <w:szCs w:val="24"/>
              </w:rPr>
            </w:pPr>
            <w:r>
              <w:rPr>
                <w:rFonts w:ascii="Arial" w:hAnsi="Arial" w:cs="Arial"/>
                <w:b w:val="0"/>
                <w:sz w:val="18"/>
                <w:szCs w:val="24"/>
              </w:rPr>
              <w:t>14</w:t>
            </w:r>
            <w:r w:rsidRPr="003455F1">
              <w:rPr>
                <w:rFonts w:ascii="Arial" w:hAnsi="Arial" w:cs="Arial"/>
                <w:b w:val="0"/>
                <w:sz w:val="18"/>
                <w:szCs w:val="24"/>
              </w:rPr>
              <w:t>.</w:t>
            </w:r>
          </w:p>
        </w:tc>
        <w:tc>
          <w:tcPr>
            <w:tcW w:w="8891" w:type="dxa"/>
          </w:tcPr>
          <w:p w14:paraId="74BE3FF3" w14:textId="77777777" w:rsidR="00D44C31" w:rsidRPr="0065782E" w:rsidRDefault="00D44C31" w:rsidP="00D44C31">
            <w:pPr>
              <w:spacing w:before="60" w:after="60"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8"/>
                <w:szCs w:val="24"/>
              </w:rPr>
            </w:pPr>
            <w:r w:rsidRPr="003E5851">
              <w:rPr>
                <w:rFonts w:ascii="Arial" w:hAnsi="Arial" w:cs="Arial"/>
                <w:color w:val="000000" w:themeColor="text1"/>
                <w:sz w:val="18"/>
                <w:szCs w:val="24"/>
              </w:rPr>
              <w:t xml:space="preserve">Dry spin once more 10.000 x g </w:t>
            </w:r>
            <w:r>
              <w:rPr>
                <w:rFonts w:ascii="Arial" w:hAnsi="Arial" w:cs="Arial"/>
                <w:color w:val="000000" w:themeColor="text1"/>
                <w:sz w:val="18"/>
                <w:szCs w:val="24"/>
              </w:rPr>
              <w:t>15</w:t>
            </w:r>
            <w:r w:rsidRPr="003E5851">
              <w:rPr>
                <w:rFonts w:ascii="Arial" w:hAnsi="Arial" w:cs="Arial"/>
                <w:color w:val="000000" w:themeColor="text1"/>
                <w:sz w:val="18"/>
                <w:szCs w:val="24"/>
              </w:rPr>
              <w:t xml:space="preserve"> seconds</w:t>
            </w:r>
            <w:r>
              <w:rPr>
                <w:rFonts w:ascii="Arial" w:hAnsi="Arial" w:cs="Arial"/>
                <w:color w:val="000000" w:themeColor="text1"/>
                <w:sz w:val="18"/>
                <w:szCs w:val="24"/>
              </w:rPr>
              <w:t>.</w:t>
            </w:r>
          </w:p>
        </w:tc>
      </w:tr>
      <w:tr w:rsidR="00D44C31" w:rsidRPr="00FC31E7" w14:paraId="21943968" w14:textId="77777777" w:rsidTr="00D44C31">
        <w:tc>
          <w:tcPr>
            <w:cnfStyle w:val="001000000000" w:firstRow="0" w:lastRow="0" w:firstColumn="1" w:lastColumn="0" w:oddVBand="0" w:evenVBand="0" w:oddHBand="0" w:evenHBand="0" w:firstRowFirstColumn="0" w:firstRowLastColumn="0" w:lastRowFirstColumn="0" w:lastRowLastColumn="0"/>
            <w:tcW w:w="0" w:type="auto"/>
          </w:tcPr>
          <w:p w14:paraId="6F94BD3C" w14:textId="77777777" w:rsidR="00D44C31" w:rsidRPr="00227E92" w:rsidRDefault="00D44C31" w:rsidP="00D44C31">
            <w:pPr>
              <w:spacing w:before="60" w:after="60" w:line="360" w:lineRule="auto"/>
              <w:rPr>
                <w:rFonts w:ascii="Arial" w:hAnsi="Arial" w:cs="Arial"/>
                <w:b w:val="0"/>
                <w:bCs w:val="0"/>
                <w:sz w:val="18"/>
                <w:szCs w:val="24"/>
              </w:rPr>
            </w:pPr>
            <w:r w:rsidRPr="00227E92">
              <w:rPr>
                <w:rFonts w:ascii="Arial" w:hAnsi="Arial" w:cs="Arial"/>
                <w:b w:val="0"/>
                <w:bCs w:val="0"/>
                <w:sz w:val="18"/>
                <w:szCs w:val="24"/>
              </w:rPr>
              <w:t>15.</w:t>
            </w:r>
          </w:p>
        </w:tc>
        <w:tc>
          <w:tcPr>
            <w:tcW w:w="8891" w:type="dxa"/>
          </w:tcPr>
          <w:p w14:paraId="382C9671" w14:textId="77777777" w:rsidR="00D44C31" w:rsidRPr="0065782E" w:rsidRDefault="00D44C31" w:rsidP="00D44C31">
            <w:pPr>
              <w:spacing w:before="60" w:after="60"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8"/>
                <w:szCs w:val="24"/>
              </w:rPr>
            </w:pPr>
            <w:r w:rsidRPr="00D22EE2">
              <w:rPr>
                <w:rFonts w:ascii="Arial" w:hAnsi="Arial" w:cs="Arial"/>
                <w:color w:val="000000" w:themeColor="text1"/>
                <w:sz w:val="18"/>
                <w:szCs w:val="24"/>
              </w:rPr>
              <w:t>Transfer the column</w:t>
            </w:r>
            <w:r>
              <w:rPr>
                <w:rFonts w:ascii="Arial" w:hAnsi="Arial" w:cs="Arial"/>
                <w:color w:val="000000" w:themeColor="text1"/>
                <w:sz w:val="18"/>
                <w:szCs w:val="24"/>
              </w:rPr>
              <w:t>s</w:t>
            </w:r>
            <w:r w:rsidRPr="00D22EE2">
              <w:rPr>
                <w:rFonts w:ascii="Arial" w:hAnsi="Arial" w:cs="Arial"/>
                <w:color w:val="000000" w:themeColor="text1"/>
                <w:sz w:val="18"/>
                <w:szCs w:val="24"/>
              </w:rPr>
              <w:t xml:space="preserve"> to a new 1.5</w:t>
            </w:r>
            <w:r>
              <w:rPr>
                <w:rFonts w:ascii="Arial" w:hAnsi="Arial" w:cs="Arial"/>
                <w:color w:val="000000" w:themeColor="text1"/>
                <w:sz w:val="18"/>
                <w:szCs w:val="24"/>
              </w:rPr>
              <w:t xml:space="preserve"> </w:t>
            </w:r>
            <w:r w:rsidRPr="00D22EE2">
              <w:rPr>
                <w:rFonts w:ascii="Arial" w:hAnsi="Arial" w:cs="Arial"/>
                <w:color w:val="000000" w:themeColor="text1"/>
                <w:sz w:val="18"/>
                <w:szCs w:val="24"/>
              </w:rPr>
              <w:t>m</w:t>
            </w:r>
            <w:r>
              <w:rPr>
                <w:rFonts w:ascii="Arial" w:hAnsi="Arial" w:cs="Arial"/>
                <w:color w:val="000000" w:themeColor="text1"/>
                <w:sz w:val="18"/>
                <w:szCs w:val="24"/>
              </w:rPr>
              <w:t>L</w:t>
            </w:r>
            <w:r w:rsidRPr="00D22EE2">
              <w:rPr>
                <w:rFonts w:ascii="Arial" w:hAnsi="Arial" w:cs="Arial"/>
                <w:color w:val="000000" w:themeColor="text1"/>
                <w:sz w:val="18"/>
                <w:szCs w:val="24"/>
              </w:rPr>
              <w:t xml:space="preserve"> collection tube and air dry the column for </w:t>
            </w:r>
            <w:r>
              <w:rPr>
                <w:rFonts w:ascii="Arial" w:hAnsi="Arial" w:cs="Arial"/>
                <w:color w:val="000000" w:themeColor="text1"/>
                <w:sz w:val="18"/>
                <w:szCs w:val="24"/>
              </w:rPr>
              <w:t>8</w:t>
            </w:r>
            <w:r w:rsidRPr="00D22EE2">
              <w:rPr>
                <w:rFonts w:ascii="Arial" w:hAnsi="Arial" w:cs="Arial"/>
                <w:color w:val="000000" w:themeColor="text1"/>
                <w:sz w:val="18"/>
                <w:szCs w:val="24"/>
              </w:rPr>
              <w:t xml:space="preserve"> minutes to remove leftover ethanol.</w:t>
            </w:r>
          </w:p>
        </w:tc>
      </w:tr>
      <w:tr w:rsidR="00D44C31" w:rsidRPr="00FC31E7" w14:paraId="21B8598F" w14:textId="77777777" w:rsidTr="00D44C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E6B01C7" w14:textId="77777777" w:rsidR="00D44C31" w:rsidRPr="00227E92" w:rsidRDefault="00D44C31" w:rsidP="00D44C31">
            <w:pPr>
              <w:spacing w:before="60" w:after="60" w:line="360" w:lineRule="auto"/>
              <w:rPr>
                <w:rFonts w:ascii="Arial" w:hAnsi="Arial" w:cs="Arial"/>
                <w:b w:val="0"/>
                <w:bCs w:val="0"/>
                <w:sz w:val="18"/>
                <w:szCs w:val="24"/>
              </w:rPr>
            </w:pPr>
            <w:r w:rsidRPr="00227E92">
              <w:rPr>
                <w:rFonts w:ascii="Arial" w:hAnsi="Arial" w:cs="Arial"/>
                <w:b w:val="0"/>
                <w:bCs w:val="0"/>
                <w:sz w:val="18"/>
                <w:szCs w:val="24"/>
              </w:rPr>
              <w:t>16.</w:t>
            </w:r>
          </w:p>
        </w:tc>
        <w:tc>
          <w:tcPr>
            <w:tcW w:w="8891" w:type="dxa"/>
          </w:tcPr>
          <w:p w14:paraId="7A301591" w14:textId="77777777" w:rsidR="00D44C31" w:rsidRPr="0065782E" w:rsidRDefault="00D44C31" w:rsidP="00D44C31">
            <w:pPr>
              <w:spacing w:before="60" w:after="60"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8"/>
                <w:szCs w:val="24"/>
              </w:rPr>
            </w:pPr>
            <w:r>
              <w:rPr>
                <w:rFonts w:ascii="Arial" w:hAnsi="Arial" w:cs="Arial"/>
                <w:color w:val="000000" w:themeColor="text1"/>
                <w:sz w:val="18"/>
                <w:szCs w:val="24"/>
              </w:rPr>
              <w:t>A</w:t>
            </w:r>
            <w:r w:rsidRPr="00D22EE2">
              <w:rPr>
                <w:rFonts w:ascii="Arial" w:hAnsi="Arial" w:cs="Arial"/>
                <w:color w:val="000000" w:themeColor="text1"/>
                <w:sz w:val="18"/>
                <w:szCs w:val="24"/>
              </w:rPr>
              <w:t>dd 0.</w:t>
            </w:r>
            <w:r>
              <w:rPr>
                <w:rFonts w:ascii="Arial" w:hAnsi="Arial" w:cs="Arial"/>
                <w:color w:val="000000" w:themeColor="text1"/>
                <w:sz w:val="18"/>
                <w:szCs w:val="24"/>
              </w:rPr>
              <w:t>1</w:t>
            </w:r>
            <w:r w:rsidRPr="00D22EE2">
              <w:rPr>
                <w:rFonts w:ascii="Arial" w:hAnsi="Arial" w:cs="Arial"/>
                <w:color w:val="000000" w:themeColor="text1"/>
                <w:sz w:val="18"/>
                <w:szCs w:val="24"/>
              </w:rPr>
              <w:t xml:space="preserve"> mL of elution buffer (10</w:t>
            </w:r>
            <w:r>
              <w:rPr>
                <w:rFonts w:ascii="Arial" w:hAnsi="Arial" w:cs="Arial"/>
                <w:color w:val="000000" w:themeColor="text1"/>
                <w:sz w:val="18"/>
                <w:szCs w:val="24"/>
              </w:rPr>
              <w:t xml:space="preserve"> </w:t>
            </w:r>
            <w:r w:rsidRPr="00D22EE2">
              <w:rPr>
                <w:rFonts w:ascii="Arial" w:hAnsi="Arial" w:cs="Arial"/>
                <w:color w:val="000000" w:themeColor="text1"/>
                <w:sz w:val="18"/>
                <w:szCs w:val="24"/>
              </w:rPr>
              <w:t>mM Tris-HCl, pH: 8.0</w:t>
            </w:r>
            <w:r>
              <w:rPr>
                <w:rFonts w:ascii="Arial" w:hAnsi="Arial" w:cs="Arial"/>
                <w:color w:val="000000" w:themeColor="text1"/>
                <w:sz w:val="18"/>
                <w:szCs w:val="24"/>
              </w:rPr>
              <w:t>), let soak in for 2 minutes.</w:t>
            </w:r>
          </w:p>
        </w:tc>
      </w:tr>
      <w:tr w:rsidR="00D44C31" w:rsidRPr="003455F1" w14:paraId="66C418B5" w14:textId="77777777" w:rsidTr="00D44C31">
        <w:tc>
          <w:tcPr>
            <w:cnfStyle w:val="001000000000" w:firstRow="0" w:lastRow="0" w:firstColumn="1" w:lastColumn="0" w:oddVBand="0" w:evenVBand="0" w:oddHBand="0" w:evenHBand="0" w:firstRowFirstColumn="0" w:firstRowLastColumn="0" w:lastRowFirstColumn="0" w:lastRowLastColumn="0"/>
            <w:tcW w:w="0" w:type="auto"/>
          </w:tcPr>
          <w:p w14:paraId="38507C6C" w14:textId="77777777" w:rsidR="00D44C31" w:rsidRPr="00227E92" w:rsidRDefault="00D44C31" w:rsidP="00D44C31">
            <w:pPr>
              <w:spacing w:before="60" w:after="60" w:line="360" w:lineRule="auto"/>
              <w:rPr>
                <w:rFonts w:ascii="Arial" w:hAnsi="Arial" w:cs="Arial"/>
                <w:b w:val="0"/>
                <w:bCs w:val="0"/>
                <w:sz w:val="18"/>
                <w:szCs w:val="24"/>
              </w:rPr>
            </w:pPr>
            <w:r w:rsidRPr="00227E92">
              <w:rPr>
                <w:rFonts w:ascii="Arial" w:hAnsi="Arial" w:cs="Arial"/>
                <w:b w:val="0"/>
                <w:bCs w:val="0"/>
                <w:sz w:val="18"/>
                <w:szCs w:val="24"/>
              </w:rPr>
              <w:t>17.</w:t>
            </w:r>
          </w:p>
        </w:tc>
        <w:tc>
          <w:tcPr>
            <w:tcW w:w="8891" w:type="dxa"/>
          </w:tcPr>
          <w:p w14:paraId="02C1FAED" w14:textId="77777777" w:rsidR="00D44C31" w:rsidRPr="0065782E" w:rsidRDefault="00D44C31" w:rsidP="00D44C31">
            <w:pPr>
              <w:spacing w:before="60" w:after="60"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8"/>
                <w:szCs w:val="24"/>
              </w:rPr>
            </w:pPr>
            <w:r>
              <w:rPr>
                <w:rFonts w:ascii="Arial" w:hAnsi="Arial" w:cs="Arial"/>
                <w:color w:val="000000" w:themeColor="text1"/>
                <w:sz w:val="18"/>
                <w:szCs w:val="24"/>
              </w:rPr>
              <w:t xml:space="preserve">Spin first </w:t>
            </w:r>
            <w:r>
              <w:rPr>
                <w:rFonts w:ascii="Arial" w:hAnsi="Arial" w:cs="Arial"/>
                <w:color w:val="000000" w:themeColor="text1"/>
                <w:sz w:val="18"/>
              </w:rPr>
              <w:t>column</w:t>
            </w:r>
            <w:r w:rsidRPr="00D22EE2">
              <w:rPr>
                <w:rFonts w:ascii="Arial" w:hAnsi="Arial" w:cs="Arial"/>
                <w:color w:val="000000" w:themeColor="text1"/>
                <w:sz w:val="18"/>
                <w:szCs w:val="24"/>
              </w:rPr>
              <w:t xml:space="preserve"> 10.000 x g </w:t>
            </w:r>
            <w:r>
              <w:rPr>
                <w:rFonts w:ascii="Arial" w:hAnsi="Arial" w:cs="Arial"/>
                <w:color w:val="000000" w:themeColor="text1"/>
                <w:sz w:val="18"/>
                <w:szCs w:val="24"/>
              </w:rPr>
              <w:t>15</w:t>
            </w:r>
            <w:r w:rsidRPr="00D22EE2">
              <w:rPr>
                <w:rFonts w:ascii="Arial" w:hAnsi="Arial" w:cs="Arial"/>
                <w:color w:val="000000" w:themeColor="text1"/>
                <w:sz w:val="18"/>
                <w:szCs w:val="24"/>
              </w:rPr>
              <w:t xml:space="preserve"> seconds</w:t>
            </w:r>
            <w:r>
              <w:rPr>
                <w:rFonts w:ascii="Arial" w:hAnsi="Arial" w:cs="Arial"/>
                <w:color w:val="000000" w:themeColor="text1"/>
                <w:sz w:val="18"/>
                <w:szCs w:val="24"/>
              </w:rPr>
              <w:t>. Discard spin column.</w:t>
            </w:r>
          </w:p>
        </w:tc>
      </w:tr>
      <w:tr w:rsidR="00D44C31" w:rsidRPr="00FC31E7" w14:paraId="654F04BA" w14:textId="77777777" w:rsidTr="00D44C3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BF4C3F5" w14:textId="77777777" w:rsidR="00D44C31" w:rsidRPr="00227E92" w:rsidRDefault="00D44C31" w:rsidP="00D44C31">
            <w:pPr>
              <w:spacing w:before="60" w:after="60" w:line="360" w:lineRule="auto"/>
              <w:rPr>
                <w:rFonts w:ascii="Arial" w:hAnsi="Arial" w:cs="Arial"/>
                <w:b w:val="0"/>
                <w:bCs w:val="0"/>
                <w:sz w:val="18"/>
                <w:szCs w:val="24"/>
              </w:rPr>
            </w:pPr>
            <w:r w:rsidRPr="00227E92">
              <w:rPr>
                <w:rFonts w:ascii="Arial" w:hAnsi="Arial" w:cs="Arial"/>
                <w:b w:val="0"/>
                <w:bCs w:val="0"/>
                <w:sz w:val="18"/>
                <w:szCs w:val="24"/>
              </w:rPr>
              <w:t>18.</w:t>
            </w:r>
          </w:p>
        </w:tc>
        <w:tc>
          <w:tcPr>
            <w:tcW w:w="8891" w:type="dxa"/>
          </w:tcPr>
          <w:p w14:paraId="480E3D35" w14:textId="77777777" w:rsidR="00D44C31" w:rsidRPr="0065782E" w:rsidRDefault="00D44C31" w:rsidP="00D44C31">
            <w:pPr>
              <w:spacing w:before="60" w:after="60" w:line="276"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themeColor="text1"/>
                <w:sz w:val="18"/>
                <w:szCs w:val="24"/>
              </w:rPr>
            </w:pPr>
            <w:r>
              <w:rPr>
                <w:rFonts w:ascii="Arial" w:hAnsi="Arial" w:cs="Arial"/>
                <w:color w:val="000000" w:themeColor="text1"/>
                <w:sz w:val="18"/>
                <w:szCs w:val="24"/>
              </w:rPr>
              <w:t>Transfer second spin column to same collection tube and</w:t>
            </w:r>
            <w:r>
              <w:t xml:space="preserve"> </w:t>
            </w:r>
            <w:r w:rsidRPr="00D22EE2">
              <w:rPr>
                <w:rFonts w:ascii="Arial" w:hAnsi="Arial" w:cs="Arial"/>
                <w:color w:val="000000" w:themeColor="text1"/>
                <w:sz w:val="18"/>
                <w:szCs w:val="24"/>
              </w:rPr>
              <w:t xml:space="preserve">spin once more 10.000 x g </w:t>
            </w:r>
            <w:r>
              <w:rPr>
                <w:rFonts w:ascii="Arial" w:hAnsi="Arial" w:cs="Arial"/>
                <w:color w:val="000000" w:themeColor="text1"/>
                <w:sz w:val="18"/>
                <w:szCs w:val="24"/>
              </w:rPr>
              <w:t>15</w:t>
            </w:r>
            <w:r w:rsidRPr="00D22EE2">
              <w:rPr>
                <w:rFonts w:ascii="Arial" w:hAnsi="Arial" w:cs="Arial"/>
                <w:color w:val="000000" w:themeColor="text1"/>
                <w:sz w:val="18"/>
                <w:szCs w:val="24"/>
              </w:rPr>
              <w:t xml:space="preserve"> seconds</w:t>
            </w:r>
            <w:r>
              <w:rPr>
                <w:rFonts w:ascii="Arial" w:hAnsi="Arial" w:cs="Arial"/>
                <w:color w:val="000000" w:themeColor="text1"/>
                <w:sz w:val="18"/>
                <w:szCs w:val="24"/>
              </w:rPr>
              <w:t>.</w:t>
            </w:r>
          </w:p>
        </w:tc>
      </w:tr>
      <w:tr w:rsidR="00D44C31" w:rsidRPr="00FC31E7" w14:paraId="2B604D16" w14:textId="77777777" w:rsidTr="00D44C31">
        <w:tc>
          <w:tcPr>
            <w:cnfStyle w:val="001000000000" w:firstRow="0" w:lastRow="0" w:firstColumn="1" w:lastColumn="0" w:oddVBand="0" w:evenVBand="0" w:oddHBand="0" w:evenHBand="0" w:firstRowFirstColumn="0" w:firstRowLastColumn="0" w:lastRowFirstColumn="0" w:lastRowLastColumn="0"/>
            <w:tcW w:w="0" w:type="auto"/>
          </w:tcPr>
          <w:p w14:paraId="237531AF" w14:textId="77777777" w:rsidR="00D44C31" w:rsidRPr="00D22EE2" w:rsidRDefault="00D44C31" w:rsidP="00D44C31">
            <w:pPr>
              <w:spacing w:before="60" w:after="60" w:line="360" w:lineRule="auto"/>
              <w:rPr>
                <w:rFonts w:ascii="Arial" w:hAnsi="Arial" w:cs="Arial"/>
                <w:b w:val="0"/>
                <w:bCs w:val="0"/>
                <w:sz w:val="18"/>
                <w:szCs w:val="24"/>
              </w:rPr>
            </w:pPr>
            <w:r>
              <w:rPr>
                <w:rFonts w:ascii="Arial" w:hAnsi="Arial" w:cs="Arial"/>
                <w:b w:val="0"/>
                <w:bCs w:val="0"/>
                <w:sz w:val="18"/>
                <w:szCs w:val="24"/>
              </w:rPr>
              <w:t>19.</w:t>
            </w:r>
          </w:p>
        </w:tc>
        <w:tc>
          <w:tcPr>
            <w:tcW w:w="8891" w:type="dxa"/>
          </w:tcPr>
          <w:p w14:paraId="61FFBF71" w14:textId="77777777" w:rsidR="00D44C31" w:rsidRPr="0065782E" w:rsidRDefault="00D44C31" w:rsidP="00D44C31">
            <w:pPr>
              <w:spacing w:before="60" w:after="60" w:line="276"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18"/>
                <w:szCs w:val="24"/>
              </w:rPr>
            </w:pPr>
            <w:r>
              <w:rPr>
                <w:rFonts w:ascii="Arial" w:hAnsi="Arial" w:cs="Arial"/>
                <w:color w:val="000000" w:themeColor="text1"/>
                <w:sz w:val="18"/>
                <w:szCs w:val="24"/>
              </w:rPr>
              <w:t>Store collected eluate (0.2 mL) at -20 °C until further use.</w:t>
            </w:r>
          </w:p>
        </w:tc>
      </w:tr>
    </w:tbl>
    <w:p w14:paraId="464E82D7" w14:textId="6CDA6541" w:rsidR="00FD726F" w:rsidRDefault="00FD726F" w:rsidP="008565AD">
      <w:pPr>
        <w:rPr>
          <w:b/>
          <w:bCs/>
          <w:lang w:val="en-GB"/>
        </w:rPr>
      </w:pPr>
    </w:p>
    <w:p w14:paraId="76622C1F" w14:textId="033FEC07" w:rsidR="008565AD" w:rsidRPr="00667BD9" w:rsidRDefault="008565AD" w:rsidP="008565AD">
      <w:pPr>
        <w:rPr>
          <w:b/>
          <w:bCs/>
          <w:lang w:val="en-GB"/>
        </w:rPr>
      </w:pPr>
      <w:r w:rsidRPr="00667BD9">
        <w:rPr>
          <w:b/>
          <w:bCs/>
          <w:lang w:val="en-GB"/>
        </w:rPr>
        <w:t>Parameters for fitting of linear models:</w:t>
      </w:r>
    </w:p>
    <w:p w14:paraId="2F439314" w14:textId="207E41F3" w:rsidR="008565AD" w:rsidRDefault="008565AD" w:rsidP="008565AD">
      <w:pPr>
        <w:spacing w:line="360" w:lineRule="auto"/>
        <w:rPr>
          <w:lang w:val="en-GB"/>
        </w:rPr>
      </w:pPr>
      <w:r w:rsidRPr="006022C7">
        <w:rPr>
          <w:lang w:val="en-GB"/>
        </w:rPr>
        <w:t xml:space="preserve">Linear models with following variables SOC, pH, clay, Water content in per cent, AMPA, and the summed up concentrations of the different pesticide classes, Organochlorines, no data, Organophosphates, Amide, Strobilurin, Triazole, Pyrethroids, Anilide, Benzamide, Morpholine, Aryl phenol ketones, Diamides, Cyclodiene, Dinitroaniline, Carbamates, Neonicotinoids, Pyrazole, Oxadiazines, Nitrophenol ether, Thiocarbamate, </w:t>
      </w:r>
      <w:proofErr w:type="spellStart"/>
      <w:r w:rsidRPr="006022C7">
        <w:rPr>
          <w:lang w:val="en-GB"/>
        </w:rPr>
        <w:t>Triazinone</w:t>
      </w:r>
      <w:proofErr w:type="spellEnd"/>
      <w:r w:rsidRPr="006022C7">
        <w:rPr>
          <w:lang w:val="en-GB"/>
        </w:rPr>
        <w:t xml:space="preserve">, Spinosyns, </w:t>
      </w:r>
      <w:proofErr w:type="spellStart"/>
      <w:r w:rsidRPr="006022C7">
        <w:rPr>
          <w:lang w:val="en-GB"/>
        </w:rPr>
        <w:t>Triazolopyrimidine</w:t>
      </w:r>
      <w:proofErr w:type="spellEnd"/>
      <w:r w:rsidRPr="006022C7">
        <w:rPr>
          <w:lang w:val="en-GB"/>
        </w:rPr>
        <w:t xml:space="preserve">, Triazine, Urea, </w:t>
      </w:r>
      <w:proofErr w:type="spellStart"/>
      <w:r w:rsidRPr="006022C7">
        <w:rPr>
          <w:lang w:val="en-GB"/>
        </w:rPr>
        <w:t>Anilineopyrimidine</w:t>
      </w:r>
      <w:proofErr w:type="spellEnd"/>
      <w:r w:rsidRPr="006022C7">
        <w:rPr>
          <w:lang w:val="en-GB"/>
        </w:rPr>
        <w:t xml:space="preserve">, Phenylpyrrole, </w:t>
      </w:r>
      <w:proofErr w:type="spellStart"/>
      <w:r w:rsidRPr="006022C7">
        <w:rPr>
          <w:lang w:val="en-GB"/>
        </w:rPr>
        <w:t>Diacylhydrazines</w:t>
      </w:r>
      <w:proofErr w:type="spellEnd"/>
      <w:r w:rsidRPr="006022C7">
        <w:rPr>
          <w:lang w:val="en-GB"/>
        </w:rPr>
        <w:t xml:space="preserve">, </w:t>
      </w:r>
      <w:proofErr w:type="spellStart"/>
      <w:r w:rsidRPr="006022C7">
        <w:rPr>
          <w:lang w:val="en-GB"/>
        </w:rPr>
        <w:t>Tetronic</w:t>
      </w:r>
      <w:proofErr w:type="spellEnd"/>
      <w:r w:rsidRPr="006022C7">
        <w:rPr>
          <w:lang w:val="en-GB"/>
        </w:rPr>
        <w:t xml:space="preserve"> and </w:t>
      </w:r>
      <w:proofErr w:type="spellStart"/>
      <w:r w:rsidRPr="006022C7">
        <w:rPr>
          <w:lang w:val="en-GB"/>
        </w:rPr>
        <w:t>Tetramic</w:t>
      </w:r>
      <w:proofErr w:type="spellEnd"/>
      <w:r w:rsidRPr="006022C7">
        <w:rPr>
          <w:lang w:val="en-GB"/>
        </w:rPr>
        <w:t xml:space="preserve"> acid derivatives, </w:t>
      </w:r>
      <w:proofErr w:type="spellStart"/>
      <w:r w:rsidRPr="006022C7">
        <w:rPr>
          <w:lang w:val="en-GB"/>
        </w:rPr>
        <w:t>Butenolides</w:t>
      </w:r>
      <w:proofErr w:type="spellEnd"/>
      <w:r w:rsidRPr="006022C7">
        <w:rPr>
          <w:lang w:val="en-GB"/>
        </w:rPr>
        <w:t xml:space="preserve">, </w:t>
      </w:r>
      <w:proofErr w:type="spellStart"/>
      <w:r w:rsidRPr="006022C7">
        <w:rPr>
          <w:lang w:val="en-GB"/>
        </w:rPr>
        <w:t>Phenoxypropionic</w:t>
      </w:r>
      <w:proofErr w:type="spellEnd"/>
      <w:r w:rsidRPr="006022C7">
        <w:rPr>
          <w:lang w:val="en-GB"/>
        </w:rPr>
        <w:t xml:space="preserve">, </w:t>
      </w:r>
      <w:r w:rsidRPr="006022C7">
        <w:rPr>
          <w:lang w:val="en-GB"/>
        </w:rPr>
        <w:lastRenderedPageBreak/>
        <w:t xml:space="preserve">Anilinopyrimidine, Triazolone, Fungicide, Insecticide, Herbicide and total Copper, as parameters were fitted. </w:t>
      </w:r>
      <w:r>
        <w:rPr>
          <w:lang w:val="en-GB"/>
        </w:rPr>
        <w:t>When one of the sum parameters appeared in the linear model, it was replaced by the actual parameters to see if the effect was cumulative or from singular pesticides in the group.</w:t>
      </w:r>
    </w:p>
    <w:p w14:paraId="5A8E0C02" w14:textId="77777777" w:rsidR="008565AD" w:rsidRPr="00667BD9" w:rsidRDefault="008565AD" w:rsidP="008565AD">
      <w:pPr>
        <w:rPr>
          <w:b/>
          <w:bCs/>
          <w:lang w:val="en-GB"/>
        </w:rPr>
      </w:pPr>
      <w:r w:rsidRPr="00667BD9">
        <w:rPr>
          <w:b/>
          <w:bCs/>
          <w:lang w:val="en-GB"/>
        </w:rPr>
        <w:t>Linear models:</w:t>
      </w:r>
    </w:p>
    <w:p w14:paraId="166F845E" w14:textId="77777777" w:rsidR="008565AD" w:rsidRPr="00EE7021" w:rsidRDefault="008565AD" w:rsidP="008565AD">
      <w:pPr>
        <w:rPr>
          <w:lang w:val="en-GB"/>
        </w:rPr>
      </w:pPr>
      <w:r w:rsidRPr="00EE7021">
        <w:rPr>
          <w:lang w:val="en-GB"/>
        </w:rPr>
        <w:t>Method:</w:t>
      </w:r>
    </w:p>
    <w:p w14:paraId="4F35C33E" w14:textId="77777777" w:rsidR="008565AD" w:rsidRPr="00EE7021" w:rsidRDefault="008565AD" w:rsidP="008565AD">
      <w:pPr>
        <w:rPr>
          <w:lang w:val="en-GB"/>
        </w:rPr>
      </w:pPr>
      <w:r w:rsidRPr="00667BD9">
        <w:rPr>
          <w:lang w:val="en-GB"/>
        </w:rPr>
        <w:t>step(</w:t>
      </w:r>
      <w:proofErr w:type="spellStart"/>
      <w:r w:rsidRPr="00667BD9">
        <w:rPr>
          <w:lang w:val="en-GB"/>
        </w:rPr>
        <w:t>lm</w:t>
      </w:r>
      <w:proofErr w:type="spellEnd"/>
      <w:r w:rsidRPr="00667BD9">
        <w:rPr>
          <w:lang w:val="en-GB"/>
        </w:rPr>
        <w:t>(biovar ~ 1, data = subset(</w:t>
      </w:r>
      <w:proofErr w:type="spellStart"/>
      <w:r w:rsidRPr="00667BD9">
        <w:rPr>
          <w:lang w:val="en-GB"/>
        </w:rPr>
        <w:t>samples_df_EU</w:t>
      </w:r>
      <w:proofErr w:type="spellEnd"/>
      <w:r w:rsidRPr="00667BD9">
        <w:rPr>
          <w:lang w:val="en-GB"/>
        </w:rPr>
        <w:t>, Country == country)),</w:t>
      </w:r>
      <w:r w:rsidRPr="00EE7021">
        <w:rPr>
          <w:lang w:val="en-GB"/>
        </w:rPr>
        <w:t xml:space="preserve"> </w:t>
      </w:r>
    </w:p>
    <w:p w14:paraId="5C900B19" w14:textId="77777777" w:rsidR="008565AD" w:rsidRPr="00EE7021" w:rsidRDefault="008565AD" w:rsidP="008565AD">
      <w:pPr>
        <w:rPr>
          <w:lang w:val="en-GB"/>
        </w:rPr>
      </w:pPr>
      <w:r w:rsidRPr="00EE7021">
        <w:rPr>
          <w:lang w:val="en-GB"/>
        </w:rPr>
        <w:t xml:space="preserve">     direction = "forward",</w:t>
      </w:r>
    </w:p>
    <w:p w14:paraId="1D06954D" w14:textId="77777777" w:rsidR="008565AD" w:rsidRPr="00EE7021" w:rsidRDefault="008565AD" w:rsidP="008565AD">
      <w:pPr>
        <w:rPr>
          <w:lang w:val="en-GB"/>
        </w:rPr>
      </w:pPr>
      <w:r w:rsidRPr="00EE7021">
        <w:rPr>
          <w:lang w:val="en-GB"/>
        </w:rPr>
        <w:t xml:space="preserve">     scope = ~SOC + pH + clay + </w:t>
      </w:r>
      <w:proofErr w:type="spellStart"/>
      <w:r w:rsidRPr="00EE7021">
        <w:rPr>
          <w:lang w:val="en-GB"/>
        </w:rPr>
        <w:t>Water.content.percent</w:t>
      </w:r>
      <w:proofErr w:type="spellEnd"/>
      <w:r w:rsidRPr="00EE7021">
        <w:rPr>
          <w:lang w:val="en-GB"/>
        </w:rPr>
        <w:t xml:space="preserve"> + AMPA + Organochlorines + </w:t>
      </w:r>
      <w:proofErr w:type="spellStart"/>
      <w:r w:rsidRPr="00EE7021">
        <w:rPr>
          <w:lang w:val="en-GB"/>
        </w:rPr>
        <w:t>No.data</w:t>
      </w:r>
      <w:proofErr w:type="spellEnd"/>
      <w:r w:rsidRPr="00EE7021">
        <w:rPr>
          <w:lang w:val="en-GB"/>
        </w:rPr>
        <w:t xml:space="preserve"> +</w:t>
      </w:r>
      <w:r w:rsidRPr="00EE7021">
        <w:rPr>
          <w:lang w:val="en-GB"/>
        </w:rPr>
        <w:tab/>
        <w:t>Organophosphates + Amide + Strobilurin + Triazole + Pyrethroids + Anilide + Benzamide+</w:t>
      </w:r>
      <w:r w:rsidRPr="00EE7021">
        <w:rPr>
          <w:lang w:val="en-GB"/>
        </w:rPr>
        <w:tab/>
        <w:t xml:space="preserve">Morpholine + </w:t>
      </w:r>
      <w:proofErr w:type="spellStart"/>
      <w:r w:rsidRPr="00EE7021">
        <w:rPr>
          <w:lang w:val="en-GB"/>
        </w:rPr>
        <w:t>Aryl.phenol.ketone</w:t>
      </w:r>
      <w:proofErr w:type="spellEnd"/>
      <w:r w:rsidRPr="00EE7021">
        <w:rPr>
          <w:lang w:val="en-GB"/>
        </w:rPr>
        <w:t xml:space="preserve"> + Diamides + Cyclodiene + Dinitroaniline + Carbamates+</w:t>
      </w:r>
      <w:r w:rsidRPr="00EE7021">
        <w:rPr>
          <w:lang w:val="en-GB"/>
        </w:rPr>
        <w:tab/>
        <w:t xml:space="preserve">Neonicotinoids + Pyrazole + Oxadiazines + </w:t>
      </w:r>
      <w:proofErr w:type="spellStart"/>
      <w:r w:rsidRPr="00EE7021">
        <w:rPr>
          <w:lang w:val="en-GB"/>
        </w:rPr>
        <w:t>Nitrophenol.ether</w:t>
      </w:r>
      <w:proofErr w:type="spellEnd"/>
      <w:r w:rsidRPr="00EE7021">
        <w:rPr>
          <w:lang w:val="en-GB"/>
        </w:rPr>
        <w:t xml:space="preserve"> + Thiocarbamate + </w:t>
      </w:r>
      <w:proofErr w:type="spellStart"/>
      <w:r w:rsidRPr="00EE7021">
        <w:rPr>
          <w:lang w:val="en-GB"/>
        </w:rPr>
        <w:t>Triazinone</w:t>
      </w:r>
      <w:proofErr w:type="spellEnd"/>
      <w:r w:rsidRPr="00EE7021">
        <w:rPr>
          <w:lang w:val="en-GB"/>
        </w:rPr>
        <w:t xml:space="preserve"> +</w:t>
      </w:r>
      <w:r w:rsidRPr="00EE7021">
        <w:rPr>
          <w:lang w:val="en-GB"/>
        </w:rPr>
        <w:tab/>
        <w:t xml:space="preserve">Spinosyns + </w:t>
      </w:r>
      <w:proofErr w:type="spellStart"/>
      <w:r w:rsidRPr="00EE7021">
        <w:rPr>
          <w:lang w:val="en-GB"/>
        </w:rPr>
        <w:t>Triazolopyrimidine</w:t>
      </w:r>
      <w:proofErr w:type="spellEnd"/>
      <w:r w:rsidRPr="00EE7021">
        <w:rPr>
          <w:lang w:val="en-GB"/>
        </w:rPr>
        <w:t xml:space="preserve"> + Triazine + Urea + </w:t>
      </w:r>
      <w:proofErr w:type="spellStart"/>
      <w:r w:rsidRPr="00EE7021">
        <w:rPr>
          <w:lang w:val="en-GB"/>
        </w:rPr>
        <w:t>Anilineopyrimidine</w:t>
      </w:r>
      <w:proofErr w:type="spellEnd"/>
      <w:r w:rsidRPr="00EE7021">
        <w:rPr>
          <w:lang w:val="en-GB"/>
        </w:rPr>
        <w:t xml:space="preserve"> + Phenylpyrrole +</w:t>
      </w:r>
      <w:r w:rsidRPr="00EE7021">
        <w:rPr>
          <w:lang w:val="en-GB"/>
        </w:rPr>
        <w:tab/>
      </w:r>
      <w:r w:rsidRPr="00EE7021">
        <w:rPr>
          <w:lang w:val="en-GB"/>
        </w:rPr>
        <w:tab/>
      </w:r>
      <w:proofErr w:type="spellStart"/>
      <w:r w:rsidRPr="00EE7021">
        <w:rPr>
          <w:lang w:val="en-GB"/>
        </w:rPr>
        <w:t>Diacylhydrazines</w:t>
      </w:r>
      <w:proofErr w:type="spellEnd"/>
      <w:r w:rsidRPr="00EE7021">
        <w:rPr>
          <w:lang w:val="en-GB"/>
        </w:rPr>
        <w:t xml:space="preserve"> + </w:t>
      </w:r>
      <w:proofErr w:type="spellStart"/>
      <w:r w:rsidRPr="00EE7021">
        <w:rPr>
          <w:lang w:val="en-GB"/>
        </w:rPr>
        <w:t>Tetronic.and.Tetramic.acid.derivatives</w:t>
      </w:r>
      <w:proofErr w:type="spellEnd"/>
      <w:r w:rsidRPr="00EE7021">
        <w:rPr>
          <w:lang w:val="en-GB"/>
        </w:rPr>
        <w:t xml:space="preserve"> + </w:t>
      </w:r>
      <w:proofErr w:type="spellStart"/>
      <w:r w:rsidRPr="00EE7021">
        <w:rPr>
          <w:lang w:val="en-GB"/>
        </w:rPr>
        <w:t>Butenolides</w:t>
      </w:r>
      <w:proofErr w:type="spellEnd"/>
      <w:r w:rsidRPr="00EE7021">
        <w:rPr>
          <w:lang w:val="en-GB"/>
        </w:rPr>
        <w:t xml:space="preserve"> + </w:t>
      </w:r>
      <w:proofErr w:type="spellStart"/>
      <w:r w:rsidRPr="00EE7021">
        <w:rPr>
          <w:lang w:val="en-GB"/>
        </w:rPr>
        <w:t>Phenoxypropionic</w:t>
      </w:r>
      <w:proofErr w:type="spellEnd"/>
      <w:r w:rsidRPr="00EE7021">
        <w:rPr>
          <w:lang w:val="en-GB"/>
        </w:rPr>
        <w:t xml:space="preserve"> +</w:t>
      </w:r>
      <w:r w:rsidRPr="00EE7021">
        <w:rPr>
          <w:lang w:val="en-GB"/>
        </w:rPr>
        <w:tab/>
        <w:t xml:space="preserve">Anilinopyrimidine + Triazolone + Fungicide + </w:t>
      </w:r>
      <w:proofErr w:type="spellStart"/>
      <w:r w:rsidRPr="00EE7021">
        <w:rPr>
          <w:lang w:val="en-GB"/>
        </w:rPr>
        <w:t>Insecticid</w:t>
      </w:r>
      <w:proofErr w:type="spellEnd"/>
      <w:r w:rsidRPr="00EE7021">
        <w:rPr>
          <w:lang w:val="en-GB"/>
        </w:rPr>
        <w:t xml:space="preserve"> + Herbicide + </w:t>
      </w:r>
      <w:proofErr w:type="spellStart"/>
      <w:r w:rsidRPr="00EE7021">
        <w:rPr>
          <w:lang w:val="en-GB"/>
        </w:rPr>
        <w:t>Cu..tot</w:t>
      </w:r>
      <w:proofErr w:type="spellEnd"/>
      <w:r w:rsidRPr="00EE7021">
        <w:rPr>
          <w:lang w:val="en-GB"/>
        </w:rPr>
        <w:t>.,</w:t>
      </w:r>
    </w:p>
    <w:p w14:paraId="5144B4C5" w14:textId="65356DC8" w:rsidR="008565AD" w:rsidRPr="00752982" w:rsidRDefault="008565AD" w:rsidP="008565AD">
      <w:pPr>
        <w:rPr>
          <w:lang w:val="en-GB"/>
        </w:rPr>
      </w:pPr>
      <w:r w:rsidRPr="00EE7021">
        <w:rPr>
          <w:lang w:val="en-GB"/>
        </w:rPr>
        <w:t xml:space="preserve">     data = </w:t>
      </w:r>
      <w:proofErr w:type="spellStart"/>
      <w:r w:rsidRPr="00EE7021">
        <w:rPr>
          <w:lang w:val="en-GB"/>
        </w:rPr>
        <w:t>country_data</w:t>
      </w:r>
      <w:proofErr w:type="spellEnd"/>
      <w:r w:rsidRPr="00EE7021">
        <w:rPr>
          <w:lang w:val="en-GB"/>
        </w:rPr>
        <w:t>, trace = TRUE)</w:t>
      </w:r>
    </w:p>
    <w:p w14:paraId="21224CA5" w14:textId="54DEB8EF" w:rsidR="008565AD" w:rsidRDefault="008565AD" w:rsidP="008565AD">
      <w:pPr>
        <w:keepNext/>
        <w:rPr>
          <w:noProof/>
          <w:lang w:val="en-GB"/>
        </w:rPr>
      </w:pPr>
    </w:p>
    <w:p w14:paraId="44BF6D8D" w14:textId="77777777" w:rsidR="00E1362A" w:rsidRDefault="007460E2" w:rsidP="00E1362A">
      <w:pPr>
        <w:keepNext/>
      </w:pPr>
      <w:r>
        <w:rPr>
          <w:noProof/>
          <w:lang w:val="en-GB"/>
        </w:rPr>
        <w:drawing>
          <wp:inline distT="0" distB="0" distL="0" distR="0" wp14:anchorId="12425102" wp14:editId="0EA04908">
            <wp:extent cx="5760720" cy="3239770"/>
            <wp:effectExtent l="0" t="0" r="0" b="0"/>
            <wp:docPr id="637494500" name="Picture 1"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494500" name="Picture 1" descr="A diagram of a diagram&#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60720" cy="3239770"/>
                    </a:xfrm>
                    <a:prstGeom prst="rect">
                      <a:avLst/>
                    </a:prstGeom>
                  </pic:spPr>
                </pic:pic>
              </a:graphicData>
            </a:graphic>
          </wp:inline>
        </w:drawing>
      </w:r>
    </w:p>
    <w:p w14:paraId="062A96F0" w14:textId="7402DF4E" w:rsidR="007460E2" w:rsidRPr="00FC31E7" w:rsidRDefault="00E1362A" w:rsidP="00E1362A">
      <w:pPr>
        <w:pStyle w:val="Caption"/>
        <w:rPr>
          <w:noProof/>
          <w:color w:val="auto"/>
          <w:lang w:val="en-GB"/>
        </w:rPr>
      </w:pPr>
      <w:r w:rsidRPr="00FC31E7">
        <w:rPr>
          <w:color w:val="auto"/>
          <w:lang w:val="en-US"/>
        </w:rPr>
        <w:t>Figure S</w:t>
      </w:r>
      <w:r w:rsidRPr="00FC31E7">
        <w:rPr>
          <w:color w:val="auto"/>
        </w:rPr>
        <w:fldChar w:fldCharType="begin"/>
      </w:r>
      <w:r w:rsidRPr="00FC31E7">
        <w:rPr>
          <w:color w:val="auto"/>
          <w:lang w:val="en-US"/>
        </w:rPr>
        <w:instrText xml:space="preserve"> SEQ Figure_S \* ARABIC </w:instrText>
      </w:r>
      <w:r w:rsidRPr="00FC31E7">
        <w:rPr>
          <w:color w:val="auto"/>
        </w:rPr>
        <w:fldChar w:fldCharType="separate"/>
      </w:r>
      <w:r w:rsidRPr="00FC31E7">
        <w:rPr>
          <w:noProof/>
          <w:color w:val="auto"/>
          <w:lang w:val="en-US"/>
        </w:rPr>
        <w:t>1</w:t>
      </w:r>
      <w:r w:rsidRPr="00FC31E7">
        <w:rPr>
          <w:color w:val="auto"/>
        </w:rPr>
        <w:fldChar w:fldCharType="end"/>
      </w:r>
      <w:r w:rsidR="00FC31E7" w:rsidRPr="00FC31E7">
        <w:rPr>
          <w:color w:val="auto"/>
          <w:lang w:val="en-US"/>
        </w:rPr>
        <w:t xml:space="preserve">: </w:t>
      </w:r>
      <w:r w:rsidRPr="00FC31E7">
        <w:rPr>
          <w:color w:val="auto"/>
          <w:lang w:val="en-US"/>
        </w:rPr>
        <w:t xml:space="preserve">Scheme of the statistical workflow and </w:t>
      </w:r>
      <w:proofErr w:type="spellStart"/>
      <w:r w:rsidRPr="00FC31E7">
        <w:rPr>
          <w:color w:val="auto"/>
          <w:lang w:val="en-US"/>
        </w:rPr>
        <w:t>desicion</w:t>
      </w:r>
      <w:proofErr w:type="spellEnd"/>
      <w:r w:rsidRPr="00FC31E7">
        <w:rPr>
          <w:color w:val="auto"/>
          <w:lang w:val="en-US"/>
        </w:rPr>
        <w:t xml:space="preserve"> making</w:t>
      </w:r>
    </w:p>
    <w:p w14:paraId="66A57A48" w14:textId="77777777" w:rsidR="007460E2" w:rsidRDefault="007460E2" w:rsidP="008565AD">
      <w:pPr>
        <w:keepNext/>
        <w:rPr>
          <w:noProof/>
          <w:lang w:val="en-GB"/>
        </w:rPr>
      </w:pPr>
    </w:p>
    <w:p w14:paraId="0D4BD4C5" w14:textId="72E6F3C2" w:rsidR="008565AD" w:rsidRPr="00BB4451" w:rsidRDefault="008565AD" w:rsidP="008565AD">
      <w:pPr>
        <w:keepNext/>
        <w:rPr>
          <w:lang w:val="en-GB"/>
        </w:rPr>
      </w:pPr>
      <w:r w:rsidRPr="00BB4451">
        <w:rPr>
          <w:noProof/>
          <w:lang w:val="en-GB"/>
        </w:rPr>
        <w:drawing>
          <wp:inline distT="0" distB="0" distL="0" distR="0" wp14:anchorId="52FC4289" wp14:editId="7322880D">
            <wp:extent cx="5760720" cy="3007575"/>
            <wp:effectExtent l="0" t="0" r="0" b="2540"/>
            <wp:docPr id="12400142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3007575"/>
                    </a:xfrm>
                    <a:prstGeom prst="rect">
                      <a:avLst/>
                    </a:prstGeom>
                    <a:noFill/>
                  </pic:spPr>
                </pic:pic>
              </a:graphicData>
            </a:graphic>
          </wp:inline>
        </w:drawing>
      </w:r>
    </w:p>
    <w:p w14:paraId="3D492944" w14:textId="1AEFBA49" w:rsidR="008565AD" w:rsidRPr="00BB4451" w:rsidRDefault="008565AD" w:rsidP="008565AD">
      <w:pPr>
        <w:pStyle w:val="Caption"/>
        <w:rPr>
          <w:lang w:val="en-GB"/>
        </w:rPr>
      </w:pPr>
      <w:r w:rsidRPr="00BB4451">
        <w:rPr>
          <w:lang w:val="en-GB"/>
        </w:rPr>
        <w:t xml:space="preserve">Figure S </w:t>
      </w:r>
      <w:r w:rsidRPr="00BB4451">
        <w:rPr>
          <w:lang w:val="en-GB"/>
        </w:rPr>
        <w:fldChar w:fldCharType="begin"/>
      </w:r>
      <w:r w:rsidRPr="00BB4451">
        <w:rPr>
          <w:lang w:val="en-GB"/>
        </w:rPr>
        <w:instrText xml:space="preserve"> SEQ Figure_S \* ARABIC </w:instrText>
      </w:r>
      <w:r w:rsidRPr="00BB4451">
        <w:rPr>
          <w:lang w:val="en-GB"/>
        </w:rPr>
        <w:fldChar w:fldCharType="separate"/>
      </w:r>
      <w:r w:rsidR="00E1362A">
        <w:rPr>
          <w:noProof/>
          <w:lang w:val="en-GB"/>
        </w:rPr>
        <w:t>2</w:t>
      </w:r>
      <w:r w:rsidRPr="00BB4451">
        <w:rPr>
          <w:lang w:val="en-GB"/>
        </w:rPr>
        <w:fldChar w:fldCharType="end"/>
      </w:r>
      <w:r w:rsidRPr="00BB4451">
        <w:rPr>
          <w:lang w:val="en-GB"/>
        </w:rPr>
        <w:t xml:space="preserve"> Microbial composition in a) conventional and b) organic fields by country on class level.</w:t>
      </w:r>
      <w:r w:rsidR="00460FA7">
        <w:rPr>
          <w:lang w:val="en-GB"/>
        </w:rPr>
        <w:t xml:space="preserve"> </w:t>
      </w:r>
      <w:r w:rsidR="00460FA7">
        <w:rPr>
          <w:lang w:val="en-US"/>
        </w:rPr>
        <w:t>(CSS Switzerland (CH), CSS the Czech Republic (CZ), CSS Denmark (DK), CSS France (FR), CSS Croatia (HR), CSS Italy (IT), CSS the Netherlands (NL), CSS Portugal (PT), CSS Slovenia (SL) and CSS Spain (ES).</w:t>
      </w:r>
    </w:p>
    <w:p w14:paraId="42C22723" w14:textId="77777777" w:rsidR="008565AD" w:rsidRPr="00BB4451" w:rsidRDefault="008565AD" w:rsidP="008565AD">
      <w:pPr>
        <w:rPr>
          <w:lang w:val="en-GB"/>
        </w:rPr>
      </w:pPr>
    </w:p>
    <w:p w14:paraId="16C69844" w14:textId="77777777" w:rsidR="008565AD" w:rsidRPr="00BB4451" w:rsidRDefault="008565AD" w:rsidP="008565AD">
      <w:pPr>
        <w:keepNext/>
        <w:rPr>
          <w:lang w:val="en-GB"/>
        </w:rPr>
      </w:pPr>
    </w:p>
    <w:p w14:paraId="2EF169FB" w14:textId="77777777" w:rsidR="008565AD" w:rsidRPr="00BB4451" w:rsidRDefault="008565AD" w:rsidP="008565AD">
      <w:pPr>
        <w:keepNext/>
        <w:rPr>
          <w:lang w:val="en-GB"/>
        </w:rPr>
      </w:pPr>
      <w:r w:rsidRPr="00BB4451">
        <w:rPr>
          <w:noProof/>
          <w:lang w:val="en-GB"/>
        </w:rPr>
        <w:drawing>
          <wp:inline distT="0" distB="0" distL="0" distR="0" wp14:anchorId="1FC4E080" wp14:editId="1E94BE07">
            <wp:extent cx="6145301" cy="2932430"/>
            <wp:effectExtent l="0" t="0" r="8255" b="1270"/>
            <wp:docPr id="153539778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397781" name="Picture 6"/>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6145301" cy="2932430"/>
                    </a:xfrm>
                    <a:prstGeom prst="rect">
                      <a:avLst/>
                    </a:prstGeom>
                    <a:noFill/>
                  </pic:spPr>
                </pic:pic>
              </a:graphicData>
            </a:graphic>
          </wp:inline>
        </w:drawing>
      </w:r>
    </w:p>
    <w:p w14:paraId="014EC79C" w14:textId="1C9A70D8" w:rsidR="008565AD" w:rsidRPr="00BB4451" w:rsidRDefault="008565AD" w:rsidP="008565AD">
      <w:pPr>
        <w:pStyle w:val="Caption"/>
        <w:rPr>
          <w:lang w:val="en-GB"/>
        </w:rPr>
      </w:pPr>
      <w:r w:rsidRPr="00BB4451">
        <w:rPr>
          <w:lang w:val="en-GB"/>
        </w:rPr>
        <w:t xml:space="preserve">Figure S </w:t>
      </w:r>
      <w:r w:rsidRPr="00BB4451">
        <w:rPr>
          <w:lang w:val="en-GB"/>
        </w:rPr>
        <w:fldChar w:fldCharType="begin"/>
      </w:r>
      <w:r w:rsidRPr="00BB4451">
        <w:rPr>
          <w:lang w:val="en-GB"/>
        </w:rPr>
        <w:instrText xml:space="preserve"> SEQ Figure_S \* ARABIC </w:instrText>
      </w:r>
      <w:r w:rsidRPr="00BB4451">
        <w:rPr>
          <w:lang w:val="en-GB"/>
        </w:rPr>
        <w:fldChar w:fldCharType="separate"/>
      </w:r>
      <w:r w:rsidR="00E1362A">
        <w:rPr>
          <w:noProof/>
          <w:lang w:val="en-GB"/>
        </w:rPr>
        <w:t>3</w:t>
      </w:r>
      <w:r w:rsidRPr="00BB4451">
        <w:rPr>
          <w:lang w:val="en-GB"/>
        </w:rPr>
        <w:fldChar w:fldCharType="end"/>
      </w:r>
      <w:r w:rsidRPr="00BB4451">
        <w:rPr>
          <w:lang w:val="en-GB"/>
        </w:rPr>
        <w:t xml:space="preserve"> Microbial composition in a) conventional and b) organic fields by country on phylum level.</w:t>
      </w:r>
      <w:r w:rsidR="00460FA7">
        <w:rPr>
          <w:lang w:val="en-GB"/>
        </w:rPr>
        <w:t xml:space="preserve"> </w:t>
      </w:r>
      <w:r w:rsidR="00460FA7">
        <w:rPr>
          <w:lang w:val="en-US"/>
        </w:rPr>
        <w:t>(CSS Switzerland (CH), CSS the Czech Republic (CZ), CSS Denmark (DK), CSS France (FR), CSS Croatia (HR), CSS Italy (IT), CSS the Netherlands (NL), CSS Portugal (PT), CSS Slovenia (SL) and CSS Spain (ES).</w:t>
      </w:r>
    </w:p>
    <w:p w14:paraId="79053C55" w14:textId="77777777" w:rsidR="008565AD" w:rsidRPr="00BB4451" w:rsidRDefault="008565AD" w:rsidP="008565AD">
      <w:pPr>
        <w:keepNext/>
        <w:rPr>
          <w:lang w:val="en-GB"/>
        </w:rPr>
      </w:pPr>
    </w:p>
    <w:p w14:paraId="4E0ABA2D" w14:textId="3AC0F011" w:rsidR="008565AD" w:rsidRPr="00BB4451" w:rsidRDefault="008565AD" w:rsidP="008565AD">
      <w:pPr>
        <w:keepNext/>
        <w:rPr>
          <w:lang w:val="en-GB"/>
        </w:rPr>
      </w:pPr>
      <w:r w:rsidRPr="00BB4451">
        <w:rPr>
          <w:noProof/>
          <w:lang w:val="en-GB"/>
        </w:rPr>
        <w:drawing>
          <wp:inline distT="0" distB="0" distL="0" distR="0" wp14:anchorId="3F248F75" wp14:editId="5211E008">
            <wp:extent cx="6024295" cy="3178776"/>
            <wp:effectExtent l="0" t="0" r="0" b="3175"/>
            <wp:docPr id="76557573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575733" name="Picture 5"/>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6024295" cy="3178776"/>
                    </a:xfrm>
                    <a:prstGeom prst="rect">
                      <a:avLst/>
                    </a:prstGeom>
                    <a:noFill/>
                  </pic:spPr>
                </pic:pic>
              </a:graphicData>
            </a:graphic>
          </wp:inline>
        </w:drawing>
      </w:r>
    </w:p>
    <w:p w14:paraId="51F599D0" w14:textId="7BE78875" w:rsidR="004463F2" w:rsidRDefault="008565AD" w:rsidP="008565AD">
      <w:pPr>
        <w:pStyle w:val="Caption"/>
        <w:rPr>
          <w:lang w:val="en-GB"/>
        </w:rPr>
      </w:pPr>
      <w:r w:rsidRPr="00BB4451">
        <w:rPr>
          <w:lang w:val="en-GB"/>
        </w:rPr>
        <w:t xml:space="preserve">Figure S </w:t>
      </w:r>
      <w:r w:rsidRPr="00BB4451">
        <w:rPr>
          <w:lang w:val="en-GB"/>
        </w:rPr>
        <w:fldChar w:fldCharType="begin"/>
      </w:r>
      <w:r w:rsidRPr="00BB4451">
        <w:rPr>
          <w:lang w:val="en-GB"/>
        </w:rPr>
        <w:instrText xml:space="preserve"> SEQ Figure_S \* ARABIC </w:instrText>
      </w:r>
      <w:r w:rsidRPr="00BB4451">
        <w:rPr>
          <w:lang w:val="en-GB"/>
        </w:rPr>
        <w:fldChar w:fldCharType="separate"/>
      </w:r>
      <w:r w:rsidR="00E1362A">
        <w:rPr>
          <w:noProof/>
          <w:lang w:val="en-GB"/>
        </w:rPr>
        <w:t>4</w:t>
      </w:r>
      <w:r w:rsidRPr="00BB4451">
        <w:rPr>
          <w:lang w:val="en-GB"/>
        </w:rPr>
        <w:fldChar w:fldCharType="end"/>
      </w:r>
      <w:r w:rsidRPr="00BB4451">
        <w:rPr>
          <w:lang w:val="en-GB"/>
        </w:rPr>
        <w:t xml:space="preserve"> RDA with the country as the explanatory variable.</w:t>
      </w:r>
      <w:r w:rsidR="00460FA7">
        <w:rPr>
          <w:lang w:val="en-GB"/>
        </w:rPr>
        <w:t xml:space="preserve"> </w:t>
      </w:r>
      <w:r w:rsidR="00460FA7">
        <w:rPr>
          <w:lang w:val="en-US"/>
        </w:rPr>
        <w:t>(CSS Switzerland (CH), CSS the Czech Republic (CZ), CSS Denmark (DK), CSS France (FR), CSS Croatia (HR), CSS Italy (IT), CSS the Netherlands (NL), CSS Portugal (PT), CSS Slovenia (SL) and CSS Spain (ES).</w:t>
      </w:r>
    </w:p>
    <w:p w14:paraId="4098120F" w14:textId="77777777" w:rsidR="002A5D93" w:rsidRDefault="002A5D93" w:rsidP="002A5D93">
      <w:pPr>
        <w:rPr>
          <w:lang w:val="en-GB"/>
        </w:rPr>
      </w:pPr>
    </w:p>
    <w:p w14:paraId="3E11CE84" w14:textId="77777777" w:rsidR="002A5D93" w:rsidRDefault="002A5D93" w:rsidP="002A5D93">
      <w:pPr>
        <w:keepNext/>
      </w:pPr>
      <w:r>
        <w:rPr>
          <w:noProof/>
          <w:lang w:val="en-GB"/>
        </w:rPr>
        <w:drawing>
          <wp:inline distT="0" distB="0" distL="0" distR="0" wp14:anchorId="49C72A51" wp14:editId="2D07A144">
            <wp:extent cx="5640572" cy="1941154"/>
            <wp:effectExtent l="0" t="0" r="0" b="2540"/>
            <wp:docPr id="8359105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910576" name="Picture 1"/>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640572" cy="1941154"/>
                    </a:xfrm>
                    <a:prstGeom prst="rect">
                      <a:avLst/>
                    </a:prstGeom>
                    <a:noFill/>
                  </pic:spPr>
                </pic:pic>
              </a:graphicData>
            </a:graphic>
          </wp:inline>
        </w:drawing>
      </w:r>
    </w:p>
    <w:p w14:paraId="172E08BD" w14:textId="1931007E" w:rsidR="002A5D93" w:rsidRPr="002A5D93" w:rsidRDefault="002A5D93" w:rsidP="002A5D93">
      <w:pPr>
        <w:pStyle w:val="Caption"/>
        <w:rPr>
          <w:lang w:val="en-GB"/>
        </w:rPr>
      </w:pPr>
      <w:r w:rsidRPr="001662E9">
        <w:rPr>
          <w:lang w:val="en-GB"/>
        </w:rPr>
        <w:t xml:space="preserve">Figure S </w:t>
      </w:r>
      <w:r>
        <w:fldChar w:fldCharType="begin"/>
      </w:r>
      <w:r w:rsidRPr="001662E9">
        <w:rPr>
          <w:lang w:val="en-GB"/>
        </w:rPr>
        <w:instrText xml:space="preserve"> SEQ Figure_S \* ARABIC </w:instrText>
      </w:r>
      <w:r>
        <w:fldChar w:fldCharType="separate"/>
      </w:r>
      <w:r w:rsidR="00E1362A">
        <w:rPr>
          <w:noProof/>
          <w:lang w:val="en-GB"/>
        </w:rPr>
        <w:t>5</w:t>
      </w:r>
      <w:r>
        <w:fldChar w:fldCharType="end"/>
      </w:r>
      <w:r w:rsidRPr="001662E9">
        <w:rPr>
          <w:lang w:val="en-GB"/>
        </w:rPr>
        <w:t xml:space="preserve"> RDAs for Crop (a) and Country (b) using just the data from CSS_IT, CSS_FR, CSS_ES and CSS_PT</w:t>
      </w:r>
    </w:p>
    <w:p w14:paraId="1AD91B73" w14:textId="77777777" w:rsidR="008565AD" w:rsidRPr="00BB4451" w:rsidRDefault="008565AD" w:rsidP="008565AD">
      <w:pPr>
        <w:keepNext/>
        <w:rPr>
          <w:lang w:val="en-GB"/>
        </w:rPr>
      </w:pPr>
      <w:r w:rsidRPr="00BB4451">
        <w:rPr>
          <w:noProof/>
          <w:lang w:val="en-GB"/>
        </w:rPr>
        <w:lastRenderedPageBreak/>
        <w:drawing>
          <wp:inline distT="0" distB="0" distL="0" distR="0" wp14:anchorId="0B4FC4FE" wp14:editId="2C4A0F9D">
            <wp:extent cx="5795702" cy="4219575"/>
            <wp:effectExtent l="0" t="0" r="0" b="0"/>
            <wp:docPr id="150857502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575023"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95702" cy="4219575"/>
                    </a:xfrm>
                    <a:prstGeom prst="rect">
                      <a:avLst/>
                    </a:prstGeom>
                    <a:noFill/>
                  </pic:spPr>
                </pic:pic>
              </a:graphicData>
            </a:graphic>
          </wp:inline>
        </w:drawing>
      </w:r>
    </w:p>
    <w:p w14:paraId="6AEAF0FF" w14:textId="13D97079" w:rsidR="008565AD" w:rsidRPr="00BB4451" w:rsidRDefault="008565AD" w:rsidP="008565AD">
      <w:pPr>
        <w:pStyle w:val="Caption"/>
        <w:rPr>
          <w:noProof/>
          <w:lang w:val="en-GB"/>
        </w:rPr>
      </w:pPr>
      <w:r w:rsidRPr="00BB4451">
        <w:rPr>
          <w:lang w:val="en-GB"/>
        </w:rPr>
        <w:t xml:space="preserve">Figure S </w:t>
      </w:r>
      <w:r w:rsidRPr="00BB4451">
        <w:rPr>
          <w:lang w:val="en-GB"/>
        </w:rPr>
        <w:fldChar w:fldCharType="begin"/>
      </w:r>
      <w:r w:rsidRPr="00BB4451">
        <w:rPr>
          <w:lang w:val="en-GB"/>
        </w:rPr>
        <w:instrText xml:space="preserve"> SEQ Figure_S \* ARABIC </w:instrText>
      </w:r>
      <w:r w:rsidRPr="00BB4451">
        <w:rPr>
          <w:lang w:val="en-GB"/>
        </w:rPr>
        <w:fldChar w:fldCharType="separate"/>
      </w:r>
      <w:r w:rsidR="00E1362A">
        <w:rPr>
          <w:noProof/>
          <w:lang w:val="en-GB"/>
        </w:rPr>
        <w:t>6</w:t>
      </w:r>
      <w:r w:rsidRPr="00BB4451">
        <w:rPr>
          <w:lang w:val="en-GB"/>
        </w:rPr>
        <w:fldChar w:fldCharType="end"/>
      </w:r>
      <w:r w:rsidRPr="00BB4451">
        <w:rPr>
          <w:lang w:val="en-GB"/>
        </w:rPr>
        <w:t xml:space="preserve"> RDAs on the bacterial community per country</w:t>
      </w:r>
      <w:r w:rsidR="00B05D1A" w:rsidRPr="00BB4451">
        <w:rPr>
          <w:lang w:val="en-GB"/>
        </w:rPr>
        <w:t>, with farming system as explanatory variable</w:t>
      </w:r>
      <w:r w:rsidRPr="00BB4451">
        <w:rPr>
          <w:lang w:val="en-GB"/>
        </w:rPr>
        <w:t>.</w:t>
      </w:r>
      <w:r w:rsidR="00B936C2">
        <w:rPr>
          <w:lang w:val="en-GB"/>
        </w:rPr>
        <w:t xml:space="preserve"> </w:t>
      </w:r>
      <w:r w:rsidR="00B936C2">
        <w:rPr>
          <w:lang w:val="en-US"/>
        </w:rPr>
        <w:t>(CSS Switzerland (CH), CSS the Czech Republic (CZ), CSS Denmark (DK), CSS France (FR), CSS Croatia (HR), CSS Italy (IT), CSS the Netherlands (NL), CSS Portugal (PT), CSS Slovenia (SL) and CSS Spain (ES).</w:t>
      </w:r>
    </w:p>
    <w:p w14:paraId="6179622B" w14:textId="77777777" w:rsidR="008565AD" w:rsidRPr="00BB4451" w:rsidRDefault="008565AD" w:rsidP="008565AD">
      <w:pPr>
        <w:rPr>
          <w:noProof/>
          <w:lang w:val="en-GB"/>
        </w:rPr>
      </w:pPr>
    </w:p>
    <w:p w14:paraId="49186B01" w14:textId="77777777" w:rsidR="00B05D1A" w:rsidRPr="00BB4451" w:rsidRDefault="00B05D1A" w:rsidP="00B05D1A">
      <w:pPr>
        <w:keepNext/>
        <w:rPr>
          <w:lang w:val="en-GB"/>
        </w:rPr>
      </w:pPr>
      <w:r w:rsidRPr="00BB4451">
        <w:rPr>
          <w:noProof/>
          <w:lang w:val="en-GB"/>
        </w:rPr>
        <w:lastRenderedPageBreak/>
        <w:drawing>
          <wp:inline distT="0" distB="0" distL="0" distR="0" wp14:anchorId="56EC4821" wp14:editId="128FFCA2">
            <wp:extent cx="5995140" cy="3411940"/>
            <wp:effectExtent l="0" t="0" r="5715" b="0"/>
            <wp:docPr id="97531025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68497" cy="3453689"/>
                    </a:xfrm>
                    <a:prstGeom prst="rect">
                      <a:avLst/>
                    </a:prstGeom>
                    <a:noFill/>
                  </pic:spPr>
                </pic:pic>
              </a:graphicData>
            </a:graphic>
          </wp:inline>
        </w:drawing>
      </w:r>
    </w:p>
    <w:p w14:paraId="1218AF79" w14:textId="48EFBF5C" w:rsidR="008565AD" w:rsidRPr="00BB4451" w:rsidRDefault="00B05D1A" w:rsidP="00B05D1A">
      <w:pPr>
        <w:pStyle w:val="Caption"/>
        <w:rPr>
          <w:noProof/>
          <w:lang w:val="en-GB"/>
        </w:rPr>
      </w:pPr>
      <w:r w:rsidRPr="00BB4451">
        <w:rPr>
          <w:lang w:val="en-GB"/>
        </w:rPr>
        <w:t xml:space="preserve">Figure S </w:t>
      </w:r>
      <w:r w:rsidRPr="00BB4451">
        <w:rPr>
          <w:lang w:val="en-GB"/>
        </w:rPr>
        <w:fldChar w:fldCharType="begin"/>
      </w:r>
      <w:r w:rsidRPr="00BB4451">
        <w:rPr>
          <w:lang w:val="en-GB"/>
        </w:rPr>
        <w:instrText xml:space="preserve"> SEQ Figure_S \* ARABIC </w:instrText>
      </w:r>
      <w:r w:rsidRPr="00BB4451">
        <w:rPr>
          <w:lang w:val="en-GB"/>
        </w:rPr>
        <w:fldChar w:fldCharType="separate"/>
      </w:r>
      <w:r w:rsidR="00E1362A">
        <w:rPr>
          <w:noProof/>
          <w:lang w:val="en-GB"/>
        </w:rPr>
        <w:t>7</w:t>
      </w:r>
      <w:r w:rsidRPr="00BB4451">
        <w:rPr>
          <w:lang w:val="en-GB"/>
        </w:rPr>
        <w:fldChar w:fldCharType="end"/>
      </w:r>
      <w:r w:rsidRPr="00BB4451">
        <w:rPr>
          <w:lang w:val="en-GB"/>
        </w:rPr>
        <w:t xml:space="preserve"> RDAs with the number of pesticides as an explanatory variable in all countries</w:t>
      </w:r>
      <w:r w:rsidR="00B936C2">
        <w:rPr>
          <w:lang w:val="en-GB"/>
        </w:rPr>
        <w:t xml:space="preserve">. </w:t>
      </w:r>
      <w:r w:rsidR="00B936C2">
        <w:rPr>
          <w:lang w:val="en-US"/>
        </w:rPr>
        <w:t>(CSS Switzerland (CH), CSS the Czech Republic (CZ), CSS Denmark (DK), CSS France (FR), CSS Croatia (HR), CSS Italy (IT), CSS the Netherlands (NL), CSS Portugal (PT), CSS Slovenia (SL) and CSS Spain (ES).</w:t>
      </w:r>
    </w:p>
    <w:p w14:paraId="4BD2194E" w14:textId="77777777" w:rsidR="00B05D1A" w:rsidRPr="00BB4451" w:rsidRDefault="00B05D1A" w:rsidP="00B05D1A">
      <w:pPr>
        <w:keepNext/>
        <w:rPr>
          <w:lang w:val="en-GB"/>
        </w:rPr>
      </w:pPr>
      <w:r w:rsidRPr="00BB4451">
        <w:rPr>
          <w:noProof/>
          <w:lang w:val="en-GB"/>
        </w:rPr>
        <w:drawing>
          <wp:inline distT="0" distB="0" distL="0" distR="0" wp14:anchorId="21D54005" wp14:editId="4BE18472">
            <wp:extent cx="5971160" cy="3398293"/>
            <wp:effectExtent l="0" t="0" r="0" b="0"/>
            <wp:docPr id="208650370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21186" cy="3426763"/>
                    </a:xfrm>
                    <a:prstGeom prst="rect">
                      <a:avLst/>
                    </a:prstGeom>
                    <a:noFill/>
                  </pic:spPr>
                </pic:pic>
              </a:graphicData>
            </a:graphic>
          </wp:inline>
        </w:drawing>
      </w:r>
    </w:p>
    <w:p w14:paraId="0A0FEA27" w14:textId="2F6D0A5B" w:rsidR="008565AD" w:rsidRPr="00BB4451" w:rsidRDefault="00B05D1A" w:rsidP="00B05D1A">
      <w:pPr>
        <w:pStyle w:val="Caption"/>
        <w:rPr>
          <w:lang w:val="en-GB"/>
        </w:rPr>
      </w:pPr>
      <w:r w:rsidRPr="00BB4451">
        <w:rPr>
          <w:lang w:val="en-GB"/>
        </w:rPr>
        <w:t xml:space="preserve">Figure S </w:t>
      </w:r>
      <w:r w:rsidRPr="00BB4451">
        <w:rPr>
          <w:lang w:val="en-GB"/>
        </w:rPr>
        <w:fldChar w:fldCharType="begin"/>
      </w:r>
      <w:r w:rsidRPr="00BB4451">
        <w:rPr>
          <w:lang w:val="en-GB"/>
        </w:rPr>
        <w:instrText xml:space="preserve"> SEQ Figure_S \* ARABIC </w:instrText>
      </w:r>
      <w:r w:rsidRPr="00BB4451">
        <w:rPr>
          <w:lang w:val="en-GB"/>
        </w:rPr>
        <w:fldChar w:fldCharType="separate"/>
      </w:r>
      <w:r w:rsidR="00E1362A">
        <w:rPr>
          <w:noProof/>
          <w:lang w:val="en-GB"/>
        </w:rPr>
        <w:t>8</w:t>
      </w:r>
      <w:r w:rsidRPr="00BB4451">
        <w:rPr>
          <w:lang w:val="en-GB"/>
        </w:rPr>
        <w:fldChar w:fldCharType="end"/>
      </w:r>
      <w:r w:rsidRPr="00BB4451">
        <w:rPr>
          <w:lang w:val="en-GB"/>
        </w:rPr>
        <w:t xml:space="preserve"> RDAs with the number of pesticides as an explanatory variable, corrected for the effect of the farming system, in all countries</w:t>
      </w:r>
      <w:r w:rsidR="00B936C2">
        <w:rPr>
          <w:lang w:val="en-GB"/>
        </w:rPr>
        <w:t xml:space="preserve">. </w:t>
      </w:r>
      <w:r w:rsidR="00B936C2">
        <w:rPr>
          <w:lang w:val="en-US"/>
        </w:rPr>
        <w:t>(CSS Switzerland (CH), CSS the Czech Republic (CZ), CSS Denmark (DK), CSS France (FR), CSS Croatia (HR), CSS Italy (IT), CSS the Netherlands (NL), CSS Portugal (PT), CSS Slovenia (SL) and CSS Spain (ES).</w:t>
      </w:r>
    </w:p>
    <w:p w14:paraId="687DE888" w14:textId="77777777" w:rsidR="00DE4454" w:rsidRDefault="00DE4454" w:rsidP="00080426">
      <w:pPr>
        <w:keepNext/>
        <w:rPr>
          <w:noProof/>
          <w:lang w:val="en-GB"/>
        </w:rPr>
      </w:pPr>
    </w:p>
    <w:p w14:paraId="74A9294A" w14:textId="67FC4762" w:rsidR="00BD289F" w:rsidRDefault="00BD289F" w:rsidP="00BD289F">
      <w:pPr>
        <w:pStyle w:val="NormalWeb"/>
        <w:keepNext/>
      </w:pPr>
      <w:r>
        <w:rPr>
          <w:noProof/>
        </w:rPr>
        <w:drawing>
          <wp:inline distT="0" distB="0" distL="0" distR="0" wp14:anchorId="0C54E034" wp14:editId="45C79361">
            <wp:extent cx="5760720" cy="3116580"/>
            <wp:effectExtent l="0" t="0" r="0" b="7620"/>
            <wp:docPr id="1372887293" name="Picture 2" descr="A group of black and white graph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2887293" name="Picture 2" descr="A group of black and white graphs&#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3116580"/>
                    </a:xfrm>
                    <a:prstGeom prst="rect">
                      <a:avLst/>
                    </a:prstGeom>
                    <a:noFill/>
                    <a:ln>
                      <a:noFill/>
                    </a:ln>
                  </pic:spPr>
                </pic:pic>
              </a:graphicData>
            </a:graphic>
          </wp:inline>
        </w:drawing>
      </w:r>
    </w:p>
    <w:p w14:paraId="18A204DB" w14:textId="41D8A17A" w:rsidR="00BD289F" w:rsidRDefault="00BD289F" w:rsidP="00BD289F">
      <w:pPr>
        <w:pStyle w:val="Caption"/>
        <w:rPr>
          <w:lang w:val="en-GB"/>
        </w:rPr>
      </w:pPr>
      <w:r>
        <w:rPr>
          <w:lang w:val="en-GB"/>
        </w:rPr>
        <w:t xml:space="preserve">Figure S </w:t>
      </w:r>
      <w:r w:rsidRPr="001662E9">
        <w:rPr>
          <w:lang w:val="en-GB"/>
        </w:rPr>
        <w:t xml:space="preserve">8 </w:t>
      </w:r>
      <w:r>
        <w:rPr>
          <w:lang w:val="en-GB"/>
        </w:rPr>
        <w:t>Selected biological parameters plotted against the number of pesticides detected.</w:t>
      </w:r>
    </w:p>
    <w:p w14:paraId="1AA0FA89" w14:textId="77777777" w:rsidR="00BD289F" w:rsidRDefault="00BD289F" w:rsidP="00BD289F">
      <w:pPr>
        <w:rPr>
          <w:lang w:val="en-GB"/>
        </w:rPr>
      </w:pPr>
    </w:p>
    <w:p w14:paraId="2CB81D5B" w14:textId="77777777" w:rsidR="00BD289F" w:rsidRDefault="00BD289F" w:rsidP="00BD289F">
      <w:pPr>
        <w:keepNext/>
        <w:rPr>
          <w:noProof/>
          <w:lang w:val="en-GB"/>
        </w:rPr>
      </w:pPr>
    </w:p>
    <w:p w14:paraId="2E4AFFC1" w14:textId="11CCCEEA" w:rsidR="00BD289F" w:rsidRDefault="00BD289F" w:rsidP="00BD289F">
      <w:pPr>
        <w:keepNext/>
        <w:rPr>
          <w:lang w:val="en-GB"/>
        </w:rPr>
      </w:pPr>
      <w:r>
        <w:rPr>
          <w:noProof/>
          <w:lang w:val="en-GB"/>
        </w:rPr>
        <w:drawing>
          <wp:inline distT="0" distB="0" distL="0" distR="0" wp14:anchorId="2F29E0FD" wp14:editId="146DD731">
            <wp:extent cx="5760720" cy="4130040"/>
            <wp:effectExtent l="0" t="0" r="0" b="3810"/>
            <wp:docPr id="1551574161" name="Picture 1" descr="A group of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574161" name="Picture 1" descr="A group of black dots&#10;&#10;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4130040"/>
                    </a:xfrm>
                    <a:prstGeom prst="rect">
                      <a:avLst/>
                    </a:prstGeom>
                    <a:noFill/>
                    <a:ln>
                      <a:noFill/>
                    </a:ln>
                  </pic:spPr>
                </pic:pic>
              </a:graphicData>
            </a:graphic>
          </wp:inline>
        </w:drawing>
      </w:r>
    </w:p>
    <w:p w14:paraId="0E4264D6" w14:textId="52E95604" w:rsidR="00BD289F" w:rsidRDefault="00BD289F" w:rsidP="00BD289F">
      <w:pPr>
        <w:pStyle w:val="Caption"/>
        <w:rPr>
          <w:lang w:val="en-GB"/>
        </w:rPr>
      </w:pPr>
      <w:r>
        <w:rPr>
          <w:lang w:val="en-GB"/>
        </w:rPr>
        <w:t>Figure S 9 Measured PLFA concentrations and enzyme activity plotted against the log sum of detected pesticides.</w:t>
      </w:r>
    </w:p>
    <w:p w14:paraId="37BC5A78" w14:textId="77777777" w:rsidR="00DE4454" w:rsidRPr="00DE4454" w:rsidRDefault="00DE4454" w:rsidP="00DE4454">
      <w:pPr>
        <w:rPr>
          <w:lang w:val="en-GB"/>
        </w:rPr>
      </w:pPr>
    </w:p>
    <w:p w14:paraId="02015505" w14:textId="77777777" w:rsidR="00DE4454" w:rsidRDefault="00DE4454" w:rsidP="00080426">
      <w:pPr>
        <w:keepNext/>
        <w:rPr>
          <w:noProof/>
          <w:lang w:val="en-GB"/>
        </w:rPr>
      </w:pPr>
    </w:p>
    <w:p w14:paraId="0057DB08" w14:textId="77777777" w:rsidR="00AF5C79" w:rsidRDefault="00AF5C79" w:rsidP="00AF5C79">
      <w:pPr>
        <w:pStyle w:val="Caption"/>
        <w:rPr>
          <w:lang w:val="en-GB"/>
        </w:rPr>
      </w:pPr>
    </w:p>
    <w:p w14:paraId="59C1C846" w14:textId="2908B9F3" w:rsidR="00AF5C79" w:rsidRPr="007752C5" w:rsidRDefault="00AF5C79" w:rsidP="00AF5C79">
      <w:pPr>
        <w:autoSpaceDE w:val="0"/>
        <w:autoSpaceDN w:val="0"/>
        <w:ind w:hanging="480"/>
        <w:rPr>
          <w:rFonts w:eastAsia="Times New Roman"/>
          <w:b/>
          <w:bCs/>
        </w:rPr>
      </w:pPr>
      <w:proofErr w:type="spellStart"/>
      <w:r w:rsidRPr="007752C5">
        <w:rPr>
          <w:rFonts w:eastAsia="Times New Roman"/>
          <w:b/>
          <w:bCs/>
        </w:rPr>
        <w:t>Ref</w:t>
      </w:r>
      <w:r w:rsidR="007752C5" w:rsidRPr="007752C5">
        <w:rPr>
          <w:rFonts w:eastAsia="Times New Roman"/>
          <w:b/>
          <w:bCs/>
        </w:rPr>
        <w:t>erences</w:t>
      </w:r>
      <w:proofErr w:type="spellEnd"/>
      <w:r w:rsidR="007752C5" w:rsidRPr="007752C5">
        <w:rPr>
          <w:rFonts w:eastAsia="Times New Roman"/>
          <w:b/>
          <w:bCs/>
        </w:rPr>
        <w:t>:</w:t>
      </w:r>
    </w:p>
    <w:p w14:paraId="783B4D1A" w14:textId="6E2698D3" w:rsidR="00AF5C79" w:rsidRPr="00AF5C79" w:rsidRDefault="00AF5C79" w:rsidP="00AF5C79">
      <w:pPr>
        <w:autoSpaceDE w:val="0"/>
        <w:autoSpaceDN w:val="0"/>
        <w:ind w:hanging="480"/>
        <w:rPr>
          <w:lang w:val="en-GB"/>
        </w:rPr>
      </w:pPr>
      <w:r w:rsidRPr="00AF5C79">
        <w:rPr>
          <w:rFonts w:eastAsia="Times New Roman"/>
        </w:rPr>
        <w:t xml:space="preserve">Harkes P, van den Elsen S, Helder H, 2025. </w:t>
      </w:r>
      <w:r w:rsidRPr="00AF5C79">
        <w:rPr>
          <w:lang w:val="en-GB"/>
        </w:rPr>
        <w:t>Microbial DNA isolation from 1 gram soil v1. https://doi.org/10.17504/protocols.io.4r3l29b9jv1y/v1</w:t>
      </w:r>
    </w:p>
    <w:p w14:paraId="51A313CC" w14:textId="77777777" w:rsidR="00AF5C79" w:rsidRPr="00860C99" w:rsidRDefault="00AF5C79" w:rsidP="00860C99">
      <w:pPr>
        <w:rPr>
          <w:lang w:val="en-GB"/>
        </w:rPr>
      </w:pPr>
    </w:p>
    <w:sectPr w:rsidR="00AF5C79" w:rsidRPr="00860C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sDA1MDAzNzEzNTU1sTRR0lEKTi0uzszPAykwNKkFAC8g2OwtAAAA"/>
  </w:docVars>
  <w:rsids>
    <w:rsidRoot w:val="008565AD"/>
    <w:rsid w:val="000510DF"/>
    <w:rsid w:val="00080426"/>
    <w:rsid w:val="000A0085"/>
    <w:rsid w:val="000B0CCC"/>
    <w:rsid w:val="00104DC9"/>
    <w:rsid w:val="00117B3A"/>
    <w:rsid w:val="001662E9"/>
    <w:rsid w:val="00197292"/>
    <w:rsid w:val="001B63A3"/>
    <w:rsid w:val="002207CC"/>
    <w:rsid w:val="002504A3"/>
    <w:rsid w:val="002A5D93"/>
    <w:rsid w:val="002A633B"/>
    <w:rsid w:val="00392B55"/>
    <w:rsid w:val="004463F2"/>
    <w:rsid w:val="00460FA7"/>
    <w:rsid w:val="004830D5"/>
    <w:rsid w:val="004C179E"/>
    <w:rsid w:val="004F1DEA"/>
    <w:rsid w:val="00512FF9"/>
    <w:rsid w:val="00515184"/>
    <w:rsid w:val="005942A4"/>
    <w:rsid w:val="005D32D4"/>
    <w:rsid w:val="00615445"/>
    <w:rsid w:val="00667BD9"/>
    <w:rsid w:val="00691226"/>
    <w:rsid w:val="00696379"/>
    <w:rsid w:val="006C2232"/>
    <w:rsid w:val="006E6855"/>
    <w:rsid w:val="007460E2"/>
    <w:rsid w:val="007752C5"/>
    <w:rsid w:val="00776406"/>
    <w:rsid w:val="007B3189"/>
    <w:rsid w:val="0083645D"/>
    <w:rsid w:val="00845A6C"/>
    <w:rsid w:val="008565AD"/>
    <w:rsid w:val="00860C99"/>
    <w:rsid w:val="00977DF2"/>
    <w:rsid w:val="00986A6C"/>
    <w:rsid w:val="00A66FCF"/>
    <w:rsid w:val="00A809CC"/>
    <w:rsid w:val="00AF5C79"/>
    <w:rsid w:val="00B05D1A"/>
    <w:rsid w:val="00B34993"/>
    <w:rsid w:val="00B85057"/>
    <w:rsid w:val="00B936C2"/>
    <w:rsid w:val="00BB385C"/>
    <w:rsid w:val="00BB4451"/>
    <w:rsid w:val="00BD289F"/>
    <w:rsid w:val="00C2370A"/>
    <w:rsid w:val="00CE66BC"/>
    <w:rsid w:val="00D448AC"/>
    <w:rsid w:val="00D44C31"/>
    <w:rsid w:val="00D836F3"/>
    <w:rsid w:val="00DE4454"/>
    <w:rsid w:val="00E1362A"/>
    <w:rsid w:val="00E14A36"/>
    <w:rsid w:val="00E641A4"/>
    <w:rsid w:val="00EC4AAB"/>
    <w:rsid w:val="00EE6C29"/>
    <w:rsid w:val="00F8167E"/>
    <w:rsid w:val="00F8263F"/>
    <w:rsid w:val="00F921BB"/>
    <w:rsid w:val="00FC31E7"/>
    <w:rsid w:val="00FC5971"/>
    <w:rsid w:val="00FD726F"/>
    <w:rsid w:val="00FE42B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726FC5"/>
  <w15:chartTrackingRefBased/>
  <w15:docId w15:val="{D2658B29-8009-448C-A91A-14667AB68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kern w:val="2"/>
        <w:sz w:val="17"/>
        <w:szCs w:val="22"/>
        <w:lang w:val="nl-NL" w:eastAsia="en-US" w:bidi="ar-SA"/>
        <w14:ligatures w14:val="standardContextual"/>
      </w:rPr>
    </w:rPrDefault>
    <w:pPrDefault>
      <w:pPr>
        <w:spacing w:after="160" w:line="30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65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65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65A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65A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565A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565AD"/>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565AD"/>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565AD"/>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565AD"/>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65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65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65A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65A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565A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565A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565A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565A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565A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565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65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65AD"/>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65A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565AD"/>
    <w:pPr>
      <w:spacing w:before="160"/>
      <w:jc w:val="center"/>
    </w:pPr>
    <w:rPr>
      <w:i/>
      <w:iCs/>
      <w:color w:val="404040" w:themeColor="text1" w:themeTint="BF"/>
    </w:rPr>
  </w:style>
  <w:style w:type="character" w:customStyle="1" w:styleId="QuoteChar">
    <w:name w:val="Quote Char"/>
    <w:basedOn w:val="DefaultParagraphFont"/>
    <w:link w:val="Quote"/>
    <w:uiPriority w:val="29"/>
    <w:rsid w:val="008565AD"/>
    <w:rPr>
      <w:i/>
      <w:iCs/>
      <w:color w:val="404040" w:themeColor="text1" w:themeTint="BF"/>
    </w:rPr>
  </w:style>
  <w:style w:type="paragraph" w:styleId="ListParagraph">
    <w:name w:val="List Paragraph"/>
    <w:basedOn w:val="Normal"/>
    <w:uiPriority w:val="34"/>
    <w:qFormat/>
    <w:rsid w:val="008565AD"/>
    <w:pPr>
      <w:ind w:left="720"/>
      <w:contextualSpacing/>
    </w:pPr>
  </w:style>
  <w:style w:type="character" w:styleId="IntenseEmphasis">
    <w:name w:val="Intense Emphasis"/>
    <w:basedOn w:val="DefaultParagraphFont"/>
    <w:uiPriority w:val="21"/>
    <w:qFormat/>
    <w:rsid w:val="008565AD"/>
    <w:rPr>
      <w:i/>
      <w:iCs/>
      <w:color w:val="0F4761" w:themeColor="accent1" w:themeShade="BF"/>
    </w:rPr>
  </w:style>
  <w:style w:type="paragraph" w:styleId="IntenseQuote">
    <w:name w:val="Intense Quote"/>
    <w:basedOn w:val="Normal"/>
    <w:next w:val="Normal"/>
    <w:link w:val="IntenseQuoteChar"/>
    <w:uiPriority w:val="30"/>
    <w:qFormat/>
    <w:rsid w:val="008565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65AD"/>
    <w:rPr>
      <w:i/>
      <w:iCs/>
      <w:color w:val="0F4761" w:themeColor="accent1" w:themeShade="BF"/>
    </w:rPr>
  </w:style>
  <w:style w:type="character" w:styleId="IntenseReference">
    <w:name w:val="Intense Reference"/>
    <w:basedOn w:val="DefaultParagraphFont"/>
    <w:uiPriority w:val="32"/>
    <w:qFormat/>
    <w:rsid w:val="008565AD"/>
    <w:rPr>
      <w:b/>
      <w:bCs/>
      <w:smallCaps/>
      <w:color w:val="0F4761" w:themeColor="accent1" w:themeShade="BF"/>
      <w:spacing w:val="5"/>
    </w:rPr>
  </w:style>
  <w:style w:type="paragraph" w:styleId="Caption">
    <w:name w:val="caption"/>
    <w:basedOn w:val="Normal"/>
    <w:next w:val="Normal"/>
    <w:uiPriority w:val="35"/>
    <w:unhideWhenUsed/>
    <w:qFormat/>
    <w:rsid w:val="008565AD"/>
    <w:pPr>
      <w:spacing w:after="200" w:line="240" w:lineRule="auto"/>
    </w:pPr>
    <w:rPr>
      <w:i/>
      <w:iCs/>
      <w:color w:val="0E2841" w:themeColor="text2"/>
      <w:sz w:val="18"/>
      <w:szCs w:val="18"/>
    </w:rPr>
  </w:style>
  <w:style w:type="table" w:styleId="ListTable1Light">
    <w:name w:val="List Table 1 Light"/>
    <w:basedOn w:val="TableNormal"/>
    <w:uiPriority w:val="46"/>
    <w:rsid w:val="00D44C31"/>
    <w:pPr>
      <w:spacing w:after="0" w:line="240" w:lineRule="auto"/>
    </w:pPr>
    <w:rPr>
      <w:kern w:val="0"/>
      <w:szCs w:val="17"/>
      <w:lang w:val="en-US"/>
      <w14:ligatures w14:val="none"/>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semiHidden/>
    <w:unhideWhenUsed/>
    <w:rsid w:val="00DE4454"/>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paragraph" w:styleId="HTMLPreformatted">
    <w:name w:val="HTML Preformatted"/>
    <w:basedOn w:val="Normal"/>
    <w:link w:val="HTMLPreformattedChar"/>
    <w:uiPriority w:val="99"/>
    <w:semiHidden/>
    <w:unhideWhenUsed/>
    <w:rsid w:val="00594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val="en-GB" w:eastAsia="en-GB"/>
      <w14:ligatures w14:val="none"/>
    </w:rPr>
  </w:style>
  <w:style w:type="character" w:customStyle="1" w:styleId="HTMLPreformattedChar">
    <w:name w:val="HTML Preformatted Char"/>
    <w:basedOn w:val="DefaultParagraphFont"/>
    <w:link w:val="HTMLPreformatted"/>
    <w:uiPriority w:val="99"/>
    <w:semiHidden/>
    <w:rsid w:val="005942A4"/>
    <w:rPr>
      <w:rFonts w:ascii="Courier New" w:eastAsia="Times New Roman" w:hAnsi="Courier New" w:cs="Courier New"/>
      <w:kern w:val="0"/>
      <w:sz w:val="20"/>
      <w:szCs w:val="20"/>
      <w:lang w:val="en-GB" w:eastAsia="en-GB"/>
      <w14:ligatures w14:val="none"/>
    </w:rPr>
  </w:style>
  <w:style w:type="character" w:customStyle="1" w:styleId="gnd-iwgdh3b">
    <w:name w:val="gnd-iwgdh3b"/>
    <w:basedOn w:val="DefaultParagraphFont"/>
    <w:rsid w:val="005942A4"/>
  </w:style>
  <w:style w:type="paragraph" w:styleId="Revision">
    <w:name w:val="Revision"/>
    <w:hidden/>
    <w:uiPriority w:val="99"/>
    <w:semiHidden/>
    <w:rsid w:val="00D836F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92422">
      <w:bodyDiv w:val="1"/>
      <w:marLeft w:val="0"/>
      <w:marRight w:val="0"/>
      <w:marTop w:val="0"/>
      <w:marBottom w:val="0"/>
      <w:divBdr>
        <w:top w:val="none" w:sz="0" w:space="0" w:color="auto"/>
        <w:left w:val="none" w:sz="0" w:space="0" w:color="auto"/>
        <w:bottom w:val="none" w:sz="0" w:space="0" w:color="auto"/>
        <w:right w:val="none" w:sz="0" w:space="0" w:color="auto"/>
      </w:divBdr>
    </w:div>
    <w:div w:id="68354565">
      <w:bodyDiv w:val="1"/>
      <w:marLeft w:val="0"/>
      <w:marRight w:val="0"/>
      <w:marTop w:val="0"/>
      <w:marBottom w:val="0"/>
      <w:divBdr>
        <w:top w:val="none" w:sz="0" w:space="0" w:color="auto"/>
        <w:left w:val="none" w:sz="0" w:space="0" w:color="auto"/>
        <w:bottom w:val="none" w:sz="0" w:space="0" w:color="auto"/>
        <w:right w:val="none" w:sz="0" w:space="0" w:color="auto"/>
      </w:divBdr>
    </w:div>
    <w:div w:id="815339113">
      <w:bodyDiv w:val="1"/>
      <w:marLeft w:val="0"/>
      <w:marRight w:val="0"/>
      <w:marTop w:val="0"/>
      <w:marBottom w:val="0"/>
      <w:divBdr>
        <w:top w:val="none" w:sz="0" w:space="0" w:color="auto"/>
        <w:left w:val="none" w:sz="0" w:space="0" w:color="auto"/>
        <w:bottom w:val="none" w:sz="0" w:space="0" w:color="auto"/>
        <w:right w:val="none" w:sz="0" w:space="0" w:color="auto"/>
      </w:divBdr>
    </w:div>
    <w:div w:id="1724138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theme" Target="theme/theme1.xml"/><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8</Pages>
  <Words>1048</Words>
  <Characters>5677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Knuth, Dennis</dc:creator>
  <cp:keywords/>
  <dc:description/>
  <cp:lastModifiedBy>Harkes, Paula</cp:lastModifiedBy>
  <cp:revision>6</cp:revision>
  <dcterms:created xsi:type="dcterms:W3CDTF">2026-06-19T06:54:00Z</dcterms:created>
  <dcterms:modified xsi:type="dcterms:W3CDTF">2026-07-09T14:15:00Z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7cb68b5c-609e-4a14-9154-9a5c762d67de</vt:lpwstr>
  </property>
</Properties>
</file>