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D852" w14:textId="77777777" w:rsidR="00246E70" w:rsidRPr="00301B04" w:rsidRDefault="00246E70" w:rsidP="00246E70">
      <w:pPr>
        <w:pStyle w:val="Normaalweb"/>
        <w:spacing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301B04">
        <w:rPr>
          <w:b/>
          <w:bCs/>
          <w:color w:val="000000"/>
          <w:sz w:val="28"/>
          <w:szCs w:val="28"/>
          <w:lang w:val="en-US"/>
        </w:rPr>
        <w:t>Blood-brain barrier leakage and cognitive decline in cerebral small vessel disease: a 2-year follow-up study</w:t>
      </w:r>
    </w:p>
    <w:p w14:paraId="6957E422" w14:textId="514F1D05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01B04">
        <w:rPr>
          <w:rFonts w:ascii="Times New Roman" w:hAnsi="Times New Roman"/>
          <w:sz w:val="24"/>
          <w:szCs w:val="24"/>
          <w:lang w:val="en-US"/>
        </w:rPr>
        <w:t>Danielle Kerkhofs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1,2</w:t>
      </w:r>
      <w:r w:rsidRPr="00301B04">
        <w:rPr>
          <w:rFonts w:ascii="Times New Roman" w:hAnsi="Times New Roman"/>
          <w:sz w:val="24"/>
          <w:szCs w:val="24"/>
          <w:lang w:val="en-US"/>
        </w:rPr>
        <w:t>, MD; Sau May Wong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3,4</w:t>
      </w:r>
      <w:r w:rsidRPr="00301B04">
        <w:rPr>
          <w:rFonts w:ascii="Times New Roman" w:hAnsi="Times New Roman"/>
          <w:sz w:val="24"/>
          <w:szCs w:val="24"/>
          <w:lang w:val="en-US"/>
        </w:rPr>
        <w:t>, PhD; Eleana Zhang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1,2,4</w:t>
      </w:r>
      <w:r w:rsidRPr="00301B04">
        <w:rPr>
          <w:rFonts w:ascii="Times New Roman" w:hAnsi="Times New Roman"/>
          <w:sz w:val="24"/>
          <w:szCs w:val="24"/>
          <w:lang w:val="en-US"/>
        </w:rPr>
        <w:t>, MD, PhD; Renske Uiterwijk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1,4</w:t>
      </w:r>
      <w:r w:rsidRPr="00301B04">
        <w:rPr>
          <w:rFonts w:ascii="Times New Roman" w:hAnsi="Times New Roman"/>
          <w:sz w:val="24"/>
          <w:szCs w:val="24"/>
          <w:lang w:val="en-US"/>
        </w:rPr>
        <w:t>, PhD; Erik I. Hoff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301B04">
        <w:rPr>
          <w:rFonts w:ascii="Times New Roman" w:hAnsi="Times New Roman"/>
          <w:sz w:val="24"/>
          <w:szCs w:val="24"/>
          <w:lang w:val="en-US"/>
        </w:rPr>
        <w:t>, MD, PhD; Jacobus F.A. Jansen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3,4</w:t>
      </w:r>
      <w:r w:rsidRPr="00301B04">
        <w:rPr>
          <w:rFonts w:ascii="Times New Roman" w:hAnsi="Times New Roman"/>
          <w:sz w:val="24"/>
          <w:szCs w:val="24"/>
          <w:lang w:val="en-US"/>
        </w:rPr>
        <w:t>, PhD; Julie Staals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1,2</w:t>
      </w:r>
      <w:r w:rsidRPr="00301B04">
        <w:rPr>
          <w:rFonts w:ascii="Times New Roman" w:hAnsi="Times New Roman"/>
          <w:sz w:val="24"/>
          <w:szCs w:val="24"/>
          <w:lang w:val="en-US"/>
        </w:rPr>
        <w:t>, MD, PhD; Walter H. Backes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2,3,4</w:t>
      </w:r>
      <w:r w:rsidRPr="00301B04">
        <w:rPr>
          <w:rFonts w:ascii="Times New Roman" w:hAnsi="Times New Roman"/>
          <w:sz w:val="24"/>
          <w:szCs w:val="24"/>
          <w:lang w:val="en-US"/>
        </w:rPr>
        <w:t>, PhD; Robert J. van Oostenbrugge</w:t>
      </w:r>
      <w:r w:rsidRPr="00301B04">
        <w:rPr>
          <w:rFonts w:ascii="Times New Roman" w:hAnsi="Times New Roman"/>
          <w:sz w:val="24"/>
          <w:szCs w:val="24"/>
          <w:vertAlign w:val="superscript"/>
          <w:lang w:val="en-US"/>
        </w:rPr>
        <w:t>1,2,4</w:t>
      </w:r>
      <w:r w:rsidRPr="00301B04">
        <w:rPr>
          <w:rFonts w:ascii="Times New Roman" w:hAnsi="Times New Roman"/>
          <w:sz w:val="24"/>
          <w:szCs w:val="24"/>
          <w:lang w:val="en-US"/>
        </w:rPr>
        <w:t>, MD, PhD</w:t>
      </w:r>
    </w:p>
    <w:p w14:paraId="782A300A" w14:textId="0581E400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F6198D9" w14:textId="0CD20F6D" w:rsidR="00246E70" w:rsidRPr="00301B04" w:rsidRDefault="00246E70" w:rsidP="00246E70">
      <w:pPr>
        <w:pStyle w:val="Bijschrift"/>
        <w:keepNext/>
        <w:rPr>
          <w:rFonts w:ascii="Times New Roman" w:hAnsi="Times New Roman"/>
          <w:sz w:val="24"/>
          <w:szCs w:val="24"/>
          <w:lang w:val="en-GB"/>
        </w:rPr>
      </w:pPr>
      <w:r w:rsidRPr="00301B04">
        <w:rPr>
          <w:rFonts w:ascii="Times New Roman" w:hAnsi="Times New Roman"/>
          <w:sz w:val="24"/>
          <w:szCs w:val="24"/>
          <w:lang w:val="en-GB"/>
        </w:rPr>
        <w:t>Supplemental Table I. Neuropsychological test scores at baseline and follow-up</w:t>
      </w:r>
    </w:p>
    <w:p w14:paraId="6E905B9C" w14:textId="77777777" w:rsidR="004468B9" w:rsidRPr="00301B04" w:rsidRDefault="004468B9" w:rsidP="004468B9">
      <w:pPr>
        <w:pStyle w:val="Bijschrift"/>
        <w:keepNext/>
        <w:rPr>
          <w:rFonts w:ascii="Times New Roman" w:hAnsi="Times New Roman"/>
          <w:sz w:val="24"/>
          <w:szCs w:val="24"/>
          <w:lang w:val="en-GB"/>
        </w:rPr>
      </w:pPr>
    </w:p>
    <w:p w14:paraId="71A68A4F" w14:textId="3A2357A1" w:rsidR="00246E70" w:rsidRPr="00301B04" w:rsidRDefault="004468B9" w:rsidP="004468B9">
      <w:pPr>
        <w:pStyle w:val="Bijschrift"/>
        <w:keepNext/>
        <w:rPr>
          <w:rFonts w:ascii="Times New Roman" w:hAnsi="Times New Roman"/>
          <w:sz w:val="24"/>
          <w:szCs w:val="24"/>
          <w:lang w:val="en-GB"/>
        </w:rPr>
      </w:pPr>
      <w:r w:rsidRPr="00301B04">
        <w:rPr>
          <w:rFonts w:ascii="Times New Roman" w:hAnsi="Times New Roman"/>
          <w:sz w:val="24"/>
          <w:szCs w:val="24"/>
          <w:lang w:val="en-GB"/>
        </w:rPr>
        <w:t>Supplemental Table II.</w:t>
      </w:r>
      <w:r w:rsidRPr="00301B04">
        <w:rPr>
          <w:rFonts w:ascii="Times New Roman" w:hAnsi="Times New Roman"/>
          <w:b w:val="0"/>
          <w:bCs w:val="0"/>
          <w:sz w:val="24"/>
          <w:szCs w:val="24"/>
          <w:lang w:val="en-GB"/>
        </w:rPr>
        <w:t xml:space="preserve"> </w:t>
      </w:r>
      <w:r w:rsidRPr="00301B04">
        <w:rPr>
          <w:rFonts w:ascii="Times New Roman" w:hAnsi="Times New Roman"/>
          <w:sz w:val="24"/>
          <w:szCs w:val="24"/>
          <w:lang w:val="en-GB"/>
        </w:rPr>
        <w:t>Leakage measures for lacunar stroke and vascular cognitive impairment patients</w:t>
      </w:r>
    </w:p>
    <w:p w14:paraId="78E59121" w14:textId="77777777" w:rsidR="004468B9" w:rsidRPr="00301B04" w:rsidRDefault="004468B9" w:rsidP="004468B9">
      <w:pPr>
        <w:rPr>
          <w:lang w:val="en-GB" w:eastAsia="nl-NL"/>
        </w:rPr>
      </w:pPr>
    </w:p>
    <w:p w14:paraId="76C55EC8" w14:textId="3C276308" w:rsidR="00246E70" w:rsidRPr="00301B04" w:rsidRDefault="00246E70" w:rsidP="00246E70">
      <w:pPr>
        <w:pStyle w:val="Bijschrift"/>
        <w:keepNext/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301B04">
        <w:rPr>
          <w:rFonts w:ascii="Times New Roman" w:hAnsi="Times New Roman"/>
          <w:sz w:val="24"/>
          <w:szCs w:val="24"/>
          <w:lang w:val="en-US"/>
        </w:rPr>
        <w:t>Supplemental Table II</w:t>
      </w:r>
      <w:r w:rsidR="004468B9" w:rsidRPr="00301B04">
        <w:rPr>
          <w:rFonts w:ascii="Times New Roman" w:hAnsi="Times New Roman"/>
          <w:sz w:val="24"/>
          <w:szCs w:val="24"/>
          <w:lang w:val="en-US"/>
        </w:rPr>
        <w:t>I</w:t>
      </w:r>
      <w:r w:rsidRPr="00301B04">
        <w:rPr>
          <w:rFonts w:ascii="Times New Roman" w:hAnsi="Times New Roman"/>
          <w:sz w:val="24"/>
          <w:szCs w:val="24"/>
          <w:lang w:val="en-US"/>
        </w:rPr>
        <w:t>. Association between baseline BBB leakage volume and cognitive decline</w:t>
      </w:r>
    </w:p>
    <w:p w14:paraId="0F06B7D6" w14:textId="3179E346" w:rsidR="00246E70" w:rsidRPr="00301B04" w:rsidRDefault="00246E70" w:rsidP="00246E70">
      <w:pPr>
        <w:pStyle w:val="Bijschrift"/>
        <w:keepNext/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301B04">
        <w:rPr>
          <w:rFonts w:ascii="Times New Roman" w:hAnsi="Times New Roman"/>
          <w:sz w:val="24"/>
          <w:szCs w:val="24"/>
          <w:lang w:val="en-US"/>
        </w:rPr>
        <w:t>Supplemental Table I</w:t>
      </w:r>
      <w:r w:rsidR="004468B9" w:rsidRPr="00301B04">
        <w:rPr>
          <w:rFonts w:ascii="Times New Roman" w:hAnsi="Times New Roman"/>
          <w:sz w:val="24"/>
          <w:szCs w:val="24"/>
          <w:lang w:val="en-US"/>
        </w:rPr>
        <w:t>V</w:t>
      </w:r>
      <w:r w:rsidRPr="00301B04">
        <w:rPr>
          <w:rFonts w:ascii="Times New Roman" w:hAnsi="Times New Roman"/>
          <w:sz w:val="24"/>
          <w:szCs w:val="24"/>
          <w:lang w:val="en-US"/>
        </w:rPr>
        <w:t xml:space="preserve">. Association between baseline BBB leakage </w:t>
      </w:r>
      <w:r w:rsidR="009309AD" w:rsidRPr="00301B04">
        <w:rPr>
          <w:rFonts w:ascii="Times New Roman" w:hAnsi="Times New Roman"/>
          <w:sz w:val="24"/>
          <w:szCs w:val="24"/>
          <w:lang w:val="en-US"/>
        </w:rPr>
        <w:t xml:space="preserve">rate </w:t>
      </w:r>
      <w:r w:rsidRPr="00301B04">
        <w:rPr>
          <w:rFonts w:ascii="Times New Roman" w:hAnsi="Times New Roman"/>
          <w:sz w:val="24"/>
          <w:szCs w:val="24"/>
          <w:lang w:val="en-US"/>
        </w:rPr>
        <w:t>and cognitive decline</w:t>
      </w:r>
    </w:p>
    <w:p w14:paraId="63148AEC" w14:textId="26225F0C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FA504A3" w14:textId="48AF9A4F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3BFB247" w14:textId="3C26FEA6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F03EA44" w14:textId="143F02E1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05E32DA" w14:textId="48D1A91D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E51A829" w14:textId="0DACF295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EE2EEC2" w14:textId="22EE5DE6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D94F6BB" w14:textId="46CA23EC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3D0F338" w14:textId="120F870F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8BD0A83" w14:textId="0749290C" w:rsidR="00246E70" w:rsidRPr="00301B04" w:rsidRDefault="00246E70" w:rsidP="00246E70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AF359DC" w14:textId="1D14DE01" w:rsidR="00246E70" w:rsidRPr="00301B04" w:rsidRDefault="00246E70" w:rsidP="00246E70">
      <w:pPr>
        <w:rPr>
          <w:rFonts w:ascii="Times New Roman" w:hAnsi="Times New Roman"/>
          <w:b/>
          <w:bCs/>
          <w:sz w:val="32"/>
          <w:szCs w:val="32"/>
          <w:lang w:val="en-US"/>
        </w:rPr>
      </w:pPr>
      <w:r w:rsidRPr="00301B04">
        <w:rPr>
          <w:rFonts w:ascii="Times New Roman" w:hAnsi="Times New Roman"/>
          <w:b/>
          <w:bCs/>
          <w:sz w:val="32"/>
          <w:szCs w:val="32"/>
          <w:lang w:val="en-US"/>
        </w:rPr>
        <w:lastRenderedPageBreak/>
        <w:t>Online Supplement</w:t>
      </w:r>
    </w:p>
    <w:p w14:paraId="34284054" w14:textId="77777777" w:rsidR="00246E70" w:rsidRPr="00301B04" w:rsidRDefault="00246E70" w:rsidP="00246E70">
      <w:pPr>
        <w:pStyle w:val="Bijschrift"/>
        <w:keepNext/>
        <w:rPr>
          <w:rFonts w:ascii="Times New Roman" w:hAnsi="Times New Roman"/>
          <w:sz w:val="24"/>
          <w:szCs w:val="24"/>
          <w:lang w:val="en-GB"/>
        </w:rPr>
      </w:pPr>
      <w:r w:rsidRPr="00301B04">
        <w:rPr>
          <w:rFonts w:ascii="Times New Roman" w:hAnsi="Times New Roman"/>
          <w:sz w:val="24"/>
          <w:szCs w:val="24"/>
          <w:lang w:val="en-GB"/>
        </w:rPr>
        <w:t>Supplemental Table I. Neuropsychological test scores at baseline and follow-up</w:t>
      </w:r>
    </w:p>
    <w:tbl>
      <w:tblPr>
        <w:tblStyle w:val="Tabelrasterlicht1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246E70" w:rsidRPr="00301B04" w14:paraId="573998FE" w14:textId="77777777" w:rsidTr="009D13B4">
        <w:tc>
          <w:tcPr>
            <w:tcW w:w="4248" w:type="dxa"/>
          </w:tcPr>
          <w:p w14:paraId="0738AD5C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</w:tcPr>
          <w:p w14:paraId="245F69E8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Baseline</w:t>
            </w:r>
          </w:p>
          <w:p w14:paraId="7B6EA7B1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Mean Score (SD)</w:t>
            </w:r>
          </w:p>
        </w:tc>
        <w:tc>
          <w:tcPr>
            <w:tcW w:w="2263" w:type="dxa"/>
          </w:tcPr>
          <w:p w14:paraId="5F243D44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Follow-up</w:t>
            </w:r>
          </w:p>
          <w:p w14:paraId="0C4F3F3C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Mean Score (SD)</w:t>
            </w:r>
          </w:p>
        </w:tc>
      </w:tr>
      <w:tr w:rsidR="00246E70" w:rsidRPr="00301B04" w14:paraId="5E53862B" w14:textId="77777777" w:rsidTr="009D13B4">
        <w:tc>
          <w:tcPr>
            <w:tcW w:w="4248" w:type="dxa"/>
          </w:tcPr>
          <w:p w14:paraId="57AF2AF4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Stroop Colour-Word Test Part 1#</w:t>
            </w:r>
          </w:p>
        </w:tc>
        <w:tc>
          <w:tcPr>
            <w:tcW w:w="2551" w:type="dxa"/>
          </w:tcPr>
          <w:p w14:paraId="760FB4F2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57.9 (16.3)</w:t>
            </w:r>
          </w:p>
        </w:tc>
        <w:tc>
          <w:tcPr>
            <w:tcW w:w="2263" w:type="dxa"/>
          </w:tcPr>
          <w:p w14:paraId="539D8DBE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62.9 (20.5)</w:t>
            </w:r>
          </w:p>
        </w:tc>
      </w:tr>
      <w:tr w:rsidR="00246E70" w:rsidRPr="00301B04" w14:paraId="6A2F7914" w14:textId="77777777" w:rsidTr="009D13B4">
        <w:tc>
          <w:tcPr>
            <w:tcW w:w="4248" w:type="dxa"/>
          </w:tcPr>
          <w:p w14:paraId="454EF8C9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Stroop Colour-Word Test Part 2#</w:t>
            </w:r>
          </w:p>
        </w:tc>
        <w:tc>
          <w:tcPr>
            <w:tcW w:w="2551" w:type="dxa"/>
          </w:tcPr>
          <w:p w14:paraId="01AB16B5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74.7 (20.0)</w:t>
            </w:r>
          </w:p>
        </w:tc>
        <w:tc>
          <w:tcPr>
            <w:tcW w:w="2263" w:type="dxa"/>
          </w:tcPr>
          <w:p w14:paraId="1B92CF82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83.5 (28.1)</w:t>
            </w:r>
          </w:p>
        </w:tc>
      </w:tr>
      <w:tr w:rsidR="00246E70" w:rsidRPr="00301B04" w14:paraId="5A5D2807" w14:textId="77777777" w:rsidTr="009D13B4">
        <w:tc>
          <w:tcPr>
            <w:tcW w:w="4248" w:type="dxa"/>
          </w:tcPr>
          <w:p w14:paraId="3A44F6B7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Stroop Colour-Word Test Part 3#</w:t>
            </w:r>
          </w:p>
        </w:tc>
        <w:tc>
          <w:tcPr>
            <w:tcW w:w="2551" w:type="dxa"/>
          </w:tcPr>
          <w:p w14:paraId="02B9AD64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152.0 (66.4)</w:t>
            </w:r>
          </w:p>
        </w:tc>
        <w:tc>
          <w:tcPr>
            <w:tcW w:w="2263" w:type="dxa"/>
          </w:tcPr>
          <w:p w14:paraId="283D7FD0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156.1 (67.1)</w:t>
            </w:r>
          </w:p>
        </w:tc>
      </w:tr>
      <w:tr w:rsidR="00246E70" w:rsidRPr="00301B04" w14:paraId="1D63B532" w14:textId="77777777" w:rsidTr="009D13B4">
        <w:tc>
          <w:tcPr>
            <w:tcW w:w="4248" w:type="dxa"/>
          </w:tcPr>
          <w:p w14:paraId="42D580BD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Rey Auditory Verbal Learning Test</w:t>
            </w:r>
          </w:p>
        </w:tc>
        <w:tc>
          <w:tcPr>
            <w:tcW w:w="2551" w:type="dxa"/>
          </w:tcPr>
          <w:p w14:paraId="13B8B797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63" w:type="dxa"/>
          </w:tcPr>
          <w:p w14:paraId="3067E908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46E70" w:rsidRPr="00301B04" w14:paraId="6B82F79A" w14:textId="77777777" w:rsidTr="009D13B4">
        <w:tc>
          <w:tcPr>
            <w:tcW w:w="4248" w:type="dxa"/>
          </w:tcPr>
          <w:p w14:paraId="152AF81D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Immediate recall</w:t>
            </w:r>
          </w:p>
        </w:tc>
        <w:tc>
          <w:tcPr>
            <w:tcW w:w="2551" w:type="dxa"/>
          </w:tcPr>
          <w:p w14:paraId="2C7D25D0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35.1 (10.1)</w:t>
            </w:r>
          </w:p>
        </w:tc>
        <w:tc>
          <w:tcPr>
            <w:tcW w:w="2263" w:type="dxa"/>
          </w:tcPr>
          <w:p w14:paraId="582055A8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36.4 (11.6)</w:t>
            </w:r>
          </w:p>
        </w:tc>
      </w:tr>
      <w:tr w:rsidR="00246E70" w:rsidRPr="00301B04" w14:paraId="54CF003F" w14:textId="77777777" w:rsidTr="009D13B4">
        <w:tc>
          <w:tcPr>
            <w:tcW w:w="4248" w:type="dxa"/>
          </w:tcPr>
          <w:p w14:paraId="1A61CC87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Delayed recall          </w:t>
            </w:r>
          </w:p>
        </w:tc>
        <w:tc>
          <w:tcPr>
            <w:tcW w:w="2551" w:type="dxa"/>
          </w:tcPr>
          <w:p w14:paraId="34F01B01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6.3 (3.5)</w:t>
            </w:r>
          </w:p>
        </w:tc>
        <w:tc>
          <w:tcPr>
            <w:tcW w:w="2263" w:type="dxa"/>
          </w:tcPr>
          <w:p w14:paraId="7A48C589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6.7 (3.4)</w:t>
            </w:r>
          </w:p>
        </w:tc>
      </w:tr>
      <w:tr w:rsidR="00246E70" w:rsidRPr="00301B04" w14:paraId="1C0A916B" w14:textId="77777777" w:rsidTr="009D13B4">
        <w:tc>
          <w:tcPr>
            <w:tcW w:w="4248" w:type="dxa"/>
          </w:tcPr>
          <w:p w14:paraId="244944E2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Delayed recognition</w:t>
            </w:r>
          </w:p>
        </w:tc>
        <w:tc>
          <w:tcPr>
            <w:tcW w:w="2551" w:type="dxa"/>
          </w:tcPr>
          <w:p w14:paraId="29E45D55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12.2 (2.3)</w:t>
            </w:r>
          </w:p>
        </w:tc>
        <w:tc>
          <w:tcPr>
            <w:tcW w:w="2263" w:type="dxa"/>
          </w:tcPr>
          <w:p w14:paraId="38DD4771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11.6 (3.9)</w:t>
            </w:r>
          </w:p>
        </w:tc>
      </w:tr>
      <w:tr w:rsidR="00246E70" w:rsidRPr="00301B04" w14:paraId="3A3C04AA" w14:textId="77777777" w:rsidTr="009D13B4">
        <w:tc>
          <w:tcPr>
            <w:tcW w:w="4248" w:type="dxa"/>
          </w:tcPr>
          <w:p w14:paraId="5C7987C4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Trail Making Test A#</w:t>
            </w:r>
          </w:p>
        </w:tc>
        <w:tc>
          <w:tcPr>
            <w:tcW w:w="2551" w:type="dxa"/>
          </w:tcPr>
          <w:p w14:paraId="3D5A5880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58.9 (27.8)</w:t>
            </w:r>
          </w:p>
        </w:tc>
        <w:tc>
          <w:tcPr>
            <w:tcW w:w="2263" w:type="dxa"/>
          </w:tcPr>
          <w:p w14:paraId="4E01E85D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63.1 (36.8)</w:t>
            </w:r>
          </w:p>
        </w:tc>
      </w:tr>
      <w:tr w:rsidR="00246E70" w:rsidRPr="00301B04" w14:paraId="5FC4877C" w14:textId="77777777" w:rsidTr="009D13B4">
        <w:tc>
          <w:tcPr>
            <w:tcW w:w="4248" w:type="dxa"/>
          </w:tcPr>
          <w:p w14:paraId="2B8BAF2C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Trail Making Test B#</w:t>
            </w:r>
          </w:p>
        </w:tc>
        <w:tc>
          <w:tcPr>
            <w:tcW w:w="2551" w:type="dxa"/>
          </w:tcPr>
          <w:p w14:paraId="28CBF46A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143.4 (87.4)</w:t>
            </w:r>
          </w:p>
        </w:tc>
        <w:tc>
          <w:tcPr>
            <w:tcW w:w="2263" w:type="dxa"/>
          </w:tcPr>
          <w:p w14:paraId="336C60A6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159.2 (104.0)</w:t>
            </w:r>
          </w:p>
        </w:tc>
      </w:tr>
      <w:tr w:rsidR="00246E70" w:rsidRPr="00301B04" w14:paraId="46898F06" w14:textId="77777777" w:rsidTr="009D13B4">
        <w:tc>
          <w:tcPr>
            <w:tcW w:w="4248" w:type="dxa"/>
          </w:tcPr>
          <w:p w14:paraId="118E8F52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Category Fluency</w:t>
            </w:r>
          </w:p>
        </w:tc>
        <w:tc>
          <w:tcPr>
            <w:tcW w:w="2551" w:type="dxa"/>
          </w:tcPr>
          <w:p w14:paraId="251CE627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32.3 (10.6)</w:t>
            </w:r>
          </w:p>
        </w:tc>
        <w:tc>
          <w:tcPr>
            <w:tcW w:w="2263" w:type="dxa"/>
          </w:tcPr>
          <w:p w14:paraId="60B623D5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31.3 (11.7)</w:t>
            </w:r>
          </w:p>
        </w:tc>
      </w:tr>
      <w:tr w:rsidR="00246E70" w:rsidRPr="00301B04" w14:paraId="6A406A08" w14:textId="77777777" w:rsidTr="009D13B4">
        <w:tc>
          <w:tcPr>
            <w:tcW w:w="4248" w:type="dxa"/>
          </w:tcPr>
          <w:p w14:paraId="2640C18F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Letter Fluency</w:t>
            </w:r>
          </w:p>
        </w:tc>
        <w:tc>
          <w:tcPr>
            <w:tcW w:w="2551" w:type="dxa"/>
          </w:tcPr>
          <w:p w14:paraId="1D4E3F67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26.1 (12.6)</w:t>
            </w:r>
          </w:p>
        </w:tc>
        <w:tc>
          <w:tcPr>
            <w:tcW w:w="2263" w:type="dxa"/>
          </w:tcPr>
          <w:p w14:paraId="5DE30B96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25.1 (11.8)</w:t>
            </w:r>
          </w:p>
        </w:tc>
      </w:tr>
      <w:tr w:rsidR="00246E70" w:rsidRPr="00301B04" w14:paraId="25DE72E6" w14:textId="77777777" w:rsidTr="009D13B4">
        <w:tc>
          <w:tcPr>
            <w:tcW w:w="4248" w:type="dxa"/>
          </w:tcPr>
          <w:p w14:paraId="4430AE5D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Symbol Substitution - Coding</w:t>
            </w:r>
          </w:p>
        </w:tc>
        <w:tc>
          <w:tcPr>
            <w:tcW w:w="2551" w:type="dxa"/>
          </w:tcPr>
          <w:p w14:paraId="1A9E107C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46.7 (18.4)</w:t>
            </w:r>
          </w:p>
        </w:tc>
        <w:tc>
          <w:tcPr>
            <w:tcW w:w="2263" w:type="dxa"/>
          </w:tcPr>
          <w:p w14:paraId="3CEB31B3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43.9 (21.1)</w:t>
            </w:r>
          </w:p>
        </w:tc>
      </w:tr>
      <w:tr w:rsidR="00246E70" w:rsidRPr="00301B04" w14:paraId="204FE1A0" w14:textId="77777777" w:rsidTr="009D13B4">
        <w:tc>
          <w:tcPr>
            <w:tcW w:w="4248" w:type="dxa"/>
          </w:tcPr>
          <w:p w14:paraId="61EAB759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Digit Span Forward</w:t>
            </w:r>
          </w:p>
        </w:tc>
        <w:tc>
          <w:tcPr>
            <w:tcW w:w="2551" w:type="dxa"/>
          </w:tcPr>
          <w:p w14:paraId="0488AA5A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7.7 (2.1)</w:t>
            </w:r>
          </w:p>
        </w:tc>
        <w:tc>
          <w:tcPr>
            <w:tcW w:w="2263" w:type="dxa"/>
          </w:tcPr>
          <w:p w14:paraId="09FBEA15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7.4 (1.8)</w:t>
            </w:r>
          </w:p>
        </w:tc>
      </w:tr>
      <w:tr w:rsidR="00246E70" w:rsidRPr="00301B04" w14:paraId="5C373DD8" w14:textId="77777777" w:rsidTr="009D13B4">
        <w:tc>
          <w:tcPr>
            <w:tcW w:w="4248" w:type="dxa"/>
          </w:tcPr>
          <w:p w14:paraId="338F813B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Digit Span Backward</w:t>
            </w:r>
          </w:p>
        </w:tc>
        <w:tc>
          <w:tcPr>
            <w:tcW w:w="2551" w:type="dxa"/>
          </w:tcPr>
          <w:p w14:paraId="235D8090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5.3 (1.7)</w:t>
            </w:r>
          </w:p>
        </w:tc>
        <w:tc>
          <w:tcPr>
            <w:tcW w:w="2263" w:type="dxa"/>
          </w:tcPr>
          <w:p w14:paraId="5519DCC4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5.1 (1.7)</w:t>
            </w:r>
          </w:p>
        </w:tc>
      </w:tr>
      <w:tr w:rsidR="00246E70" w:rsidRPr="00301B04" w14:paraId="5A1770D1" w14:textId="77777777" w:rsidTr="009D13B4">
        <w:tc>
          <w:tcPr>
            <w:tcW w:w="4248" w:type="dxa"/>
          </w:tcPr>
          <w:p w14:paraId="4E4C5DDC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Letter Number Sequencing</w:t>
            </w:r>
          </w:p>
        </w:tc>
        <w:tc>
          <w:tcPr>
            <w:tcW w:w="2551" w:type="dxa"/>
          </w:tcPr>
          <w:p w14:paraId="62B9AB51" w14:textId="77777777" w:rsidR="00246E70" w:rsidRPr="00301B04" w:rsidRDefault="00246E70" w:rsidP="009D13B4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7.8 (3.0)</w:t>
            </w:r>
          </w:p>
        </w:tc>
        <w:tc>
          <w:tcPr>
            <w:tcW w:w="2263" w:type="dxa"/>
          </w:tcPr>
          <w:p w14:paraId="07EE3FEF" w14:textId="77777777" w:rsidR="00246E70" w:rsidRPr="00301B04" w:rsidRDefault="00246E70" w:rsidP="009D13B4">
            <w:pPr>
              <w:keepNext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GB"/>
              </w:rPr>
              <w:t>7.6 (3.1)</w:t>
            </w:r>
          </w:p>
        </w:tc>
      </w:tr>
    </w:tbl>
    <w:p w14:paraId="5F966793" w14:textId="7098CCE6" w:rsidR="00246E70" w:rsidRPr="00301B04" w:rsidRDefault="00246E70" w:rsidP="009309AD">
      <w:pPr>
        <w:pStyle w:val="Bijschrift"/>
        <w:rPr>
          <w:rFonts w:ascii="Times New Roman" w:hAnsi="Times New Roman"/>
          <w:b w:val="0"/>
          <w:bCs w:val="0"/>
          <w:sz w:val="22"/>
          <w:szCs w:val="22"/>
          <w:lang w:val="en-GB"/>
        </w:rPr>
      </w:pPr>
      <w:r w:rsidRPr="00301B04">
        <w:rPr>
          <w:rFonts w:ascii="Times New Roman" w:hAnsi="Times New Roman"/>
          <w:b w:val="0"/>
          <w:bCs w:val="0"/>
          <w:sz w:val="22"/>
          <w:szCs w:val="22"/>
          <w:lang w:val="en-GB"/>
        </w:rPr>
        <w:t># Test score units is in seconds</w:t>
      </w:r>
    </w:p>
    <w:p w14:paraId="30F981A0" w14:textId="6EEEAA85" w:rsidR="009309AD" w:rsidRPr="00301B04" w:rsidRDefault="009309AD" w:rsidP="009309AD">
      <w:pPr>
        <w:rPr>
          <w:lang w:val="en-GB" w:eastAsia="nl-NL"/>
        </w:rPr>
      </w:pPr>
    </w:p>
    <w:p w14:paraId="55109086" w14:textId="77854735" w:rsidR="009309AD" w:rsidRPr="00301B04" w:rsidRDefault="009309AD" w:rsidP="009309AD">
      <w:pPr>
        <w:rPr>
          <w:lang w:val="en-GB" w:eastAsia="nl-NL"/>
        </w:rPr>
      </w:pPr>
    </w:p>
    <w:p w14:paraId="4F09B6FC" w14:textId="2CDB1F43" w:rsidR="009309AD" w:rsidRPr="00301B04" w:rsidRDefault="009309AD" w:rsidP="009309AD">
      <w:pPr>
        <w:rPr>
          <w:lang w:val="en-GB" w:eastAsia="nl-NL"/>
        </w:rPr>
      </w:pPr>
    </w:p>
    <w:p w14:paraId="6D4B12B9" w14:textId="77777777" w:rsidR="004468B9" w:rsidRPr="00301B04" w:rsidRDefault="004468B9" w:rsidP="009309AD">
      <w:pPr>
        <w:rPr>
          <w:lang w:val="en-GB" w:eastAsia="nl-NL"/>
        </w:rPr>
      </w:pPr>
    </w:p>
    <w:p w14:paraId="413B6724" w14:textId="77777777" w:rsidR="004468B9" w:rsidRPr="00301B04" w:rsidRDefault="004468B9" w:rsidP="004468B9">
      <w:pPr>
        <w:pStyle w:val="Bijschrift"/>
        <w:keepNext/>
        <w:rPr>
          <w:rFonts w:ascii="Times New Roman" w:hAnsi="Times New Roman"/>
          <w:sz w:val="24"/>
          <w:szCs w:val="24"/>
          <w:lang w:val="en-GB"/>
        </w:rPr>
      </w:pPr>
      <w:r w:rsidRPr="00301B04">
        <w:rPr>
          <w:rFonts w:ascii="Times New Roman" w:hAnsi="Times New Roman"/>
          <w:sz w:val="24"/>
          <w:szCs w:val="24"/>
          <w:lang w:val="en-GB"/>
        </w:rPr>
        <w:lastRenderedPageBreak/>
        <w:t>Supplemental Table II. Leakage measures for lacunar stroke and vascular cognitive impairment patients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268"/>
      </w:tblGrid>
      <w:tr w:rsidR="004468B9" w:rsidRPr="00301B04" w14:paraId="4BBEF21C" w14:textId="77777777" w:rsidTr="004468B9">
        <w:tc>
          <w:tcPr>
            <w:tcW w:w="3681" w:type="dxa"/>
          </w:tcPr>
          <w:p w14:paraId="1EF09CF5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0FC2246B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Lacunar stroke (n = 36)</w:t>
            </w:r>
          </w:p>
        </w:tc>
        <w:tc>
          <w:tcPr>
            <w:tcW w:w="2268" w:type="dxa"/>
          </w:tcPr>
          <w:p w14:paraId="25FBE64E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VCI (n = 15)</w:t>
            </w:r>
          </w:p>
        </w:tc>
      </w:tr>
      <w:tr w:rsidR="004468B9" w:rsidRPr="00301B04" w14:paraId="0708A6F0" w14:textId="77777777" w:rsidTr="004468B9">
        <w:tc>
          <w:tcPr>
            <w:tcW w:w="3681" w:type="dxa"/>
          </w:tcPr>
          <w:p w14:paraId="775B09B7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01B04">
              <w:rPr>
                <w:rStyle w:val="Nadruk"/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BBB leakage volume : </w:t>
            </w:r>
            <w:proofErr w:type="spellStart"/>
            <w:r w:rsidRPr="00301B04">
              <w:rPr>
                <w:rStyle w:val="Nadruk"/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301B0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vertAlign w:val="subscript"/>
                <w:lang w:val="en-US"/>
              </w:rPr>
              <w:t>L</w:t>
            </w:r>
            <w:proofErr w:type="spellEnd"/>
            <w:r w:rsidRPr="00301B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2693" w:type="dxa"/>
          </w:tcPr>
          <w:p w14:paraId="7A90A0BF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973B58D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468B9" w:rsidRPr="00301B04" w14:paraId="1EF5E9A7" w14:textId="77777777" w:rsidTr="004468B9">
        <w:tc>
          <w:tcPr>
            <w:tcW w:w="3681" w:type="dxa"/>
          </w:tcPr>
          <w:p w14:paraId="71F8E7F4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NAWM (SD)</w:t>
            </w:r>
          </w:p>
        </w:tc>
        <w:tc>
          <w:tcPr>
            <w:tcW w:w="2693" w:type="dxa"/>
          </w:tcPr>
          <w:p w14:paraId="74E76044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34 (16)</w:t>
            </w:r>
          </w:p>
        </w:tc>
        <w:tc>
          <w:tcPr>
            <w:tcW w:w="2268" w:type="dxa"/>
          </w:tcPr>
          <w:p w14:paraId="6B650ECE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31 (16)</w:t>
            </w:r>
          </w:p>
        </w:tc>
      </w:tr>
      <w:tr w:rsidR="004468B9" w:rsidRPr="00301B04" w14:paraId="06C4D1FB" w14:textId="77777777" w:rsidTr="004468B9">
        <w:tc>
          <w:tcPr>
            <w:tcW w:w="3681" w:type="dxa"/>
          </w:tcPr>
          <w:p w14:paraId="5B116609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WMH (SD)</w:t>
            </w:r>
          </w:p>
        </w:tc>
        <w:tc>
          <w:tcPr>
            <w:tcW w:w="2693" w:type="dxa"/>
          </w:tcPr>
          <w:p w14:paraId="45845437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38 (19)</w:t>
            </w:r>
          </w:p>
        </w:tc>
        <w:tc>
          <w:tcPr>
            <w:tcW w:w="2268" w:type="dxa"/>
          </w:tcPr>
          <w:p w14:paraId="009F9FDF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42 (20)</w:t>
            </w:r>
          </w:p>
        </w:tc>
      </w:tr>
      <w:tr w:rsidR="004468B9" w:rsidRPr="00301B04" w14:paraId="471299A6" w14:textId="77777777" w:rsidTr="004468B9">
        <w:tc>
          <w:tcPr>
            <w:tcW w:w="3681" w:type="dxa"/>
          </w:tcPr>
          <w:p w14:paraId="47B844DA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CGM </w:t>
            </w: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(SD)</w:t>
            </w:r>
          </w:p>
        </w:tc>
        <w:tc>
          <w:tcPr>
            <w:tcW w:w="2693" w:type="dxa"/>
          </w:tcPr>
          <w:p w14:paraId="03364D28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17 (11)</w:t>
            </w:r>
          </w:p>
        </w:tc>
        <w:tc>
          <w:tcPr>
            <w:tcW w:w="2268" w:type="dxa"/>
          </w:tcPr>
          <w:p w14:paraId="553AAD2E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20 (10)</w:t>
            </w:r>
          </w:p>
        </w:tc>
      </w:tr>
      <w:tr w:rsidR="004468B9" w:rsidRPr="00301B04" w14:paraId="3FB78065" w14:textId="77777777" w:rsidTr="004468B9">
        <w:tc>
          <w:tcPr>
            <w:tcW w:w="3681" w:type="dxa"/>
          </w:tcPr>
          <w:p w14:paraId="2F9D6147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DGM (SD)</w:t>
            </w:r>
          </w:p>
        </w:tc>
        <w:tc>
          <w:tcPr>
            <w:tcW w:w="2693" w:type="dxa"/>
          </w:tcPr>
          <w:p w14:paraId="43A9B0D1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28 (18)</w:t>
            </w:r>
          </w:p>
        </w:tc>
        <w:tc>
          <w:tcPr>
            <w:tcW w:w="2268" w:type="dxa"/>
          </w:tcPr>
          <w:p w14:paraId="5FF11B77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36 (20)</w:t>
            </w:r>
          </w:p>
        </w:tc>
      </w:tr>
      <w:tr w:rsidR="004468B9" w:rsidRPr="00301B04" w14:paraId="41958DD5" w14:textId="77777777" w:rsidTr="004468B9">
        <w:tc>
          <w:tcPr>
            <w:tcW w:w="3681" w:type="dxa"/>
          </w:tcPr>
          <w:p w14:paraId="7DC56633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BBB leakage rate: K</w:t>
            </w: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i</w:t>
            </w: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(10</w:t>
            </w: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US"/>
              </w:rPr>
              <w:t>-4</w:t>
            </w: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min</w:t>
            </w: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US"/>
              </w:rPr>
              <w:t>-1</w:t>
            </w:r>
            <w:r w:rsidRPr="00301B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14:paraId="18EEA59F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654783E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468B9" w:rsidRPr="00301B04" w14:paraId="4852117A" w14:textId="77777777" w:rsidTr="004468B9">
        <w:tc>
          <w:tcPr>
            <w:tcW w:w="3681" w:type="dxa"/>
          </w:tcPr>
          <w:p w14:paraId="216EFDC5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NAWM (SD)</w:t>
            </w:r>
          </w:p>
        </w:tc>
        <w:tc>
          <w:tcPr>
            <w:tcW w:w="2693" w:type="dxa"/>
          </w:tcPr>
          <w:p w14:paraId="3A0A3CCB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3.2 (1.6)</w:t>
            </w:r>
          </w:p>
        </w:tc>
        <w:tc>
          <w:tcPr>
            <w:tcW w:w="2268" w:type="dxa"/>
          </w:tcPr>
          <w:p w14:paraId="35CB0380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2.9 (1.7)</w:t>
            </w:r>
          </w:p>
        </w:tc>
      </w:tr>
      <w:tr w:rsidR="004468B9" w:rsidRPr="00301B04" w14:paraId="2A204276" w14:textId="77777777" w:rsidTr="004468B9">
        <w:tc>
          <w:tcPr>
            <w:tcW w:w="3681" w:type="dxa"/>
          </w:tcPr>
          <w:p w14:paraId="0F755635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WMH (SD)</w:t>
            </w:r>
          </w:p>
        </w:tc>
        <w:tc>
          <w:tcPr>
            <w:tcW w:w="2693" w:type="dxa"/>
          </w:tcPr>
          <w:p w14:paraId="2378DD69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3.5 (2.0)</w:t>
            </w:r>
          </w:p>
        </w:tc>
        <w:tc>
          <w:tcPr>
            <w:tcW w:w="2268" w:type="dxa"/>
          </w:tcPr>
          <w:p w14:paraId="6ED2DAC9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3.3 (2.0)</w:t>
            </w:r>
          </w:p>
        </w:tc>
      </w:tr>
      <w:tr w:rsidR="004468B9" w:rsidRPr="00301B04" w14:paraId="0DD771F3" w14:textId="77777777" w:rsidTr="004468B9">
        <w:tc>
          <w:tcPr>
            <w:tcW w:w="3681" w:type="dxa"/>
          </w:tcPr>
          <w:p w14:paraId="32A28302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CGM </w:t>
            </w: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(SD)</w:t>
            </w:r>
          </w:p>
        </w:tc>
        <w:tc>
          <w:tcPr>
            <w:tcW w:w="2693" w:type="dxa"/>
          </w:tcPr>
          <w:p w14:paraId="1F88AAE9" w14:textId="77777777" w:rsidR="004468B9" w:rsidRPr="00301B04" w:rsidRDefault="004468B9" w:rsidP="00BF7481">
            <w:pPr>
              <w:keepNext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2.1 (1.2)</w:t>
            </w:r>
          </w:p>
        </w:tc>
        <w:tc>
          <w:tcPr>
            <w:tcW w:w="2268" w:type="dxa"/>
          </w:tcPr>
          <w:p w14:paraId="5911758C" w14:textId="77777777" w:rsidR="004468B9" w:rsidRPr="00301B04" w:rsidRDefault="004468B9" w:rsidP="00BF7481">
            <w:pPr>
              <w:keepNext/>
              <w:spacing w:line="480" w:lineRule="auto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301B04">
              <w:rPr>
                <w:rFonts w:ascii="Times New Roman" w:hAnsi="Times New Roman"/>
                <w:color w:val="010205"/>
                <w:sz w:val="24"/>
                <w:szCs w:val="24"/>
              </w:rPr>
              <w:t>2.6 (1.1)</w:t>
            </w:r>
          </w:p>
        </w:tc>
      </w:tr>
      <w:tr w:rsidR="004468B9" w:rsidRPr="00301B04" w14:paraId="2B5974F3" w14:textId="77777777" w:rsidTr="004468B9">
        <w:tc>
          <w:tcPr>
            <w:tcW w:w="3681" w:type="dxa"/>
          </w:tcPr>
          <w:p w14:paraId="1D3B34F2" w14:textId="77777777" w:rsidR="004468B9" w:rsidRPr="00301B04" w:rsidRDefault="004468B9" w:rsidP="00BF748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DGM (SD)</w:t>
            </w:r>
          </w:p>
        </w:tc>
        <w:tc>
          <w:tcPr>
            <w:tcW w:w="2693" w:type="dxa"/>
          </w:tcPr>
          <w:p w14:paraId="036AEE33" w14:textId="77777777" w:rsidR="004468B9" w:rsidRPr="00301B04" w:rsidRDefault="004468B9" w:rsidP="00BF7481">
            <w:pPr>
              <w:keepNext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2.9 (2.0)</w:t>
            </w:r>
          </w:p>
        </w:tc>
        <w:tc>
          <w:tcPr>
            <w:tcW w:w="2268" w:type="dxa"/>
          </w:tcPr>
          <w:p w14:paraId="3840DC8A" w14:textId="77777777" w:rsidR="004468B9" w:rsidRPr="00301B04" w:rsidRDefault="004468B9" w:rsidP="00BF7481">
            <w:pPr>
              <w:keepNext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3.4 (2.0)</w:t>
            </w:r>
          </w:p>
        </w:tc>
      </w:tr>
    </w:tbl>
    <w:p w14:paraId="1AAC72C6" w14:textId="21047D56" w:rsidR="004468B9" w:rsidRPr="00301B04" w:rsidRDefault="004468B9" w:rsidP="00773D09">
      <w:pPr>
        <w:pStyle w:val="Bijschrift"/>
        <w:keepNext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bookmarkStart w:id="0" w:name="_Hlk71817207"/>
      <w:proofErr w:type="spellStart"/>
      <w:r w:rsidRPr="00301B04">
        <w:rPr>
          <w:rStyle w:val="Nadruk"/>
          <w:rFonts w:ascii="Times New Roman" w:hAnsi="Times New Roman"/>
          <w:b w:val="0"/>
          <w:bCs w:val="0"/>
          <w:color w:val="000000"/>
          <w:sz w:val="22"/>
          <w:szCs w:val="22"/>
          <w:lang w:val="en-US"/>
        </w:rPr>
        <w:t>v</w:t>
      </w:r>
      <w:r w:rsidRPr="00301B04">
        <w:rPr>
          <w:rFonts w:ascii="Times New Roman" w:hAnsi="Times New Roman"/>
          <w:b w:val="0"/>
          <w:bCs w:val="0"/>
          <w:color w:val="000000"/>
          <w:sz w:val="22"/>
          <w:szCs w:val="22"/>
          <w:vertAlign w:val="subscript"/>
          <w:lang w:val="en-US"/>
        </w:rPr>
        <w:t>L</w:t>
      </w:r>
      <w:proofErr w:type="spellEnd"/>
      <w:r w:rsidRPr="00301B04">
        <w:rPr>
          <w:rFonts w:ascii="Times New Roman" w:hAnsi="Times New Roman"/>
          <w:b w:val="0"/>
          <w:bCs w:val="0"/>
          <w:color w:val="000000"/>
          <w:sz w:val="22"/>
          <w:szCs w:val="22"/>
          <w:vertAlign w:val="subscript"/>
          <w:lang w:val="en-US"/>
        </w:rPr>
        <w:t xml:space="preserve">, </w:t>
      </w:r>
      <w:r w:rsidRPr="00301B04">
        <w:rPr>
          <w:rFonts w:ascii="Times New Roman" w:hAnsi="Times New Roman"/>
          <w:b w:val="0"/>
          <w:bCs w:val="0"/>
          <w:sz w:val="22"/>
          <w:szCs w:val="22"/>
          <w:lang w:val="en-US"/>
        </w:rPr>
        <w:t xml:space="preserve">Leakage </w:t>
      </w:r>
      <w:proofErr w:type="spellStart"/>
      <w:r w:rsidRPr="00301B04">
        <w:rPr>
          <w:rFonts w:ascii="Times New Roman" w:hAnsi="Times New Roman"/>
          <w:b w:val="0"/>
          <w:bCs w:val="0"/>
          <w:sz w:val="22"/>
          <w:szCs w:val="22"/>
          <w:lang w:val="en-US"/>
        </w:rPr>
        <w:t>volme</w:t>
      </w:r>
      <w:proofErr w:type="spellEnd"/>
      <w:r w:rsidRPr="00301B04">
        <w:rPr>
          <w:rFonts w:ascii="Times New Roman" w:hAnsi="Times New Roman"/>
          <w:b w:val="0"/>
          <w:bCs w:val="0"/>
          <w:sz w:val="22"/>
          <w:szCs w:val="22"/>
          <w:lang w:val="en-US"/>
        </w:rPr>
        <w:t xml:space="preserve">; </w:t>
      </w:r>
      <w:r w:rsidRPr="00301B04">
        <w:rPr>
          <w:rFonts w:ascii="Times New Roman" w:hAnsi="Times New Roman"/>
          <w:b w:val="0"/>
          <w:bCs w:val="0"/>
          <w:i/>
          <w:iCs/>
          <w:sz w:val="22"/>
          <w:szCs w:val="22"/>
          <w:lang w:val="en-US"/>
        </w:rPr>
        <w:t>K</w:t>
      </w:r>
      <w:r w:rsidRPr="00301B04">
        <w:rPr>
          <w:rFonts w:ascii="Times New Roman" w:hAnsi="Times New Roman"/>
          <w:b w:val="0"/>
          <w:bCs w:val="0"/>
          <w:sz w:val="22"/>
          <w:szCs w:val="22"/>
          <w:vertAlign w:val="subscript"/>
          <w:lang w:val="en-US"/>
        </w:rPr>
        <w:t>i</w:t>
      </w:r>
      <w:r w:rsidRPr="00301B04">
        <w:rPr>
          <w:rFonts w:ascii="Times New Roman" w:hAnsi="Times New Roman"/>
          <w:b w:val="0"/>
          <w:bCs w:val="0"/>
          <w:sz w:val="22"/>
          <w:szCs w:val="22"/>
          <w:lang w:val="en-US"/>
        </w:rPr>
        <w:t>, Leakage rate; NAWM, Normal appearing white matter; WMH, White matter hyperintensities; CGM, Cortical grey matter; DGM, Deep cortical grey matter; VCI, vascular cognitive impairment</w:t>
      </w:r>
    </w:p>
    <w:bookmarkEnd w:id="0"/>
    <w:p w14:paraId="17B977F3" w14:textId="3A814873" w:rsidR="004468B9" w:rsidRPr="00301B04" w:rsidRDefault="004468B9" w:rsidP="00246E70">
      <w:pPr>
        <w:pStyle w:val="Bijschrift"/>
        <w:keepNext/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0CC52C9C" w14:textId="034D256E" w:rsidR="004468B9" w:rsidRPr="00301B04" w:rsidRDefault="004468B9" w:rsidP="004468B9">
      <w:pPr>
        <w:rPr>
          <w:lang w:val="en-US" w:eastAsia="nl-NL"/>
        </w:rPr>
      </w:pPr>
    </w:p>
    <w:p w14:paraId="41A1AEC0" w14:textId="72B9C1A8" w:rsidR="004468B9" w:rsidRPr="00301B04" w:rsidRDefault="004468B9" w:rsidP="004468B9">
      <w:pPr>
        <w:rPr>
          <w:lang w:val="en-US" w:eastAsia="nl-NL"/>
        </w:rPr>
      </w:pPr>
    </w:p>
    <w:p w14:paraId="5B474CEE" w14:textId="595F2CE3" w:rsidR="004468B9" w:rsidRPr="00301B04" w:rsidRDefault="004468B9" w:rsidP="004468B9">
      <w:pPr>
        <w:rPr>
          <w:lang w:val="en-US" w:eastAsia="nl-NL"/>
        </w:rPr>
      </w:pPr>
    </w:p>
    <w:p w14:paraId="3349E5EB" w14:textId="35063FF7" w:rsidR="004468B9" w:rsidRPr="00301B04" w:rsidRDefault="004468B9" w:rsidP="004468B9">
      <w:pPr>
        <w:rPr>
          <w:lang w:val="en-US" w:eastAsia="nl-NL"/>
        </w:rPr>
      </w:pPr>
    </w:p>
    <w:p w14:paraId="4BD0A72B" w14:textId="1EA9FE8E" w:rsidR="004468B9" w:rsidRPr="00301B04" w:rsidRDefault="004468B9" w:rsidP="004468B9">
      <w:pPr>
        <w:rPr>
          <w:lang w:val="en-US" w:eastAsia="nl-NL"/>
        </w:rPr>
      </w:pPr>
    </w:p>
    <w:p w14:paraId="7A975092" w14:textId="19FAD9B7" w:rsidR="004468B9" w:rsidRPr="00301B04" w:rsidRDefault="004468B9" w:rsidP="004468B9">
      <w:pPr>
        <w:rPr>
          <w:lang w:val="en-US" w:eastAsia="nl-NL"/>
        </w:rPr>
      </w:pPr>
    </w:p>
    <w:p w14:paraId="477F11E1" w14:textId="70DDBAC1" w:rsidR="004468B9" w:rsidRPr="00301B04" w:rsidRDefault="004468B9" w:rsidP="004468B9">
      <w:pPr>
        <w:rPr>
          <w:lang w:val="en-US" w:eastAsia="nl-NL"/>
        </w:rPr>
      </w:pPr>
    </w:p>
    <w:p w14:paraId="05526C09" w14:textId="46075ABA" w:rsidR="004468B9" w:rsidRPr="00301B04" w:rsidRDefault="004468B9" w:rsidP="004468B9">
      <w:pPr>
        <w:rPr>
          <w:lang w:val="en-US" w:eastAsia="nl-NL"/>
        </w:rPr>
      </w:pPr>
    </w:p>
    <w:p w14:paraId="23307A06" w14:textId="15C5F39A" w:rsidR="004468B9" w:rsidRPr="00301B04" w:rsidRDefault="004468B9" w:rsidP="004468B9">
      <w:pPr>
        <w:rPr>
          <w:lang w:val="en-US" w:eastAsia="nl-NL"/>
        </w:rPr>
      </w:pPr>
    </w:p>
    <w:p w14:paraId="661F0FFE" w14:textId="50B57431" w:rsidR="004468B9" w:rsidRPr="00301B04" w:rsidRDefault="004468B9" w:rsidP="004468B9">
      <w:pPr>
        <w:rPr>
          <w:lang w:val="en-US" w:eastAsia="nl-NL"/>
        </w:rPr>
      </w:pPr>
    </w:p>
    <w:p w14:paraId="5C374B60" w14:textId="77777777" w:rsidR="004468B9" w:rsidRPr="00301B04" w:rsidRDefault="004468B9" w:rsidP="004468B9">
      <w:pPr>
        <w:rPr>
          <w:lang w:val="en-US" w:eastAsia="nl-NL"/>
        </w:rPr>
      </w:pPr>
    </w:p>
    <w:p w14:paraId="1FD80A9C" w14:textId="77777777" w:rsidR="00B94EDA" w:rsidRPr="00301B04" w:rsidRDefault="00B94EDA" w:rsidP="00B94EDA">
      <w:pPr>
        <w:pStyle w:val="Bijschrift"/>
        <w:keepNext/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301B04">
        <w:rPr>
          <w:rFonts w:ascii="Times New Roman" w:hAnsi="Times New Roman"/>
          <w:sz w:val="24"/>
          <w:szCs w:val="24"/>
          <w:lang w:val="en-US"/>
        </w:rPr>
        <w:lastRenderedPageBreak/>
        <w:t>Supplemental Table III. Association between baseline BBB leakage volume and cognitive decline</w:t>
      </w:r>
    </w:p>
    <w:tbl>
      <w:tblPr>
        <w:tblStyle w:val="Tabelrasterlicht1"/>
        <w:tblW w:w="11482" w:type="dxa"/>
        <w:tblInd w:w="-1139" w:type="dxa"/>
        <w:tblLook w:val="04A0" w:firstRow="1" w:lastRow="0" w:firstColumn="1" w:lastColumn="0" w:noHBand="0" w:noVBand="1"/>
      </w:tblPr>
      <w:tblGrid>
        <w:gridCol w:w="938"/>
        <w:gridCol w:w="1302"/>
        <w:gridCol w:w="1471"/>
        <w:gridCol w:w="825"/>
        <w:gridCol w:w="1476"/>
        <w:gridCol w:w="876"/>
        <w:gridCol w:w="1501"/>
        <w:gridCol w:w="847"/>
        <w:gridCol w:w="1486"/>
        <w:gridCol w:w="760"/>
      </w:tblGrid>
      <w:tr w:rsidR="00B94EDA" w:rsidRPr="00301B04" w14:paraId="44953170" w14:textId="77777777" w:rsidTr="00664AB2">
        <w:tc>
          <w:tcPr>
            <w:tcW w:w="938" w:type="dxa"/>
          </w:tcPr>
          <w:p w14:paraId="3E1BD4F2" w14:textId="77777777" w:rsidR="00B94EDA" w:rsidRPr="00301B04" w:rsidRDefault="00B94EDA" w:rsidP="00B94EDA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2" w:type="dxa"/>
          </w:tcPr>
          <w:p w14:paraId="4CC50C53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96" w:type="dxa"/>
            <w:gridSpan w:val="2"/>
          </w:tcPr>
          <w:p w14:paraId="3E769FC6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Overall</w:t>
            </w:r>
          </w:p>
        </w:tc>
        <w:tc>
          <w:tcPr>
            <w:tcW w:w="2352" w:type="dxa"/>
            <w:gridSpan w:val="2"/>
          </w:tcPr>
          <w:p w14:paraId="67DC3DA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Executive</w:t>
            </w:r>
          </w:p>
        </w:tc>
        <w:tc>
          <w:tcPr>
            <w:tcW w:w="2348" w:type="dxa"/>
            <w:gridSpan w:val="2"/>
          </w:tcPr>
          <w:p w14:paraId="07371262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Speed</w:t>
            </w:r>
          </w:p>
        </w:tc>
        <w:tc>
          <w:tcPr>
            <w:tcW w:w="2246" w:type="dxa"/>
            <w:gridSpan w:val="2"/>
          </w:tcPr>
          <w:p w14:paraId="66C8E8BB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Memory</w:t>
            </w:r>
          </w:p>
        </w:tc>
      </w:tr>
      <w:tr w:rsidR="00B94EDA" w:rsidRPr="00301B04" w14:paraId="7FD5FED6" w14:textId="77777777" w:rsidTr="00664AB2">
        <w:tc>
          <w:tcPr>
            <w:tcW w:w="938" w:type="dxa"/>
          </w:tcPr>
          <w:p w14:paraId="2A9677EC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proofErr w:type="spellStart"/>
            <w:r w:rsidRPr="00301B04">
              <w:rPr>
                <w:rStyle w:val="Nadruk"/>
                <w:rFonts w:ascii="Times New Roman" w:hAnsi="Times New Roman"/>
                <w:color w:val="000000"/>
                <w:lang w:val="en-US"/>
              </w:rPr>
              <w:t>v</w:t>
            </w:r>
            <w:r w:rsidRPr="00301B04">
              <w:rPr>
                <w:rFonts w:ascii="Times New Roman" w:hAnsi="Times New Roman"/>
                <w:color w:val="000000"/>
                <w:vertAlign w:val="subscript"/>
                <w:lang w:val="en-US"/>
              </w:rPr>
              <w:t>L</w:t>
            </w:r>
            <w:proofErr w:type="spellEnd"/>
          </w:p>
        </w:tc>
        <w:tc>
          <w:tcPr>
            <w:tcW w:w="1302" w:type="dxa"/>
          </w:tcPr>
          <w:p w14:paraId="6983513A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Model</w:t>
            </w:r>
          </w:p>
        </w:tc>
        <w:tc>
          <w:tcPr>
            <w:tcW w:w="1471" w:type="dxa"/>
          </w:tcPr>
          <w:p w14:paraId="6DD01C9F" w14:textId="13245F1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B759D7" w:rsidRPr="00301B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(95% CI)</w:t>
            </w:r>
          </w:p>
        </w:tc>
        <w:tc>
          <w:tcPr>
            <w:tcW w:w="825" w:type="dxa"/>
          </w:tcPr>
          <w:p w14:paraId="63E6F7F2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  <w:tc>
          <w:tcPr>
            <w:tcW w:w="1476" w:type="dxa"/>
          </w:tcPr>
          <w:p w14:paraId="2EC2E63E" w14:textId="08E552AD" w:rsidR="00B94EDA" w:rsidRPr="00301B04" w:rsidRDefault="00B759D7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 (95% CI)</w:t>
            </w:r>
          </w:p>
        </w:tc>
        <w:tc>
          <w:tcPr>
            <w:tcW w:w="876" w:type="dxa"/>
          </w:tcPr>
          <w:p w14:paraId="06079E83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  <w:tc>
          <w:tcPr>
            <w:tcW w:w="1501" w:type="dxa"/>
          </w:tcPr>
          <w:p w14:paraId="6D58ADBA" w14:textId="2D6CED53" w:rsidR="00B94EDA" w:rsidRPr="00301B04" w:rsidRDefault="00B759D7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 (95% CI)</w:t>
            </w:r>
          </w:p>
        </w:tc>
        <w:tc>
          <w:tcPr>
            <w:tcW w:w="847" w:type="dxa"/>
          </w:tcPr>
          <w:p w14:paraId="7E0DA3D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  <w:tc>
          <w:tcPr>
            <w:tcW w:w="1486" w:type="dxa"/>
          </w:tcPr>
          <w:p w14:paraId="6C5459AE" w14:textId="18ACAA81" w:rsidR="00B94EDA" w:rsidRPr="00301B04" w:rsidRDefault="00B759D7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 (95% CI)</w:t>
            </w:r>
          </w:p>
        </w:tc>
        <w:tc>
          <w:tcPr>
            <w:tcW w:w="760" w:type="dxa"/>
          </w:tcPr>
          <w:p w14:paraId="7B0166E9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</w:tr>
      <w:tr w:rsidR="00B94EDA" w:rsidRPr="00301B04" w14:paraId="4F1984FB" w14:textId="77777777" w:rsidTr="00664AB2">
        <w:tc>
          <w:tcPr>
            <w:tcW w:w="938" w:type="dxa"/>
            <w:vMerge w:val="restart"/>
          </w:tcPr>
          <w:p w14:paraId="4F9E643B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NAWM</w:t>
            </w:r>
          </w:p>
        </w:tc>
        <w:tc>
          <w:tcPr>
            <w:tcW w:w="1302" w:type="dxa"/>
          </w:tcPr>
          <w:p w14:paraId="0A781B74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1" w:type="dxa"/>
          </w:tcPr>
          <w:p w14:paraId="3CC1F9D2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0.28 </w:t>
            </w:r>
            <w:r w:rsidRPr="00301B04">
              <w:rPr>
                <w:rFonts w:ascii="Times New Roman" w:hAnsi="Times New Roman"/>
                <w:lang w:val="en-US"/>
              </w:rPr>
              <w:br/>
              <w:t>(-0.50 – 1.01)</w:t>
            </w:r>
          </w:p>
        </w:tc>
        <w:tc>
          <w:tcPr>
            <w:tcW w:w="825" w:type="dxa"/>
          </w:tcPr>
          <w:p w14:paraId="7899CE78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0.480</w:t>
            </w:r>
          </w:p>
        </w:tc>
        <w:tc>
          <w:tcPr>
            <w:tcW w:w="1476" w:type="dxa"/>
          </w:tcPr>
          <w:p w14:paraId="3F92C1F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0.78</w:t>
            </w:r>
            <w:r w:rsidRPr="00301B04">
              <w:rPr>
                <w:rFonts w:ascii="Times New Roman" w:hAnsi="Times New Roman"/>
                <w:lang w:val="en-US"/>
              </w:rPr>
              <w:br/>
              <w:t>(-0.22 – 1.79)</w:t>
            </w:r>
          </w:p>
        </w:tc>
        <w:tc>
          <w:tcPr>
            <w:tcW w:w="876" w:type="dxa"/>
          </w:tcPr>
          <w:p w14:paraId="7C28CC11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0.123</w:t>
            </w:r>
          </w:p>
        </w:tc>
        <w:tc>
          <w:tcPr>
            <w:tcW w:w="1501" w:type="dxa"/>
          </w:tcPr>
          <w:p w14:paraId="44299B1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-0.83</w:t>
            </w:r>
            <w:r w:rsidRPr="00301B04">
              <w:rPr>
                <w:rFonts w:ascii="Times New Roman" w:hAnsi="Times New Roman"/>
                <w:lang w:val="en-US"/>
              </w:rPr>
              <w:br/>
              <w:t>(-2.19 – 0.53)</w:t>
            </w:r>
          </w:p>
        </w:tc>
        <w:tc>
          <w:tcPr>
            <w:tcW w:w="847" w:type="dxa"/>
          </w:tcPr>
          <w:p w14:paraId="0B3099F4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0.225</w:t>
            </w:r>
          </w:p>
        </w:tc>
        <w:tc>
          <w:tcPr>
            <w:tcW w:w="1486" w:type="dxa"/>
          </w:tcPr>
          <w:p w14:paraId="628EE720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-0.40</w:t>
            </w:r>
            <w:r w:rsidRPr="00301B04">
              <w:rPr>
                <w:rFonts w:ascii="Times New Roman" w:hAnsi="Times New Roman"/>
                <w:lang w:val="en-US"/>
              </w:rPr>
              <w:br/>
              <w:t>(-1.65 – 0.86)</w:t>
            </w:r>
          </w:p>
        </w:tc>
        <w:tc>
          <w:tcPr>
            <w:tcW w:w="760" w:type="dxa"/>
          </w:tcPr>
          <w:p w14:paraId="1F45AD63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0.529</w:t>
            </w:r>
          </w:p>
        </w:tc>
      </w:tr>
      <w:tr w:rsidR="00B94EDA" w:rsidRPr="00301B04" w14:paraId="364452DA" w14:textId="77777777" w:rsidTr="00664AB2">
        <w:tc>
          <w:tcPr>
            <w:tcW w:w="938" w:type="dxa"/>
            <w:vMerge/>
          </w:tcPr>
          <w:p w14:paraId="210F7F1B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2" w:type="dxa"/>
          </w:tcPr>
          <w:p w14:paraId="6A8BF431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1" w:type="dxa"/>
          </w:tcPr>
          <w:p w14:paraId="1623DD49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0.72 </w:t>
            </w:r>
            <w:r w:rsidRPr="00301B04">
              <w:rPr>
                <w:rFonts w:ascii="Times New Roman" w:hAnsi="Times New Roman"/>
                <w:lang w:val="en-US"/>
              </w:rPr>
              <w:br/>
              <w:t>(0.10 –  1.34)</w:t>
            </w:r>
          </w:p>
        </w:tc>
        <w:tc>
          <w:tcPr>
            <w:tcW w:w="825" w:type="dxa"/>
          </w:tcPr>
          <w:p w14:paraId="78ECF90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0.023†</w:t>
            </w:r>
          </w:p>
        </w:tc>
        <w:tc>
          <w:tcPr>
            <w:tcW w:w="1476" w:type="dxa"/>
          </w:tcPr>
          <w:p w14:paraId="361B8F7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1.29 </w:t>
            </w:r>
            <w:r w:rsidRPr="00301B04">
              <w:rPr>
                <w:rFonts w:ascii="Times New Roman" w:hAnsi="Times New Roman"/>
                <w:lang w:val="en-US"/>
              </w:rPr>
              <w:br/>
              <w:t>(0.30 – 2.28)</w:t>
            </w:r>
          </w:p>
        </w:tc>
        <w:tc>
          <w:tcPr>
            <w:tcW w:w="876" w:type="dxa"/>
          </w:tcPr>
          <w:p w14:paraId="5A5C7C8F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0.012†</w:t>
            </w:r>
          </w:p>
        </w:tc>
        <w:tc>
          <w:tcPr>
            <w:tcW w:w="1501" w:type="dxa"/>
          </w:tcPr>
          <w:p w14:paraId="29236519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-0.29 </w:t>
            </w:r>
            <w:r w:rsidRPr="00301B04">
              <w:rPr>
                <w:rFonts w:ascii="Times New Roman" w:hAnsi="Times New Roman"/>
                <w:lang w:val="en-US"/>
              </w:rPr>
              <w:br/>
              <w:t>(-1.59 – 1.01)</w:t>
            </w:r>
          </w:p>
        </w:tc>
        <w:tc>
          <w:tcPr>
            <w:tcW w:w="847" w:type="dxa"/>
          </w:tcPr>
          <w:p w14:paraId="4DEA402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0.652</w:t>
            </w:r>
          </w:p>
        </w:tc>
        <w:tc>
          <w:tcPr>
            <w:tcW w:w="1486" w:type="dxa"/>
          </w:tcPr>
          <w:p w14:paraId="2EAD0538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-0.01 </w:t>
            </w:r>
            <w:r w:rsidRPr="00301B04">
              <w:rPr>
                <w:rFonts w:ascii="Times New Roman" w:hAnsi="Times New Roman"/>
                <w:lang w:val="en-US"/>
              </w:rPr>
              <w:br/>
              <w:t>(-1.32 – 1.29)</w:t>
            </w:r>
          </w:p>
        </w:tc>
        <w:tc>
          <w:tcPr>
            <w:tcW w:w="760" w:type="dxa"/>
          </w:tcPr>
          <w:p w14:paraId="3EAE0D63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0.982</w:t>
            </w:r>
          </w:p>
        </w:tc>
      </w:tr>
      <w:tr w:rsidR="00B94EDA" w:rsidRPr="00301B04" w14:paraId="194CBE18" w14:textId="77777777" w:rsidTr="00664AB2">
        <w:tc>
          <w:tcPr>
            <w:tcW w:w="938" w:type="dxa"/>
            <w:vMerge w:val="restart"/>
          </w:tcPr>
          <w:p w14:paraId="762B3E66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WMH</w:t>
            </w:r>
          </w:p>
        </w:tc>
        <w:tc>
          <w:tcPr>
            <w:tcW w:w="1302" w:type="dxa"/>
          </w:tcPr>
          <w:p w14:paraId="7405BAA6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1" w:type="dxa"/>
          </w:tcPr>
          <w:p w14:paraId="1AD66C37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0.26 </w:t>
            </w:r>
            <w:r w:rsidRPr="00301B04">
              <w:rPr>
                <w:rFonts w:ascii="Times New Roman" w:hAnsi="Times New Roman"/>
                <w:lang w:val="en-US"/>
              </w:rPr>
              <w:br/>
              <w:t>(-0.36 – 0.88)</w:t>
            </w:r>
          </w:p>
        </w:tc>
        <w:tc>
          <w:tcPr>
            <w:tcW w:w="825" w:type="dxa"/>
          </w:tcPr>
          <w:p w14:paraId="2F0241D7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0.402</w:t>
            </w:r>
          </w:p>
        </w:tc>
        <w:tc>
          <w:tcPr>
            <w:tcW w:w="1476" w:type="dxa"/>
          </w:tcPr>
          <w:p w14:paraId="04A49001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0.75 </w:t>
            </w:r>
            <w:r w:rsidRPr="00301B04">
              <w:rPr>
                <w:rFonts w:ascii="Times New Roman" w:hAnsi="Times New Roman"/>
                <w:lang w:val="en-US"/>
              </w:rPr>
              <w:br/>
              <w:t>(-0.05 – 1.54)</w:t>
            </w:r>
          </w:p>
        </w:tc>
        <w:tc>
          <w:tcPr>
            <w:tcW w:w="876" w:type="dxa"/>
          </w:tcPr>
          <w:p w14:paraId="38352100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0.064</w:t>
            </w:r>
          </w:p>
        </w:tc>
        <w:tc>
          <w:tcPr>
            <w:tcW w:w="1501" w:type="dxa"/>
          </w:tcPr>
          <w:p w14:paraId="693FBE09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-0.48</w:t>
            </w:r>
            <w:r w:rsidRPr="00301B04">
              <w:rPr>
                <w:rFonts w:ascii="Times New Roman" w:hAnsi="Times New Roman"/>
                <w:lang w:val="en-US"/>
              </w:rPr>
              <w:br/>
              <w:t>(-1.59 – 0.64)</w:t>
            </w:r>
          </w:p>
        </w:tc>
        <w:tc>
          <w:tcPr>
            <w:tcW w:w="847" w:type="dxa"/>
          </w:tcPr>
          <w:p w14:paraId="4D6A5295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0.394</w:t>
            </w:r>
          </w:p>
        </w:tc>
        <w:tc>
          <w:tcPr>
            <w:tcW w:w="1486" w:type="dxa"/>
          </w:tcPr>
          <w:p w14:paraId="02EF0CE1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-0.24 </w:t>
            </w:r>
            <w:r w:rsidRPr="00301B04">
              <w:rPr>
                <w:rFonts w:ascii="Times New Roman" w:hAnsi="Times New Roman"/>
                <w:lang w:val="en-US"/>
              </w:rPr>
              <w:br/>
              <w:t>(-1.26 – 0.78)</w:t>
            </w:r>
          </w:p>
        </w:tc>
        <w:tc>
          <w:tcPr>
            <w:tcW w:w="760" w:type="dxa"/>
          </w:tcPr>
          <w:p w14:paraId="27CDB2AF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0.636</w:t>
            </w:r>
          </w:p>
        </w:tc>
      </w:tr>
      <w:tr w:rsidR="00B94EDA" w:rsidRPr="00301B04" w14:paraId="43DC4A69" w14:textId="77777777" w:rsidTr="00664AB2">
        <w:tc>
          <w:tcPr>
            <w:tcW w:w="938" w:type="dxa"/>
            <w:vMerge/>
          </w:tcPr>
          <w:p w14:paraId="30255305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2" w:type="dxa"/>
          </w:tcPr>
          <w:p w14:paraId="22EEB86A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1" w:type="dxa"/>
          </w:tcPr>
          <w:p w14:paraId="3B258CE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0.43 </w:t>
            </w:r>
            <w:r w:rsidRPr="00301B04">
              <w:rPr>
                <w:rFonts w:ascii="Times New Roman" w:hAnsi="Times New Roman"/>
                <w:lang w:val="en-US"/>
              </w:rPr>
              <w:br/>
              <w:t>(-0.09 – 0.96)</w:t>
            </w:r>
          </w:p>
        </w:tc>
        <w:tc>
          <w:tcPr>
            <w:tcW w:w="825" w:type="dxa"/>
          </w:tcPr>
          <w:p w14:paraId="2A9C58CF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0.102</w:t>
            </w:r>
          </w:p>
        </w:tc>
        <w:tc>
          <w:tcPr>
            <w:tcW w:w="1476" w:type="dxa"/>
          </w:tcPr>
          <w:p w14:paraId="4B07C894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0.92 </w:t>
            </w:r>
            <w:r w:rsidRPr="00301B04">
              <w:rPr>
                <w:rFonts w:ascii="Times New Roman" w:hAnsi="Times New Roman"/>
                <w:lang w:val="en-US"/>
              </w:rPr>
              <w:br/>
              <w:t>(0.09 – 1.75)</w:t>
            </w:r>
          </w:p>
        </w:tc>
        <w:tc>
          <w:tcPr>
            <w:tcW w:w="876" w:type="dxa"/>
          </w:tcPr>
          <w:p w14:paraId="04A6A545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0.031†</w:t>
            </w:r>
          </w:p>
        </w:tc>
        <w:tc>
          <w:tcPr>
            <w:tcW w:w="1501" w:type="dxa"/>
          </w:tcPr>
          <w:p w14:paraId="081EF0D5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-0.49 </w:t>
            </w:r>
            <w:r w:rsidRPr="00301B04">
              <w:rPr>
                <w:rFonts w:ascii="Times New Roman" w:hAnsi="Times New Roman"/>
                <w:lang w:val="en-US"/>
              </w:rPr>
              <w:br/>
              <w:t>(-1.55 – 0.57)</w:t>
            </w:r>
          </w:p>
        </w:tc>
        <w:tc>
          <w:tcPr>
            <w:tcW w:w="847" w:type="dxa"/>
          </w:tcPr>
          <w:p w14:paraId="2609C7AA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0.353</w:t>
            </w:r>
          </w:p>
        </w:tc>
        <w:tc>
          <w:tcPr>
            <w:tcW w:w="1486" w:type="dxa"/>
          </w:tcPr>
          <w:p w14:paraId="603D85A5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-0.15 </w:t>
            </w:r>
            <w:r w:rsidRPr="00301B04">
              <w:rPr>
                <w:rFonts w:ascii="Times New Roman" w:hAnsi="Times New Roman"/>
                <w:lang w:val="en-US"/>
              </w:rPr>
              <w:br/>
              <w:t>(-1.22 – 0.92)</w:t>
            </w:r>
          </w:p>
        </w:tc>
        <w:tc>
          <w:tcPr>
            <w:tcW w:w="760" w:type="dxa"/>
          </w:tcPr>
          <w:p w14:paraId="333CF052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0.782</w:t>
            </w:r>
          </w:p>
        </w:tc>
      </w:tr>
      <w:tr w:rsidR="00B94EDA" w:rsidRPr="00301B04" w14:paraId="331A6028" w14:textId="77777777" w:rsidTr="00664AB2">
        <w:tc>
          <w:tcPr>
            <w:tcW w:w="938" w:type="dxa"/>
            <w:vMerge w:val="restart"/>
          </w:tcPr>
          <w:p w14:paraId="751F8910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CGM</w:t>
            </w:r>
          </w:p>
        </w:tc>
        <w:tc>
          <w:tcPr>
            <w:tcW w:w="1302" w:type="dxa"/>
          </w:tcPr>
          <w:p w14:paraId="55DA32BB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1" w:type="dxa"/>
          </w:tcPr>
          <w:p w14:paraId="2ED91CF5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0.93 </w:t>
            </w:r>
            <w:r w:rsidRPr="00301B04">
              <w:rPr>
                <w:rFonts w:ascii="Times New Roman" w:hAnsi="Times New Roman"/>
                <w:lang w:val="en-US"/>
              </w:rPr>
              <w:br/>
              <w:t>(-0.09 – 1.94)</w:t>
            </w:r>
          </w:p>
        </w:tc>
        <w:tc>
          <w:tcPr>
            <w:tcW w:w="825" w:type="dxa"/>
          </w:tcPr>
          <w:p w14:paraId="5A38A17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0.074</w:t>
            </w:r>
          </w:p>
        </w:tc>
        <w:tc>
          <w:tcPr>
            <w:tcW w:w="1476" w:type="dxa"/>
          </w:tcPr>
          <w:p w14:paraId="49984B58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1.65 </w:t>
            </w:r>
            <w:r w:rsidRPr="00301B04">
              <w:rPr>
                <w:rFonts w:ascii="Times New Roman" w:hAnsi="Times New Roman"/>
                <w:lang w:val="en-US"/>
              </w:rPr>
              <w:br/>
              <w:t>(0.35 – 2.94)</w:t>
            </w:r>
          </w:p>
        </w:tc>
        <w:tc>
          <w:tcPr>
            <w:tcW w:w="876" w:type="dxa"/>
          </w:tcPr>
          <w:p w14:paraId="728F505F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0.014†</w:t>
            </w:r>
          </w:p>
        </w:tc>
        <w:tc>
          <w:tcPr>
            <w:tcW w:w="1501" w:type="dxa"/>
          </w:tcPr>
          <w:p w14:paraId="7F0B51C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0.19 </w:t>
            </w:r>
            <w:r w:rsidRPr="00301B04">
              <w:rPr>
                <w:rFonts w:ascii="Times New Roman" w:hAnsi="Times New Roman"/>
                <w:lang w:val="en-US"/>
              </w:rPr>
              <w:br/>
              <w:t>(-1.75 – 2.13)</w:t>
            </w:r>
          </w:p>
        </w:tc>
        <w:tc>
          <w:tcPr>
            <w:tcW w:w="847" w:type="dxa"/>
          </w:tcPr>
          <w:p w14:paraId="704E516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0.842</w:t>
            </w:r>
          </w:p>
        </w:tc>
        <w:tc>
          <w:tcPr>
            <w:tcW w:w="1486" w:type="dxa"/>
          </w:tcPr>
          <w:p w14:paraId="0796E412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0.80 </w:t>
            </w:r>
            <w:r w:rsidRPr="00301B04">
              <w:rPr>
                <w:rFonts w:ascii="Times New Roman" w:hAnsi="Times New Roman"/>
                <w:lang w:val="en-US"/>
              </w:rPr>
              <w:br/>
              <w:t>(-0.89 – 2.49)</w:t>
            </w:r>
          </w:p>
        </w:tc>
        <w:tc>
          <w:tcPr>
            <w:tcW w:w="760" w:type="dxa"/>
          </w:tcPr>
          <w:p w14:paraId="42B84AC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0.347</w:t>
            </w:r>
          </w:p>
        </w:tc>
      </w:tr>
      <w:tr w:rsidR="00B94EDA" w:rsidRPr="00301B04" w14:paraId="278E4D4F" w14:textId="77777777" w:rsidTr="00664AB2">
        <w:tc>
          <w:tcPr>
            <w:tcW w:w="938" w:type="dxa"/>
            <w:vMerge/>
          </w:tcPr>
          <w:p w14:paraId="15E7B587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2" w:type="dxa"/>
          </w:tcPr>
          <w:p w14:paraId="752BAB18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1" w:type="dxa"/>
          </w:tcPr>
          <w:p w14:paraId="274FBA9F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1.40 </w:t>
            </w:r>
            <w:r w:rsidRPr="00301B04">
              <w:rPr>
                <w:rFonts w:ascii="Times New Roman" w:hAnsi="Times New Roman"/>
                <w:lang w:val="en-US"/>
              </w:rPr>
              <w:br/>
              <w:t>(0.59 – 2.21)</w:t>
            </w:r>
          </w:p>
        </w:tc>
        <w:tc>
          <w:tcPr>
            <w:tcW w:w="825" w:type="dxa"/>
          </w:tcPr>
          <w:p w14:paraId="38B725D4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0.001†</w:t>
            </w:r>
          </w:p>
        </w:tc>
        <w:tc>
          <w:tcPr>
            <w:tcW w:w="1476" w:type="dxa"/>
          </w:tcPr>
          <w:p w14:paraId="6532F51A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2.11 </w:t>
            </w:r>
            <w:r w:rsidRPr="00301B04">
              <w:rPr>
                <w:rFonts w:ascii="Times New Roman" w:hAnsi="Times New Roman"/>
                <w:lang w:val="en-US"/>
              </w:rPr>
              <w:br/>
              <w:t>(0.77 – 3.46)</w:t>
            </w:r>
          </w:p>
        </w:tc>
        <w:tc>
          <w:tcPr>
            <w:tcW w:w="876" w:type="dxa"/>
          </w:tcPr>
          <w:p w14:paraId="6EF1E466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0.003†</w:t>
            </w:r>
          </w:p>
        </w:tc>
        <w:tc>
          <w:tcPr>
            <w:tcW w:w="1501" w:type="dxa"/>
          </w:tcPr>
          <w:p w14:paraId="50D403DB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0.56 </w:t>
            </w:r>
            <w:r w:rsidRPr="00301B04">
              <w:rPr>
                <w:rFonts w:ascii="Times New Roman" w:hAnsi="Times New Roman"/>
                <w:lang w:val="en-US"/>
              </w:rPr>
              <w:br/>
              <w:t>(-1.36 – 2.49)</w:t>
            </w:r>
          </w:p>
        </w:tc>
        <w:tc>
          <w:tcPr>
            <w:tcW w:w="847" w:type="dxa"/>
          </w:tcPr>
          <w:p w14:paraId="70A4CA7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0.590</w:t>
            </w:r>
          </w:p>
        </w:tc>
        <w:tc>
          <w:tcPr>
            <w:tcW w:w="1486" w:type="dxa"/>
          </w:tcPr>
          <w:p w14:paraId="7CF906C2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1.49 </w:t>
            </w:r>
            <w:r w:rsidRPr="00301B04">
              <w:rPr>
                <w:rFonts w:ascii="Times New Roman" w:hAnsi="Times New Roman"/>
                <w:lang w:val="en-US"/>
              </w:rPr>
              <w:br/>
              <w:t>(-0.25 – 3.24)</w:t>
            </w:r>
          </w:p>
        </w:tc>
        <w:tc>
          <w:tcPr>
            <w:tcW w:w="760" w:type="dxa"/>
          </w:tcPr>
          <w:p w14:paraId="7885294C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0.092</w:t>
            </w:r>
          </w:p>
        </w:tc>
      </w:tr>
      <w:tr w:rsidR="00B94EDA" w:rsidRPr="00301B04" w14:paraId="4DA73174" w14:textId="77777777" w:rsidTr="00664AB2">
        <w:tc>
          <w:tcPr>
            <w:tcW w:w="938" w:type="dxa"/>
            <w:vMerge w:val="restart"/>
          </w:tcPr>
          <w:p w14:paraId="19389D8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DGM</w:t>
            </w:r>
          </w:p>
        </w:tc>
        <w:tc>
          <w:tcPr>
            <w:tcW w:w="1302" w:type="dxa"/>
          </w:tcPr>
          <w:p w14:paraId="2C00F980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1" w:type="dxa"/>
          </w:tcPr>
          <w:p w14:paraId="3C705DB8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0.09</w:t>
            </w:r>
            <w:r w:rsidRPr="00301B04">
              <w:rPr>
                <w:rFonts w:ascii="Times New Roman" w:hAnsi="Times New Roman"/>
                <w:lang w:val="en-US"/>
              </w:rPr>
              <w:br/>
              <w:t>(-0.56 – 0.73)</w:t>
            </w:r>
          </w:p>
        </w:tc>
        <w:tc>
          <w:tcPr>
            <w:tcW w:w="825" w:type="dxa"/>
          </w:tcPr>
          <w:p w14:paraId="3DC83ADA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0.792</w:t>
            </w:r>
          </w:p>
        </w:tc>
        <w:tc>
          <w:tcPr>
            <w:tcW w:w="1476" w:type="dxa"/>
          </w:tcPr>
          <w:p w14:paraId="4586A353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0.57 </w:t>
            </w:r>
            <w:r w:rsidRPr="00301B04">
              <w:rPr>
                <w:rFonts w:ascii="Times New Roman" w:hAnsi="Times New Roman"/>
                <w:lang w:val="en-US"/>
              </w:rPr>
              <w:br/>
              <w:t>(-0.26 – 1.41)</w:t>
            </w:r>
          </w:p>
        </w:tc>
        <w:tc>
          <w:tcPr>
            <w:tcW w:w="876" w:type="dxa"/>
          </w:tcPr>
          <w:p w14:paraId="593470BB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0.173</w:t>
            </w:r>
          </w:p>
        </w:tc>
        <w:tc>
          <w:tcPr>
            <w:tcW w:w="1501" w:type="dxa"/>
          </w:tcPr>
          <w:p w14:paraId="4BD59E02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-0.49</w:t>
            </w:r>
            <w:r w:rsidRPr="00301B04">
              <w:rPr>
                <w:rFonts w:ascii="Times New Roman" w:hAnsi="Times New Roman"/>
                <w:lang w:val="en-US"/>
              </w:rPr>
              <w:br/>
              <w:t>(-1.65 – 0.67)</w:t>
            </w:r>
          </w:p>
        </w:tc>
        <w:tc>
          <w:tcPr>
            <w:tcW w:w="847" w:type="dxa"/>
          </w:tcPr>
          <w:p w14:paraId="5D1B9807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0.401</w:t>
            </w:r>
          </w:p>
        </w:tc>
        <w:tc>
          <w:tcPr>
            <w:tcW w:w="1486" w:type="dxa"/>
          </w:tcPr>
          <w:p w14:paraId="06A43491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-0.46</w:t>
            </w:r>
            <w:r w:rsidRPr="00301B04">
              <w:rPr>
                <w:rFonts w:ascii="Times New Roman" w:hAnsi="Times New Roman"/>
                <w:lang w:val="en-US"/>
              </w:rPr>
              <w:br/>
              <w:t>(-1.52 – 0.60)</w:t>
            </w:r>
          </w:p>
        </w:tc>
        <w:tc>
          <w:tcPr>
            <w:tcW w:w="760" w:type="dxa"/>
          </w:tcPr>
          <w:p w14:paraId="648140FE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0.388</w:t>
            </w:r>
          </w:p>
        </w:tc>
      </w:tr>
      <w:tr w:rsidR="00B94EDA" w:rsidRPr="00301B04" w14:paraId="273D3B8F" w14:textId="77777777" w:rsidTr="00664AB2">
        <w:tc>
          <w:tcPr>
            <w:tcW w:w="938" w:type="dxa"/>
            <w:vMerge/>
          </w:tcPr>
          <w:p w14:paraId="22211F89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2" w:type="dxa"/>
          </w:tcPr>
          <w:p w14:paraId="6BC38FE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1" w:type="dxa"/>
          </w:tcPr>
          <w:p w14:paraId="48756A0A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0.28 </w:t>
            </w:r>
            <w:r w:rsidRPr="00301B04">
              <w:rPr>
                <w:rFonts w:ascii="Times New Roman" w:hAnsi="Times New Roman"/>
                <w:lang w:val="en-US"/>
              </w:rPr>
              <w:br/>
              <w:t>(-0.26 – 0.82)</w:t>
            </w:r>
          </w:p>
        </w:tc>
        <w:tc>
          <w:tcPr>
            <w:tcW w:w="825" w:type="dxa"/>
          </w:tcPr>
          <w:p w14:paraId="5B71CDAF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0.298</w:t>
            </w:r>
          </w:p>
        </w:tc>
        <w:tc>
          <w:tcPr>
            <w:tcW w:w="1476" w:type="dxa"/>
          </w:tcPr>
          <w:p w14:paraId="37EC9A6D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0.83 </w:t>
            </w:r>
            <w:r w:rsidRPr="00301B04">
              <w:rPr>
                <w:rFonts w:ascii="Times New Roman" w:hAnsi="Times New Roman"/>
                <w:lang w:val="en-US"/>
              </w:rPr>
              <w:br/>
              <w:t>(-0.02 – 1.68)</w:t>
            </w:r>
          </w:p>
        </w:tc>
        <w:tc>
          <w:tcPr>
            <w:tcW w:w="876" w:type="dxa"/>
          </w:tcPr>
          <w:p w14:paraId="0AED1800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0.056</w:t>
            </w:r>
          </w:p>
        </w:tc>
        <w:tc>
          <w:tcPr>
            <w:tcW w:w="1501" w:type="dxa"/>
          </w:tcPr>
          <w:p w14:paraId="44BE67A8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-0.51 </w:t>
            </w:r>
            <w:r w:rsidRPr="00301B04">
              <w:rPr>
                <w:rFonts w:ascii="Times New Roman" w:hAnsi="Times New Roman"/>
                <w:lang w:val="en-US"/>
              </w:rPr>
              <w:br/>
              <w:t>(-1.60 – 0.57)</w:t>
            </w:r>
          </w:p>
        </w:tc>
        <w:tc>
          <w:tcPr>
            <w:tcW w:w="847" w:type="dxa"/>
          </w:tcPr>
          <w:p w14:paraId="579B5F96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0.344</w:t>
            </w:r>
          </w:p>
        </w:tc>
        <w:tc>
          <w:tcPr>
            <w:tcW w:w="1486" w:type="dxa"/>
          </w:tcPr>
          <w:p w14:paraId="7EAEE93C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-0.23 </w:t>
            </w:r>
            <w:r w:rsidRPr="00301B04">
              <w:rPr>
                <w:rFonts w:ascii="Times New Roman" w:hAnsi="Times New Roman"/>
                <w:lang w:val="en-US"/>
              </w:rPr>
              <w:br/>
              <w:t>(-1.33 – 0.86)</w:t>
            </w:r>
          </w:p>
        </w:tc>
        <w:tc>
          <w:tcPr>
            <w:tcW w:w="760" w:type="dxa"/>
          </w:tcPr>
          <w:p w14:paraId="1736AAA5" w14:textId="77777777" w:rsidR="00B94EDA" w:rsidRPr="00301B04" w:rsidRDefault="00B94EDA" w:rsidP="00B94ED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0.668</w:t>
            </w:r>
          </w:p>
        </w:tc>
      </w:tr>
    </w:tbl>
    <w:p w14:paraId="73229897" w14:textId="1BE7C892" w:rsidR="00B94EDA" w:rsidRPr="00301B04" w:rsidRDefault="00B94EDA" w:rsidP="00B94EDA">
      <w:pPr>
        <w:rPr>
          <w:rFonts w:ascii="Arial" w:hAnsi="Arial" w:cs="Arial"/>
          <w:lang w:val="en-US"/>
        </w:rPr>
      </w:pPr>
      <w:r w:rsidRPr="00301B04">
        <w:rPr>
          <w:rStyle w:val="Nadruk"/>
          <w:rFonts w:ascii="Times New Roman" w:hAnsi="Times New Roman"/>
          <w:i w:val="0"/>
          <w:iCs w:val="0"/>
          <w:color w:val="000000"/>
          <w:lang w:val="en-US"/>
        </w:rPr>
        <w:t>B values represent standardized regression coefficients.</w:t>
      </w:r>
      <w:r w:rsidRPr="00301B04">
        <w:rPr>
          <w:rStyle w:val="Nadruk"/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301B04">
        <w:rPr>
          <w:rStyle w:val="Nadruk"/>
          <w:rFonts w:ascii="Times New Roman" w:hAnsi="Times New Roman"/>
          <w:color w:val="000000"/>
          <w:lang w:val="en-US"/>
        </w:rPr>
        <w:t>v</w:t>
      </w:r>
      <w:r w:rsidRPr="00301B04">
        <w:rPr>
          <w:rFonts w:ascii="Times New Roman" w:hAnsi="Times New Roman"/>
          <w:color w:val="000000"/>
          <w:vertAlign w:val="subscript"/>
          <w:lang w:val="en-US"/>
        </w:rPr>
        <w:t>L</w:t>
      </w:r>
      <w:proofErr w:type="spellEnd"/>
      <w:r w:rsidRPr="00301B04">
        <w:rPr>
          <w:rFonts w:ascii="Times New Roman" w:hAnsi="Times New Roman"/>
          <w:color w:val="000000"/>
          <w:vertAlign w:val="subscript"/>
          <w:lang w:val="en-US"/>
        </w:rPr>
        <w:t xml:space="preserve">, </w:t>
      </w:r>
      <w:r w:rsidRPr="00301B04">
        <w:rPr>
          <w:rFonts w:ascii="Times New Roman" w:hAnsi="Times New Roman"/>
          <w:lang w:val="en-US"/>
        </w:rPr>
        <w:t xml:space="preserve">Leakage </w:t>
      </w:r>
      <w:proofErr w:type="spellStart"/>
      <w:r w:rsidRPr="00301B04">
        <w:rPr>
          <w:rFonts w:ascii="Times New Roman" w:hAnsi="Times New Roman"/>
          <w:lang w:val="en-US"/>
        </w:rPr>
        <w:t>volme</w:t>
      </w:r>
      <w:proofErr w:type="spellEnd"/>
      <w:r w:rsidRPr="00301B04">
        <w:rPr>
          <w:rFonts w:ascii="Times New Roman" w:hAnsi="Times New Roman"/>
          <w:lang w:val="en-US"/>
        </w:rPr>
        <w:t xml:space="preserve"> (%);</w:t>
      </w:r>
      <w:r w:rsidR="00B759D7" w:rsidRPr="00301B04">
        <w:rPr>
          <w:rFonts w:ascii="Times New Roman" w:hAnsi="Times New Roman"/>
          <w:i/>
          <w:iCs/>
          <w:lang w:val="en-US"/>
        </w:rPr>
        <w:t xml:space="preserve"> </w:t>
      </w:r>
      <w:r w:rsidR="00B759D7" w:rsidRPr="00301B04">
        <w:rPr>
          <w:rFonts w:ascii="Times New Roman" w:hAnsi="Times New Roman"/>
          <w:lang w:val="en-US"/>
        </w:rPr>
        <w:t xml:space="preserve">CI, confidence interval; </w:t>
      </w:r>
      <w:r w:rsidRPr="00301B04">
        <w:rPr>
          <w:rFonts w:ascii="Times New Roman" w:hAnsi="Times New Roman"/>
          <w:lang w:val="en-US"/>
        </w:rPr>
        <w:t xml:space="preserve">NAWM, Normal appearing white matter; WMH, White matter hyperintensities; CGM, Cortical grey matter; DGM, Deep cortical grey matter. </w:t>
      </w:r>
      <w:r w:rsidRPr="00301B04">
        <w:rPr>
          <w:rFonts w:ascii="Times New Roman" w:hAnsi="Times New Roman"/>
          <w:color w:val="000000"/>
          <w:lang w:val="en-US"/>
        </w:rPr>
        <w:t xml:space="preserve"> </w:t>
      </w:r>
      <w:r w:rsidRPr="00301B04">
        <w:rPr>
          <w:rFonts w:ascii="Times New Roman" w:hAnsi="Times New Roman"/>
          <w:lang w:val="en-US"/>
        </w:rPr>
        <w:t xml:space="preserve"> </w:t>
      </w:r>
      <w:r w:rsidRPr="00301B04">
        <w:rPr>
          <w:rFonts w:ascii="Times New Roman" w:hAnsi="Times New Roman"/>
          <w:lang w:val="en-US"/>
        </w:rPr>
        <w:br/>
        <w:t xml:space="preserve">*Adjusted for age, sex, educational level, relative WMH volume and brain volume. </w:t>
      </w:r>
      <w:r w:rsidRPr="00301B04">
        <w:rPr>
          <w:rFonts w:ascii="Times New Roman" w:hAnsi="Times New Roman"/>
          <w:lang w:val="en-US"/>
        </w:rPr>
        <w:br/>
      </w:r>
      <w:r w:rsidRPr="00301B04">
        <w:rPr>
          <w:rFonts w:ascii="Times New Roman" w:hAnsi="Times New Roman"/>
          <w:b/>
          <w:bCs/>
          <w:lang w:val="en-US"/>
        </w:rPr>
        <w:t xml:space="preserve">† </w:t>
      </w:r>
      <w:r w:rsidRPr="00301B04">
        <w:rPr>
          <w:rFonts w:ascii="Times New Roman" w:hAnsi="Times New Roman"/>
          <w:i/>
          <w:iCs/>
          <w:lang w:val="en-US"/>
        </w:rPr>
        <w:t>P</w:t>
      </w:r>
      <w:r w:rsidRPr="00301B04">
        <w:rPr>
          <w:rFonts w:ascii="Times New Roman" w:hAnsi="Times New Roman"/>
          <w:lang w:val="en-US"/>
        </w:rPr>
        <w:t>&lt;0.05</w:t>
      </w:r>
    </w:p>
    <w:p w14:paraId="1144C92D" w14:textId="77777777" w:rsidR="00B94EDA" w:rsidRPr="00301B04" w:rsidRDefault="00B94EDA" w:rsidP="00B94EDA">
      <w:pPr>
        <w:rPr>
          <w:lang w:val="en-US"/>
        </w:rPr>
      </w:pPr>
    </w:p>
    <w:p w14:paraId="16E6819E" w14:textId="77777777" w:rsidR="00B94EDA" w:rsidRPr="00301B04" w:rsidRDefault="00B94EDA" w:rsidP="00B94EDA">
      <w:pPr>
        <w:rPr>
          <w:lang w:val="en-US"/>
        </w:rPr>
      </w:pPr>
    </w:p>
    <w:p w14:paraId="24073BB4" w14:textId="77777777" w:rsidR="00B94EDA" w:rsidRPr="00301B04" w:rsidRDefault="00B94EDA" w:rsidP="00B94EDA">
      <w:pPr>
        <w:rPr>
          <w:lang w:val="en-US"/>
        </w:rPr>
      </w:pPr>
    </w:p>
    <w:p w14:paraId="448A2FCC" w14:textId="77777777" w:rsidR="00B94EDA" w:rsidRPr="00301B04" w:rsidRDefault="00B94EDA" w:rsidP="00B94EDA">
      <w:pPr>
        <w:rPr>
          <w:lang w:val="en-US"/>
        </w:rPr>
      </w:pPr>
    </w:p>
    <w:p w14:paraId="045882EC" w14:textId="77777777" w:rsidR="00B94EDA" w:rsidRPr="00301B04" w:rsidRDefault="00B94EDA" w:rsidP="00B94EDA">
      <w:pPr>
        <w:rPr>
          <w:lang w:val="en-US"/>
        </w:rPr>
      </w:pPr>
    </w:p>
    <w:p w14:paraId="52A35B18" w14:textId="77777777" w:rsidR="00B94EDA" w:rsidRPr="00301B04" w:rsidRDefault="00B94EDA" w:rsidP="00B94EDA">
      <w:pPr>
        <w:rPr>
          <w:lang w:val="en-US"/>
        </w:rPr>
      </w:pPr>
    </w:p>
    <w:p w14:paraId="5FEA8CDF" w14:textId="77777777" w:rsidR="00B94EDA" w:rsidRPr="00301B04" w:rsidRDefault="00B94EDA" w:rsidP="00B94EDA">
      <w:pPr>
        <w:rPr>
          <w:lang w:val="en-US"/>
        </w:rPr>
      </w:pPr>
    </w:p>
    <w:p w14:paraId="442B2918" w14:textId="77777777" w:rsidR="00B94EDA" w:rsidRPr="00301B04" w:rsidRDefault="00B94EDA" w:rsidP="00B94EDA">
      <w:pPr>
        <w:rPr>
          <w:lang w:val="en-US"/>
        </w:rPr>
      </w:pPr>
    </w:p>
    <w:p w14:paraId="46D44EA4" w14:textId="77777777" w:rsidR="00B94EDA" w:rsidRPr="00301B04" w:rsidRDefault="00B94EDA" w:rsidP="00B94EDA">
      <w:pPr>
        <w:rPr>
          <w:lang w:val="en-US"/>
        </w:rPr>
      </w:pPr>
    </w:p>
    <w:p w14:paraId="59D9CA02" w14:textId="77777777" w:rsidR="00B94EDA" w:rsidRPr="00301B04" w:rsidRDefault="00B94EDA" w:rsidP="00B94EDA">
      <w:pPr>
        <w:pStyle w:val="Bijschrift"/>
        <w:keepNext/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301B04">
        <w:rPr>
          <w:rFonts w:ascii="Times New Roman" w:hAnsi="Times New Roman"/>
          <w:sz w:val="24"/>
          <w:szCs w:val="24"/>
          <w:lang w:val="en-US"/>
        </w:rPr>
        <w:t xml:space="preserve">Supplemental Table </w:t>
      </w:r>
      <w:r w:rsidRPr="00301B04">
        <w:rPr>
          <w:rFonts w:ascii="Times New Roman" w:hAnsi="Times New Roman"/>
          <w:sz w:val="24"/>
          <w:szCs w:val="24"/>
          <w:lang w:val="en-GB"/>
        </w:rPr>
        <w:t>IV</w:t>
      </w:r>
      <w:r w:rsidRPr="00301B04">
        <w:rPr>
          <w:rFonts w:ascii="Times New Roman" w:hAnsi="Times New Roman"/>
          <w:sz w:val="24"/>
          <w:szCs w:val="24"/>
          <w:lang w:val="en-US"/>
        </w:rPr>
        <w:t>. Association between baseline BBB leakage rate and cognitive decline</w:t>
      </w:r>
    </w:p>
    <w:tbl>
      <w:tblPr>
        <w:tblStyle w:val="Tabelrasterlicht1"/>
        <w:tblW w:w="11482" w:type="dxa"/>
        <w:tblInd w:w="-1139" w:type="dxa"/>
        <w:tblLook w:val="04A0" w:firstRow="1" w:lastRow="0" w:firstColumn="1" w:lastColumn="0" w:noHBand="0" w:noVBand="1"/>
      </w:tblPr>
      <w:tblGrid>
        <w:gridCol w:w="938"/>
        <w:gridCol w:w="1219"/>
        <w:gridCol w:w="1475"/>
        <w:gridCol w:w="1012"/>
        <w:gridCol w:w="1444"/>
        <w:gridCol w:w="876"/>
        <w:gridCol w:w="1400"/>
        <w:gridCol w:w="756"/>
        <w:gridCol w:w="1492"/>
        <w:gridCol w:w="870"/>
      </w:tblGrid>
      <w:tr w:rsidR="00B94EDA" w:rsidRPr="00301B04" w14:paraId="00451550" w14:textId="77777777" w:rsidTr="00664AB2">
        <w:tc>
          <w:tcPr>
            <w:tcW w:w="938" w:type="dxa"/>
          </w:tcPr>
          <w:p w14:paraId="1327A62A" w14:textId="77777777" w:rsidR="00B94EDA" w:rsidRPr="00301B04" w:rsidRDefault="00B94EDA" w:rsidP="00970296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19" w:type="dxa"/>
          </w:tcPr>
          <w:p w14:paraId="731E6143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87" w:type="dxa"/>
            <w:gridSpan w:val="2"/>
          </w:tcPr>
          <w:p w14:paraId="6F863688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Overall</w:t>
            </w:r>
          </w:p>
        </w:tc>
        <w:tc>
          <w:tcPr>
            <w:tcW w:w="2320" w:type="dxa"/>
            <w:gridSpan w:val="2"/>
          </w:tcPr>
          <w:p w14:paraId="0AE6EE87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Executive</w:t>
            </w:r>
          </w:p>
        </w:tc>
        <w:tc>
          <w:tcPr>
            <w:tcW w:w="2156" w:type="dxa"/>
            <w:gridSpan w:val="2"/>
          </w:tcPr>
          <w:p w14:paraId="585972E7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Speed</w:t>
            </w:r>
          </w:p>
        </w:tc>
        <w:tc>
          <w:tcPr>
            <w:tcW w:w="2362" w:type="dxa"/>
            <w:gridSpan w:val="2"/>
          </w:tcPr>
          <w:p w14:paraId="7A99FB28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b/>
                <w:lang w:val="en-US"/>
              </w:rPr>
              <w:t>Memory</w:t>
            </w:r>
          </w:p>
        </w:tc>
      </w:tr>
      <w:tr w:rsidR="00B94EDA" w:rsidRPr="00301B04" w14:paraId="1AE91B6D" w14:textId="77777777" w:rsidTr="00664AB2">
        <w:tc>
          <w:tcPr>
            <w:tcW w:w="938" w:type="dxa"/>
          </w:tcPr>
          <w:p w14:paraId="754F4133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K</w:t>
            </w:r>
            <w:r w:rsidRPr="00301B04">
              <w:rPr>
                <w:rFonts w:ascii="Times New Roman" w:hAnsi="Times New Roman"/>
                <w:vertAlign w:val="subscript"/>
                <w:lang w:val="en-US"/>
              </w:rPr>
              <w:t>i</w:t>
            </w:r>
          </w:p>
        </w:tc>
        <w:tc>
          <w:tcPr>
            <w:tcW w:w="1219" w:type="dxa"/>
          </w:tcPr>
          <w:p w14:paraId="7C8548FF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Model</w:t>
            </w:r>
          </w:p>
        </w:tc>
        <w:tc>
          <w:tcPr>
            <w:tcW w:w="1475" w:type="dxa"/>
          </w:tcPr>
          <w:p w14:paraId="204E5673" w14:textId="69CBD190" w:rsidR="00B94EDA" w:rsidRPr="00301B04" w:rsidRDefault="00B759D7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 (95% CI)</w:t>
            </w:r>
          </w:p>
        </w:tc>
        <w:tc>
          <w:tcPr>
            <w:tcW w:w="1012" w:type="dxa"/>
          </w:tcPr>
          <w:p w14:paraId="78573E5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  <w:tc>
          <w:tcPr>
            <w:tcW w:w="1444" w:type="dxa"/>
          </w:tcPr>
          <w:p w14:paraId="45FF4ACC" w14:textId="10250BD6" w:rsidR="00B94EDA" w:rsidRPr="00301B04" w:rsidRDefault="00B759D7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 (95% CI)</w:t>
            </w:r>
          </w:p>
        </w:tc>
        <w:tc>
          <w:tcPr>
            <w:tcW w:w="876" w:type="dxa"/>
          </w:tcPr>
          <w:p w14:paraId="6DE5612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  <w:tc>
          <w:tcPr>
            <w:tcW w:w="1400" w:type="dxa"/>
          </w:tcPr>
          <w:p w14:paraId="13CC13D8" w14:textId="5E4681EC" w:rsidR="00B94EDA" w:rsidRPr="00301B04" w:rsidRDefault="00B759D7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 (95% CI)</w:t>
            </w:r>
          </w:p>
        </w:tc>
        <w:tc>
          <w:tcPr>
            <w:tcW w:w="756" w:type="dxa"/>
          </w:tcPr>
          <w:p w14:paraId="17220BD4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  <w:tc>
          <w:tcPr>
            <w:tcW w:w="1492" w:type="dxa"/>
          </w:tcPr>
          <w:p w14:paraId="102C8D00" w14:textId="795CEF8C" w:rsidR="00B94EDA" w:rsidRPr="00301B04" w:rsidRDefault="00B759D7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sz w:val="24"/>
                <w:szCs w:val="24"/>
                <w:lang w:val="en-US"/>
              </w:rPr>
              <w:t>B (95% CI)</w:t>
            </w:r>
          </w:p>
        </w:tc>
        <w:tc>
          <w:tcPr>
            <w:tcW w:w="870" w:type="dxa"/>
          </w:tcPr>
          <w:p w14:paraId="1829E95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i/>
                <w:iCs/>
                <w:lang w:val="en-US"/>
              </w:rPr>
              <w:t>P</w:t>
            </w:r>
            <w:r w:rsidRPr="00301B04">
              <w:rPr>
                <w:rFonts w:ascii="Times New Roman" w:hAnsi="Times New Roman"/>
                <w:lang w:val="en-US"/>
              </w:rPr>
              <w:t>-value</w:t>
            </w:r>
          </w:p>
        </w:tc>
      </w:tr>
      <w:tr w:rsidR="00B94EDA" w:rsidRPr="00301B04" w14:paraId="4C85C0CC" w14:textId="77777777" w:rsidTr="00664AB2">
        <w:tc>
          <w:tcPr>
            <w:tcW w:w="938" w:type="dxa"/>
            <w:vMerge w:val="restart"/>
          </w:tcPr>
          <w:p w14:paraId="7BCDEB40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NAWM</w:t>
            </w:r>
          </w:p>
        </w:tc>
        <w:tc>
          <w:tcPr>
            <w:tcW w:w="1219" w:type="dxa"/>
          </w:tcPr>
          <w:p w14:paraId="25C70178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5" w:type="dxa"/>
          </w:tcPr>
          <w:p w14:paraId="5E901EF3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0.34</w:t>
            </w:r>
            <w:r w:rsidRPr="00301B04">
              <w:rPr>
                <w:rFonts w:ascii="Times New Roman" w:hAnsi="Times New Roman"/>
                <w:lang w:val="en-US"/>
              </w:rPr>
              <w:br/>
              <w:t>(-0.39 – 1.07)</w:t>
            </w:r>
          </w:p>
        </w:tc>
        <w:tc>
          <w:tcPr>
            <w:tcW w:w="1012" w:type="dxa"/>
          </w:tcPr>
          <w:p w14:paraId="5A003F9F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0.358</w:t>
            </w:r>
          </w:p>
        </w:tc>
        <w:tc>
          <w:tcPr>
            <w:tcW w:w="1444" w:type="dxa"/>
          </w:tcPr>
          <w:p w14:paraId="56958D74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0.51 </w:t>
            </w:r>
            <w:r w:rsidRPr="00301B04">
              <w:rPr>
                <w:rFonts w:ascii="Times New Roman" w:hAnsi="Times New Roman"/>
                <w:lang w:val="en-US"/>
              </w:rPr>
              <w:br/>
              <w:t>(-0.45 – 1.47)</w:t>
            </w:r>
          </w:p>
        </w:tc>
        <w:tc>
          <w:tcPr>
            <w:tcW w:w="876" w:type="dxa"/>
          </w:tcPr>
          <w:p w14:paraId="42607B0D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0.288</w:t>
            </w:r>
          </w:p>
        </w:tc>
        <w:tc>
          <w:tcPr>
            <w:tcW w:w="1400" w:type="dxa"/>
          </w:tcPr>
          <w:p w14:paraId="0A5D6862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-0.80 </w:t>
            </w:r>
            <w:r w:rsidRPr="00301B04">
              <w:rPr>
                <w:rFonts w:ascii="Times New Roman" w:hAnsi="Times New Roman"/>
                <w:lang w:val="en-US"/>
              </w:rPr>
              <w:br/>
              <w:t>(-0.21 – 0.52)</w:t>
            </w:r>
          </w:p>
        </w:tc>
        <w:tc>
          <w:tcPr>
            <w:tcW w:w="756" w:type="dxa"/>
          </w:tcPr>
          <w:p w14:paraId="3C7A3618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0.229</w:t>
            </w:r>
          </w:p>
        </w:tc>
        <w:tc>
          <w:tcPr>
            <w:tcW w:w="1492" w:type="dxa"/>
          </w:tcPr>
          <w:p w14:paraId="3779FCED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-0.10 </w:t>
            </w:r>
            <w:r w:rsidRPr="00301B04">
              <w:rPr>
                <w:rFonts w:ascii="Times New Roman" w:hAnsi="Times New Roman"/>
                <w:lang w:val="en-US"/>
              </w:rPr>
              <w:br/>
              <w:t>(-1.32 – 1.11)</w:t>
            </w:r>
          </w:p>
        </w:tc>
        <w:tc>
          <w:tcPr>
            <w:tcW w:w="870" w:type="dxa"/>
          </w:tcPr>
          <w:p w14:paraId="5DE8F18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0.865</w:t>
            </w:r>
          </w:p>
        </w:tc>
      </w:tr>
      <w:tr w:rsidR="00B94EDA" w:rsidRPr="00301B04" w14:paraId="5F81EF2B" w14:textId="77777777" w:rsidTr="00664AB2">
        <w:tc>
          <w:tcPr>
            <w:tcW w:w="938" w:type="dxa"/>
            <w:vMerge/>
          </w:tcPr>
          <w:p w14:paraId="4242314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19" w:type="dxa"/>
          </w:tcPr>
          <w:p w14:paraId="0068F1C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5" w:type="dxa"/>
          </w:tcPr>
          <w:p w14:paraId="550FD3E7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0.65 </w:t>
            </w:r>
            <w:r w:rsidRPr="00301B04">
              <w:rPr>
                <w:rFonts w:ascii="Times New Roman" w:hAnsi="Times New Roman"/>
                <w:lang w:val="en-US"/>
              </w:rPr>
              <w:br/>
              <w:t>(0.065-1.23)</w:t>
            </w:r>
          </w:p>
        </w:tc>
        <w:tc>
          <w:tcPr>
            <w:tcW w:w="1012" w:type="dxa"/>
          </w:tcPr>
          <w:p w14:paraId="5B412DBE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0.030</w:t>
            </w:r>
            <w:r w:rsidRPr="00301B04">
              <w:rPr>
                <w:rFonts w:ascii="Times New Roman" w:hAnsi="Times New Roman"/>
                <w:lang w:val="en-US"/>
              </w:rPr>
              <w:t>†</w:t>
            </w:r>
          </w:p>
        </w:tc>
        <w:tc>
          <w:tcPr>
            <w:tcW w:w="1444" w:type="dxa"/>
          </w:tcPr>
          <w:p w14:paraId="6E84BEAB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0.80 </w:t>
            </w:r>
            <w:r w:rsidRPr="00301B04">
              <w:rPr>
                <w:rFonts w:ascii="Times New Roman" w:hAnsi="Times New Roman"/>
                <w:lang w:val="en-US"/>
              </w:rPr>
              <w:br/>
              <w:t>(-0.18 – 1.78)</w:t>
            </w:r>
          </w:p>
        </w:tc>
        <w:tc>
          <w:tcPr>
            <w:tcW w:w="876" w:type="dxa"/>
          </w:tcPr>
          <w:p w14:paraId="75938E7E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0.106</w:t>
            </w:r>
          </w:p>
        </w:tc>
        <w:tc>
          <w:tcPr>
            <w:tcW w:w="1400" w:type="dxa"/>
          </w:tcPr>
          <w:p w14:paraId="38CE7907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-0.25 </w:t>
            </w:r>
            <w:r w:rsidRPr="00301B04">
              <w:rPr>
                <w:rFonts w:ascii="Times New Roman" w:hAnsi="Times New Roman"/>
                <w:lang w:val="en-US"/>
              </w:rPr>
              <w:br/>
              <w:t>(-1.51 – 1.01)</w:t>
            </w:r>
          </w:p>
        </w:tc>
        <w:tc>
          <w:tcPr>
            <w:tcW w:w="756" w:type="dxa"/>
          </w:tcPr>
          <w:p w14:paraId="6405C1C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0.687</w:t>
            </w:r>
          </w:p>
        </w:tc>
        <w:tc>
          <w:tcPr>
            <w:tcW w:w="1492" w:type="dxa"/>
          </w:tcPr>
          <w:p w14:paraId="4BE6FC8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0.22 </w:t>
            </w:r>
            <w:r w:rsidRPr="00301B04">
              <w:rPr>
                <w:rFonts w:ascii="Times New Roman" w:hAnsi="Times New Roman"/>
                <w:lang w:val="en-US"/>
              </w:rPr>
              <w:br/>
              <w:t>(-1.04 – 1.48)</w:t>
            </w:r>
          </w:p>
        </w:tc>
        <w:tc>
          <w:tcPr>
            <w:tcW w:w="870" w:type="dxa"/>
          </w:tcPr>
          <w:p w14:paraId="7771B036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0.730</w:t>
            </w:r>
          </w:p>
        </w:tc>
      </w:tr>
      <w:tr w:rsidR="00B94EDA" w:rsidRPr="00301B04" w14:paraId="375BC5D0" w14:textId="77777777" w:rsidTr="00664AB2">
        <w:tc>
          <w:tcPr>
            <w:tcW w:w="938" w:type="dxa"/>
            <w:vMerge w:val="restart"/>
          </w:tcPr>
          <w:p w14:paraId="16C11FA9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WMH</w:t>
            </w:r>
          </w:p>
        </w:tc>
        <w:tc>
          <w:tcPr>
            <w:tcW w:w="1219" w:type="dxa"/>
          </w:tcPr>
          <w:p w14:paraId="09E86479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5" w:type="dxa"/>
          </w:tcPr>
          <w:p w14:paraId="336333C6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0.24 </w:t>
            </w:r>
            <w:r w:rsidRPr="00301B04">
              <w:rPr>
                <w:rFonts w:ascii="Times New Roman" w:hAnsi="Times New Roman"/>
                <w:lang w:val="en-US"/>
              </w:rPr>
              <w:br/>
              <w:t>(-0.37 – 0.86)</w:t>
            </w:r>
          </w:p>
        </w:tc>
        <w:tc>
          <w:tcPr>
            <w:tcW w:w="1012" w:type="dxa"/>
          </w:tcPr>
          <w:p w14:paraId="7FC6072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0.432</w:t>
            </w:r>
          </w:p>
        </w:tc>
        <w:tc>
          <w:tcPr>
            <w:tcW w:w="1444" w:type="dxa"/>
          </w:tcPr>
          <w:p w14:paraId="6B0D1CEF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0.43</w:t>
            </w:r>
            <w:r w:rsidRPr="00301B04">
              <w:rPr>
                <w:rFonts w:ascii="Times New Roman" w:hAnsi="Times New Roman"/>
                <w:lang w:val="en-US"/>
              </w:rPr>
              <w:br/>
              <w:t>(-0.37 – 1.24)</w:t>
            </w:r>
          </w:p>
        </w:tc>
        <w:tc>
          <w:tcPr>
            <w:tcW w:w="876" w:type="dxa"/>
          </w:tcPr>
          <w:p w14:paraId="711BFED2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0.285</w:t>
            </w:r>
          </w:p>
        </w:tc>
        <w:tc>
          <w:tcPr>
            <w:tcW w:w="1400" w:type="dxa"/>
          </w:tcPr>
          <w:p w14:paraId="5A0BC42F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-0.77</w:t>
            </w:r>
            <w:r w:rsidRPr="00301B04">
              <w:rPr>
                <w:rFonts w:ascii="Times New Roman" w:hAnsi="Times New Roman"/>
                <w:lang w:val="en-US"/>
              </w:rPr>
              <w:br/>
              <w:t>(-1.87 – 0.33)</w:t>
            </w:r>
          </w:p>
        </w:tc>
        <w:tc>
          <w:tcPr>
            <w:tcW w:w="756" w:type="dxa"/>
          </w:tcPr>
          <w:p w14:paraId="10722FB2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0.163</w:t>
            </w:r>
          </w:p>
        </w:tc>
        <w:tc>
          <w:tcPr>
            <w:tcW w:w="1492" w:type="dxa"/>
          </w:tcPr>
          <w:p w14:paraId="079C735E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-0.05 </w:t>
            </w:r>
            <w:r w:rsidRPr="00301B04">
              <w:rPr>
                <w:rFonts w:ascii="Times New Roman" w:hAnsi="Times New Roman"/>
                <w:lang w:val="en-US"/>
              </w:rPr>
              <w:br/>
              <w:t>(-1.07 – 0.97)</w:t>
            </w:r>
          </w:p>
        </w:tc>
        <w:tc>
          <w:tcPr>
            <w:tcW w:w="870" w:type="dxa"/>
          </w:tcPr>
          <w:p w14:paraId="18029D5D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0.919</w:t>
            </w:r>
          </w:p>
        </w:tc>
      </w:tr>
      <w:tr w:rsidR="00B94EDA" w:rsidRPr="00301B04" w14:paraId="0D820D5F" w14:textId="77777777" w:rsidTr="00664AB2">
        <w:tc>
          <w:tcPr>
            <w:tcW w:w="938" w:type="dxa"/>
            <w:vMerge/>
          </w:tcPr>
          <w:p w14:paraId="56C08BE9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19" w:type="dxa"/>
          </w:tcPr>
          <w:p w14:paraId="33C45132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5" w:type="dxa"/>
          </w:tcPr>
          <w:p w14:paraId="0D6BC60E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0.43 </w:t>
            </w:r>
            <w:r w:rsidRPr="00301B04">
              <w:rPr>
                <w:rFonts w:ascii="Times New Roman" w:hAnsi="Times New Roman"/>
                <w:lang w:val="en-US"/>
              </w:rPr>
              <w:br/>
              <w:t>(-0.05 – 0.92)</w:t>
            </w:r>
          </w:p>
        </w:tc>
        <w:tc>
          <w:tcPr>
            <w:tcW w:w="1012" w:type="dxa"/>
          </w:tcPr>
          <w:p w14:paraId="7A99C739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0.078</w:t>
            </w:r>
          </w:p>
        </w:tc>
        <w:tc>
          <w:tcPr>
            <w:tcW w:w="1444" w:type="dxa"/>
          </w:tcPr>
          <w:p w14:paraId="787CC220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0.59 </w:t>
            </w:r>
            <w:r w:rsidRPr="00301B04">
              <w:rPr>
                <w:rFonts w:ascii="Times New Roman" w:hAnsi="Times New Roman"/>
                <w:lang w:val="en-US"/>
              </w:rPr>
              <w:br/>
              <w:t>(-0.21 – 1.39)</w:t>
            </w:r>
          </w:p>
        </w:tc>
        <w:tc>
          <w:tcPr>
            <w:tcW w:w="876" w:type="dxa"/>
          </w:tcPr>
          <w:p w14:paraId="65303F88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0.145</w:t>
            </w:r>
          </w:p>
        </w:tc>
        <w:tc>
          <w:tcPr>
            <w:tcW w:w="1400" w:type="dxa"/>
          </w:tcPr>
          <w:p w14:paraId="070232A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-0.49 </w:t>
            </w:r>
            <w:r w:rsidRPr="00301B04">
              <w:rPr>
                <w:rFonts w:ascii="Times New Roman" w:hAnsi="Times New Roman"/>
                <w:lang w:val="en-US"/>
              </w:rPr>
              <w:br/>
              <w:t>(-1.51 – 0.53)</w:t>
            </w:r>
          </w:p>
        </w:tc>
        <w:tc>
          <w:tcPr>
            <w:tcW w:w="756" w:type="dxa"/>
          </w:tcPr>
          <w:p w14:paraId="7A5D056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0.339</w:t>
            </w:r>
          </w:p>
        </w:tc>
        <w:tc>
          <w:tcPr>
            <w:tcW w:w="1492" w:type="dxa"/>
          </w:tcPr>
          <w:p w14:paraId="5DA45199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0.15 </w:t>
            </w:r>
            <w:r w:rsidRPr="00301B04">
              <w:rPr>
                <w:rFonts w:ascii="Times New Roman" w:hAnsi="Times New Roman"/>
                <w:lang w:val="en-US"/>
              </w:rPr>
              <w:br/>
              <w:t>(-0.88 – 1.18)</w:t>
            </w:r>
          </w:p>
        </w:tc>
        <w:tc>
          <w:tcPr>
            <w:tcW w:w="870" w:type="dxa"/>
          </w:tcPr>
          <w:p w14:paraId="03DB4210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0.768</w:t>
            </w:r>
          </w:p>
        </w:tc>
      </w:tr>
      <w:tr w:rsidR="00B94EDA" w:rsidRPr="00301B04" w14:paraId="62299109" w14:textId="77777777" w:rsidTr="00664AB2">
        <w:tc>
          <w:tcPr>
            <w:tcW w:w="938" w:type="dxa"/>
            <w:vMerge w:val="restart"/>
          </w:tcPr>
          <w:p w14:paraId="5147B9C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CGM</w:t>
            </w:r>
          </w:p>
        </w:tc>
        <w:tc>
          <w:tcPr>
            <w:tcW w:w="1219" w:type="dxa"/>
          </w:tcPr>
          <w:p w14:paraId="47AEA69D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5" w:type="dxa"/>
          </w:tcPr>
          <w:p w14:paraId="123AAC08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1.05 </w:t>
            </w:r>
            <w:r w:rsidRPr="00301B04">
              <w:rPr>
                <w:rFonts w:ascii="Times New Roman" w:hAnsi="Times New Roman"/>
                <w:lang w:val="en-US"/>
              </w:rPr>
              <w:br/>
              <w:t>(0.11 – 1.98)</w:t>
            </w:r>
          </w:p>
        </w:tc>
        <w:tc>
          <w:tcPr>
            <w:tcW w:w="1012" w:type="dxa"/>
          </w:tcPr>
          <w:p w14:paraId="6FE65DF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0.029</w:t>
            </w:r>
          </w:p>
        </w:tc>
        <w:tc>
          <w:tcPr>
            <w:tcW w:w="1444" w:type="dxa"/>
          </w:tcPr>
          <w:p w14:paraId="73AF82E7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1.69</w:t>
            </w:r>
            <w:r w:rsidRPr="00301B04">
              <w:rPr>
                <w:rFonts w:ascii="Times New Roman" w:hAnsi="Times New Roman"/>
                <w:lang w:val="en-US"/>
              </w:rPr>
              <w:br/>
              <w:t>(0.50 – 2.88)</w:t>
            </w:r>
          </w:p>
        </w:tc>
        <w:tc>
          <w:tcPr>
            <w:tcW w:w="876" w:type="dxa"/>
          </w:tcPr>
          <w:p w14:paraId="2F3DBE59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0.007†</w:t>
            </w:r>
          </w:p>
        </w:tc>
        <w:tc>
          <w:tcPr>
            <w:tcW w:w="1400" w:type="dxa"/>
          </w:tcPr>
          <w:p w14:paraId="6EBC1B7E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0.31</w:t>
            </w:r>
            <w:r w:rsidRPr="00301B04">
              <w:rPr>
                <w:rFonts w:ascii="Times New Roman" w:hAnsi="Times New Roman"/>
                <w:lang w:val="en-US"/>
              </w:rPr>
              <w:br/>
              <w:t>(-1.51 – 2.14)</w:t>
            </w:r>
          </w:p>
        </w:tc>
        <w:tc>
          <w:tcPr>
            <w:tcW w:w="756" w:type="dxa"/>
          </w:tcPr>
          <w:p w14:paraId="4177B5B2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0.731</w:t>
            </w:r>
          </w:p>
        </w:tc>
        <w:tc>
          <w:tcPr>
            <w:tcW w:w="1492" w:type="dxa"/>
          </w:tcPr>
          <w:p w14:paraId="2882507F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1.30 </w:t>
            </w:r>
            <w:r w:rsidRPr="00301B04">
              <w:rPr>
                <w:rFonts w:ascii="Times New Roman" w:hAnsi="Times New Roman"/>
                <w:lang w:val="en-US"/>
              </w:rPr>
              <w:br/>
              <w:t>(-0.27 – 2.86)</w:t>
            </w:r>
          </w:p>
        </w:tc>
        <w:tc>
          <w:tcPr>
            <w:tcW w:w="870" w:type="dxa"/>
          </w:tcPr>
          <w:p w14:paraId="2A56E20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0.102</w:t>
            </w:r>
          </w:p>
        </w:tc>
      </w:tr>
      <w:tr w:rsidR="00B94EDA" w:rsidRPr="00301B04" w14:paraId="059D8953" w14:textId="77777777" w:rsidTr="00664AB2">
        <w:tc>
          <w:tcPr>
            <w:tcW w:w="938" w:type="dxa"/>
            <w:vMerge/>
          </w:tcPr>
          <w:p w14:paraId="6FAE0173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19" w:type="dxa"/>
          </w:tcPr>
          <w:p w14:paraId="017A8A4C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5" w:type="dxa"/>
          </w:tcPr>
          <w:p w14:paraId="55184047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1.34 </w:t>
            </w:r>
            <w:r w:rsidRPr="00301B04">
              <w:rPr>
                <w:rFonts w:ascii="Times New Roman" w:hAnsi="Times New Roman"/>
                <w:lang w:val="en-US"/>
              </w:rPr>
              <w:br/>
              <w:t>(0.64 – 2.00)</w:t>
            </w:r>
          </w:p>
        </w:tc>
        <w:tc>
          <w:tcPr>
            <w:tcW w:w="1012" w:type="dxa"/>
          </w:tcPr>
          <w:p w14:paraId="1E66C64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&lt;0.001</w:t>
            </w:r>
            <w:r w:rsidRPr="00301B04">
              <w:rPr>
                <w:rFonts w:ascii="Times New Roman" w:hAnsi="Times New Roman"/>
                <w:lang w:val="en-US"/>
              </w:rPr>
              <w:t>†</w:t>
            </w:r>
          </w:p>
        </w:tc>
        <w:tc>
          <w:tcPr>
            <w:tcW w:w="1444" w:type="dxa"/>
          </w:tcPr>
          <w:p w14:paraId="67D05E1D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1.90</w:t>
            </w:r>
            <w:r w:rsidRPr="00301B04">
              <w:rPr>
                <w:rFonts w:ascii="Times New Roman" w:hAnsi="Times New Roman"/>
                <w:lang w:val="en-US"/>
              </w:rPr>
              <w:br/>
              <w:t>(0.71 – 3.11)</w:t>
            </w:r>
          </w:p>
        </w:tc>
        <w:tc>
          <w:tcPr>
            <w:tcW w:w="876" w:type="dxa"/>
          </w:tcPr>
          <w:p w14:paraId="3FB768B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0.003</w:t>
            </w:r>
            <w:r w:rsidRPr="00301B04">
              <w:rPr>
                <w:rFonts w:ascii="Times New Roman" w:hAnsi="Times New Roman"/>
                <w:lang w:val="en-US"/>
              </w:rPr>
              <w:t>†</w:t>
            </w:r>
          </w:p>
        </w:tc>
        <w:tc>
          <w:tcPr>
            <w:tcW w:w="1400" w:type="dxa"/>
          </w:tcPr>
          <w:p w14:paraId="7A38D05A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0.61 </w:t>
            </w:r>
            <w:r w:rsidRPr="00301B04">
              <w:rPr>
                <w:rFonts w:ascii="Times New Roman" w:hAnsi="Times New Roman"/>
                <w:lang w:val="en-US"/>
              </w:rPr>
              <w:br/>
              <w:t>(-1.13 – 2.35)</w:t>
            </w:r>
          </w:p>
        </w:tc>
        <w:tc>
          <w:tcPr>
            <w:tcW w:w="756" w:type="dxa"/>
          </w:tcPr>
          <w:p w14:paraId="709DFC69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0.484</w:t>
            </w:r>
          </w:p>
        </w:tc>
        <w:tc>
          <w:tcPr>
            <w:tcW w:w="1492" w:type="dxa"/>
          </w:tcPr>
          <w:p w14:paraId="77E941C0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1.86 </w:t>
            </w:r>
            <w:r w:rsidRPr="00301B04">
              <w:rPr>
                <w:rFonts w:ascii="Times New Roman" w:hAnsi="Times New Roman"/>
                <w:lang w:val="en-US"/>
              </w:rPr>
              <w:br/>
              <w:t>(0.33 – 3.34)</w:t>
            </w:r>
          </w:p>
        </w:tc>
        <w:tc>
          <w:tcPr>
            <w:tcW w:w="870" w:type="dxa"/>
          </w:tcPr>
          <w:p w14:paraId="4A8C5B76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0.018</w:t>
            </w:r>
            <w:r w:rsidRPr="00301B04">
              <w:rPr>
                <w:rFonts w:ascii="Times New Roman" w:hAnsi="Times New Roman"/>
                <w:lang w:val="en-US"/>
              </w:rPr>
              <w:t>†</w:t>
            </w:r>
          </w:p>
        </w:tc>
      </w:tr>
      <w:tr w:rsidR="00B94EDA" w:rsidRPr="00301B04" w14:paraId="71248575" w14:textId="77777777" w:rsidTr="00664AB2">
        <w:tc>
          <w:tcPr>
            <w:tcW w:w="938" w:type="dxa"/>
            <w:vMerge w:val="restart"/>
          </w:tcPr>
          <w:p w14:paraId="07A9E543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DGM</w:t>
            </w:r>
          </w:p>
        </w:tc>
        <w:tc>
          <w:tcPr>
            <w:tcW w:w="1219" w:type="dxa"/>
          </w:tcPr>
          <w:p w14:paraId="1BCCDFFB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Unadjusted</w:t>
            </w:r>
          </w:p>
        </w:tc>
        <w:tc>
          <w:tcPr>
            <w:tcW w:w="1475" w:type="dxa"/>
          </w:tcPr>
          <w:p w14:paraId="1DB9733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0.16</w:t>
            </w:r>
            <w:r w:rsidRPr="00301B04">
              <w:rPr>
                <w:rFonts w:ascii="Times New Roman" w:hAnsi="Times New Roman"/>
                <w:lang w:val="en-US"/>
              </w:rPr>
              <w:br/>
              <w:t>(-0.45 – 0.76)</w:t>
            </w:r>
          </w:p>
        </w:tc>
        <w:tc>
          <w:tcPr>
            <w:tcW w:w="1012" w:type="dxa"/>
          </w:tcPr>
          <w:p w14:paraId="6E85759E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0.605</w:t>
            </w:r>
          </w:p>
        </w:tc>
        <w:tc>
          <w:tcPr>
            <w:tcW w:w="1444" w:type="dxa"/>
          </w:tcPr>
          <w:p w14:paraId="10FE258A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0.41 </w:t>
            </w:r>
            <w:r w:rsidRPr="00301B04">
              <w:rPr>
                <w:rFonts w:ascii="Times New Roman" w:hAnsi="Times New Roman"/>
                <w:lang w:val="en-US"/>
              </w:rPr>
              <w:br/>
              <w:t>(-0.38 – 1.20)</w:t>
            </w:r>
          </w:p>
        </w:tc>
        <w:tc>
          <w:tcPr>
            <w:tcW w:w="876" w:type="dxa"/>
          </w:tcPr>
          <w:p w14:paraId="00F2CB6B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0.299</w:t>
            </w:r>
          </w:p>
        </w:tc>
        <w:tc>
          <w:tcPr>
            <w:tcW w:w="1400" w:type="dxa"/>
          </w:tcPr>
          <w:p w14:paraId="7D7288C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-0.57 </w:t>
            </w:r>
            <w:r w:rsidRPr="00301B04">
              <w:rPr>
                <w:rFonts w:ascii="Times New Roman" w:hAnsi="Times New Roman"/>
                <w:lang w:val="en-US"/>
              </w:rPr>
              <w:br/>
              <w:t>(-1.66 – 0.51)</w:t>
            </w:r>
          </w:p>
        </w:tc>
        <w:tc>
          <w:tcPr>
            <w:tcW w:w="756" w:type="dxa"/>
          </w:tcPr>
          <w:p w14:paraId="2DF55FDB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0.294</w:t>
            </w:r>
          </w:p>
        </w:tc>
        <w:tc>
          <w:tcPr>
            <w:tcW w:w="1492" w:type="dxa"/>
          </w:tcPr>
          <w:p w14:paraId="396B30CC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-0.33</w:t>
            </w:r>
            <w:r w:rsidRPr="00301B04">
              <w:rPr>
                <w:rFonts w:ascii="Times New Roman" w:hAnsi="Times New Roman"/>
                <w:lang w:val="en-US"/>
              </w:rPr>
              <w:br/>
              <w:t>(-1.33 – 0.66)</w:t>
            </w:r>
          </w:p>
        </w:tc>
        <w:tc>
          <w:tcPr>
            <w:tcW w:w="870" w:type="dxa"/>
          </w:tcPr>
          <w:p w14:paraId="603BCC96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0.505</w:t>
            </w:r>
          </w:p>
        </w:tc>
      </w:tr>
      <w:tr w:rsidR="00B94EDA" w:rsidRPr="00301B04" w14:paraId="74516B60" w14:textId="77777777" w:rsidTr="00664AB2">
        <w:tc>
          <w:tcPr>
            <w:tcW w:w="938" w:type="dxa"/>
            <w:vMerge/>
          </w:tcPr>
          <w:p w14:paraId="2120DA15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19" w:type="dxa"/>
          </w:tcPr>
          <w:p w14:paraId="045B25C8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>Adjusted*</w:t>
            </w:r>
          </w:p>
        </w:tc>
        <w:tc>
          <w:tcPr>
            <w:tcW w:w="1475" w:type="dxa"/>
          </w:tcPr>
          <w:p w14:paraId="37C52E7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0.31 </w:t>
            </w:r>
            <w:r w:rsidRPr="00301B04">
              <w:rPr>
                <w:rFonts w:ascii="Times New Roman" w:hAnsi="Times New Roman"/>
                <w:lang w:val="en-US"/>
              </w:rPr>
              <w:br/>
              <w:t>(-0.20 – 0.81)</w:t>
            </w:r>
          </w:p>
        </w:tc>
        <w:tc>
          <w:tcPr>
            <w:tcW w:w="1012" w:type="dxa"/>
          </w:tcPr>
          <w:p w14:paraId="22937527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0.223</w:t>
            </w:r>
          </w:p>
        </w:tc>
        <w:tc>
          <w:tcPr>
            <w:tcW w:w="1444" w:type="dxa"/>
          </w:tcPr>
          <w:p w14:paraId="0E02135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0.62 </w:t>
            </w:r>
            <w:r w:rsidRPr="00301B04">
              <w:rPr>
                <w:rFonts w:ascii="Times New Roman" w:hAnsi="Times New Roman"/>
                <w:lang w:val="en-US"/>
              </w:rPr>
              <w:br/>
              <w:t>(-0.19 – 1.42)</w:t>
            </w:r>
          </w:p>
        </w:tc>
        <w:tc>
          <w:tcPr>
            <w:tcW w:w="876" w:type="dxa"/>
          </w:tcPr>
          <w:p w14:paraId="00ABBC1C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0.132</w:t>
            </w:r>
          </w:p>
        </w:tc>
        <w:tc>
          <w:tcPr>
            <w:tcW w:w="1400" w:type="dxa"/>
          </w:tcPr>
          <w:p w14:paraId="575C1BB1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-0.52 </w:t>
            </w:r>
            <w:r w:rsidRPr="00301B04">
              <w:rPr>
                <w:rFonts w:ascii="Times New Roman" w:hAnsi="Times New Roman"/>
                <w:lang w:val="en-US"/>
              </w:rPr>
              <w:br/>
              <w:t>(-1.54 – 0.49)</w:t>
            </w:r>
          </w:p>
        </w:tc>
        <w:tc>
          <w:tcPr>
            <w:tcW w:w="756" w:type="dxa"/>
          </w:tcPr>
          <w:p w14:paraId="039F44E0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0.306</w:t>
            </w:r>
          </w:p>
        </w:tc>
        <w:tc>
          <w:tcPr>
            <w:tcW w:w="1492" w:type="dxa"/>
          </w:tcPr>
          <w:p w14:paraId="1021EFB6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  <w:lang w:val="en-US"/>
              </w:rPr>
              <w:t xml:space="preserve">-0.14 </w:t>
            </w:r>
            <w:r w:rsidRPr="00301B04">
              <w:rPr>
                <w:rFonts w:ascii="Times New Roman" w:hAnsi="Times New Roman"/>
                <w:lang w:val="en-US"/>
              </w:rPr>
              <w:br/>
              <w:t>(-1.17 – 0.89)</w:t>
            </w:r>
          </w:p>
        </w:tc>
        <w:tc>
          <w:tcPr>
            <w:tcW w:w="870" w:type="dxa"/>
          </w:tcPr>
          <w:p w14:paraId="00F5E4A6" w14:textId="77777777" w:rsidR="00B94EDA" w:rsidRPr="00301B04" w:rsidRDefault="00B94EDA" w:rsidP="0097029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01B04">
              <w:rPr>
                <w:rFonts w:ascii="Times New Roman" w:hAnsi="Times New Roman"/>
              </w:rPr>
              <w:t>0.784</w:t>
            </w:r>
          </w:p>
        </w:tc>
      </w:tr>
    </w:tbl>
    <w:p w14:paraId="72912F1E" w14:textId="4E1F112A" w:rsidR="00B94EDA" w:rsidRDefault="00B94EDA" w:rsidP="00B94EDA">
      <w:pPr>
        <w:spacing w:line="240" w:lineRule="auto"/>
        <w:rPr>
          <w:rFonts w:ascii="Times New Roman" w:hAnsi="Times New Roman"/>
          <w:lang w:val="en-US"/>
        </w:rPr>
      </w:pPr>
      <w:r w:rsidRPr="00301B04">
        <w:rPr>
          <w:rStyle w:val="Nadruk"/>
          <w:rFonts w:ascii="Times New Roman" w:hAnsi="Times New Roman"/>
          <w:i w:val="0"/>
          <w:iCs w:val="0"/>
          <w:color w:val="000000"/>
          <w:lang w:val="en-US"/>
        </w:rPr>
        <w:t>B values represent standardized regression coefficients.</w:t>
      </w:r>
      <w:r w:rsidRPr="00301B04">
        <w:rPr>
          <w:rStyle w:val="Nadruk"/>
          <w:rFonts w:ascii="Times New Roman" w:hAnsi="Times New Roman"/>
          <w:color w:val="000000"/>
          <w:lang w:val="en-US"/>
        </w:rPr>
        <w:t xml:space="preserve"> </w:t>
      </w:r>
      <w:r w:rsidRPr="00301B04">
        <w:rPr>
          <w:rFonts w:ascii="Times New Roman" w:hAnsi="Times New Roman"/>
          <w:i/>
          <w:iCs/>
          <w:lang w:val="en-US"/>
        </w:rPr>
        <w:t>K</w:t>
      </w:r>
      <w:r w:rsidRPr="00301B04">
        <w:rPr>
          <w:rFonts w:ascii="Times New Roman" w:hAnsi="Times New Roman"/>
          <w:vertAlign w:val="subscript"/>
          <w:lang w:val="en-US"/>
        </w:rPr>
        <w:t>i</w:t>
      </w:r>
      <w:r w:rsidRPr="00301B04">
        <w:rPr>
          <w:rFonts w:ascii="Times New Roman" w:hAnsi="Times New Roman"/>
          <w:lang w:val="en-US"/>
        </w:rPr>
        <w:t>, Leakage rate (10</w:t>
      </w:r>
      <w:r w:rsidRPr="00301B04">
        <w:rPr>
          <w:rFonts w:ascii="Times New Roman" w:hAnsi="Times New Roman"/>
          <w:vertAlign w:val="superscript"/>
          <w:lang w:val="en-US"/>
        </w:rPr>
        <w:t>-3</w:t>
      </w:r>
      <w:r w:rsidRPr="00301B04">
        <w:rPr>
          <w:rFonts w:ascii="Times New Roman" w:hAnsi="Times New Roman"/>
          <w:lang w:val="en-US"/>
        </w:rPr>
        <w:t>min</w:t>
      </w:r>
      <w:r w:rsidRPr="00301B04">
        <w:rPr>
          <w:rFonts w:ascii="Times New Roman" w:hAnsi="Times New Roman"/>
          <w:vertAlign w:val="superscript"/>
          <w:lang w:val="en-US"/>
        </w:rPr>
        <w:t>-1</w:t>
      </w:r>
      <w:r w:rsidRPr="00301B04">
        <w:rPr>
          <w:rFonts w:ascii="Times New Roman" w:hAnsi="Times New Roman"/>
          <w:lang w:val="en-US"/>
        </w:rPr>
        <w:t>);</w:t>
      </w:r>
      <w:r w:rsidR="00B759D7" w:rsidRPr="00301B04">
        <w:rPr>
          <w:rFonts w:ascii="Times New Roman" w:hAnsi="Times New Roman"/>
          <w:lang w:val="en-US"/>
        </w:rPr>
        <w:t xml:space="preserve"> CI, confidence interval;</w:t>
      </w:r>
      <w:r w:rsidRPr="00301B04">
        <w:rPr>
          <w:rFonts w:ascii="Times New Roman" w:hAnsi="Times New Roman"/>
          <w:lang w:val="en-US"/>
        </w:rPr>
        <w:t xml:space="preserve"> NAWM, Normal appearing white matter; WMH, White matter hyperintensities; CGM, Cortical grey matter; DGM, Deep cortical grey matter. </w:t>
      </w:r>
      <w:r w:rsidRPr="00301B04">
        <w:rPr>
          <w:rFonts w:ascii="Times New Roman" w:hAnsi="Times New Roman"/>
          <w:color w:val="000000"/>
          <w:lang w:val="en-US"/>
        </w:rPr>
        <w:t xml:space="preserve"> </w:t>
      </w:r>
      <w:r w:rsidRPr="00301B04">
        <w:rPr>
          <w:rFonts w:ascii="Times New Roman" w:hAnsi="Times New Roman"/>
          <w:lang w:val="en-US"/>
        </w:rPr>
        <w:t xml:space="preserve"> </w:t>
      </w:r>
      <w:r w:rsidRPr="00301B04">
        <w:rPr>
          <w:rFonts w:ascii="Times New Roman" w:hAnsi="Times New Roman"/>
          <w:lang w:val="en-US"/>
        </w:rPr>
        <w:br/>
        <w:t xml:space="preserve">*Adjusted for age, sex, educational level, relative WMH volume and brain volume. </w:t>
      </w:r>
      <w:r w:rsidRPr="00301B04">
        <w:rPr>
          <w:rFonts w:ascii="Times New Roman" w:hAnsi="Times New Roman"/>
          <w:lang w:val="en-US"/>
        </w:rPr>
        <w:br/>
      </w:r>
      <w:r w:rsidRPr="00301B04">
        <w:rPr>
          <w:rFonts w:ascii="Times New Roman" w:hAnsi="Times New Roman"/>
          <w:b/>
          <w:bCs/>
          <w:lang w:val="en-US"/>
        </w:rPr>
        <w:t xml:space="preserve">† </w:t>
      </w:r>
      <w:r w:rsidRPr="00301B04">
        <w:rPr>
          <w:rFonts w:ascii="Times New Roman" w:hAnsi="Times New Roman"/>
          <w:i/>
          <w:iCs/>
          <w:lang w:val="en-US"/>
        </w:rPr>
        <w:t>P</w:t>
      </w:r>
      <w:r w:rsidRPr="00301B04">
        <w:rPr>
          <w:rFonts w:ascii="Times New Roman" w:hAnsi="Times New Roman"/>
          <w:lang w:val="en-US"/>
        </w:rPr>
        <w:t>&lt;0.05</w:t>
      </w:r>
      <w:r w:rsidRPr="00A0433E">
        <w:rPr>
          <w:rFonts w:ascii="Times New Roman" w:hAnsi="Times New Roman"/>
          <w:lang w:val="en-US"/>
        </w:rPr>
        <w:br/>
      </w:r>
    </w:p>
    <w:p w14:paraId="16E806C7" w14:textId="77777777" w:rsidR="00137420" w:rsidRDefault="00137420"/>
    <w:sectPr w:rsidR="0013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70"/>
    <w:rsid w:val="0011791A"/>
    <w:rsid w:val="00137420"/>
    <w:rsid w:val="00196C90"/>
    <w:rsid w:val="00246E70"/>
    <w:rsid w:val="002B1E86"/>
    <w:rsid w:val="00301B04"/>
    <w:rsid w:val="004468B9"/>
    <w:rsid w:val="0072615E"/>
    <w:rsid w:val="00773D09"/>
    <w:rsid w:val="009309AD"/>
    <w:rsid w:val="00970296"/>
    <w:rsid w:val="009B5857"/>
    <w:rsid w:val="00B759D7"/>
    <w:rsid w:val="00B94EDA"/>
    <w:rsid w:val="00D1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6896"/>
  <w15:chartTrackingRefBased/>
  <w15:docId w15:val="{21B0F522-F52F-40C6-A068-0ED314CE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246E70"/>
    <w:pPr>
      <w:spacing w:after="200" w:line="276" w:lineRule="auto"/>
    </w:pPr>
    <w:rPr>
      <w:rFonts w:eastAsiaTheme="minorEastAsia" w:cs="Times New Roman"/>
      <w:b/>
      <w:bCs/>
      <w:sz w:val="20"/>
      <w:szCs w:val="20"/>
      <w:lang w:eastAsia="nl-NL"/>
    </w:rPr>
  </w:style>
  <w:style w:type="character" w:styleId="Nadruk">
    <w:name w:val="Emphasis"/>
    <w:basedOn w:val="Standaardalinea-lettertype"/>
    <w:uiPriority w:val="20"/>
    <w:qFormat/>
    <w:rsid w:val="00246E70"/>
    <w:rPr>
      <w:i/>
      <w:iCs/>
    </w:rPr>
  </w:style>
  <w:style w:type="table" w:customStyle="1" w:styleId="Tabelrasterlicht1">
    <w:name w:val="Tabelraster licht1"/>
    <w:basedOn w:val="Standaardtabel"/>
    <w:uiPriority w:val="40"/>
    <w:rsid w:val="00246E70"/>
    <w:pPr>
      <w:spacing w:after="0" w:line="240" w:lineRule="auto"/>
    </w:pPr>
    <w:rPr>
      <w:rFonts w:eastAsiaTheme="minorEastAsia" w:cs="Times New Roman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alweb">
    <w:name w:val="Normal (Web)"/>
    <w:basedOn w:val="Standaard"/>
    <w:uiPriority w:val="99"/>
    <w:unhideWhenUsed/>
    <w:rsid w:val="0024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0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09AD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468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68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68B9"/>
    <w:rPr>
      <w:sz w:val="20"/>
      <w:szCs w:val="20"/>
    </w:rPr>
  </w:style>
  <w:style w:type="table" w:styleId="Tabelraster">
    <w:name w:val="Table Grid"/>
    <w:basedOn w:val="Standaardtabel"/>
    <w:uiPriority w:val="39"/>
    <w:rsid w:val="004468B9"/>
    <w:pPr>
      <w:spacing w:after="0" w:line="240" w:lineRule="auto"/>
    </w:pPr>
    <w:rPr>
      <w:rFonts w:eastAsiaTheme="minorEastAsia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daniellekerkhofs90@outlook.com</dc:creator>
  <cp:keywords/>
  <dc:description/>
  <cp:lastModifiedBy>daniellekerkhofs90@outlook.com</cp:lastModifiedBy>
  <cp:revision>2</cp:revision>
  <dcterms:created xsi:type="dcterms:W3CDTF">2021-06-18T19:48:00Z</dcterms:created>
  <dcterms:modified xsi:type="dcterms:W3CDTF">2021-06-18T19:48:00Z</dcterms:modified>
</cp:coreProperties>
</file>