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0F529" w14:textId="1180549E" w:rsidR="00025BBD" w:rsidRPr="0027789B" w:rsidRDefault="00DC1B19" w:rsidP="0027789B">
      <w:r>
        <w:rPr>
          <w:b/>
        </w:rPr>
        <w:t>S</w:t>
      </w:r>
      <w:r w:rsidR="00025BBD" w:rsidRPr="00BF4430">
        <w:rPr>
          <w:b/>
        </w:rPr>
        <w:t>upplementary</w:t>
      </w:r>
      <w:r w:rsidR="0027789B">
        <w:rPr>
          <w:b/>
        </w:rPr>
        <w:t xml:space="preserve"> Material</w:t>
      </w:r>
      <w:bookmarkStart w:id="0" w:name="_GoBack"/>
      <w:bookmarkEnd w:id="0"/>
    </w:p>
    <w:p w14:paraId="1A39ED63" w14:textId="77777777" w:rsidR="003D061F" w:rsidRDefault="003D061F" w:rsidP="003D061F">
      <w:pPr>
        <w:spacing w:line="240" w:lineRule="auto"/>
        <w:jc w:val="left"/>
      </w:pPr>
    </w:p>
    <w:p w14:paraId="3B54B4B9" w14:textId="77777777" w:rsidR="003D061F" w:rsidRDefault="003D061F" w:rsidP="003D061F">
      <w:pPr>
        <w:spacing w:line="240" w:lineRule="auto"/>
        <w:jc w:val="left"/>
      </w:pPr>
      <w:r w:rsidRPr="000817F7">
        <w:rPr>
          <w:noProof/>
        </w:rPr>
        <w:drawing>
          <wp:inline distT="0" distB="0" distL="0" distR="0" wp14:anchorId="0E223B94" wp14:editId="52545722">
            <wp:extent cx="6858000" cy="323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3234000"/>
                    </a:xfrm>
                    <a:prstGeom prst="rect">
                      <a:avLst/>
                    </a:prstGeom>
                    <a:noFill/>
                    <a:ln>
                      <a:noFill/>
                    </a:ln>
                  </pic:spPr>
                </pic:pic>
              </a:graphicData>
            </a:graphic>
          </wp:inline>
        </w:drawing>
      </w:r>
    </w:p>
    <w:p w14:paraId="581EAD9D" w14:textId="7A94427E" w:rsidR="00743202" w:rsidRPr="00743202" w:rsidRDefault="003D061F" w:rsidP="003D061F">
      <w:pPr>
        <w:spacing w:line="240" w:lineRule="auto"/>
        <w:jc w:val="left"/>
      </w:pPr>
      <w:r>
        <w:rPr>
          <w:b/>
        </w:rPr>
        <w:t>Supplementary Figure 1</w:t>
      </w:r>
      <w:r w:rsidRPr="000817F7">
        <w:rPr>
          <w:b/>
        </w:rPr>
        <w:t>. Detailed analysis of lung tissue.</w:t>
      </w:r>
      <w:r w:rsidR="00D77278">
        <w:rPr>
          <w:b/>
        </w:rPr>
        <w:t xml:space="preserve"> </w:t>
      </w:r>
      <w:r w:rsidR="00743202" w:rsidRPr="00743202">
        <w:t>Epigenetic age acceleration (y-axis) versus various conditions (x-axis). Each barplot reports a two sided Kruskal Wallis test p value. Each bar depicts mean values and one standard error.</w:t>
      </w:r>
      <w:r w:rsidR="00743202">
        <w:t xml:space="preserve"> Group sizes (counts) are reported under each bar.</w:t>
      </w:r>
    </w:p>
    <w:p w14:paraId="3BA5FB2B" w14:textId="2BF7579F" w:rsidR="003D061F" w:rsidRPr="000817F7" w:rsidRDefault="00D77278" w:rsidP="003D061F">
      <w:pPr>
        <w:spacing w:line="240" w:lineRule="auto"/>
        <w:jc w:val="left"/>
        <w:rPr>
          <w:b/>
        </w:rPr>
      </w:pPr>
      <w:r w:rsidRPr="00743202">
        <w:t xml:space="preserve">Epigenetic age acceleration (y-axis) versus A) abnormal plumonary system status, B) diffuse alverolar damaage, C) pulmonary thromboembolus, D) chronic pulmonary disease, </w:t>
      </w:r>
      <w:r w:rsidR="00743202" w:rsidRPr="00743202">
        <w:t xml:space="preserve">E) lung cancer, F) other pathology. </w:t>
      </w:r>
    </w:p>
    <w:p w14:paraId="69A171EB" w14:textId="77777777" w:rsidR="003D061F" w:rsidRDefault="003D061F" w:rsidP="003D061F">
      <w:pPr>
        <w:spacing w:line="240" w:lineRule="auto"/>
        <w:jc w:val="left"/>
      </w:pPr>
    </w:p>
    <w:p w14:paraId="719C2148" w14:textId="77777777" w:rsidR="003D061F" w:rsidRDefault="003D061F" w:rsidP="003D061F">
      <w:pPr>
        <w:spacing w:line="240" w:lineRule="auto"/>
        <w:jc w:val="left"/>
      </w:pPr>
    </w:p>
    <w:p w14:paraId="0DB5A9FD" w14:textId="77777777" w:rsidR="003D061F" w:rsidRDefault="003D061F" w:rsidP="003D061F">
      <w:pPr>
        <w:spacing w:line="240" w:lineRule="auto"/>
        <w:jc w:val="left"/>
      </w:pPr>
    </w:p>
    <w:p w14:paraId="0D4718DE" w14:textId="77777777" w:rsidR="003D061F" w:rsidRDefault="003D061F" w:rsidP="003D061F">
      <w:pPr>
        <w:spacing w:line="240" w:lineRule="auto"/>
        <w:jc w:val="left"/>
      </w:pPr>
    </w:p>
    <w:p w14:paraId="7B91BAD6" w14:textId="77777777" w:rsidR="003D061F" w:rsidRDefault="003D061F" w:rsidP="003D061F">
      <w:pPr>
        <w:spacing w:line="240" w:lineRule="auto"/>
        <w:jc w:val="left"/>
      </w:pPr>
    </w:p>
    <w:p w14:paraId="20B99ACE" w14:textId="77777777" w:rsidR="003D061F" w:rsidRDefault="003D061F" w:rsidP="003D061F">
      <w:pPr>
        <w:spacing w:line="240" w:lineRule="auto"/>
        <w:jc w:val="left"/>
      </w:pPr>
      <w:r w:rsidRPr="000817F7">
        <w:rPr>
          <w:noProof/>
        </w:rPr>
        <w:lastRenderedPageBreak/>
        <w:drawing>
          <wp:inline distT="0" distB="0" distL="0" distR="0" wp14:anchorId="089FA04D" wp14:editId="6ED5617E">
            <wp:extent cx="6858000" cy="3234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3234000"/>
                    </a:xfrm>
                    <a:prstGeom prst="rect">
                      <a:avLst/>
                    </a:prstGeom>
                    <a:noFill/>
                    <a:ln>
                      <a:noFill/>
                    </a:ln>
                  </pic:spPr>
                </pic:pic>
              </a:graphicData>
            </a:graphic>
          </wp:inline>
        </w:drawing>
      </w:r>
    </w:p>
    <w:p w14:paraId="0B749C71" w14:textId="77777777" w:rsidR="003D061F" w:rsidRDefault="003D061F" w:rsidP="003D061F">
      <w:pPr>
        <w:spacing w:line="240" w:lineRule="auto"/>
        <w:jc w:val="left"/>
        <w:rPr>
          <w:b/>
        </w:rPr>
      </w:pPr>
    </w:p>
    <w:p w14:paraId="13A25918" w14:textId="3AC23DD0" w:rsidR="003D061F" w:rsidRPr="00743202" w:rsidRDefault="003D061F" w:rsidP="003D061F">
      <w:pPr>
        <w:spacing w:line="240" w:lineRule="auto"/>
        <w:jc w:val="left"/>
      </w:pPr>
      <w:r>
        <w:rPr>
          <w:b/>
        </w:rPr>
        <w:t>Supplementary Figure 2</w:t>
      </w:r>
      <w:r w:rsidRPr="000817F7">
        <w:rPr>
          <w:b/>
        </w:rPr>
        <w:t>. Detailed analysis of liver.</w:t>
      </w:r>
      <w:r w:rsidR="00743202">
        <w:rPr>
          <w:b/>
        </w:rPr>
        <w:t xml:space="preserve"> </w:t>
      </w:r>
      <w:r w:rsidR="00743202" w:rsidRPr="00743202">
        <w:t>Epigenetic age acceleration (y-axis) versus various conditions (x-axis). Each barplot reports a two sided Kruskal Wallis test p value. Each bar depicts mean values and one standard error. Group sizes (counts) are reported under each bar.</w:t>
      </w:r>
    </w:p>
    <w:p w14:paraId="5640B07B" w14:textId="77777777" w:rsidR="003D061F" w:rsidRDefault="003D061F" w:rsidP="003D061F">
      <w:pPr>
        <w:spacing w:line="240" w:lineRule="auto"/>
        <w:jc w:val="left"/>
      </w:pPr>
    </w:p>
    <w:p w14:paraId="58655AF1" w14:textId="77777777" w:rsidR="003D061F" w:rsidRDefault="003D061F" w:rsidP="003D061F">
      <w:pPr>
        <w:spacing w:line="240" w:lineRule="auto"/>
        <w:jc w:val="left"/>
      </w:pPr>
      <w:r w:rsidRPr="000817F7">
        <w:rPr>
          <w:noProof/>
        </w:rPr>
        <w:drawing>
          <wp:inline distT="0" distB="0" distL="0" distR="0" wp14:anchorId="0B0A0F78" wp14:editId="1C002944">
            <wp:extent cx="6858000" cy="3234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0" cy="3234000"/>
                    </a:xfrm>
                    <a:prstGeom prst="rect">
                      <a:avLst/>
                    </a:prstGeom>
                    <a:noFill/>
                    <a:ln>
                      <a:noFill/>
                    </a:ln>
                  </pic:spPr>
                </pic:pic>
              </a:graphicData>
            </a:graphic>
          </wp:inline>
        </w:drawing>
      </w:r>
    </w:p>
    <w:p w14:paraId="435EA5CB" w14:textId="77777777" w:rsidR="003D061F" w:rsidRDefault="003D061F" w:rsidP="003D061F">
      <w:pPr>
        <w:spacing w:line="240" w:lineRule="auto"/>
        <w:jc w:val="left"/>
        <w:rPr>
          <w:b/>
        </w:rPr>
      </w:pPr>
    </w:p>
    <w:p w14:paraId="210B3936" w14:textId="6AB195A4" w:rsidR="003D061F" w:rsidRPr="00E6661D" w:rsidRDefault="003D061F" w:rsidP="003D061F">
      <w:pPr>
        <w:spacing w:line="240" w:lineRule="auto"/>
        <w:jc w:val="left"/>
      </w:pPr>
      <w:r>
        <w:rPr>
          <w:b/>
        </w:rPr>
        <w:t xml:space="preserve">Supplementary Figure 3. Detailed analysis of </w:t>
      </w:r>
      <w:r w:rsidR="00743202">
        <w:rPr>
          <w:b/>
        </w:rPr>
        <w:t xml:space="preserve">aorta and </w:t>
      </w:r>
      <w:r>
        <w:rPr>
          <w:b/>
        </w:rPr>
        <w:t>heart</w:t>
      </w:r>
      <w:r w:rsidRPr="000817F7">
        <w:rPr>
          <w:b/>
        </w:rPr>
        <w:t>.</w:t>
      </w:r>
      <w:r w:rsidR="00743202">
        <w:rPr>
          <w:b/>
        </w:rPr>
        <w:t xml:space="preserve"> </w:t>
      </w:r>
      <w:r w:rsidR="00743202" w:rsidRPr="00E6661D">
        <w:t xml:space="preserve">Epigenetic age acceleration </w:t>
      </w:r>
      <w:r w:rsidR="00E6661D" w:rsidRPr="00E6661D">
        <w:t xml:space="preserve">in the heart </w:t>
      </w:r>
      <w:r w:rsidR="00743202" w:rsidRPr="00E6661D">
        <w:t xml:space="preserve">(y-axis) versus various conditions (x-axis). </w:t>
      </w:r>
      <w:r w:rsidR="00E6661D" w:rsidRPr="00E6661D">
        <w:t xml:space="preserve">Some of the conditions pertain to the aorta (e.g. atherosclerosis in panels B,C). Panel E is a subset of those who have a Yes value in panel D. </w:t>
      </w:r>
      <w:r w:rsidR="00743202" w:rsidRPr="00E6661D">
        <w:t>Each barplot reports a two sided Kruskal Wallis test p value. Each bar depicts mean values and one standard error. Group sizes (counts) are reported under each bar.</w:t>
      </w:r>
    </w:p>
    <w:p w14:paraId="469E85A3" w14:textId="77777777" w:rsidR="003D061F" w:rsidRDefault="003D061F" w:rsidP="003D061F">
      <w:pPr>
        <w:spacing w:line="240" w:lineRule="auto"/>
        <w:jc w:val="left"/>
      </w:pPr>
    </w:p>
    <w:p w14:paraId="4A79A0D2" w14:textId="77777777" w:rsidR="003D061F" w:rsidRDefault="003D061F" w:rsidP="003D061F">
      <w:pPr>
        <w:spacing w:line="240" w:lineRule="auto"/>
        <w:jc w:val="left"/>
      </w:pPr>
    </w:p>
    <w:p w14:paraId="371B73A1" w14:textId="77777777" w:rsidR="003D061F" w:rsidRDefault="003D061F" w:rsidP="003D061F">
      <w:pPr>
        <w:spacing w:line="240" w:lineRule="auto"/>
        <w:jc w:val="left"/>
      </w:pPr>
    </w:p>
    <w:p w14:paraId="332FAB13" w14:textId="77777777" w:rsidR="003D061F" w:rsidRDefault="003D061F" w:rsidP="003D061F">
      <w:pPr>
        <w:spacing w:line="240" w:lineRule="auto"/>
        <w:jc w:val="left"/>
      </w:pPr>
    </w:p>
    <w:p w14:paraId="46C2CB99" w14:textId="77777777" w:rsidR="003D061F" w:rsidRDefault="003D061F" w:rsidP="003D061F">
      <w:pPr>
        <w:spacing w:line="240" w:lineRule="auto"/>
        <w:jc w:val="left"/>
      </w:pPr>
      <w:r w:rsidRPr="00CD37A3">
        <w:rPr>
          <w:noProof/>
        </w:rPr>
        <w:drawing>
          <wp:inline distT="0" distB="0" distL="0" distR="0" wp14:anchorId="4D3BD1CC" wp14:editId="0AEC4C84">
            <wp:extent cx="6858000" cy="3234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3234000"/>
                    </a:xfrm>
                    <a:prstGeom prst="rect">
                      <a:avLst/>
                    </a:prstGeom>
                    <a:noFill/>
                    <a:ln>
                      <a:noFill/>
                    </a:ln>
                  </pic:spPr>
                </pic:pic>
              </a:graphicData>
            </a:graphic>
          </wp:inline>
        </w:drawing>
      </w:r>
    </w:p>
    <w:p w14:paraId="3A09824D" w14:textId="77777777" w:rsidR="003D061F" w:rsidRDefault="003D061F" w:rsidP="003D061F">
      <w:pPr>
        <w:spacing w:line="240" w:lineRule="auto"/>
        <w:jc w:val="left"/>
      </w:pPr>
    </w:p>
    <w:p w14:paraId="19D89606" w14:textId="6A565987" w:rsidR="003D061F" w:rsidRPr="00E6661D" w:rsidRDefault="003D061F" w:rsidP="003D061F">
      <w:pPr>
        <w:spacing w:line="240" w:lineRule="auto"/>
        <w:jc w:val="left"/>
      </w:pPr>
      <w:r>
        <w:rPr>
          <w:b/>
        </w:rPr>
        <w:t>Supplementary Figure 4. Detailed analysis of heart</w:t>
      </w:r>
      <w:r w:rsidRPr="000817F7">
        <w:rPr>
          <w:b/>
        </w:rPr>
        <w:t>.</w:t>
      </w:r>
      <w:r w:rsidR="00743202">
        <w:rPr>
          <w:b/>
        </w:rPr>
        <w:t xml:space="preserve"> </w:t>
      </w:r>
      <w:r w:rsidR="00E6661D" w:rsidRPr="00E6661D">
        <w:t xml:space="preserve">A) X axis labels 0 and 1 refer to no and yes respectively. </w:t>
      </w:r>
      <w:r w:rsidR="00743202" w:rsidRPr="00E6661D">
        <w:t>Epigenetic age acceleration</w:t>
      </w:r>
      <w:r w:rsidR="00E6661D">
        <w:t xml:space="preserve"> in kidney</w:t>
      </w:r>
      <w:r w:rsidR="00743202" w:rsidRPr="00E6661D">
        <w:t xml:space="preserve"> (y-axis) versus various conditions (x-axis). Each barplot reports a two sided Kruskal Wallis test p value. Each bar depicts mean values and one standard error. Group sizes (counts) are reported under each bar.</w:t>
      </w:r>
    </w:p>
    <w:p w14:paraId="250013B0" w14:textId="77777777" w:rsidR="003D061F" w:rsidRDefault="003D061F" w:rsidP="003D061F">
      <w:pPr>
        <w:spacing w:line="240" w:lineRule="auto"/>
        <w:jc w:val="left"/>
      </w:pPr>
    </w:p>
    <w:p w14:paraId="0F000090" w14:textId="77777777" w:rsidR="003D061F" w:rsidRDefault="003D061F" w:rsidP="003D061F">
      <w:pPr>
        <w:spacing w:line="240" w:lineRule="auto"/>
        <w:jc w:val="left"/>
      </w:pPr>
    </w:p>
    <w:p w14:paraId="1B9FDB8E" w14:textId="33FA25BB" w:rsidR="00025BBD" w:rsidRDefault="00025BBD" w:rsidP="00025BBD"/>
    <w:p w14:paraId="731499AB" w14:textId="77777777" w:rsidR="00261618" w:rsidRDefault="00261618" w:rsidP="00025BBD"/>
    <w:p w14:paraId="6172558E" w14:textId="77777777" w:rsidR="00E710E2" w:rsidRDefault="00E710E2" w:rsidP="00025BBD"/>
    <w:p w14:paraId="7A4915AE" w14:textId="77777777" w:rsidR="00E710E2" w:rsidRDefault="00E710E2" w:rsidP="00025BBD"/>
    <w:p w14:paraId="64F53B6E" w14:textId="77777777" w:rsidR="00E710E2" w:rsidRDefault="00E710E2" w:rsidP="00E710E2">
      <w:pPr>
        <w:spacing w:line="240" w:lineRule="auto"/>
      </w:pPr>
      <w:r w:rsidRPr="002C76FD">
        <w:rPr>
          <w:noProof/>
        </w:rPr>
        <w:drawing>
          <wp:inline distT="0" distB="0" distL="0" distR="0" wp14:anchorId="27C7C469" wp14:editId="35C6BB13">
            <wp:extent cx="6858000" cy="413451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4134518"/>
                    </a:xfrm>
                    <a:prstGeom prst="rect">
                      <a:avLst/>
                    </a:prstGeom>
                    <a:noFill/>
                    <a:ln>
                      <a:noFill/>
                    </a:ln>
                  </pic:spPr>
                </pic:pic>
              </a:graphicData>
            </a:graphic>
          </wp:inline>
        </w:drawing>
      </w:r>
    </w:p>
    <w:p w14:paraId="2EF5D3B6" w14:textId="7D39F99E" w:rsidR="00E710E2" w:rsidRPr="0013044D" w:rsidRDefault="00E710E2" w:rsidP="00E710E2">
      <w:pPr>
        <w:spacing w:line="240" w:lineRule="auto"/>
      </w:pPr>
      <w:r>
        <w:rPr>
          <w:b/>
        </w:rPr>
        <w:t xml:space="preserve">Supplementary Figure </w:t>
      </w:r>
      <w:r w:rsidR="003D061F">
        <w:rPr>
          <w:b/>
        </w:rPr>
        <w:t>5</w:t>
      </w:r>
      <w:r w:rsidRPr="0013044D">
        <w:rPr>
          <w:b/>
        </w:rPr>
        <w:t xml:space="preserve">. Hypertension status versus </w:t>
      </w:r>
      <w:r w:rsidR="00B04E2D">
        <w:rPr>
          <w:b/>
        </w:rPr>
        <w:t>EAA</w:t>
      </w:r>
      <w:r>
        <w:rPr>
          <w:b/>
        </w:rPr>
        <w:t xml:space="preserve"> of the pan tissue clock</w:t>
      </w:r>
      <w:r w:rsidRPr="0013044D">
        <w:rPr>
          <w:b/>
        </w:rPr>
        <w:t>.</w:t>
      </w:r>
      <w:r>
        <w:rPr>
          <w:b/>
        </w:rPr>
        <w:t xml:space="preserve"> </w:t>
      </w:r>
      <w:r w:rsidR="00B04E2D">
        <w:t>EAA</w:t>
      </w:r>
      <w:r>
        <w:t xml:space="preserve"> was defined as residual resulting from regressing DNAmAge on chronological a</w:t>
      </w:r>
      <w:r w:rsidR="00E6303A">
        <w:t xml:space="preserve">ge within the respective tissue. Hypertension status (x-axis) versus </w:t>
      </w:r>
      <w:r w:rsidR="00B04E2D">
        <w:t>EAA</w:t>
      </w:r>
      <w:r w:rsidR="00E6303A">
        <w:t xml:space="preserve"> in</w:t>
      </w:r>
      <w:r w:rsidRPr="0013044D">
        <w:t xml:space="preserve"> A) all tissues, B) adipose, C) blood, D) bone marrow E) heart, F) kidney, G) liver, H) lung, I) muscle, J) spleen, K) lymph nodes.</w:t>
      </w:r>
      <w:r>
        <w:t xml:space="preserve"> The title of each panel reports a Kruskal Wallis test p-value. The bar plots report the mean value and one standard error. The small grey numbers under each bar report group sizes. </w:t>
      </w:r>
    </w:p>
    <w:p w14:paraId="60D1A008" w14:textId="77777777" w:rsidR="00E710E2" w:rsidRDefault="00E710E2" w:rsidP="00025BBD"/>
    <w:p w14:paraId="2BAE1CCC" w14:textId="77777777" w:rsidR="00261618" w:rsidRDefault="00261618" w:rsidP="00025BBD"/>
    <w:p w14:paraId="51937DDF" w14:textId="77777777" w:rsidR="00261618" w:rsidRDefault="00261618" w:rsidP="00025BBD"/>
    <w:p w14:paraId="35257296" w14:textId="77777777" w:rsidR="00011B5F" w:rsidRDefault="00011B5F" w:rsidP="00025BBD"/>
    <w:p w14:paraId="3C7CD394" w14:textId="694A4516" w:rsidR="00011B5F" w:rsidRDefault="002C76FD" w:rsidP="00025BBD">
      <w:r w:rsidRPr="00866F49">
        <w:rPr>
          <w:noProof/>
          <w:szCs w:val="24"/>
        </w:rPr>
        <w:drawing>
          <wp:inline distT="0" distB="0" distL="0" distR="0" wp14:anchorId="61494404" wp14:editId="52C3444A">
            <wp:extent cx="5943600" cy="358324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583249"/>
                    </a:xfrm>
                    <a:prstGeom prst="rect">
                      <a:avLst/>
                    </a:prstGeom>
                    <a:noFill/>
                    <a:ln>
                      <a:noFill/>
                    </a:ln>
                  </pic:spPr>
                </pic:pic>
              </a:graphicData>
            </a:graphic>
          </wp:inline>
        </w:drawing>
      </w:r>
    </w:p>
    <w:p w14:paraId="7C6E1659" w14:textId="26952FE9" w:rsidR="00261618" w:rsidRDefault="003D061F" w:rsidP="00261618">
      <w:pPr>
        <w:spacing w:line="240" w:lineRule="auto"/>
        <w:rPr>
          <w:szCs w:val="24"/>
        </w:rPr>
      </w:pPr>
      <w:r>
        <w:rPr>
          <w:b/>
          <w:szCs w:val="24"/>
        </w:rPr>
        <w:t>Supplementary Figure 6</w:t>
      </w:r>
      <w:r w:rsidR="002C76FD" w:rsidRPr="00261618">
        <w:rPr>
          <w:b/>
          <w:szCs w:val="24"/>
        </w:rPr>
        <w:t xml:space="preserve">. Hypertension </w:t>
      </w:r>
      <w:r w:rsidR="00261618" w:rsidRPr="00261618">
        <w:rPr>
          <w:b/>
          <w:szCs w:val="24"/>
        </w:rPr>
        <w:t xml:space="preserve">versus </w:t>
      </w:r>
      <w:r w:rsidR="00B04E2D">
        <w:rPr>
          <w:b/>
          <w:szCs w:val="24"/>
        </w:rPr>
        <w:t>EAA</w:t>
      </w:r>
      <w:r w:rsidR="00261618" w:rsidRPr="00261618">
        <w:rPr>
          <w:b/>
          <w:szCs w:val="24"/>
        </w:rPr>
        <w:t xml:space="preserve"> according to</w:t>
      </w:r>
      <w:r w:rsidR="00E710E2">
        <w:rPr>
          <w:b/>
          <w:szCs w:val="24"/>
        </w:rPr>
        <w:t xml:space="preserve"> the </w:t>
      </w:r>
      <w:r w:rsidR="00596B1B">
        <w:rPr>
          <w:b/>
          <w:szCs w:val="24"/>
        </w:rPr>
        <w:t>skin and blood c</w:t>
      </w:r>
      <w:r w:rsidR="00E710E2">
        <w:rPr>
          <w:b/>
          <w:szCs w:val="24"/>
        </w:rPr>
        <w:t>lock</w:t>
      </w:r>
      <w:r w:rsidR="00261618">
        <w:rPr>
          <w:szCs w:val="24"/>
        </w:rPr>
        <w:t xml:space="preserve">. </w:t>
      </w:r>
      <w:r w:rsidR="00B04E2D">
        <w:rPr>
          <w:szCs w:val="24"/>
        </w:rPr>
        <w:t>EAA</w:t>
      </w:r>
      <w:r w:rsidR="00261618" w:rsidRPr="00261618">
        <w:rPr>
          <w:szCs w:val="24"/>
        </w:rPr>
        <w:t xml:space="preserve"> based on the pa</w:t>
      </w:r>
      <w:r w:rsidR="00261618">
        <w:rPr>
          <w:szCs w:val="24"/>
        </w:rPr>
        <w:t>n tissue clock from Horvath 2018</w:t>
      </w:r>
      <w:r w:rsidR="00261618" w:rsidRPr="00261618">
        <w:rPr>
          <w:szCs w:val="24"/>
        </w:rPr>
        <w:t xml:space="preserve"> (y-axis) versus hypertension status (x-axis) in A) all tissues, B) adipose, C) blood, D) bone marrow E) heart, F) kidney, G) liver, H) lung, I) muscle, J) spleen, K) lymph nodes. The title of each panel reports a Kruskal Wallis test p-value. The bar plots report the mean value and one standard error. The small grey numbers under each bar report group sizes. </w:t>
      </w:r>
      <w:r w:rsidR="00B04E2D">
        <w:rPr>
          <w:szCs w:val="24"/>
        </w:rPr>
        <w:t>EAA</w:t>
      </w:r>
      <w:r w:rsidR="00261618" w:rsidRPr="00261618">
        <w:rPr>
          <w:szCs w:val="24"/>
        </w:rPr>
        <w:t xml:space="preserve"> was defined as residual resulting from regressing DNAmAge on chronological age within the respective tissue.</w:t>
      </w:r>
    </w:p>
    <w:p w14:paraId="4DDDD689" w14:textId="372CA1C0" w:rsidR="002C76FD" w:rsidRDefault="002C76FD" w:rsidP="002C76FD">
      <w:pPr>
        <w:rPr>
          <w:szCs w:val="24"/>
        </w:rPr>
      </w:pPr>
    </w:p>
    <w:p w14:paraId="5ACA0C52" w14:textId="77777777" w:rsidR="00025BBD" w:rsidRDefault="00025BBD" w:rsidP="00025BBD"/>
    <w:p w14:paraId="17B5A11E" w14:textId="0D3D3B35" w:rsidR="00025BBD" w:rsidRDefault="00CB7D06" w:rsidP="00025BBD">
      <w:r w:rsidRPr="00CB7D06">
        <w:rPr>
          <w:noProof/>
        </w:rPr>
        <w:drawing>
          <wp:inline distT="0" distB="0" distL="0" distR="0" wp14:anchorId="4B968A10" wp14:editId="0A3B0DFF">
            <wp:extent cx="6858000" cy="481351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0" cy="4813513"/>
                    </a:xfrm>
                    <a:prstGeom prst="rect">
                      <a:avLst/>
                    </a:prstGeom>
                    <a:noFill/>
                    <a:ln>
                      <a:noFill/>
                    </a:ln>
                  </pic:spPr>
                </pic:pic>
              </a:graphicData>
            </a:graphic>
          </wp:inline>
        </w:drawing>
      </w:r>
    </w:p>
    <w:p w14:paraId="5ACB7B54" w14:textId="2DBB43E2" w:rsidR="00CB7D06" w:rsidRDefault="00E710E2" w:rsidP="00CB7D06">
      <w:pPr>
        <w:pStyle w:val="NoSpacing"/>
        <w:rPr>
          <w:rFonts w:ascii="Times New Roman" w:hAnsi="Times New Roman" w:cs="Times New Roman"/>
          <w:sz w:val="24"/>
          <w:szCs w:val="24"/>
        </w:rPr>
      </w:pPr>
      <w:r>
        <w:rPr>
          <w:rFonts w:ascii="Times New Roman" w:hAnsi="Times New Roman" w:cs="Times New Roman"/>
          <w:b/>
          <w:sz w:val="24"/>
          <w:szCs w:val="24"/>
        </w:rPr>
        <w:t>Supp</w:t>
      </w:r>
      <w:r w:rsidR="003D061F">
        <w:rPr>
          <w:rFonts w:ascii="Times New Roman" w:hAnsi="Times New Roman" w:cs="Times New Roman"/>
          <w:b/>
          <w:sz w:val="24"/>
          <w:szCs w:val="24"/>
        </w:rPr>
        <w:t>lementary Figure 7</w:t>
      </w:r>
      <w:r w:rsidR="00CB7D06" w:rsidRPr="00BD3590">
        <w:rPr>
          <w:rFonts w:ascii="Times New Roman" w:hAnsi="Times New Roman" w:cs="Times New Roman"/>
          <w:b/>
          <w:sz w:val="24"/>
          <w:szCs w:val="24"/>
        </w:rPr>
        <w:t>.</w:t>
      </w:r>
      <w:r w:rsidR="008A422C" w:rsidRPr="00BD3590">
        <w:rPr>
          <w:rFonts w:ascii="Times New Roman" w:hAnsi="Times New Roman" w:cs="Times New Roman"/>
          <w:b/>
          <w:sz w:val="24"/>
          <w:szCs w:val="24"/>
        </w:rPr>
        <w:t xml:space="preserve"> Descriptive statistics surrounding the multimorbidity index versus,</w:t>
      </w:r>
      <w:r w:rsidR="00CB7D06" w:rsidRPr="00BD3590">
        <w:rPr>
          <w:rFonts w:ascii="Times New Roman" w:hAnsi="Times New Roman" w:cs="Times New Roman"/>
          <w:b/>
          <w:sz w:val="24"/>
          <w:szCs w:val="24"/>
        </w:rPr>
        <w:t xml:space="preserve"> </w:t>
      </w:r>
      <w:r w:rsidR="008A422C" w:rsidRPr="00BD3590">
        <w:rPr>
          <w:rFonts w:ascii="Times New Roman" w:hAnsi="Times New Roman" w:cs="Times New Roman"/>
          <w:b/>
          <w:sz w:val="24"/>
          <w:szCs w:val="24"/>
        </w:rPr>
        <w:t xml:space="preserve">age, </w:t>
      </w:r>
      <w:r w:rsidR="00CB7D06" w:rsidRPr="00BD3590">
        <w:rPr>
          <w:rFonts w:ascii="Times New Roman" w:hAnsi="Times New Roman" w:cs="Times New Roman"/>
          <w:b/>
          <w:sz w:val="24"/>
          <w:szCs w:val="24"/>
        </w:rPr>
        <w:t>HIV status</w:t>
      </w:r>
      <w:r w:rsidR="008A422C" w:rsidRPr="00BD3590">
        <w:rPr>
          <w:rFonts w:ascii="Times New Roman" w:hAnsi="Times New Roman" w:cs="Times New Roman"/>
          <w:b/>
          <w:sz w:val="24"/>
          <w:szCs w:val="24"/>
        </w:rPr>
        <w:t>, and sex</w:t>
      </w:r>
      <w:r w:rsidR="008A422C">
        <w:rPr>
          <w:rFonts w:ascii="Times New Roman" w:hAnsi="Times New Roman" w:cs="Times New Roman"/>
          <w:sz w:val="24"/>
          <w:szCs w:val="24"/>
        </w:rPr>
        <w:t>. A) Histogram of the mult</w:t>
      </w:r>
      <w:r w:rsidR="00E6303A">
        <w:rPr>
          <w:rFonts w:ascii="Times New Roman" w:hAnsi="Times New Roman" w:cs="Times New Roman"/>
          <w:sz w:val="24"/>
          <w:szCs w:val="24"/>
        </w:rPr>
        <w:t>i</w:t>
      </w:r>
      <w:r w:rsidR="008A422C">
        <w:rPr>
          <w:rFonts w:ascii="Times New Roman" w:hAnsi="Times New Roman" w:cs="Times New Roman"/>
          <w:sz w:val="24"/>
          <w:szCs w:val="24"/>
        </w:rPr>
        <w:t xml:space="preserve">morbidity index. B) Histogram of age, C) Multimorbidity index versus age, D) Proportion of females versus HIV grouping </w:t>
      </w:r>
      <w:r w:rsidR="00BD3590">
        <w:rPr>
          <w:rFonts w:ascii="Times New Roman" w:hAnsi="Times New Roman" w:cs="Times New Roman"/>
          <w:sz w:val="24"/>
          <w:szCs w:val="24"/>
        </w:rPr>
        <w:t>status. Multimorbidity index versus E) HIV status, and F) female status (1=female). We caution the reader that these marginal associations are confounded. For example, the relationship between the morbidity index and HIV status is confounded by age and sex. For this reason, we use multivariable regression models.</w:t>
      </w:r>
    </w:p>
    <w:p w14:paraId="52D4A963" w14:textId="77777777" w:rsidR="00CB7D06" w:rsidRDefault="00CB7D06" w:rsidP="00025BBD"/>
    <w:p w14:paraId="437317A7" w14:textId="77777777" w:rsidR="00CB7D06" w:rsidRDefault="00CB7D06" w:rsidP="00025BBD"/>
    <w:p w14:paraId="5CDB834E" w14:textId="77777777" w:rsidR="00BC6CB4" w:rsidRDefault="00BC6CB4" w:rsidP="00025BBD"/>
    <w:p w14:paraId="2DF2BC57" w14:textId="77777777" w:rsidR="00025BBD" w:rsidRDefault="00025BBD" w:rsidP="00025BBD"/>
    <w:p w14:paraId="5430112C" w14:textId="77777777" w:rsidR="00025BBD" w:rsidRDefault="00025BBD" w:rsidP="00025BBD"/>
    <w:p w14:paraId="530FAE55" w14:textId="77777777" w:rsidR="00025BBD" w:rsidRPr="00025BBD" w:rsidRDefault="00025BBD" w:rsidP="00025BBD"/>
    <w:p w14:paraId="253A5B7E" w14:textId="77777777" w:rsidR="00F8138F" w:rsidRDefault="00F8138F" w:rsidP="00F8138F">
      <w:pPr>
        <w:spacing w:line="240" w:lineRule="auto"/>
        <w:rPr>
          <w:noProof/>
        </w:rPr>
      </w:pPr>
    </w:p>
    <w:p w14:paraId="54796ED5" w14:textId="0420BD6B" w:rsidR="000817F7" w:rsidRDefault="000817F7" w:rsidP="00F8138F">
      <w:pPr>
        <w:spacing w:line="240" w:lineRule="auto"/>
        <w:jc w:val="left"/>
      </w:pPr>
    </w:p>
    <w:p w14:paraId="770F76CD" w14:textId="1718EA12" w:rsidR="003D061F" w:rsidRDefault="003D061F" w:rsidP="00F8138F">
      <w:pPr>
        <w:spacing w:line="240" w:lineRule="auto"/>
        <w:jc w:val="left"/>
      </w:pPr>
    </w:p>
    <w:p w14:paraId="31D87A00" w14:textId="50413C1F" w:rsidR="003D061F" w:rsidRDefault="003D061F" w:rsidP="00F8138F">
      <w:pPr>
        <w:spacing w:line="240" w:lineRule="auto"/>
        <w:jc w:val="left"/>
      </w:pPr>
    </w:p>
    <w:p w14:paraId="03DD1873" w14:textId="77777777" w:rsidR="003D061F" w:rsidRDefault="003D061F" w:rsidP="003D061F">
      <w:pPr>
        <w:spacing w:line="240" w:lineRule="auto"/>
        <w:jc w:val="left"/>
      </w:pPr>
      <w:r w:rsidRPr="00BC6CB4">
        <w:rPr>
          <w:noProof/>
        </w:rPr>
        <w:drawing>
          <wp:inline distT="0" distB="0" distL="0" distR="0" wp14:anchorId="0803885E" wp14:editId="0A933F1D">
            <wp:extent cx="6858000" cy="52060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0" cy="5206025"/>
                    </a:xfrm>
                    <a:prstGeom prst="rect">
                      <a:avLst/>
                    </a:prstGeom>
                    <a:noFill/>
                    <a:ln>
                      <a:noFill/>
                    </a:ln>
                  </pic:spPr>
                </pic:pic>
              </a:graphicData>
            </a:graphic>
          </wp:inline>
        </w:drawing>
      </w:r>
    </w:p>
    <w:p w14:paraId="53FFB0EB" w14:textId="77777777" w:rsidR="003D061F" w:rsidRDefault="003D061F" w:rsidP="003D061F">
      <w:pPr>
        <w:spacing w:line="240" w:lineRule="auto"/>
        <w:jc w:val="left"/>
      </w:pPr>
    </w:p>
    <w:p w14:paraId="1333099B" w14:textId="77777777" w:rsidR="003D061F" w:rsidRDefault="003D061F" w:rsidP="003D061F">
      <w:pPr>
        <w:spacing w:line="240" w:lineRule="auto"/>
        <w:jc w:val="left"/>
        <w:rPr>
          <w:b/>
        </w:rPr>
      </w:pPr>
      <w:r>
        <w:rPr>
          <w:b/>
        </w:rPr>
        <w:t>Supplementary Figure 8</w:t>
      </w:r>
      <w:r w:rsidRPr="00BD3590">
        <w:rPr>
          <w:b/>
        </w:rPr>
        <w:t xml:space="preserve">. Multimorbidity index versus </w:t>
      </w:r>
      <w:r>
        <w:rPr>
          <w:b/>
        </w:rPr>
        <w:t>EAA</w:t>
      </w:r>
      <w:r w:rsidRPr="00BD3590">
        <w:rPr>
          <w:b/>
        </w:rPr>
        <w:t xml:space="preserve"> in different tissues.</w:t>
      </w:r>
    </w:p>
    <w:p w14:paraId="280437CE" w14:textId="77777777" w:rsidR="003D061F" w:rsidRDefault="003D061F" w:rsidP="003D061F">
      <w:pPr>
        <w:spacing w:line="240" w:lineRule="auto"/>
        <w:jc w:val="left"/>
      </w:pPr>
      <w:r w:rsidRPr="00BD3590">
        <w:t>Each panel reports the</w:t>
      </w:r>
      <w:r>
        <w:t xml:space="preserve"> tissue/organ, the</w:t>
      </w:r>
      <w:r w:rsidRPr="00BD3590">
        <w:t xml:space="preserve"> Pearson correlation </w:t>
      </w:r>
      <w:r>
        <w:t xml:space="preserve">coefficient </w:t>
      </w:r>
      <w:r w:rsidRPr="00BD3590">
        <w:t xml:space="preserve">and corresponding p value. </w:t>
      </w:r>
    </w:p>
    <w:p w14:paraId="44DDB207" w14:textId="77777777" w:rsidR="003D061F" w:rsidRDefault="003D061F" w:rsidP="003D061F">
      <w:pPr>
        <w:spacing w:line="240" w:lineRule="auto"/>
        <w:jc w:val="left"/>
      </w:pPr>
    </w:p>
    <w:p w14:paraId="71AC4BB3" w14:textId="54508CA9" w:rsidR="003D061F" w:rsidRDefault="003D061F" w:rsidP="00F8138F">
      <w:pPr>
        <w:spacing w:line="240" w:lineRule="auto"/>
        <w:jc w:val="left"/>
      </w:pPr>
    </w:p>
    <w:p w14:paraId="31311021" w14:textId="05D82B1A" w:rsidR="003D061F" w:rsidRDefault="003D061F" w:rsidP="00F8138F">
      <w:pPr>
        <w:spacing w:line="240" w:lineRule="auto"/>
        <w:jc w:val="left"/>
      </w:pPr>
    </w:p>
    <w:p w14:paraId="50FA32E6" w14:textId="162F8E5D" w:rsidR="003D061F" w:rsidRDefault="003D061F" w:rsidP="00F8138F">
      <w:pPr>
        <w:spacing w:line="240" w:lineRule="auto"/>
        <w:jc w:val="left"/>
      </w:pPr>
    </w:p>
    <w:p w14:paraId="39753E82" w14:textId="081D37DA" w:rsidR="003D061F" w:rsidRDefault="003D061F" w:rsidP="00F8138F">
      <w:pPr>
        <w:spacing w:line="240" w:lineRule="auto"/>
        <w:jc w:val="left"/>
      </w:pPr>
    </w:p>
    <w:p w14:paraId="7F9B7A90" w14:textId="77777777" w:rsidR="003D061F" w:rsidRDefault="003D061F" w:rsidP="003D061F">
      <w:pPr>
        <w:spacing w:line="240" w:lineRule="auto"/>
        <w:jc w:val="left"/>
      </w:pPr>
      <w:r w:rsidRPr="00D906E3">
        <w:rPr>
          <w:noProof/>
        </w:rPr>
        <w:drawing>
          <wp:inline distT="0" distB="0" distL="0" distR="0" wp14:anchorId="16BC3F80" wp14:editId="4EDCC281">
            <wp:extent cx="6858000" cy="61851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0" cy="6185105"/>
                    </a:xfrm>
                    <a:prstGeom prst="rect">
                      <a:avLst/>
                    </a:prstGeom>
                    <a:noFill/>
                    <a:ln>
                      <a:noFill/>
                    </a:ln>
                  </pic:spPr>
                </pic:pic>
              </a:graphicData>
            </a:graphic>
          </wp:inline>
        </w:drawing>
      </w:r>
    </w:p>
    <w:p w14:paraId="0AB9D8BB" w14:textId="77777777" w:rsidR="003D061F" w:rsidRPr="008A422C" w:rsidRDefault="003D061F" w:rsidP="003D061F">
      <w:pPr>
        <w:pStyle w:val="NoSpacing"/>
        <w:rPr>
          <w:rFonts w:ascii="Times New Roman" w:hAnsi="Times New Roman" w:cs="Times New Roman"/>
          <w:sz w:val="24"/>
          <w:szCs w:val="24"/>
        </w:rPr>
      </w:pPr>
      <w:r>
        <w:rPr>
          <w:rFonts w:ascii="Times New Roman" w:hAnsi="Times New Roman" w:cs="Times New Roman"/>
          <w:b/>
          <w:sz w:val="24"/>
          <w:szCs w:val="24"/>
        </w:rPr>
        <w:t>Supplementary Figure 9</w:t>
      </w:r>
      <w:r w:rsidRPr="008A422C">
        <w:rPr>
          <w:rFonts w:ascii="Times New Roman" w:hAnsi="Times New Roman" w:cs="Times New Roman"/>
          <w:b/>
          <w:sz w:val="24"/>
          <w:szCs w:val="24"/>
        </w:rPr>
        <w:t xml:space="preserve">. Conservation of </w:t>
      </w:r>
      <w:r>
        <w:rPr>
          <w:rFonts w:ascii="Times New Roman" w:hAnsi="Times New Roman" w:cs="Times New Roman"/>
          <w:b/>
          <w:sz w:val="24"/>
          <w:szCs w:val="24"/>
        </w:rPr>
        <w:t>EAA</w:t>
      </w:r>
      <w:r w:rsidRPr="008A422C">
        <w:rPr>
          <w:rFonts w:ascii="Times New Roman" w:hAnsi="Times New Roman" w:cs="Times New Roman"/>
          <w:b/>
          <w:sz w:val="24"/>
          <w:szCs w:val="24"/>
        </w:rPr>
        <w:t xml:space="preserve"> across different tissues limited to individuals with few missing values</w:t>
      </w:r>
      <w:r w:rsidRPr="008A422C">
        <w:rPr>
          <w:rFonts w:ascii="Times New Roman" w:hAnsi="Times New Roman" w:cs="Times New Roman"/>
          <w:sz w:val="24"/>
          <w:szCs w:val="24"/>
        </w:rPr>
        <w:t xml:space="preserve">. This is the analog of Figure 3 but it involves only n=77 individuals with at most 2 missing value per measure of </w:t>
      </w:r>
      <w:r>
        <w:rPr>
          <w:rFonts w:ascii="Times New Roman" w:hAnsi="Times New Roman" w:cs="Times New Roman"/>
          <w:sz w:val="24"/>
          <w:szCs w:val="24"/>
        </w:rPr>
        <w:t>EAA</w:t>
      </w:r>
      <w:r w:rsidRPr="008A422C">
        <w:rPr>
          <w:rFonts w:ascii="Times New Roman" w:hAnsi="Times New Roman" w:cs="Times New Roman"/>
          <w:sz w:val="24"/>
          <w:szCs w:val="24"/>
        </w:rPr>
        <w:t xml:space="preserve">. The diagonal reports the respective variables: </w:t>
      </w:r>
      <w:r>
        <w:rPr>
          <w:rFonts w:ascii="Times New Roman" w:hAnsi="Times New Roman" w:cs="Times New Roman"/>
          <w:sz w:val="24"/>
          <w:szCs w:val="24"/>
        </w:rPr>
        <w:t>EAA</w:t>
      </w:r>
      <w:r w:rsidRPr="008A422C">
        <w:rPr>
          <w:rFonts w:ascii="Times New Roman" w:hAnsi="Times New Roman" w:cs="Times New Roman"/>
          <w:sz w:val="24"/>
          <w:szCs w:val="24"/>
        </w:rPr>
        <w:t xml:space="preserve"> measures and multimorbidity index. The panels below the diagonal show the pairwise scatter plots. The numbers above the diagonal report the corresponding Pearson correlation coefficients. Each dot corresponds to a different person. The measures of </w:t>
      </w:r>
      <w:r>
        <w:rPr>
          <w:rFonts w:ascii="Times New Roman" w:hAnsi="Times New Roman" w:cs="Times New Roman"/>
          <w:sz w:val="24"/>
          <w:szCs w:val="24"/>
        </w:rPr>
        <w:t>EAA</w:t>
      </w:r>
      <w:r w:rsidRPr="008A422C">
        <w:rPr>
          <w:rFonts w:ascii="Times New Roman" w:hAnsi="Times New Roman" w:cs="Times New Roman"/>
          <w:sz w:val="24"/>
          <w:szCs w:val="24"/>
        </w:rPr>
        <w:t xml:space="preserve"> were calculated within each tissue type based on the pan tissue clock (Horvath 2013). The first variable, ave.Accel, denotes the average </w:t>
      </w:r>
      <w:r>
        <w:rPr>
          <w:rFonts w:ascii="Times New Roman" w:hAnsi="Times New Roman" w:cs="Times New Roman"/>
          <w:sz w:val="24"/>
          <w:szCs w:val="24"/>
        </w:rPr>
        <w:t>EAA</w:t>
      </w:r>
      <w:r w:rsidRPr="008A422C">
        <w:rPr>
          <w:rFonts w:ascii="Times New Roman" w:hAnsi="Times New Roman" w:cs="Times New Roman"/>
          <w:sz w:val="24"/>
          <w:szCs w:val="24"/>
        </w:rPr>
        <w:t xml:space="preserve"> across all tissues. Average </w:t>
      </w:r>
      <w:r>
        <w:rPr>
          <w:rFonts w:ascii="Times New Roman" w:hAnsi="Times New Roman" w:cs="Times New Roman"/>
          <w:sz w:val="24"/>
          <w:szCs w:val="24"/>
        </w:rPr>
        <w:t>EAA</w:t>
      </w:r>
      <w:r w:rsidRPr="008A422C">
        <w:rPr>
          <w:rFonts w:ascii="Times New Roman" w:hAnsi="Times New Roman" w:cs="Times New Roman"/>
          <w:sz w:val="24"/>
          <w:szCs w:val="24"/>
        </w:rPr>
        <w:t xml:space="preserve"> per individual, ave.Accel, was defined as average </w:t>
      </w:r>
      <w:r>
        <w:rPr>
          <w:rFonts w:ascii="Times New Roman" w:hAnsi="Times New Roman" w:cs="Times New Roman"/>
          <w:sz w:val="24"/>
          <w:szCs w:val="24"/>
        </w:rPr>
        <w:t>EAA</w:t>
      </w:r>
      <w:r w:rsidRPr="008A422C">
        <w:rPr>
          <w:rFonts w:ascii="Times New Roman" w:hAnsi="Times New Roman" w:cs="Times New Roman"/>
          <w:sz w:val="24"/>
          <w:szCs w:val="24"/>
        </w:rPr>
        <w:t xml:space="preserve"> across the following measures of </w:t>
      </w:r>
      <w:r>
        <w:rPr>
          <w:rFonts w:ascii="Times New Roman" w:hAnsi="Times New Roman" w:cs="Times New Roman"/>
          <w:sz w:val="24"/>
          <w:szCs w:val="24"/>
        </w:rPr>
        <w:t>EAA</w:t>
      </w:r>
      <w:r w:rsidRPr="008A422C">
        <w:rPr>
          <w:rFonts w:ascii="Times New Roman" w:hAnsi="Times New Roman" w:cs="Times New Roman"/>
          <w:sz w:val="24"/>
          <w:szCs w:val="24"/>
        </w:rPr>
        <w:t xml:space="preserve">: A.Adipose, A.Blood, A.BoneMar, A.Heart, A.Kidney, A.Liver, A.Lung, A.LymphN, A.Muscle, A.Spleen. Here A.Blood denotes </w:t>
      </w:r>
      <w:r>
        <w:rPr>
          <w:rFonts w:ascii="Times New Roman" w:hAnsi="Times New Roman" w:cs="Times New Roman"/>
          <w:sz w:val="24"/>
          <w:szCs w:val="24"/>
        </w:rPr>
        <w:t>EAA</w:t>
      </w:r>
      <w:r w:rsidRPr="008A422C">
        <w:rPr>
          <w:rFonts w:ascii="Times New Roman" w:hAnsi="Times New Roman" w:cs="Times New Roman"/>
          <w:sz w:val="24"/>
          <w:szCs w:val="24"/>
        </w:rPr>
        <w:t xml:space="preserve"> in blood. Morbidity denotes the multimorbidity index. </w:t>
      </w:r>
    </w:p>
    <w:p w14:paraId="63F44D62" w14:textId="77777777" w:rsidR="003D061F" w:rsidRDefault="003D061F" w:rsidP="00F8138F">
      <w:pPr>
        <w:spacing w:line="240" w:lineRule="auto"/>
        <w:jc w:val="left"/>
      </w:pPr>
    </w:p>
    <w:p w14:paraId="58212ABD" w14:textId="77777777" w:rsidR="003D061F" w:rsidRDefault="003D061F" w:rsidP="003D061F">
      <w:pPr>
        <w:spacing w:line="240" w:lineRule="auto"/>
        <w:jc w:val="left"/>
      </w:pPr>
      <w:r w:rsidRPr="00CC31CD">
        <w:rPr>
          <w:noProof/>
        </w:rPr>
        <w:drawing>
          <wp:inline distT="0" distB="0" distL="0" distR="0" wp14:anchorId="7BE6CBDC" wp14:editId="6027A5BD">
            <wp:extent cx="6858000" cy="52060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0" cy="5206025"/>
                    </a:xfrm>
                    <a:prstGeom prst="rect">
                      <a:avLst/>
                    </a:prstGeom>
                    <a:noFill/>
                    <a:ln>
                      <a:noFill/>
                    </a:ln>
                  </pic:spPr>
                </pic:pic>
              </a:graphicData>
            </a:graphic>
          </wp:inline>
        </w:drawing>
      </w:r>
    </w:p>
    <w:p w14:paraId="0B717505" w14:textId="77777777" w:rsidR="003D061F" w:rsidRDefault="003D061F" w:rsidP="003D061F">
      <w:pPr>
        <w:spacing w:line="240" w:lineRule="auto"/>
        <w:jc w:val="left"/>
      </w:pPr>
      <w:r w:rsidRPr="008A422C">
        <w:rPr>
          <w:b/>
        </w:rPr>
        <w:t>Supplementary Figure 1</w:t>
      </w:r>
      <w:r>
        <w:rPr>
          <w:b/>
        </w:rPr>
        <w:t>0</w:t>
      </w:r>
      <w:r w:rsidRPr="008A422C">
        <w:rPr>
          <w:b/>
        </w:rPr>
        <w:t>. Pan tissue clock applied to different tissues where points are colored by HIV status</w:t>
      </w:r>
      <w:r>
        <w:t>.</w:t>
      </w:r>
    </w:p>
    <w:p w14:paraId="1AA30AEC" w14:textId="77777777" w:rsidR="003D061F" w:rsidRDefault="003D061F" w:rsidP="003D061F">
      <w:pPr>
        <w:spacing w:line="240" w:lineRule="auto"/>
        <w:jc w:val="left"/>
      </w:pPr>
      <w:r>
        <w:t>This figure is similar to Figure 1 but dots are colored by HIV status. The blood data were omitted since they involved only a single HIV positive individual.</w:t>
      </w:r>
    </w:p>
    <w:p w14:paraId="5CD8C3F6" w14:textId="06D1428C" w:rsidR="00F8138F" w:rsidRDefault="00F8138F" w:rsidP="00F8138F">
      <w:pPr>
        <w:spacing w:line="240" w:lineRule="auto"/>
        <w:jc w:val="left"/>
        <w:rPr>
          <w:rFonts w:eastAsiaTheme="majorEastAsia" w:cstheme="majorBidi"/>
          <w:b/>
          <w:bCs/>
          <w:color w:val="000000" w:themeColor="text1"/>
        </w:rPr>
      </w:pPr>
    </w:p>
    <w:p w14:paraId="24F2B91F" w14:textId="74522FE4" w:rsidR="003D061F" w:rsidRDefault="003D061F" w:rsidP="00F8138F">
      <w:pPr>
        <w:spacing w:line="240" w:lineRule="auto"/>
        <w:jc w:val="left"/>
        <w:rPr>
          <w:rFonts w:eastAsiaTheme="majorEastAsia" w:cstheme="majorBidi"/>
          <w:b/>
          <w:bCs/>
          <w:color w:val="000000" w:themeColor="text1"/>
        </w:rPr>
      </w:pPr>
    </w:p>
    <w:p w14:paraId="10044048" w14:textId="0E22C6C7" w:rsidR="001D0EB9" w:rsidRDefault="001D0EB9" w:rsidP="00F8138F">
      <w:pPr>
        <w:spacing w:line="240" w:lineRule="auto"/>
        <w:jc w:val="left"/>
        <w:rPr>
          <w:rFonts w:eastAsiaTheme="majorEastAsia" w:cstheme="majorBidi"/>
          <w:b/>
          <w:bCs/>
          <w:color w:val="000000" w:themeColor="text1"/>
        </w:rPr>
      </w:pPr>
    </w:p>
    <w:p w14:paraId="673071BE" w14:textId="488881BB" w:rsidR="001D0EB9" w:rsidRDefault="001D0EB9" w:rsidP="00F8138F">
      <w:pPr>
        <w:spacing w:line="240" w:lineRule="auto"/>
        <w:jc w:val="left"/>
        <w:rPr>
          <w:rFonts w:eastAsiaTheme="majorEastAsia" w:cstheme="majorBidi"/>
          <w:b/>
          <w:bCs/>
          <w:color w:val="000000" w:themeColor="text1"/>
        </w:rPr>
      </w:pPr>
    </w:p>
    <w:p w14:paraId="37E5B881" w14:textId="02E3F0FA" w:rsidR="001D0EB9" w:rsidRDefault="001D0EB9" w:rsidP="00F8138F">
      <w:pPr>
        <w:spacing w:line="240" w:lineRule="auto"/>
        <w:jc w:val="left"/>
        <w:rPr>
          <w:rFonts w:eastAsiaTheme="majorEastAsia" w:cstheme="majorBidi"/>
          <w:b/>
          <w:bCs/>
          <w:color w:val="000000" w:themeColor="text1"/>
        </w:rPr>
      </w:pPr>
    </w:p>
    <w:p w14:paraId="7DA05E90" w14:textId="0C58BFEA" w:rsidR="001D0EB9" w:rsidRDefault="001D0EB9" w:rsidP="00F8138F">
      <w:pPr>
        <w:spacing w:line="240" w:lineRule="auto"/>
        <w:jc w:val="left"/>
        <w:rPr>
          <w:rFonts w:eastAsiaTheme="majorEastAsia" w:cstheme="majorBidi"/>
          <w:b/>
          <w:bCs/>
          <w:color w:val="000000" w:themeColor="text1"/>
        </w:rPr>
      </w:pPr>
    </w:p>
    <w:p w14:paraId="43C73951" w14:textId="4CEEB2F0" w:rsidR="001D0EB9" w:rsidRDefault="001D0EB9" w:rsidP="00F8138F">
      <w:pPr>
        <w:spacing w:line="240" w:lineRule="auto"/>
        <w:jc w:val="left"/>
        <w:rPr>
          <w:rFonts w:eastAsiaTheme="majorEastAsia" w:cstheme="majorBidi"/>
          <w:b/>
          <w:bCs/>
          <w:color w:val="000000" w:themeColor="text1"/>
        </w:rPr>
      </w:pPr>
    </w:p>
    <w:p w14:paraId="7C538B35" w14:textId="2C107148" w:rsidR="001D0EB9" w:rsidRDefault="001D0EB9" w:rsidP="00F8138F">
      <w:pPr>
        <w:spacing w:line="240" w:lineRule="auto"/>
        <w:jc w:val="left"/>
        <w:rPr>
          <w:rFonts w:eastAsiaTheme="majorEastAsia" w:cstheme="majorBidi"/>
          <w:b/>
          <w:bCs/>
          <w:color w:val="000000" w:themeColor="text1"/>
        </w:rPr>
      </w:pPr>
    </w:p>
    <w:p w14:paraId="0DD6A8E8" w14:textId="7F1A8646" w:rsidR="001D0EB9" w:rsidRDefault="001D0EB9" w:rsidP="00F8138F">
      <w:pPr>
        <w:spacing w:line="240" w:lineRule="auto"/>
        <w:jc w:val="left"/>
        <w:rPr>
          <w:rFonts w:eastAsiaTheme="majorEastAsia" w:cstheme="majorBidi"/>
          <w:b/>
          <w:bCs/>
          <w:color w:val="000000" w:themeColor="text1"/>
        </w:rPr>
      </w:pPr>
    </w:p>
    <w:p w14:paraId="379E1BE6" w14:textId="47A112C2" w:rsidR="001D0EB9" w:rsidRDefault="001D0EB9" w:rsidP="00F8138F">
      <w:pPr>
        <w:spacing w:line="240" w:lineRule="auto"/>
        <w:jc w:val="left"/>
        <w:rPr>
          <w:rFonts w:eastAsiaTheme="majorEastAsia" w:cstheme="majorBidi"/>
          <w:b/>
          <w:bCs/>
          <w:color w:val="000000" w:themeColor="text1"/>
        </w:rPr>
      </w:pPr>
    </w:p>
    <w:p w14:paraId="09596BE7" w14:textId="468D4513" w:rsidR="001D0EB9" w:rsidRDefault="001D0EB9" w:rsidP="00F8138F">
      <w:pPr>
        <w:spacing w:line="240" w:lineRule="auto"/>
        <w:jc w:val="left"/>
        <w:rPr>
          <w:rFonts w:eastAsiaTheme="majorEastAsia" w:cstheme="majorBidi"/>
          <w:b/>
          <w:bCs/>
          <w:color w:val="000000" w:themeColor="text1"/>
        </w:rPr>
      </w:pPr>
    </w:p>
    <w:p w14:paraId="349FC0AC" w14:textId="64F6736A" w:rsidR="001D0EB9" w:rsidRDefault="00896219" w:rsidP="00F8138F">
      <w:pPr>
        <w:spacing w:line="240" w:lineRule="auto"/>
        <w:jc w:val="left"/>
        <w:rPr>
          <w:rFonts w:eastAsiaTheme="majorEastAsia" w:cstheme="majorBidi"/>
          <w:b/>
          <w:bCs/>
          <w:color w:val="000000" w:themeColor="text1"/>
        </w:rPr>
      </w:pPr>
      <w:r>
        <w:rPr>
          <w:rFonts w:eastAsiaTheme="majorEastAsia" w:cstheme="majorBidi"/>
          <w:b/>
          <w:bCs/>
          <w:noProof/>
          <w:color w:val="000000" w:themeColor="text1"/>
        </w:rPr>
        <w:drawing>
          <wp:inline distT="0" distB="0" distL="0" distR="0" wp14:anchorId="019384AB" wp14:editId="54E80AE2">
            <wp:extent cx="6858000" cy="685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58000" cy="6858000"/>
                    </a:xfrm>
                    <a:prstGeom prst="rect">
                      <a:avLst/>
                    </a:prstGeom>
                    <a:noFill/>
                    <a:ln>
                      <a:noFill/>
                    </a:ln>
                  </pic:spPr>
                </pic:pic>
              </a:graphicData>
            </a:graphic>
          </wp:inline>
        </w:drawing>
      </w:r>
    </w:p>
    <w:p w14:paraId="2F8B1620" w14:textId="54919941" w:rsidR="00FC7EE5" w:rsidRDefault="003D061F" w:rsidP="00FC7EE5">
      <w:r>
        <w:rPr>
          <w:rFonts w:eastAsiaTheme="majorEastAsia" w:cstheme="majorBidi"/>
          <w:b/>
          <w:bCs/>
          <w:color w:val="000000" w:themeColor="text1"/>
        </w:rPr>
        <w:br w:type="page"/>
      </w:r>
      <w:r w:rsidR="00FC7EE5">
        <w:rPr>
          <w:b/>
        </w:rPr>
        <w:t>Supplementary Figure 11</w:t>
      </w:r>
      <w:r w:rsidR="00FC7EE5" w:rsidRPr="00640B35">
        <w:rPr>
          <w:b/>
        </w:rPr>
        <w:t xml:space="preserve">. Conservation of </w:t>
      </w:r>
      <w:r w:rsidR="00FC7EE5">
        <w:rPr>
          <w:b/>
        </w:rPr>
        <w:t xml:space="preserve">epigenetic age acceleration </w:t>
      </w:r>
      <w:r w:rsidR="00FC7EE5" w:rsidRPr="00640B35">
        <w:rPr>
          <w:b/>
        </w:rPr>
        <w:t xml:space="preserve">across </w:t>
      </w:r>
      <w:r w:rsidR="00FC7EE5">
        <w:rPr>
          <w:b/>
        </w:rPr>
        <w:t xml:space="preserve">baboon </w:t>
      </w:r>
      <w:r w:rsidR="00FC7EE5" w:rsidRPr="00640B35">
        <w:rPr>
          <w:b/>
        </w:rPr>
        <w:t>tissues</w:t>
      </w:r>
      <w:r w:rsidR="00FC7EE5">
        <w:t xml:space="preserve">. </w:t>
      </w:r>
      <w:r w:rsidR="00FC7EE5" w:rsidRPr="008A422C">
        <w:rPr>
          <w:szCs w:val="24"/>
        </w:rPr>
        <w:t>The diagonal reports the respective variables</w:t>
      </w:r>
      <w:r w:rsidR="00FC7EE5">
        <w:rPr>
          <w:szCs w:val="24"/>
        </w:rPr>
        <w:t xml:space="preserve"> for each row</w:t>
      </w:r>
      <w:r w:rsidR="00FC7EE5" w:rsidRPr="008A422C">
        <w:rPr>
          <w:szCs w:val="24"/>
        </w:rPr>
        <w:t>:</w:t>
      </w:r>
      <w:r w:rsidR="00FC7EE5">
        <w:rPr>
          <w:szCs w:val="24"/>
        </w:rPr>
        <w:t xml:space="preserve"> epigenetic age acceleration in different tissues</w:t>
      </w:r>
      <w:r w:rsidR="00FC7EE5" w:rsidRPr="008A422C">
        <w:rPr>
          <w:szCs w:val="24"/>
        </w:rPr>
        <w:t>.</w:t>
      </w:r>
      <w:r w:rsidR="00FC7EE5">
        <w:t xml:space="preserve"> The panels above the diagonal show the pairwise scatter plots. The numbers below the diagonal report the corresponding Pearson correlation coefficients between listed tissue for the row and the tissue listed lower down in the column. Each dot corresponds to a different animal. </w:t>
      </w:r>
      <w:bookmarkStart w:id="1" w:name="_Hlk96534281"/>
      <w:r w:rsidR="00FC7EE5">
        <w:t xml:space="preserve">The measures of EAA were calculated within each tissue type based on the pan tissue clock for baboons </w:t>
      </w:r>
      <w:r w:rsidR="00521A8B">
        <w:fldChar w:fldCharType="begin"/>
      </w:r>
      <w:r w:rsidR="0027789B">
        <w:instrText xml:space="preserve"> ADDIN EN.CITE &lt;EndNote&gt;&lt;Cite&gt;&lt;Author&gt;Horvath&lt;/Author&gt;&lt;Year&gt;2021&lt;/Year&gt;&lt;RecNum&gt;4593&lt;/RecNum&gt;&lt;DisplayText&gt;&lt;style face="superscript"&gt;1&lt;/style&gt;&lt;/DisplayText&gt;&lt;record&gt;&lt;rec-number&gt;4593&lt;/rec-number&gt;&lt;foreign-keys&gt;&lt;key app="EN" db-id="r5fvx9fdkesw0ce0x5s5ws555v9xwzftaxs0" timestamp="1645444449"&gt;4593&lt;/key&gt;&lt;/foreign-keys&gt;&lt;ref-type name="Journal Article"&gt;17&lt;/ref-type&gt;&lt;contributors&gt;&lt;authors&gt;&lt;author&gt;Horvath, Steve&lt;/author&gt;&lt;author&gt;Haghani, Amin&lt;/author&gt;&lt;author&gt;Zoller, Joseph A.&lt;/author&gt;&lt;author&gt;Lu, Ake T.&lt;/author&gt;&lt;author&gt;Ernst, Jason&lt;/author&gt;&lt;author&gt;Pellegrini, Matteo&lt;/author&gt;&lt;author&gt;Jasinska, Anna J.&lt;/author&gt;&lt;author&gt;Mattison, Julie A.&lt;/author&gt;&lt;author&gt;Salmon, Adam B.&lt;/author&gt;&lt;author&gt;Raj, Ken&lt;/author&gt;&lt;author&gt;Horvath, Markus&lt;/author&gt;&lt;author&gt;Paul, Kimberly C.&lt;/author&gt;&lt;author&gt;Ritz, Beate R.&lt;/author&gt;&lt;author&gt;Robeck, Todd R.&lt;/author&gt;&lt;author&gt;Spriggs, Maria&lt;/author&gt;&lt;author&gt;Ehmke, Erin E.&lt;/author&gt;&lt;author&gt;Jenkins, Susan&lt;/author&gt;&lt;author&gt;Li, Cun&lt;/author&gt;&lt;author&gt;Nathanielsz, Peter W.&lt;/author&gt;&lt;/authors&gt;&lt;/contributors&gt;&lt;titles&gt;&lt;title&gt;Pan-primate DNA methylation clocks&lt;/title&gt;&lt;secondary-title&gt;bioRxiv&lt;/secondary-title&gt;&lt;/titles&gt;&lt;periodical&gt;&lt;full-title&gt;bioRxiv&lt;/full-title&gt;&lt;/periodical&gt;&lt;pages&gt;2020.11.29.402891&lt;/pages&gt;&lt;dates&gt;&lt;year&gt;2021&lt;/year&gt;&lt;/dates&gt;&lt;urls&gt;&lt;related-urls&gt;&lt;url&gt;http://biorxiv.org/content/early/2021/11/03/2020.11.29.402891.abstract&lt;/url&gt;&lt;/related-urls&gt;&lt;/urls&gt;&lt;electronic-resource-num&gt;10.1101/2020.11.29.402891&lt;/electronic-resource-num&gt;&lt;/record&gt;&lt;/Cite&gt;&lt;/EndNote&gt;</w:instrText>
      </w:r>
      <w:r w:rsidR="00521A8B">
        <w:fldChar w:fldCharType="separate"/>
      </w:r>
      <w:r w:rsidR="0027789B" w:rsidRPr="0027789B">
        <w:rPr>
          <w:noProof/>
          <w:vertAlign w:val="superscript"/>
        </w:rPr>
        <w:t>1</w:t>
      </w:r>
      <w:r w:rsidR="00521A8B">
        <w:fldChar w:fldCharType="end"/>
      </w:r>
      <w:r w:rsidR="00FC7EE5">
        <w:t>.</w:t>
      </w:r>
      <w:bookmarkEnd w:id="1"/>
      <w:r w:rsidR="00FC7EE5">
        <w:t xml:space="preserve"> </w:t>
      </w:r>
      <w:r w:rsidR="00196688" w:rsidRPr="00B35591">
        <w:t>We used leave one sample out estimates</w:t>
      </w:r>
      <w:r w:rsidR="00196688">
        <w:t xml:space="preserve"> (LOO)</w:t>
      </w:r>
      <w:r w:rsidR="00196688" w:rsidRPr="00B35591">
        <w:t xml:space="preserve"> of epigenetic age acceleration based on the baboon pan tissue clock. </w:t>
      </w:r>
      <w:r w:rsidR="00FC7EE5">
        <w:t>A.Adipose denotes the</w:t>
      </w:r>
      <w:r w:rsidR="00196688">
        <w:t xml:space="preserve"> LOO estimate of</w:t>
      </w:r>
      <w:r w:rsidR="00FC7EE5">
        <w:t xml:space="preserve"> epigenetic age acceleration in adipose, i.e. the age adjusted measure of DNAmAge in adipose tissue. </w:t>
      </w:r>
      <w:r w:rsidR="00B35591" w:rsidRPr="00B35591">
        <w:t xml:space="preserve">We restricted the analysis to baboons for whom all 6 tissues were available (adipose, cerebellum, cerebral cortex, heart, liver, skeletal muscle), i.e. the same number of animals were studied for each tissue. </w:t>
      </w:r>
    </w:p>
    <w:p w14:paraId="05DC9D40" w14:textId="709A888E" w:rsidR="00FC7EE5" w:rsidRDefault="00FC7EE5" w:rsidP="00FC7EE5">
      <w:pPr>
        <w:spacing w:after="200" w:line="276" w:lineRule="auto"/>
        <w:jc w:val="left"/>
      </w:pPr>
      <w:r>
        <w:br w:type="page"/>
      </w:r>
    </w:p>
    <w:p w14:paraId="73759124" w14:textId="5315E9CA" w:rsidR="00EC12D4" w:rsidRDefault="00EC12D4" w:rsidP="00FC7EE5">
      <w:pPr>
        <w:spacing w:after="200" w:line="276" w:lineRule="auto"/>
        <w:jc w:val="left"/>
      </w:pPr>
      <w:r>
        <w:rPr>
          <w:noProof/>
        </w:rPr>
        <w:drawing>
          <wp:inline distT="0" distB="0" distL="0" distR="0" wp14:anchorId="7BF10B44" wp14:editId="6445DD7C">
            <wp:extent cx="6305550" cy="6305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05550" cy="6305550"/>
                    </a:xfrm>
                    <a:prstGeom prst="rect">
                      <a:avLst/>
                    </a:prstGeom>
                    <a:noFill/>
                    <a:ln>
                      <a:noFill/>
                    </a:ln>
                  </pic:spPr>
                </pic:pic>
              </a:graphicData>
            </a:graphic>
          </wp:inline>
        </w:drawing>
      </w:r>
    </w:p>
    <w:p w14:paraId="5E01F979" w14:textId="332A3912" w:rsidR="003D061F" w:rsidRDefault="00EC12D4">
      <w:pPr>
        <w:spacing w:after="200" w:line="276" w:lineRule="auto"/>
        <w:jc w:val="left"/>
        <w:rPr>
          <w:rFonts w:eastAsiaTheme="majorEastAsia" w:cstheme="majorBidi"/>
          <w:b/>
          <w:bCs/>
          <w:color w:val="000000" w:themeColor="text1"/>
        </w:rPr>
      </w:pPr>
      <w:r>
        <w:rPr>
          <w:b/>
        </w:rPr>
        <w:t>Supplementary Figure 12.</w:t>
      </w:r>
      <w:r w:rsidRPr="00640B35">
        <w:rPr>
          <w:b/>
        </w:rPr>
        <w:t xml:space="preserve"> Conservation of </w:t>
      </w:r>
      <w:r>
        <w:rPr>
          <w:b/>
        </w:rPr>
        <w:t xml:space="preserve">epigenetic age acceleration </w:t>
      </w:r>
      <w:r w:rsidRPr="00640B35">
        <w:rPr>
          <w:b/>
        </w:rPr>
        <w:t xml:space="preserve">across </w:t>
      </w:r>
      <w:r>
        <w:rPr>
          <w:b/>
        </w:rPr>
        <w:t xml:space="preserve">swine </w:t>
      </w:r>
      <w:r w:rsidRPr="00640B35">
        <w:rPr>
          <w:b/>
        </w:rPr>
        <w:t>tissues</w:t>
      </w:r>
      <w:r>
        <w:t xml:space="preserve">. </w:t>
      </w:r>
      <w:r w:rsidRPr="008A422C">
        <w:rPr>
          <w:szCs w:val="24"/>
        </w:rPr>
        <w:t>The diagonal reports the respective variables</w:t>
      </w:r>
      <w:r>
        <w:rPr>
          <w:szCs w:val="24"/>
        </w:rPr>
        <w:t xml:space="preserve"> for each row</w:t>
      </w:r>
      <w:r w:rsidRPr="008A422C">
        <w:rPr>
          <w:szCs w:val="24"/>
        </w:rPr>
        <w:t>:</w:t>
      </w:r>
      <w:r>
        <w:rPr>
          <w:szCs w:val="24"/>
        </w:rPr>
        <w:t xml:space="preserve"> epigenetic age acceleration in different swine tissues</w:t>
      </w:r>
      <w:r w:rsidRPr="008A422C">
        <w:rPr>
          <w:szCs w:val="24"/>
        </w:rPr>
        <w:t>.</w:t>
      </w:r>
      <w:r>
        <w:t xml:space="preserve"> The panels above the diagonal show the pairwise scatter plots. The numbers below the diagonal report the corresponding Pearson correlation coefficients between listed tissue for the row and the tissue listed lower down in the column. Each dot corresponds to a different animal. The measures of EAA were calculated within each tissue type based on the pan tissue clock for pigs </w:t>
      </w:r>
      <w:r w:rsidR="00521A8B">
        <w:fldChar w:fldCharType="begin"/>
      </w:r>
      <w:r w:rsidR="0027789B">
        <w:instrText xml:space="preserve"> ADDIN EN.CITE &lt;EndNote&gt;&lt;Cite&gt;&lt;Author&gt;Schachtschneider&lt;/Author&gt;&lt;Year&gt;2021&lt;/Year&gt;&lt;RecNum&gt;4567&lt;/RecNum&gt;&lt;DisplayText&gt;&lt;style face="superscript"&gt;2&lt;/style&gt;&lt;/DisplayText&gt;&lt;record&gt;&lt;rec-number&gt;4567&lt;/rec-number&gt;&lt;foreign-keys&gt;&lt;key app="EN" db-id="r5fvx9fdkesw0ce0x5s5ws555v9xwzftaxs0" timestamp="1640244443"&gt;4567&lt;/key&gt;&lt;/foreign-keys&gt;&lt;ref-type name="Journal Article"&gt;17&lt;/ref-type&gt;&lt;contributors&gt;&lt;authors&gt;&lt;author&gt;Schachtschneider, Kyle M.&lt;/author&gt;&lt;author&gt;Schook, Lawrence B.&lt;/author&gt;&lt;author&gt;Meudt, Jennifer J.&lt;/author&gt;&lt;author&gt;Shanmuganayagam, Dhanansayan&lt;/author&gt;&lt;author&gt;Zoller, Joseph A.&lt;/author&gt;&lt;author&gt;Haghani, Amin&lt;/author&gt;&lt;author&gt;Li, Caesar Z.&lt;/author&gt;&lt;author&gt;Zhang, Joshua&lt;/author&gt;&lt;author&gt;Yang, Andrew&lt;/author&gt;&lt;author&gt;Raj, Ken&lt;/author&gt;&lt;author&gt;Horvath, Steve&lt;/author&gt;&lt;/authors&gt;&lt;/contributors&gt;&lt;titles&gt;&lt;title&gt;Epigenetic clock and DNA methylation analysis of porcine models of aging and obesity&lt;/title&gt;&lt;secondary-title&gt;GeroScience&lt;/secondary-title&gt;&lt;/titles&gt;&lt;periodical&gt;&lt;full-title&gt;Geroscience&lt;/full-title&gt;&lt;/periodical&gt;&lt;dates&gt;&lt;year&gt;2021&lt;/year&gt;&lt;pub-dates&gt;&lt;date&gt;2021/09/15&lt;/date&gt;&lt;/pub-dates&gt;&lt;/dates&gt;&lt;isbn&gt;2509-2723&lt;/isbn&gt;&lt;urls&gt;&lt;related-urls&gt;&lt;url&gt;https://doi.org/10.1007/s11357-021-00439-6&lt;/url&gt;&lt;/related-urls&gt;&lt;/urls&gt;&lt;electronic-resource-num&gt;10.1007/s11357-021-00439-6&lt;/electronic-resource-num&gt;&lt;/record&gt;&lt;/Cite&gt;&lt;/EndNote&gt;</w:instrText>
      </w:r>
      <w:r w:rsidR="00521A8B">
        <w:fldChar w:fldCharType="separate"/>
      </w:r>
      <w:r w:rsidR="0027789B" w:rsidRPr="0027789B">
        <w:rPr>
          <w:noProof/>
          <w:vertAlign w:val="superscript"/>
        </w:rPr>
        <w:t>2</w:t>
      </w:r>
      <w:r w:rsidR="00521A8B">
        <w:fldChar w:fldCharType="end"/>
      </w:r>
      <w:r>
        <w:t xml:space="preserve">. </w:t>
      </w:r>
      <w:r w:rsidRPr="00B35591">
        <w:t>We used leave one sample out estimates</w:t>
      </w:r>
      <w:r>
        <w:t xml:space="preserve"> (LOO)</w:t>
      </w:r>
      <w:r w:rsidRPr="00B35591">
        <w:t xml:space="preserve"> of epigenetic age acceleration based on the </w:t>
      </w:r>
      <w:r>
        <w:t xml:space="preserve">swine </w:t>
      </w:r>
      <w:r w:rsidRPr="00B35591">
        <w:t>pan tissue clock</w:t>
      </w:r>
      <w:r>
        <w:t xml:space="preserve">. </w:t>
      </w:r>
      <w:r w:rsidRPr="00B35591">
        <w:t xml:space="preserve">We restricted the analysis to </w:t>
      </w:r>
      <w:r>
        <w:t xml:space="preserve">pigs </w:t>
      </w:r>
      <w:r w:rsidRPr="00B35591">
        <w:t>for whom al</w:t>
      </w:r>
      <w:r>
        <w:t>l</w:t>
      </w:r>
      <w:r w:rsidR="00A9674E">
        <w:t xml:space="preserve"> six</w:t>
      </w:r>
      <w:r w:rsidRPr="00B35591">
        <w:t xml:space="preserve"> tissues were available</w:t>
      </w:r>
      <w:r w:rsidR="00A9674E">
        <w:t xml:space="preserve"> (</w:t>
      </w:r>
      <w:r w:rsidR="00A9674E" w:rsidRPr="00636A23">
        <w:t>(</w:t>
      </w:r>
      <w:r w:rsidR="00A9674E">
        <w:t>bladder, blood, frontal cortex, kidney, liver, lung</w:t>
      </w:r>
      <w:r w:rsidR="00A9674E" w:rsidRPr="00636A23">
        <w:t>)</w:t>
      </w:r>
      <w:r w:rsidRPr="00B35591">
        <w:t>, i.e. the same number of animals were studied for each tissue.</w:t>
      </w:r>
    </w:p>
    <w:p w14:paraId="10937D2F" w14:textId="77777777" w:rsidR="003D061F" w:rsidRDefault="003D061F" w:rsidP="00F8138F">
      <w:pPr>
        <w:spacing w:line="240" w:lineRule="auto"/>
        <w:jc w:val="left"/>
        <w:rPr>
          <w:rFonts w:eastAsiaTheme="majorEastAsia" w:cstheme="majorBidi"/>
          <w:b/>
          <w:bCs/>
          <w:color w:val="000000" w:themeColor="text1"/>
        </w:rPr>
      </w:pPr>
    </w:p>
    <w:p w14:paraId="40468C3C" w14:textId="77777777" w:rsidR="00F8138F" w:rsidRDefault="00F8138F" w:rsidP="00F8138F">
      <w:pPr>
        <w:pStyle w:val="Heading2"/>
        <w:rPr>
          <w:rFonts w:eastAsiaTheme="majorEastAsia"/>
        </w:rPr>
      </w:pPr>
      <w:r>
        <w:rPr>
          <w:rFonts w:eastAsiaTheme="majorEastAsia"/>
        </w:rPr>
        <w:t xml:space="preserve">REFERENCE </w:t>
      </w:r>
    </w:p>
    <w:p w14:paraId="791F3142" w14:textId="77777777" w:rsidR="00524DD3" w:rsidRPr="00524DD3" w:rsidRDefault="000664D6" w:rsidP="00524DD3">
      <w:pPr>
        <w:pStyle w:val="EndNoteBibliography"/>
        <w:ind w:left="720" w:hanging="720"/>
      </w:pPr>
      <w:r>
        <w:fldChar w:fldCharType="begin"/>
      </w:r>
      <w:r>
        <w:instrText xml:space="preserve"> ADDIN EN.REFLIST </w:instrText>
      </w:r>
      <w:r>
        <w:fldChar w:fldCharType="separate"/>
      </w:r>
      <w:r w:rsidR="00524DD3" w:rsidRPr="00524DD3">
        <w:t>1</w:t>
      </w:r>
      <w:r w:rsidR="00524DD3" w:rsidRPr="00524DD3">
        <w:tab/>
        <w:t>Horvath, S.</w:t>
      </w:r>
      <w:r w:rsidR="00524DD3" w:rsidRPr="00524DD3">
        <w:rPr>
          <w:i/>
        </w:rPr>
        <w:t xml:space="preserve"> et al.</w:t>
      </w:r>
      <w:r w:rsidR="00524DD3" w:rsidRPr="00524DD3">
        <w:t xml:space="preserve"> Pan-primate DNA methylation clocks. </w:t>
      </w:r>
      <w:r w:rsidR="00524DD3" w:rsidRPr="00524DD3">
        <w:rPr>
          <w:i/>
        </w:rPr>
        <w:t>bioRxiv</w:t>
      </w:r>
      <w:r w:rsidR="00524DD3" w:rsidRPr="00524DD3">
        <w:t>, 2020.2011.2029.402891, doi:10.1101/2020.11.29.402891 (2021).</w:t>
      </w:r>
    </w:p>
    <w:p w14:paraId="67B171DD" w14:textId="77777777" w:rsidR="00524DD3" w:rsidRPr="00524DD3" w:rsidRDefault="00524DD3" w:rsidP="00524DD3">
      <w:pPr>
        <w:pStyle w:val="EndNoteBibliography"/>
        <w:ind w:left="720" w:hanging="720"/>
      </w:pPr>
      <w:r w:rsidRPr="00524DD3">
        <w:t>2</w:t>
      </w:r>
      <w:r w:rsidRPr="00524DD3">
        <w:tab/>
        <w:t>Schachtschneider, K. M.</w:t>
      </w:r>
      <w:r w:rsidRPr="00524DD3">
        <w:rPr>
          <w:i/>
        </w:rPr>
        <w:t xml:space="preserve"> et al.</w:t>
      </w:r>
      <w:r w:rsidRPr="00524DD3">
        <w:t xml:space="preserve"> Epigenetic clock and DNA methylation analysis of porcine models of aging and obesity. </w:t>
      </w:r>
      <w:r w:rsidRPr="00524DD3">
        <w:rPr>
          <w:i/>
        </w:rPr>
        <w:t>GeroScience</w:t>
      </w:r>
      <w:r w:rsidRPr="00524DD3">
        <w:t>, doi:10.1007/s11357-021-00439-6 (2021).</w:t>
      </w:r>
    </w:p>
    <w:p w14:paraId="4D20DA0C" w14:textId="0956F2E8" w:rsidR="001C5799" w:rsidRDefault="000664D6">
      <w:r>
        <w:fldChar w:fldCharType="end"/>
      </w:r>
    </w:p>
    <w:sectPr w:rsidR="001C5799" w:rsidSect="00F8138F">
      <w:footerReference w:type="default" r:id="rId20"/>
      <w:headerReference w:type="first" r:id="rId21"/>
      <w:footerReference w:type="first" r:id="rId22"/>
      <w:pgSz w:w="12240" w:h="15840"/>
      <w:pgMar w:top="720" w:right="720" w:bottom="720" w:left="720" w:header="432"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520B0" w16cex:dateUtc="2022-02-14T23: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73043" w14:textId="77777777" w:rsidR="006D23C1" w:rsidRDefault="006D23C1">
      <w:pPr>
        <w:spacing w:line="240" w:lineRule="auto"/>
      </w:pPr>
      <w:r>
        <w:separator/>
      </w:r>
    </w:p>
  </w:endnote>
  <w:endnote w:type="continuationSeparator" w:id="0">
    <w:p w14:paraId="6691343B" w14:textId="77777777" w:rsidR="006D23C1" w:rsidRDefault="006D23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2985242"/>
      <w:docPartObj>
        <w:docPartGallery w:val="Page Numbers (Bottom of Page)"/>
        <w:docPartUnique/>
      </w:docPartObj>
    </w:sdtPr>
    <w:sdtEndPr>
      <w:rPr>
        <w:noProof/>
      </w:rPr>
    </w:sdtEndPr>
    <w:sdtContent>
      <w:p w14:paraId="2F7676CC" w14:textId="1F4CC155" w:rsidR="00EC12D4" w:rsidRDefault="00EC12D4">
        <w:pPr>
          <w:pStyle w:val="GraphicCredit"/>
          <w:jc w:val="right"/>
        </w:pPr>
        <w:r>
          <w:fldChar w:fldCharType="begin"/>
        </w:r>
        <w:r>
          <w:instrText xml:space="preserve"> PAGE   \* MERGEFORMAT </w:instrText>
        </w:r>
        <w:r>
          <w:fldChar w:fldCharType="separate"/>
        </w:r>
        <w:r>
          <w:rPr>
            <w:noProof/>
          </w:rPr>
          <w:t>22</w:t>
        </w:r>
        <w:r>
          <w:rPr>
            <w:noProof/>
          </w:rPr>
          <w:fldChar w:fldCharType="end"/>
        </w:r>
      </w:p>
    </w:sdtContent>
  </w:sdt>
  <w:p w14:paraId="6EB83B56" w14:textId="77777777" w:rsidR="00EC12D4" w:rsidRDefault="00EC12D4">
    <w:pPr>
      <w:pStyle w:val="GraphicCredi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871374"/>
      <w:docPartObj>
        <w:docPartGallery w:val="Page Numbers (Bottom of Page)"/>
        <w:docPartUnique/>
      </w:docPartObj>
    </w:sdtPr>
    <w:sdtEndPr>
      <w:rPr>
        <w:noProof/>
      </w:rPr>
    </w:sdtEndPr>
    <w:sdtContent>
      <w:p w14:paraId="0C2BD006" w14:textId="0E6A98B3" w:rsidR="00EC12D4" w:rsidRDefault="00EC12D4">
        <w:pPr>
          <w:pStyle w:val="GraphicCredit"/>
          <w:jc w:val="right"/>
        </w:pPr>
        <w:r>
          <w:fldChar w:fldCharType="begin"/>
        </w:r>
        <w:r>
          <w:instrText xml:space="preserve"> PAGE   \* MERGEFORMAT </w:instrText>
        </w:r>
        <w:r>
          <w:fldChar w:fldCharType="separate"/>
        </w:r>
        <w:r>
          <w:rPr>
            <w:noProof/>
          </w:rPr>
          <w:t>1</w:t>
        </w:r>
        <w:r>
          <w:rPr>
            <w:noProof/>
          </w:rPr>
          <w:fldChar w:fldCharType="end"/>
        </w:r>
      </w:p>
    </w:sdtContent>
  </w:sdt>
  <w:p w14:paraId="07D8386C" w14:textId="77777777" w:rsidR="00EC12D4" w:rsidRDefault="00EC12D4">
    <w:pPr>
      <w:pStyle w:val="GraphicCredi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ED8AE" w14:textId="77777777" w:rsidR="006D23C1" w:rsidRDefault="006D23C1">
      <w:pPr>
        <w:spacing w:line="240" w:lineRule="auto"/>
      </w:pPr>
      <w:r>
        <w:separator/>
      </w:r>
    </w:p>
  </w:footnote>
  <w:footnote w:type="continuationSeparator" w:id="0">
    <w:p w14:paraId="308B27A1" w14:textId="77777777" w:rsidR="006D23C1" w:rsidRDefault="006D23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95B10" w14:textId="77777777" w:rsidR="00EC12D4" w:rsidRDefault="00EC12D4" w:rsidP="00F8138F">
    <w:pPr>
      <w:pStyle w:val="HTMLPreformatt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F2411"/>
    <w:multiLevelType w:val="hybridMultilevel"/>
    <w:tmpl w:val="CF5EEC80"/>
    <w:lvl w:ilvl="0" w:tplc="7F66CF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B17651"/>
    <w:multiLevelType w:val="hybridMultilevel"/>
    <w:tmpl w:val="43B255FC"/>
    <w:lvl w:ilvl="0" w:tplc="02000E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B63657"/>
    <w:multiLevelType w:val="hybridMultilevel"/>
    <w:tmpl w:val="7B341E96"/>
    <w:lvl w:ilvl="0" w:tplc="F0EC10E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5A544D"/>
    <w:multiLevelType w:val="hybridMultilevel"/>
    <w:tmpl w:val="7368BE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78524F"/>
    <w:multiLevelType w:val="hybridMultilevel"/>
    <w:tmpl w:val="021C5356"/>
    <w:lvl w:ilvl="0" w:tplc="BAAE4F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fvx9fdkesw0ce0x5s5ws555v9xwzftaxs0&quot;&gt;EndnoteDec2021&lt;record-ids&gt;&lt;item&gt;4567&lt;/item&gt;&lt;item&gt;4593&lt;/item&gt;&lt;/record-ids&gt;&lt;/item&gt;&lt;/Libraries&gt;"/>
  </w:docVars>
  <w:rsids>
    <w:rsidRoot w:val="00F8138F"/>
    <w:rsid w:val="00005A32"/>
    <w:rsid w:val="00011B5F"/>
    <w:rsid w:val="000172F6"/>
    <w:rsid w:val="000225E2"/>
    <w:rsid w:val="000254BF"/>
    <w:rsid w:val="00025BBD"/>
    <w:rsid w:val="000271C5"/>
    <w:rsid w:val="00040620"/>
    <w:rsid w:val="00041E5C"/>
    <w:rsid w:val="00043C0A"/>
    <w:rsid w:val="00050923"/>
    <w:rsid w:val="000664D6"/>
    <w:rsid w:val="00067702"/>
    <w:rsid w:val="00071CEC"/>
    <w:rsid w:val="00075CCC"/>
    <w:rsid w:val="000817F7"/>
    <w:rsid w:val="00094AD8"/>
    <w:rsid w:val="00095E81"/>
    <w:rsid w:val="000967E6"/>
    <w:rsid w:val="000A1967"/>
    <w:rsid w:val="000A56B3"/>
    <w:rsid w:val="000E2042"/>
    <w:rsid w:val="000E57DA"/>
    <w:rsid w:val="000E6A90"/>
    <w:rsid w:val="000F2491"/>
    <w:rsid w:val="000F5094"/>
    <w:rsid w:val="000F70D2"/>
    <w:rsid w:val="00113FDF"/>
    <w:rsid w:val="00116DBA"/>
    <w:rsid w:val="00127150"/>
    <w:rsid w:val="0013044D"/>
    <w:rsid w:val="00135F35"/>
    <w:rsid w:val="00146EF6"/>
    <w:rsid w:val="00161DB0"/>
    <w:rsid w:val="00171CA6"/>
    <w:rsid w:val="00196688"/>
    <w:rsid w:val="001B0B9F"/>
    <w:rsid w:val="001B3C4B"/>
    <w:rsid w:val="001B518A"/>
    <w:rsid w:val="001C4592"/>
    <w:rsid w:val="001C5799"/>
    <w:rsid w:val="001D0EB9"/>
    <w:rsid w:val="001D69A3"/>
    <w:rsid w:val="001F1712"/>
    <w:rsid w:val="00226462"/>
    <w:rsid w:val="0023346B"/>
    <w:rsid w:val="00243CD8"/>
    <w:rsid w:val="002544E3"/>
    <w:rsid w:val="00261618"/>
    <w:rsid w:val="00274A46"/>
    <w:rsid w:val="0027789B"/>
    <w:rsid w:val="00284B11"/>
    <w:rsid w:val="00285834"/>
    <w:rsid w:val="002A00C0"/>
    <w:rsid w:val="002A2E57"/>
    <w:rsid w:val="002B0C8B"/>
    <w:rsid w:val="002C76FD"/>
    <w:rsid w:val="002E7A1A"/>
    <w:rsid w:val="002F2AF5"/>
    <w:rsid w:val="00300CF0"/>
    <w:rsid w:val="00321DDF"/>
    <w:rsid w:val="003304D2"/>
    <w:rsid w:val="00332BF1"/>
    <w:rsid w:val="00333D14"/>
    <w:rsid w:val="00342745"/>
    <w:rsid w:val="00344FF8"/>
    <w:rsid w:val="00347845"/>
    <w:rsid w:val="00352B40"/>
    <w:rsid w:val="00357560"/>
    <w:rsid w:val="00374EE2"/>
    <w:rsid w:val="0037502C"/>
    <w:rsid w:val="00380CD2"/>
    <w:rsid w:val="00381686"/>
    <w:rsid w:val="003A72E4"/>
    <w:rsid w:val="003B06CA"/>
    <w:rsid w:val="003C040F"/>
    <w:rsid w:val="003D061F"/>
    <w:rsid w:val="003D4D63"/>
    <w:rsid w:val="003D4EEC"/>
    <w:rsid w:val="003E21EC"/>
    <w:rsid w:val="003E47E1"/>
    <w:rsid w:val="003E65B3"/>
    <w:rsid w:val="003E6C91"/>
    <w:rsid w:val="003F43D4"/>
    <w:rsid w:val="00425E32"/>
    <w:rsid w:val="00434EED"/>
    <w:rsid w:val="00436A21"/>
    <w:rsid w:val="004410C3"/>
    <w:rsid w:val="00445893"/>
    <w:rsid w:val="00470478"/>
    <w:rsid w:val="00472522"/>
    <w:rsid w:val="004745D7"/>
    <w:rsid w:val="00476593"/>
    <w:rsid w:val="0048157D"/>
    <w:rsid w:val="004879BF"/>
    <w:rsid w:val="004905D2"/>
    <w:rsid w:val="00494A19"/>
    <w:rsid w:val="004968E3"/>
    <w:rsid w:val="00497E75"/>
    <w:rsid w:val="004C1D20"/>
    <w:rsid w:val="004C601B"/>
    <w:rsid w:val="004D3903"/>
    <w:rsid w:val="004D3915"/>
    <w:rsid w:val="004D7AA9"/>
    <w:rsid w:val="004E2990"/>
    <w:rsid w:val="004E6A22"/>
    <w:rsid w:val="004E6FB2"/>
    <w:rsid w:val="004F2564"/>
    <w:rsid w:val="004F4F18"/>
    <w:rsid w:val="005000D3"/>
    <w:rsid w:val="0050020E"/>
    <w:rsid w:val="00502174"/>
    <w:rsid w:val="00502634"/>
    <w:rsid w:val="005069F0"/>
    <w:rsid w:val="005079E7"/>
    <w:rsid w:val="00512ED9"/>
    <w:rsid w:val="00516553"/>
    <w:rsid w:val="00521A8B"/>
    <w:rsid w:val="00524DD3"/>
    <w:rsid w:val="00533C73"/>
    <w:rsid w:val="005645F2"/>
    <w:rsid w:val="00571B79"/>
    <w:rsid w:val="00572FD8"/>
    <w:rsid w:val="00591E77"/>
    <w:rsid w:val="00594676"/>
    <w:rsid w:val="00596B1B"/>
    <w:rsid w:val="005A091E"/>
    <w:rsid w:val="005A0CE7"/>
    <w:rsid w:val="005B4496"/>
    <w:rsid w:val="005C4A0F"/>
    <w:rsid w:val="005D057D"/>
    <w:rsid w:val="005D31B6"/>
    <w:rsid w:val="005E5A26"/>
    <w:rsid w:val="00604B1A"/>
    <w:rsid w:val="006101AA"/>
    <w:rsid w:val="00613991"/>
    <w:rsid w:val="006150EC"/>
    <w:rsid w:val="006205A4"/>
    <w:rsid w:val="00621143"/>
    <w:rsid w:val="0063366C"/>
    <w:rsid w:val="00634660"/>
    <w:rsid w:val="00640B35"/>
    <w:rsid w:val="00644F52"/>
    <w:rsid w:val="006517D9"/>
    <w:rsid w:val="00653D4C"/>
    <w:rsid w:val="00673267"/>
    <w:rsid w:val="00673D40"/>
    <w:rsid w:val="006747CF"/>
    <w:rsid w:val="006769E0"/>
    <w:rsid w:val="00682C2A"/>
    <w:rsid w:val="006957D7"/>
    <w:rsid w:val="006A0CDC"/>
    <w:rsid w:val="006B2F91"/>
    <w:rsid w:val="006C55BD"/>
    <w:rsid w:val="006D23C1"/>
    <w:rsid w:val="006F383A"/>
    <w:rsid w:val="00702A3F"/>
    <w:rsid w:val="00704BAE"/>
    <w:rsid w:val="00704DB5"/>
    <w:rsid w:val="00705152"/>
    <w:rsid w:val="00707BA9"/>
    <w:rsid w:val="00731BAE"/>
    <w:rsid w:val="00743202"/>
    <w:rsid w:val="00747A06"/>
    <w:rsid w:val="00766890"/>
    <w:rsid w:val="00774F28"/>
    <w:rsid w:val="00776869"/>
    <w:rsid w:val="007A1551"/>
    <w:rsid w:val="007A65D9"/>
    <w:rsid w:val="007B4A0D"/>
    <w:rsid w:val="007C5BB5"/>
    <w:rsid w:val="007D0F60"/>
    <w:rsid w:val="007F418E"/>
    <w:rsid w:val="00805735"/>
    <w:rsid w:val="008070B6"/>
    <w:rsid w:val="00811FB0"/>
    <w:rsid w:val="00823115"/>
    <w:rsid w:val="00832855"/>
    <w:rsid w:val="00834391"/>
    <w:rsid w:val="0084374C"/>
    <w:rsid w:val="00850B70"/>
    <w:rsid w:val="00870B96"/>
    <w:rsid w:val="008777F2"/>
    <w:rsid w:val="00896219"/>
    <w:rsid w:val="00896730"/>
    <w:rsid w:val="008A2960"/>
    <w:rsid w:val="008A3203"/>
    <w:rsid w:val="008A40FA"/>
    <w:rsid w:val="008A422C"/>
    <w:rsid w:val="008B65F8"/>
    <w:rsid w:val="008D1A7B"/>
    <w:rsid w:val="008D41BF"/>
    <w:rsid w:val="008E5363"/>
    <w:rsid w:val="008E5975"/>
    <w:rsid w:val="008F2386"/>
    <w:rsid w:val="008F3631"/>
    <w:rsid w:val="0090550B"/>
    <w:rsid w:val="00914637"/>
    <w:rsid w:val="00937EBD"/>
    <w:rsid w:val="009506CD"/>
    <w:rsid w:val="00954C7E"/>
    <w:rsid w:val="00966EC9"/>
    <w:rsid w:val="00985C19"/>
    <w:rsid w:val="0099143C"/>
    <w:rsid w:val="009B2771"/>
    <w:rsid w:val="009C3DB8"/>
    <w:rsid w:val="009D0792"/>
    <w:rsid w:val="009D15B8"/>
    <w:rsid w:val="009D66A1"/>
    <w:rsid w:val="009E1DFF"/>
    <w:rsid w:val="009F4720"/>
    <w:rsid w:val="009F570E"/>
    <w:rsid w:val="009F75A8"/>
    <w:rsid w:val="00A1355D"/>
    <w:rsid w:val="00A33254"/>
    <w:rsid w:val="00A46CA1"/>
    <w:rsid w:val="00A56BE8"/>
    <w:rsid w:val="00A63F9F"/>
    <w:rsid w:val="00A749A6"/>
    <w:rsid w:val="00A80C82"/>
    <w:rsid w:val="00A942AE"/>
    <w:rsid w:val="00A9674E"/>
    <w:rsid w:val="00AB323A"/>
    <w:rsid w:val="00AB7E36"/>
    <w:rsid w:val="00AC43A8"/>
    <w:rsid w:val="00AD28E1"/>
    <w:rsid w:val="00AF2BC2"/>
    <w:rsid w:val="00B01186"/>
    <w:rsid w:val="00B0462F"/>
    <w:rsid w:val="00B04E2D"/>
    <w:rsid w:val="00B34A9C"/>
    <w:rsid w:val="00B35591"/>
    <w:rsid w:val="00B4578C"/>
    <w:rsid w:val="00B50BF4"/>
    <w:rsid w:val="00B57D5F"/>
    <w:rsid w:val="00B630E6"/>
    <w:rsid w:val="00B7460A"/>
    <w:rsid w:val="00B84779"/>
    <w:rsid w:val="00B91E9E"/>
    <w:rsid w:val="00BA7992"/>
    <w:rsid w:val="00BB38F8"/>
    <w:rsid w:val="00BC00C6"/>
    <w:rsid w:val="00BC5F11"/>
    <w:rsid w:val="00BC6417"/>
    <w:rsid w:val="00BC6CB4"/>
    <w:rsid w:val="00BC7111"/>
    <w:rsid w:val="00BD3590"/>
    <w:rsid w:val="00BD4A5E"/>
    <w:rsid w:val="00BE72E8"/>
    <w:rsid w:val="00BF4430"/>
    <w:rsid w:val="00C10449"/>
    <w:rsid w:val="00C1261D"/>
    <w:rsid w:val="00C1681C"/>
    <w:rsid w:val="00C16B4A"/>
    <w:rsid w:val="00C16C5E"/>
    <w:rsid w:val="00C32865"/>
    <w:rsid w:val="00C34A92"/>
    <w:rsid w:val="00C35604"/>
    <w:rsid w:val="00C42CD6"/>
    <w:rsid w:val="00C47026"/>
    <w:rsid w:val="00C5466F"/>
    <w:rsid w:val="00C67200"/>
    <w:rsid w:val="00C77524"/>
    <w:rsid w:val="00C87630"/>
    <w:rsid w:val="00C91E81"/>
    <w:rsid w:val="00C94B29"/>
    <w:rsid w:val="00C97196"/>
    <w:rsid w:val="00CB7D06"/>
    <w:rsid w:val="00CC1F58"/>
    <w:rsid w:val="00CC31CD"/>
    <w:rsid w:val="00CC7194"/>
    <w:rsid w:val="00CC727E"/>
    <w:rsid w:val="00CD37A3"/>
    <w:rsid w:val="00CD3AE3"/>
    <w:rsid w:val="00CD4F67"/>
    <w:rsid w:val="00CD547B"/>
    <w:rsid w:val="00CD65FE"/>
    <w:rsid w:val="00CE53AD"/>
    <w:rsid w:val="00D0167C"/>
    <w:rsid w:val="00D064FA"/>
    <w:rsid w:val="00D31ECB"/>
    <w:rsid w:val="00D32290"/>
    <w:rsid w:val="00D32D28"/>
    <w:rsid w:val="00D3502D"/>
    <w:rsid w:val="00D4449D"/>
    <w:rsid w:val="00D47988"/>
    <w:rsid w:val="00D54647"/>
    <w:rsid w:val="00D55B57"/>
    <w:rsid w:val="00D56AA3"/>
    <w:rsid w:val="00D571F9"/>
    <w:rsid w:val="00D75F7A"/>
    <w:rsid w:val="00D77278"/>
    <w:rsid w:val="00D85B0D"/>
    <w:rsid w:val="00D906E3"/>
    <w:rsid w:val="00D93812"/>
    <w:rsid w:val="00D97E92"/>
    <w:rsid w:val="00DA1EA1"/>
    <w:rsid w:val="00DA74B3"/>
    <w:rsid w:val="00DC1B19"/>
    <w:rsid w:val="00DD28D6"/>
    <w:rsid w:val="00DD56D1"/>
    <w:rsid w:val="00DD7725"/>
    <w:rsid w:val="00DF258A"/>
    <w:rsid w:val="00E00DFD"/>
    <w:rsid w:val="00E06B15"/>
    <w:rsid w:val="00E07EF2"/>
    <w:rsid w:val="00E13845"/>
    <w:rsid w:val="00E20557"/>
    <w:rsid w:val="00E2142B"/>
    <w:rsid w:val="00E23A9C"/>
    <w:rsid w:val="00E24FCD"/>
    <w:rsid w:val="00E511F2"/>
    <w:rsid w:val="00E60FE2"/>
    <w:rsid w:val="00E6303A"/>
    <w:rsid w:val="00E6661D"/>
    <w:rsid w:val="00E710E2"/>
    <w:rsid w:val="00E71EC9"/>
    <w:rsid w:val="00E76BDF"/>
    <w:rsid w:val="00E84393"/>
    <w:rsid w:val="00E9107E"/>
    <w:rsid w:val="00EA2E80"/>
    <w:rsid w:val="00EA7745"/>
    <w:rsid w:val="00EB693A"/>
    <w:rsid w:val="00EC12D4"/>
    <w:rsid w:val="00ED7E97"/>
    <w:rsid w:val="00EF5065"/>
    <w:rsid w:val="00EF5C9C"/>
    <w:rsid w:val="00F04A19"/>
    <w:rsid w:val="00F04A44"/>
    <w:rsid w:val="00F14C79"/>
    <w:rsid w:val="00F2704D"/>
    <w:rsid w:val="00F33CD2"/>
    <w:rsid w:val="00F3486A"/>
    <w:rsid w:val="00F34D5A"/>
    <w:rsid w:val="00F35FCE"/>
    <w:rsid w:val="00F416FB"/>
    <w:rsid w:val="00F45B96"/>
    <w:rsid w:val="00F5002E"/>
    <w:rsid w:val="00F527B3"/>
    <w:rsid w:val="00F568D5"/>
    <w:rsid w:val="00F715EC"/>
    <w:rsid w:val="00F7338E"/>
    <w:rsid w:val="00F7410A"/>
    <w:rsid w:val="00F8138F"/>
    <w:rsid w:val="00F81DC3"/>
    <w:rsid w:val="00FA5953"/>
    <w:rsid w:val="00FB16D5"/>
    <w:rsid w:val="00FB56EA"/>
    <w:rsid w:val="00FC7146"/>
    <w:rsid w:val="00FC7EE5"/>
    <w:rsid w:val="00FD0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78D40"/>
  <w15:docId w15:val="{9EF8D505-EA6B-4E62-87EA-6D057438F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138F"/>
    <w:pPr>
      <w:spacing w:after="0" w:line="480" w:lineRule="auto"/>
      <w:jc w:val="both"/>
    </w:pPr>
    <w:rPr>
      <w:rFonts w:ascii="Times New Roman" w:eastAsia="Calibri" w:hAnsi="Times New Roman" w:cs="Times New Roman"/>
      <w:sz w:val="24"/>
      <w:szCs w:val="20"/>
      <w:lang w:val="en-US"/>
    </w:rPr>
  </w:style>
  <w:style w:type="paragraph" w:styleId="Heading1">
    <w:name w:val="heading 1"/>
    <w:basedOn w:val="Normal"/>
    <w:next w:val="Normal"/>
    <w:link w:val="Heading1Char"/>
    <w:uiPriority w:val="9"/>
    <w:qFormat/>
    <w:rsid w:val="00F813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138F"/>
    <w:pPr>
      <w:keepNext/>
      <w:keepLines/>
      <w:spacing w:after="120"/>
      <w:outlineLvl w:val="1"/>
    </w:pPr>
    <w:rPr>
      <w:rFonts w:eastAsia="Times New Roman"/>
      <w:b/>
      <w:bCs/>
      <w:szCs w:val="24"/>
    </w:rPr>
  </w:style>
  <w:style w:type="paragraph" w:styleId="Heading3">
    <w:name w:val="heading 3"/>
    <w:basedOn w:val="Normal"/>
    <w:next w:val="Normal"/>
    <w:link w:val="Heading3Char"/>
    <w:uiPriority w:val="9"/>
    <w:unhideWhenUsed/>
    <w:qFormat/>
    <w:rsid w:val="00F8138F"/>
    <w:pPr>
      <w:keepNext/>
      <w:keepLines/>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F8138F"/>
    <w:pPr>
      <w:keepNext/>
      <w:keepLines/>
      <w:outlineLvl w:val="3"/>
    </w:pPr>
    <w:rPr>
      <w:rFonts w:eastAsiaTheme="majorEastAsia" w:cstheme="majorBidi"/>
      <w:b/>
      <w:bCs/>
      <w:i/>
      <w:iCs/>
    </w:rPr>
  </w:style>
  <w:style w:type="paragraph" w:styleId="Heading5">
    <w:name w:val="heading 5"/>
    <w:basedOn w:val="Normal"/>
    <w:next w:val="Normal"/>
    <w:link w:val="Heading5Char"/>
    <w:uiPriority w:val="9"/>
    <w:semiHidden/>
    <w:unhideWhenUsed/>
    <w:qFormat/>
    <w:rsid w:val="00F8138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D65FE"/>
    <w:pPr>
      <w:spacing w:line="240" w:lineRule="auto"/>
      <w:ind w:left="720"/>
      <w:contextualSpacing/>
      <w:jc w:val="left"/>
    </w:pPr>
    <w:rPr>
      <w:rFonts w:asciiTheme="minorHAnsi" w:eastAsiaTheme="minorHAnsi" w:hAnsiTheme="minorHAnsi" w:cstheme="minorBidi"/>
      <w:sz w:val="22"/>
      <w:szCs w:val="22"/>
      <w:lang w:val="en-GB"/>
    </w:rPr>
  </w:style>
  <w:style w:type="character" w:customStyle="1" w:styleId="ListParagraphChar">
    <w:name w:val="List Paragraph Char"/>
    <w:basedOn w:val="DefaultParagraphFont"/>
    <w:link w:val="ListParagraph"/>
    <w:uiPriority w:val="34"/>
    <w:rsid w:val="00F8138F"/>
  </w:style>
  <w:style w:type="character" w:customStyle="1" w:styleId="Heading1Char">
    <w:name w:val="Heading 1 Char"/>
    <w:basedOn w:val="DefaultParagraphFont"/>
    <w:link w:val="Heading1"/>
    <w:uiPriority w:val="9"/>
    <w:rsid w:val="00F8138F"/>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F8138F"/>
    <w:rPr>
      <w:rFonts w:ascii="Times New Roman" w:eastAsia="Times New Roman" w:hAnsi="Times New Roman" w:cs="Times New Roman"/>
      <w:b/>
      <w:bCs/>
      <w:sz w:val="24"/>
      <w:szCs w:val="24"/>
      <w:lang w:val="en-US"/>
    </w:rPr>
  </w:style>
  <w:style w:type="character" w:customStyle="1" w:styleId="Heading3Char">
    <w:name w:val="Heading 3 Char"/>
    <w:basedOn w:val="DefaultParagraphFont"/>
    <w:link w:val="Heading3"/>
    <w:uiPriority w:val="9"/>
    <w:rsid w:val="00F8138F"/>
    <w:rPr>
      <w:rFonts w:ascii="Times New Roman" w:eastAsiaTheme="majorEastAsia" w:hAnsi="Times New Roman" w:cstheme="majorBidi"/>
      <w:b/>
      <w:bCs/>
      <w:color w:val="000000" w:themeColor="text1"/>
      <w:sz w:val="24"/>
      <w:szCs w:val="20"/>
      <w:lang w:val="en-US"/>
    </w:rPr>
  </w:style>
  <w:style w:type="character" w:customStyle="1" w:styleId="Heading4Char">
    <w:name w:val="Heading 4 Char"/>
    <w:basedOn w:val="DefaultParagraphFont"/>
    <w:link w:val="Heading4"/>
    <w:uiPriority w:val="9"/>
    <w:rsid w:val="00F8138F"/>
    <w:rPr>
      <w:rFonts w:ascii="Times New Roman" w:eastAsiaTheme="majorEastAsia" w:hAnsi="Times New Roman" w:cstheme="majorBidi"/>
      <w:b/>
      <w:bCs/>
      <w:i/>
      <w:iCs/>
      <w:sz w:val="24"/>
      <w:szCs w:val="20"/>
      <w:lang w:val="en-US"/>
    </w:rPr>
  </w:style>
  <w:style w:type="character" w:customStyle="1" w:styleId="Heading5Char">
    <w:name w:val="Heading 5 Char"/>
    <w:basedOn w:val="DefaultParagraphFont"/>
    <w:link w:val="Heading5"/>
    <w:uiPriority w:val="9"/>
    <w:semiHidden/>
    <w:rsid w:val="00F8138F"/>
    <w:rPr>
      <w:rFonts w:asciiTheme="majorHAnsi" w:eastAsiaTheme="majorEastAsia" w:hAnsiTheme="majorHAnsi" w:cstheme="majorBidi"/>
      <w:color w:val="243F60" w:themeColor="accent1" w:themeShade="7F"/>
      <w:sz w:val="24"/>
      <w:szCs w:val="20"/>
      <w:lang w:val="en-US"/>
    </w:rPr>
  </w:style>
  <w:style w:type="paragraph" w:customStyle="1" w:styleId="BaseText">
    <w:name w:val="Base_Text"/>
    <w:link w:val="BaseTextChar"/>
    <w:rsid w:val="00F8138F"/>
    <w:pPr>
      <w:spacing w:before="120" w:after="0" w:line="240" w:lineRule="auto"/>
    </w:pPr>
    <w:rPr>
      <w:rFonts w:ascii="Times New Roman" w:eastAsia="Times New Roman" w:hAnsi="Times New Roman" w:cs="Times New Roman"/>
      <w:sz w:val="24"/>
      <w:szCs w:val="24"/>
      <w:lang w:val="en-US"/>
    </w:rPr>
  </w:style>
  <w:style w:type="character" w:customStyle="1" w:styleId="BaseTextChar">
    <w:name w:val="Base_Text Char"/>
    <w:link w:val="BaseText"/>
    <w:rsid w:val="00F8138F"/>
    <w:rPr>
      <w:rFonts w:ascii="Times New Roman" w:eastAsia="Times New Roman" w:hAnsi="Times New Roman" w:cs="Times New Roman"/>
      <w:sz w:val="24"/>
      <w:szCs w:val="24"/>
      <w:lang w:val="en-US"/>
    </w:rPr>
  </w:style>
  <w:style w:type="paragraph" w:customStyle="1" w:styleId="1stparatext">
    <w:name w:val="1st para text"/>
    <w:basedOn w:val="BaseText"/>
    <w:rsid w:val="00F8138F"/>
  </w:style>
  <w:style w:type="paragraph" w:customStyle="1" w:styleId="AbstractSummary">
    <w:name w:val="Abstract/Summary"/>
    <w:basedOn w:val="BaseText"/>
    <w:rsid w:val="00F8138F"/>
  </w:style>
  <w:style w:type="paragraph" w:customStyle="1" w:styleId="Referencesandnotes">
    <w:name w:val="References and notes"/>
    <w:basedOn w:val="BaseText"/>
    <w:rsid w:val="00F8138F"/>
    <w:pPr>
      <w:ind w:left="720" w:hanging="720"/>
    </w:pPr>
  </w:style>
  <w:style w:type="paragraph" w:customStyle="1" w:styleId="Acknowledgement">
    <w:name w:val="Acknowledgement"/>
    <w:basedOn w:val="Referencesandnotes"/>
    <w:rsid w:val="00F8138F"/>
  </w:style>
  <w:style w:type="paragraph" w:customStyle="1" w:styleId="Articletype">
    <w:name w:val="Article type"/>
    <w:basedOn w:val="BaseText"/>
    <w:rsid w:val="00F8138F"/>
  </w:style>
  <w:style w:type="paragraph" w:customStyle="1" w:styleId="AuthorAttribute">
    <w:name w:val="Author Attribute"/>
    <w:basedOn w:val="BaseText"/>
    <w:rsid w:val="00F8138F"/>
    <w:pPr>
      <w:spacing w:before="480"/>
    </w:pPr>
  </w:style>
  <w:style w:type="paragraph" w:customStyle="1" w:styleId="Footnote">
    <w:name w:val="Footnote"/>
    <w:basedOn w:val="BaseText"/>
    <w:rsid w:val="00F8138F"/>
  </w:style>
  <w:style w:type="paragraph" w:customStyle="1" w:styleId="AuthorFootnote">
    <w:name w:val="AuthorFootnote"/>
    <w:basedOn w:val="Footnote"/>
    <w:rsid w:val="00F8138F"/>
    <w:pPr>
      <w:autoSpaceDE w:val="0"/>
      <w:autoSpaceDN w:val="0"/>
      <w:adjustRightInd w:val="0"/>
    </w:pPr>
    <w:rPr>
      <w:lang w:bidi="he-IL"/>
    </w:rPr>
  </w:style>
  <w:style w:type="paragraph" w:customStyle="1" w:styleId="Authors">
    <w:name w:val="Authors"/>
    <w:basedOn w:val="BaseText"/>
    <w:rsid w:val="00F8138F"/>
    <w:pPr>
      <w:spacing w:after="360"/>
      <w:jc w:val="center"/>
    </w:pPr>
  </w:style>
  <w:style w:type="character" w:customStyle="1" w:styleId="BalloonTextChar">
    <w:name w:val="Balloon Text Char"/>
    <w:basedOn w:val="DefaultParagraphFont"/>
    <w:link w:val="BalloonText"/>
    <w:semiHidden/>
    <w:rsid w:val="00F8138F"/>
    <w:rPr>
      <w:rFonts w:ascii="Lucida Grande" w:eastAsia="Times New Roman" w:hAnsi="Lucida Grande" w:cs="Times New Roman"/>
      <w:sz w:val="18"/>
      <w:szCs w:val="18"/>
      <w:lang w:val="en-US"/>
    </w:rPr>
  </w:style>
  <w:style w:type="paragraph" w:styleId="BalloonText">
    <w:name w:val="Balloon Text"/>
    <w:basedOn w:val="Normal"/>
    <w:link w:val="BalloonTextChar"/>
    <w:semiHidden/>
    <w:rsid w:val="00F8138F"/>
    <w:rPr>
      <w:rFonts w:ascii="Lucida Grande" w:eastAsia="Times New Roman" w:hAnsi="Lucida Grande"/>
      <w:sz w:val="18"/>
      <w:szCs w:val="18"/>
    </w:rPr>
  </w:style>
  <w:style w:type="paragraph" w:customStyle="1" w:styleId="BookorMeetingInformation">
    <w:name w:val="Book or Meeting Information"/>
    <w:basedOn w:val="BaseText"/>
    <w:rsid w:val="00F8138F"/>
  </w:style>
  <w:style w:type="paragraph" w:customStyle="1" w:styleId="BookInformation">
    <w:name w:val="BookInformation"/>
    <w:basedOn w:val="BaseText"/>
    <w:rsid w:val="00F8138F"/>
  </w:style>
  <w:style w:type="paragraph" w:customStyle="1" w:styleId="BoxListUnnumbered">
    <w:name w:val="BoxListUnnumbered"/>
    <w:basedOn w:val="BaseText"/>
    <w:rsid w:val="00F8138F"/>
    <w:pPr>
      <w:shd w:val="clear" w:color="auto" w:fill="E6E6E6"/>
      <w:ind w:left="1080" w:hanging="360"/>
    </w:pPr>
  </w:style>
  <w:style w:type="paragraph" w:customStyle="1" w:styleId="BoxList">
    <w:name w:val="BoxList"/>
    <w:basedOn w:val="BoxListUnnumbered"/>
    <w:rsid w:val="00F8138F"/>
  </w:style>
  <w:style w:type="paragraph" w:customStyle="1" w:styleId="Paragraph">
    <w:name w:val="Paragraph"/>
    <w:basedOn w:val="BaseText"/>
    <w:link w:val="ParagraphChar"/>
    <w:rsid w:val="00F8138F"/>
    <w:pPr>
      <w:ind w:firstLine="720"/>
    </w:pPr>
  </w:style>
  <w:style w:type="character" w:customStyle="1" w:styleId="ParagraphChar">
    <w:name w:val="Paragraph Char"/>
    <w:basedOn w:val="BaseTextChar"/>
    <w:link w:val="Paragraph"/>
    <w:rsid w:val="00F8138F"/>
    <w:rPr>
      <w:rFonts w:ascii="Times New Roman" w:eastAsia="Times New Roman" w:hAnsi="Times New Roman" w:cs="Times New Roman"/>
      <w:sz w:val="24"/>
      <w:szCs w:val="24"/>
      <w:lang w:val="en-US"/>
    </w:rPr>
  </w:style>
  <w:style w:type="paragraph" w:customStyle="1" w:styleId="BoxText">
    <w:name w:val="BoxText"/>
    <w:basedOn w:val="Paragraph"/>
    <w:rsid w:val="00F8138F"/>
    <w:pPr>
      <w:shd w:val="clear" w:color="auto" w:fill="E6E6E6"/>
    </w:pPr>
  </w:style>
  <w:style w:type="paragraph" w:customStyle="1" w:styleId="BulletedText">
    <w:name w:val="Bulleted Text"/>
    <w:basedOn w:val="BaseText"/>
    <w:rsid w:val="00F8138F"/>
    <w:pPr>
      <w:ind w:left="720" w:hanging="720"/>
    </w:pPr>
  </w:style>
  <w:style w:type="paragraph" w:customStyle="1" w:styleId="career-magazine">
    <w:name w:val="career-magazine"/>
    <w:basedOn w:val="BaseText"/>
    <w:rsid w:val="00F8138F"/>
    <w:pPr>
      <w:jc w:val="right"/>
    </w:pPr>
    <w:rPr>
      <w:color w:val="FF0000"/>
    </w:rPr>
  </w:style>
  <w:style w:type="paragraph" w:customStyle="1" w:styleId="career-stage">
    <w:name w:val="career-stage"/>
    <w:basedOn w:val="BaseText"/>
    <w:rsid w:val="00F8138F"/>
    <w:pPr>
      <w:jc w:val="right"/>
    </w:pPr>
    <w:rPr>
      <w:color w:val="339966"/>
    </w:rPr>
  </w:style>
  <w:style w:type="character" w:customStyle="1" w:styleId="CommentTextChar">
    <w:name w:val="Comment Text Char"/>
    <w:basedOn w:val="DefaultParagraphFont"/>
    <w:link w:val="CommentText"/>
    <w:semiHidden/>
    <w:rsid w:val="00F8138F"/>
    <w:rPr>
      <w:rFonts w:ascii="Times New Roman" w:eastAsia="Times New Roman" w:hAnsi="Times New Roman" w:cs="Times New Roman"/>
      <w:sz w:val="24"/>
      <w:szCs w:val="20"/>
      <w:lang w:val="en-US"/>
    </w:rPr>
  </w:style>
  <w:style w:type="paragraph" w:styleId="CommentText">
    <w:name w:val="annotation text"/>
    <w:basedOn w:val="Normal"/>
    <w:link w:val="CommentTextChar"/>
    <w:semiHidden/>
    <w:rsid w:val="00F8138F"/>
    <w:rPr>
      <w:rFonts w:eastAsia="Times New Roman"/>
    </w:rPr>
  </w:style>
  <w:style w:type="character" w:customStyle="1" w:styleId="CommentSubjectChar">
    <w:name w:val="Comment Subject Char"/>
    <w:basedOn w:val="CommentTextChar"/>
    <w:link w:val="CommentSubject"/>
    <w:uiPriority w:val="99"/>
    <w:semiHidden/>
    <w:rsid w:val="00F8138F"/>
    <w:rPr>
      <w:rFonts w:ascii="Times New Roman" w:eastAsia="Times New Roman" w:hAnsi="Times New Roman" w:cs="Times New Roman"/>
      <w:b/>
      <w:bCs/>
      <w:sz w:val="24"/>
      <w:szCs w:val="20"/>
      <w:lang w:val="en-US"/>
    </w:rPr>
  </w:style>
  <w:style w:type="paragraph" w:styleId="CommentSubject">
    <w:name w:val="annotation subject"/>
    <w:basedOn w:val="CommentText"/>
    <w:next w:val="CommentText"/>
    <w:link w:val="CommentSubjectChar"/>
    <w:uiPriority w:val="99"/>
    <w:semiHidden/>
    <w:unhideWhenUsed/>
    <w:rsid w:val="00F8138F"/>
    <w:rPr>
      <w:b/>
      <w:bCs/>
    </w:rPr>
  </w:style>
  <w:style w:type="paragraph" w:customStyle="1" w:styleId="ContinuedParagraph">
    <w:name w:val="ContinuedParagraph"/>
    <w:basedOn w:val="Paragraph"/>
    <w:rsid w:val="00F8138F"/>
    <w:pPr>
      <w:ind w:firstLine="0"/>
    </w:pPr>
  </w:style>
  <w:style w:type="paragraph" w:customStyle="1" w:styleId="Correspondence">
    <w:name w:val="Correspondence"/>
    <w:basedOn w:val="BaseText"/>
    <w:rsid w:val="00F8138F"/>
    <w:pPr>
      <w:spacing w:before="0" w:after="240"/>
    </w:pPr>
  </w:style>
  <w:style w:type="paragraph" w:customStyle="1" w:styleId="DateAccepted">
    <w:name w:val="Date Accepted"/>
    <w:basedOn w:val="BaseText"/>
    <w:rsid w:val="00F8138F"/>
    <w:pPr>
      <w:spacing w:before="360"/>
    </w:pPr>
  </w:style>
  <w:style w:type="paragraph" w:customStyle="1" w:styleId="DefTerm">
    <w:name w:val="DefTerm"/>
    <w:basedOn w:val="BaseText"/>
    <w:rsid w:val="00F8138F"/>
    <w:pPr>
      <w:ind w:left="720"/>
    </w:pPr>
  </w:style>
  <w:style w:type="paragraph" w:customStyle="1" w:styleId="Definition">
    <w:name w:val="Definition"/>
    <w:basedOn w:val="DefTerm"/>
    <w:rsid w:val="00F8138F"/>
    <w:pPr>
      <w:ind w:left="1080" w:hanging="360"/>
    </w:pPr>
  </w:style>
  <w:style w:type="paragraph" w:customStyle="1" w:styleId="discipline">
    <w:name w:val="discipline"/>
    <w:basedOn w:val="BaseText"/>
    <w:rsid w:val="00F8138F"/>
    <w:pPr>
      <w:jc w:val="right"/>
    </w:pPr>
    <w:rPr>
      <w:color w:val="993366"/>
    </w:rPr>
  </w:style>
  <w:style w:type="paragraph" w:customStyle="1" w:styleId="Editors">
    <w:name w:val="Editors"/>
    <w:basedOn w:val="Authors"/>
    <w:rsid w:val="00F8138F"/>
  </w:style>
  <w:style w:type="character" w:customStyle="1" w:styleId="EndnoteTextChar">
    <w:name w:val="Endnote Text Char"/>
    <w:basedOn w:val="DefaultParagraphFont"/>
    <w:link w:val="EndnoteText"/>
    <w:semiHidden/>
    <w:rsid w:val="00F8138F"/>
    <w:rPr>
      <w:rFonts w:ascii="Cambria" w:eastAsia="Cambria" w:hAnsi="Cambria" w:cs="Times New Roman"/>
      <w:sz w:val="24"/>
      <w:szCs w:val="20"/>
      <w:lang w:val="en-US"/>
    </w:rPr>
  </w:style>
  <w:style w:type="paragraph" w:styleId="EndnoteText">
    <w:name w:val="endnote text"/>
    <w:basedOn w:val="Normal"/>
    <w:link w:val="EndnoteTextChar"/>
    <w:semiHidden/>
    <w:rsid w:val="00F8138F"/>
    <w:rPr>
      <w:rFonts w:ascii="Cambria" w:eastAsia="Cambria" w:hAnsi="Cambria"/>
    </w:rPr>
  </w:style>
  <w:style w:type="paragraph" w:customStyle="1" w:styleId="Equation">
    <w:name w:val="Equation"/>
    <w:basedOn w:val="BaseText"/>
    <w:rsid w:val="00F8138F"/>
    <w:pPr>
      <w:jc w:val="center"/>
    </w:pPr>
  </w:style>
  <w:style w:type="paragraph" w:customStyle="1" w:styleId="FieldCodes">
    <w:name w:val="FieldCodes"/>
    <w:basedOn w:val="BaseText"/>
    <w:rsid w:val="00F8138F"/>
  </w:style>
  <w:style w:type="character" w:customStyle="1" w:styleId="FooterChar">
    <w:name w:val="Footer Char"/>
    <w:basedOn w:val="DefaultParagraphFont"/>
    <w:link w:val="Footer"/>
    <w:uiPriority w:val="99"/>
    <w:rsid w:val="00F8138F"/>
    <w:rPr>
      <w:rFonts w:ascii="Times New Roman" w:eastAsia="Times New Roman" w:hAnsi="Times New Roman" w:cs="Times New Roman"/>
      <w:sz w:val="24"/>
      <w:szCs w:val="20"/>
      <w:lang w:val="en-US"/>
    </w:rPr>
  </w:style>
  <w:style w:type="paragraph" w:styleId="Footer">
    <w:name w:val="footer"/>
    <w:basedOn w:val="Normal"/>
    <w:link w:val="FooterChar"/>
    <w:uiPriority w:val="99"/>
    <w:rsid w:val="00F8138F"/>
    <w:pPr>
      <w:tabs>
        <w:tab w:val="center" w:pos="4320"/>
        <w:tab w:val="right" w:pos="8640"/>
      </w:tabs>
    </w:pPr>
    <w:rPr>
      <w:rFonts w:eastAsia="Times New Roman"/>
    </w:rPr>
  </w:style>
  <w:style w:type="paragraph" w:customStyle="1" w:styleId="Gloss">
    <w:name w:val="Gloss"/>
    <w:basedOn w:val="AbstractSummary"/>
    <w:rsid w:val="00F8138F"/>
  </w:style>
  <w:style w:type="paragraph" w:customStyle="1" w:styleId="Glossary">
    <w:name w:val="Glossary"/>
    <w:basedOn w:val="BaseText"/>
    <w:rsid w:val="00F8138F"/>
  </w:style>
  <w:style w:type="character" w:customStyle="1" w:styleId="HeaderChar">
    <w:name w:val="Header Char"/>
    <w:basedOn w:val="DefaultParagraphFont"/>
    <w:link w:val="Header"/>
    <w:rsid w:val="00F8138F"/>
    <w:rPr>
      <w:rFonts w:ascii="Times New Roman" w:eastAsia="Times New Roman" w:hAnsi="Times New Roman" w:cs="Times New Roman"/>
      <w:sz w:val="24"/>
      <w:szCs w:val="20"/>
      <w:lang w:val="en-US"/>
    </w:rPr>
  </w:style>
  <w:style w:type="paragraph" w:styleId="Header">
    <w:name w:val="header"/>
    <w:basedOn w:val="Normal"/>
    <w:link w:val="HeaderChar"/>
    <w:rsid w:val="00F8138F"/>
    <w:pPr>
      <w:tabs>
        <w:tab w:val="center" w:pos="4320"/>
        <w:tab w:val="right" w:pos="8640"/>
      </w:tabs>
    </w:pPr>
    <w:rPr>
      <w:rFonts w:eastAsia="Times New Roman"/>
    </w:rPr>
  </w:style>
  <w:style w:type="character" w:customStyle="1" w:styleId="HTMLPreformattedChar">
    <w:name w:val="HTML Preformatted Char"/>
    <w:basedOn w:val="DefaultParagraphFont"/>
    <w:link w:val="HTMLPreformatted"/>
    <w:uiPriority w:val="99"/>
    <w:rsid w:val="00F8138F"/>
    <w:rPr>
      <w:rFonts w:ascii="Consolas" w:eastAsia="Times New Roman" w:hAnsi="Consolas" w:cs="Times New Roman"/>
      <w:sz w:val="24"/>
      <w:szCs w:val="20"/>
      <w:lang w:val="en-US"/>
    </w:rPr>
  </w:style>
  <w:style w:type="paragraph" w:styleId="HTMLPreformatted">
    <w:name w:val="HTML Preformatted"/>
    <w:basedOn w:val="Normal"/>
    <w:link w:val="HTMLPreformattedChar"/>
    <w:uiPriority w:val="99"/>
    <w:rsid w:val="00F8138F"/>
    <w:rPr>
      <w:rFonts w:ascii="Consolas" w:eastAsia="Times New Roman" w:hAnsi="Consolas"/>
    </w:rPr>
  </w:style>
  <w:style w:type="paragraph" w:customStyle="1" w:styleId="InstructionsText">
    <w:name w:val="Instructions Text"/>
    <w:basedOn w:val="BaseText"/>
    <w:rsid w:val="00F8138F"/>
  </w:style>
  <w:style w:type="paragraph" w:customStyle="1" w:styleId="Overline">
    <w:name w:val="Overline"/>
    <w:basedOn w:val="BaseText"/>
    <w:rsid w:val="00F8138F"/>
  </w:style>
  <w:style w:type="paragraph" w:customStyle="1" w:styleId="IssueName">
    <w:name w:val="IssueName"/>
    <w:basedOn w:val="Overline"/>
    <w:rsid w:val="00F8138F"/>
  </w:style>
  <w:style w:type="paragraph" w:customStyle="1" w:styleId="Keywords">
    <w:name w:val="Keywords"/>
    <w:basedOn w:val="BaseText"/>
    <w:rsid w:val="00F8138F"/>
  </w:style>
  <w:style w:type="paragraph" w:customStyle="1" w:styleId="Literaryquote">
    <w:name w:val="Literary quote"/>
    <w:basedOn w:val="BaseText"/>
    <w:rsid w:val="00F8138F"/>
    <w:pPr>
      <w:ind w:left="1440" w:right="1440"/>
    </w:pPr>
  </w:style>
  <w:style w:type="paragraph" w:customStyle="1" w:styleId="MaterialsText">
    <w:name w:val="Materials Text"/>
    <w:basedOn w:val="BaseText"/>
    <w:rsid w:val="00F8138F"/>
  </w:style>
  <w:style w:type="paragraph" w:customStyle="1" w:styleId="NoteInProof">
    <w:name w:val="NoteInProof"/>
    <w:basedOn w:val="BaseText"/>
    <w:rsid w:val="00F8138F"/>
  </w:style>
  <w:style w:type="paragraph" w:customStyle="1" w:styleId="Notes">
    <w:name w:val="Notes"/>
    <w:basedOn w:val="BaseText"/>
    <w:rsid w:val="00F8138F"/>
    <w:rPr>
      <w:i/>
    </w:rPr>
  </w:style>
  <w:style w:type="paragraph" w:customStyle="1" w:styleId="Notes-Helvetica">
    <w:name w:val="Notes-Helvetica"/>
    <w:basedOn w:val="BaseText"/>
    <w:rsid w:val="00F8138F"/>
    <w:rPr>
      <w:i/>
    </w:rPr>
  </w:style>
  <w:style w:type="paragraph" w:customStyle="1" w:styleId="NumberedInstructions">
    <w:name w:val="Numbered Instructions"/>
    <w:basedOn w:val="BaseText"/>
    <w:rsid w:val="00F8138F"/>
  </w:style>
  <w:style w:type="paragraph" w:customStyle="1" w:styleId="Preformat">
    <w:name w:val="Preformat"/>
    <w:basedOn w:val="BaseText"/>
    <w:rsid w:val="00F8138F"/>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F8138F"/>
  </w:style>
  <w:style w:type="paragraph" w:customStyle="1" w:styleId="ProductInformation">
    <w:name w:val="ProductInformation"/>
    <w:basedOn w:val="BaseText"/>
    <w:rsid w:val="00F8138F"/>
  </w:style>
  <w:style w:type="paragraph" w:customStyle="1" w:styleId="ProductTitle">
    <w:name w:val="ProductTitle"/>
    <w:basedOn w:val="BaseText"/>
    <w:rsid w:val="00F8138F"/>
    <w:rPr>
      <w:b/>
      <w:bCs/>
    </w:rPr>
  </w:style>
  <w:style w:type="paragraph" w:customStyle="1" w:styleId="PublishedOnline">
    <w:name w:val="Published Online"/>
    <w:basedOn w:val="DateAccepted"/>
    <w:rsid w:val="00F8138F"/>
  </w:style>
  <w:style w:type="paragraph" w:customStyle="1" w:styleId="RecipeMaterials">
    <w:name w:val="Recipe Materials"/>
    <w:basedOn w:val="BaseText"/>
    <w:rsid w:val="00F8138F"/>
  </w:style>
  <w:style w:type="paragraph" w:customStyle="1" w:styleId="ReferenceNote">
    <w:name w:val="Reference Note"/>
    <w:basedOn w:val="Referencesandnotes"/>
    <w:rsid w:val="00F8138F"/>
  </w:style>
  <w:style w:type="paragraph" w:customStyle="1" w:styleId="ReferencesandnotesLong">
    <w:name w:val="References and notes Long"/>
    <w:basedOn w:val="BaseText"/>
    <w:rsid w:val="00F8138F"/>
    <w:pPr>
      <w:ind w:left="720" w:hanging="720"/>
    </w:pPr>
  </w:style>
  <w:style w:type="paragraph" w:customStyle="1" w:styleId="region">
    <w:name w:val="region"/>
    <w:basedOn w:val="BaseText"/>
    <w:rsid w:val="00F8138F"/>
    <w:pPr>
      <w:jc w:val="right"/>
    </w:pPr>
    <w:rPr>
      <w:color w:val="0000FF"/>
    </w:rPr>
  </w:style>
  <w:style w:type="paragraph" w:customStyle="1" w:styleId="RelatedArticle">
    <w:name w:val="RelatedArticle"/>
    <w:basedOn w:val="Referencesandnotes"/>
    <w:rsid w:val="00F8138F"/>
  </w:style>
  <w:style w:type="paragraph" w:customStyle="1" w:styleId="RunHead">
    <w:name w:val="RunHead"/>
    <w:basedOn w:val="BaseText"/>
    <w:rsid w:val="00F8138F"/>
  </w:style>
  <w:style w:type="paragraph" w:customStyle="1" w:styleId="SOMContent">
    <w:name w:val="SOMContent"/>
    <w:basedOn w:val="1stparatext"/>
    <w:rsid w:val="00F8138F"/>
  </w:style>
  <w:style w:type="paragraph" w:customStyle="1" w:styleId="Speaker">
    <w:name w:val="Speaker"/>
    <w:basedOn w:val="Paragraph"/>
    <w:rsid w:val="00F8138F"/>
    <w:pPr>
      <w:autoSpaceDE w:val="0"/>
      <w:autoSpaceDN w:val="0"/>
      <w:adjustRightInd w:val="0"/>
    </w:pPr>
    <w:rPr>
      <w:b/>
      <w:lang w:bidi="he-IL"/>
    </w:rPr>
  </w:style>
  <w:style w:type="paragraph" w:customStyle="1" w:styleId="Speech">
    <w:name w:val="Speech"/>
    <w:basedOn w:val="Paragraph"/>
    <w:rsid w:val="00F8138F"/>
    <w:pPr>
      <w:autoSpaceDE w:val="0"/>
      <w:autoSpaceDN w:val="0"/>
      <w:adjustRightInd w:val="0"/>
    </w:pPr>
    <w:rPr>
      <w:lang w:bidi="he-IL"/>
    </w:rPr>
  </w:style>
  <w:style w:type="paragraph" w:customStyle="1" w:styleId="Tablecolumnhead">
    <w:name w:val="Table column head"/>
    <w:basedOn w:val="BaseText"/>
    <w:rsid w:val="00F8138F"/>
    <w:pPr>
      <w:spacing w:before="0"/>
    </w:pPr>
  </w:style>
  <w:style w:type="paragraph" w:customStyle="1" w:styleId="Tabletext">
    <w:name w:val="Table text"/>
    <w:basedOn w:val="BaseText"/>
    <w:rsid w:val="00F8138F"/>
    <w:pPr>
      <w:spacing w:before="0"/>
    </w:pPr>
  </w:style>
  <w:style w:type="paragraph" w:customStyle="1" w:styleId="TableLegend">
    <w:name w:val="TableLegend"/>
    <w:basedOn w:val="BaseText"/>
    <w:rsid w:val="00F8138F"/>
    <w:pPr>
      <w:spacing w:before="0"/>
    </w:pPr>
  </w:style>
  <w:style w:type="paragraph" w:customStyle="1" w:styleId="Teaser">
    <w:name w:val="Teaser"/>
    <w:basedOn w:val="BaseText"/>
    <w:rsid w:val="00F8138F"/>
  </w:style>
  <w:style w:type="paragraph" w:customStyle="1" w:styleId="TWIS">
    <w:name w:val="TWIS"/>
    <w:basedOn w:val="AbstractSummary"/>
    <w:rsid w:val="00F8138F"/>
    <w:pPr>
      <w:autoSpaceDE w:val="0"/>
      <w:autoSpaceDN w:val="0"/>
      <w:adjustRightInd w:val="0"/>
    </w:pPr>
  </w:style>
  <w:style w:type="paragraph" w:customStyle="1" w:styleId="work-sector">
    <w:name w:val="work-sector"/>
    <w:basedOn w:val="BaseText"/>
    <w:rsid w:val="00F8138F"/>
    <w:pPr>
      <w:jc w:val="right"/>
    </w:pPr>
    <w:rPr>
      <w:color w:val="003300"/>
    </w:rPr>
  </w:style>
  <w:style w:type="paragraph" w:customStyle="1" w:styleId="DOI">
    <w:name w:val="DOI"/>
    <w:basedOn w:val="DateAccepted"/>
    <w:qFormat/>
    <w:rsid w:val="00F8138F"/>
  </w:style>
  <w:style w:type="paragraph" w:customStyle="1" w:styleId="EndNoteBibliographyTitle">
    <w:name w:val="EndNote Bibliography Title"/>
    <w:basedOn w:val="Normal"/>
    <w:link w:val="EndNoteBibliographyTitleChar"/>
    <w:rsid w:val="00F8138F"/>
    <w:pPr>
      <w:jc w:val="center"/>
    </w:pPr>
    <w:rPr>
      <w:noProof/>
      <w:sz w:val="20"/>
    </w:rPr>
  </w:style>
  <w:style w:type="character" w:customStyle="1" w:styleId="EndNoteBibliographyTitleChar">
    <w:name w:val="EndNote Bibliography Title Char"/>
    <w:link w:val="EndNoteBibliographyTitle"/>
    <w:rsid w:val="00F8138F"/>
    <w:rPr>
      <w:rFonts w:ascii="Times New Roman" w:eastAsia="Calibri" w:hAnsi="Times New Roman" w:cs="Times New Roman"/>
      <w:noProof/>
      <w:sz w:val="20"/>
      <w:szCs w:val="20"/>
      <w:lang w:val="en-US"/>
    </w:rPr>
  </w:style>
  <w:style w:type="paragraph" w:customStyle="1" w:styleId="EndNoteBibliography">
    <w:name w:val="EndNote Bibliography"/>
    <w:basedOn w:val="Normal"/>
    <w:link w:val="EndNoteBibliographyChar"/>
    <w:rsid w:val="00F8138F"/>
    <w:pPr>
      <w:spacing w:line="240" w:lineRule="auto"/>
    </w:pPr>
    <w:rPr>
      <w:noProof/>
      <w:sz w:val="20"/>
    </w:rPr>
  </w:style>
  <w:style w:type="character" w:customStyle="1" w:styleId="EndNoteBibliographyChar">
    <w:name w:val="EndNote Bibliography Char"/>
    <w:link w:val="EndNoteBibliography"/>
    <w:rsid w:val="00F8138F"/>
    <w:rPr>
      <w:rFonts w:ascii="Times New Roman" w:eastAsia="Calibri" w:hAnsi="Times New Roman" w:cs="Times New Roman"/>
      <w:noProof/>
      <w:sz w:val="20"/>
      <w:szCs w:val="20"/>
      <w:lang w:val="en-US"/>
    </w:rPr>
  </w:style>
  <w:style w:type="character" w:customStyle="1" w:styleId="SubtitleChar">
    <w:name w:val="Subtitle Char"/>
    <w:basedOn w:val="DefaultParagraphFont"/>
    <w:link w:val="Subtitle"/>
    <w:uiPriority w:val="11"/>
    <w:rsid w:val="00F8138F"/>
    <w:rPr>
      <w:rFonts w:ascii="Times New Roman" w:eastAsiaTheme="majorEastAsia" w:hAnsi="Times New Roman" w:cstheme="majorBidi"/>
      <w:b/>
      <w:iCs/>
      <w:spacing w:val="15"/>
      <w:sz w:val="24"/>
      <w:szCs w:val="24"/>
      <w:lang w:val="en-US"/>
    </w:rPr>
  </w:style>
  <w:style w:type="paragraph" w:styleId="Subtitle">
    <w:name w:val="Subtitle"/>
    <w:basedOn w:val="Normal"/>
    <w:next w:val="Normal"/>
    <w:link w:val="SubtitleChar"/>
    <w:uiPriority w:val="11"/>
    <w:qFormat/>
    <w:rsid w:val="00F8138F"/>
    <w:pPr>
      <w:numPr>
        <w:ilvl w:val="1"/>
      </w:numPr>
    </w:pPr>
    <w:rPr>
      <w:rFonts w:eastAsiaTheme="majorEastAsia" w:cstheme="majorBidi"/>
      <w:b/>
      <w:iCs/>
      <w:spacing w:val="15"/>
      <w:szCs w:val="24"/>
    </w:rPr>
  </w:style>
  <w:style w:type="character" w:customStyle="1" w:styleId="TitleChar">
    <w:name w:val="Title Char"/>
    <w:basedOn w:val="DefaultParagraphFont"/>
    <w:link w:val="Title"/>
    <w:uiPriority w:val="10"/>
    <w:rsid w:val="00F8138F"/>
    <w:rPr>
      <w:rFonts w:asciiTheme="majorHAnsi" w:eastAsiaTheme="majorEastAsia" w:hAnsiTheme="majorHAnsi" w:cstheme="majorBidi"/>
      <w:color w:val="17365D" w:themeColor="text2" w:themeShade="BF"/>
      <w:spacing w:val="5"/>
      <w:kern w:val="28"/>
      <w:sz w:val="52"/>
      <w:szCs w:val="52"/>
      <w:lang w:val="en-US"/>
    </w:rPr>
  </w:style>
  <w:style w:type="paragraph" w:styleId="Title">
    <w:name w:val="Title"/>
    <w:basedOn w:val="Normal"/>
    <w:next w:val="Normal"/>
    <w:link w:val="TitleChar"/>
    <w:uiPriority w:val="10"/>
    <w:qFormat/>
    <w:rsid w:val="00F813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lainTextChar">
    <w:name w:val="Plain Text Char"/>
    <w:basedOn w:val="DefaultParagraphFont"/>
    <w:link w:val="PlainText"/>
    <w:uiPriority w:val="99"/>
    <w:rsid w:val="00F8138F"/>
    <w:rPr>
      <w:rFonts w:ascii="Calibri" w:hAnsi="Calibri"/>
      <w:szCs w:val="21"/>
      <w:lang w:val="en-US"/>
    </w:rPr>
  </w:style>
  <w:style w:type="paragraph" w:styleId="PlainText">
    <w:name w:val="Plain Text"/>
    <w:basedOn w:val="Normal"/>
    <w:link w:val="PlainTextChar"/>
    <w:uiPriority w:val="99"/>
    <w:unhideWhenUsed/>
    <w:rsid w:val="00F8138F"/>
    <w:pPr>
      <w:spacing w:line="240" w:lineRule="auto"/>
      <w:jc w:val="left"/>
    </w:pPr>
    <w:rPr>
      <w:rFonts w:ascii="Calibri" w:eastAsiaTheme="minorHAnsi" w:hAnsi="Calibri" w:cstheme="minorBidi"/>
      <w:sz w:val="22"/>
      <w:szCs w:val="21"/>
    </w:rPr>
  </w:style>
  <w:style w:type="character" w:customStyle="1" w:styleId="DocumentMapChar">
    <w:name w:val="Document Map Char"/>
    <w:basedOn w:val="DefaultParagraphFont"/>
    <w:link w:val="DocumentMap"/>
    <w:uiPriority w:val="99"/>
    <w:semiHidden/>
    <w:rsid w:val="00F8138F"/>
    <w:rPr>
      <w:rFonts w:ascii="Lucida Grande" w:eastAsia="Calibri" w:hAnsi="Lucida Grande" w:cs="Lucida Grande"/>
      <w:sz w:val="24"/>
      <w:szCs w:val="24"/>
      <w:lang w:val="en-US"/>
    </w:rPr>
  </w:style>
  <w:style w:type="paragraph" w:styleId="DocumentMap">
    <w:name w:val="Document Map"/>
    <w:basedOn w:val="Normal"/>
    <w:link w:val="DocumentMapChar"/>
    <w:uiPriority w:val="99"/>
    <w:semiHidden/>
    <w:unhideWhenUsed/>
    <w:rsid w:val="00F8138F"/>
    <w:pPr>
      <w:spacing w:line="240" w:lineRule="auto"/>
    </w:pPr>
    <w:rPr>
      <w:rFonts w:ascii="Lucida Grande" w:hAnsi="Lucida Grande" w:cs="Lucida Grande"/>
      <w:szCs w:val="24"/>
    </w:rPr>
  </w:style>
  <w:style w:type="character" w:customStyle="1" w:styleId="BodyTextChar">
    <w:name w:val="Body Text Char"/>
    <w:basedOn w:val="DefaultParagraphFont"/>
    <w:link w:val="BodyText"/>
    <w:uiPriority w:val="99"/>
    <w:semiHidden/>
    <w:rsid w:val="00F8138F"/>
    <w:rPr>
      <w:rFonts w:ascii="Times New Roman" w:eastAsia="Calibri" w:hAnsi="Times New Roman" w:cs="Times New Roman"/>
      <w:sz w:val="24"/>
      <w:szCs w:val="20"/>
      <w:lang w:val="en-US"/>
    </w:rPr>
  </w:style>
  <w:style w:type="paragraph" w:styleId="BodyText">
    <w:name w:val="Body Text"/>
    <w:basedOn w:val="Normal"/>
    <w:link w:val="BodyTextChar"/>
    <w:uiPriority w:val="99"/>
    <w:semiHidden/>
    <w:unhideWhenUsed/>
    <w:rsid w:val="00F8138F"/>
    <w:pPr>
      <w:spacing w:after="120"/>
    </w:pPr>
  </w:style>
  <w:style w:type="character" w:customStyle="1" w:styleId="BodyTextFirstIndentChar">
    <w:name w:val="Body Text First Indent Char"/>
    <w:basedOn w:val="BodyTextChar"/>
    <w:link w:val="BodyTextFirstIndent"/>
    <w:rsid w:val="00F8138F"/>
    <w:rPr>
      <w:rFonts w:ascii="Times New Roman" w:eastAsia="SimSun" w:hAnsi="Times New Roman" w:cs="Times New Roman"/>
      <w:sz w:val="24"/>
      <w:szCs w:val="24"/>
      <w:lang w:val="en-US" w:eastAsia="zh-CN"/>
    </w:rPr>
  </w:style>
  <w:style w:type="paragraph" w:styleId="BodyTextFirstIndent">
    <w:name w:val="Body Text First Indent"/>
    <w:basedOn w:val="BodyText"/>
    <w:link w:val="BodyTextFirstIndentChar"/>
    <w:rsid w:val="00F8138F"/>
    <w:pPr>
      <w:spacing w:line="240" w:lineRule="auto"/>
      <w:ind w:firstLine="210"/>
      <w:jc w:val="left"/>
    </w:pPr>
    <w:rPr>
      <w:rFonts w:eastAsia="SimSun"/>
      <w:szCs w:val="24"/>
      <w:lang w:eastAsia="zh-CN"/>
    </w:rPr>
  </w:style>
  <w:style w:type="character" w:customStyle="1" w:styleId="BodyTextIndentChar">
    <w:name w:val="Body Text Indent Char"/>
    <w:basedOn w:val="DefaultParagraphFont"/>
    <w:link w:val="BodyTextIndent"/>
    <w:uiPriority w:val="99"/>
    <w:semiHidden/>
    <w:rsid w:val="00F8138F"/>
    <w:rPr>
      <w:rFonts w:ascii="Times New Roman" w:eastAsia="Calibri" w:hAnsi="Times New Roman" w:cs="Times New Roman"/>
      <w:sz w:val="24"/>
      <w:szCs w:val="20"/>
      <w:lang w:val="en-US"/>
    </w:rPr>
  </w:style>
  <w:style w:type="paragraph" w:styleId="BodyTextIndent">
    <w:name w:val="Body Text Indent"/>
    <w:basedOn w:val="Normal"/>
    <w:link w:val="BodyTextIndentChar"/>
    <w:uiPriority w:val="99"/>
    <w:semiHidden/>
    <w:unhideWhenUsed/>
    <w:rsid w:val="00F8138F"/>
    <w:pPr>
      <w:spacing w:after="120"/>
      <w:ind w:left="360"/>
    </w:pPr>
  </w:style>
  <w:style w:type="character" w:styleId="LineNumber">
    <w:name w:val="line number"/>
    <w:basedOn w:val="DefaultParagraphFont"/>
    <w:rsid w:val="00F8138F"/>
  </w:style>
  <w:style w:type="character" w:styleId="CommentReference">
    <w:name w:val="annotation reference"/>
    <w:rsid w:val="00F8138F"/>
    <w:rPr>
      <w:sz w:val="18"/>
      <w:szCs w:val="18"/>
    </w:rPr>
  </w:style>
  <w:style w:type="paragraph" w:customStyle="1" w:styleId="GraphicCredit">
    <w:name w:val="GraphicCredit"/>
    <w:basedOn w:val="FigureCredit"/>
    <w:rsid w:val="00F8138F"/>
  </w:style>
  <w:style w:type="paragraph" w:customStyle="1" w:styleId="FigureCredit">
    <w:name w:val="FigureCredit"/>
    <w:basedOn w:val="FigureCopyright"/>
    <w:rsid w:val="00F8138F"/>
  </w:style>
  <w:style w:type="paragraph" w:customStyle="1" w:styleId="FigureCopyright">
    <w:name w:val="FigureCopyright"/>
    <w:basedOn w:val="Legend"/>
    <w:rsid w:val="00F8138F"/>
    <w:pPr>
      <w:autoSpaceDE w:val="0"/>
      <w:autoSpaceDN w:val="0"/>
      <w:adjustRightInd w:val="0"/>
      <w:spacing w:before="80"/>
    </w:pPr>
    <w:rPr>
      <w:lang w:bidi="he-IL"/>
    </w:rPr>
  </w:style>
  <w:style w:type="paragraph" w:customStyle="1" w:styleId="Legend">
    <w:name w:val="Legend"/>
    <w:basedOn w:val="BaseHeading"/>
    <w:rsid w:val="00F8138F"/>
    <w:rPr>
      <w:sz w:val="24"/>
      <w:szCs w:val="24"/>
    </w:rPr>
  </w:style>
  <w:style w:type="paragraph" w:customStyle="1" w:styleId="BaseHeading">
    <w:name w:val="Base_Heading"/>
    <w:rsid w:val="00F8138F"/>
    <w:pPr>
      <w:keepNext/>
      <w:spacing w:before="240" w:after="0" w:line="240" w:lineRule="auto"/>
      <w:outlineLvl w:val="0"/>
    </w:pPr>
    <w:rPr>
      <w:rFonts w:ascii="Times New Roman" w:eastAsia="Times New Roman" w:hAnsi="Times New Roman" w:cs="Times New Roman"/>
      <w:kern w:val="28"/>
      <w:sz w:val="28"/>
      <w:szCs w:val="28"/>
      <w:lang w:val="en-US"/>
    </w:rPr>
  </w:style>
  <w:style w:type="paragraph" w:styleId="Revision">
    <w:name w:val="Revision"/>
    <w:hidden/>
    <w:uiPriority w:val="71"/>
    <w:semiHidden/>
    <w:rsid w:val="00850B70"/>
    <w:pPr>
      <w:spacing w:after="0" w:line="240" w:lineRule="auto"/>
    </w:pPr>
    <w:rPr>
      <w:rFonts w:ascii="Times New Roman" w:eastAsia="Calibri" w:hAnsi="Times New Roman" w:cs="Times New Roman"/>
      <w:sz w:val="24"/>
      <w:szCs w:val="20"/>
      <w:lang w:val="en-US"/>
    </w:rPr>
  </w:style>
  <w:style w:type="table" w:styleId="TableGrid">
    <w:name w:val="Table Grid"/>
    <w:basedOn w:val="TableNormal"/>
    <w:uiPriority w:val="59"/>
    <w:rsid w:val="00850B70"/>
    <w:pPr>
      <w:spacing w:after="0" w:line="240" w:lineRule="auto"/>
    </w:pPr>
    <w:rPr>
      <w:rFonts w:ascii="Times New Roman" w:eastAsia="Calibri"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069F0"/>
    <w:rPr>
      <w:color w:val="0000FF" w:themeColor="hyperlink"/>
      <w:u w:val="single"/>
    </w:rPr>
  </w:style>
  <w:style w:type="paragraph" w:styleId="NoSpacing">
    <w:name w:val="No Spacing"/>
    <w:link w:val="NoSpacingChar"/>
    <w:uiPriority w:val="1"/>
    <w:qFormat/>
    <w:rsid w:val="008777F2"/>
    <w:pPr>
      <w:spacing w:after="0" w:line="240" w:lineRule="auto"/>
    </w:pPr>
    <w:rPr>
      <w:lang w:val="en-US"/>
    </w:rPr>
  </w:style>
  <w:style w:type="character" w:customStyle="1" w:styleId="NoSpacingChar">
    <w:name w:val="No Spacing Char"/>
    <w:link w:val="NoSpacing"/>
    <w:uiPriority w:val="1"/>
    <w:rsid w:val="00C3560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298275">
      <w:bodyDiv w:val="1"/>
      <w:marLeft w:val="0"/>
      <w:marRight w:val="0"/>
      <w:marTop w:val="0"/>
      <w:marBottom w:val="0"/>
      <w:divBdr>
        <w:top w:val="none" w:sz="0" w:space="0" w:color="auto"/>
        <w:left w:val="none" w:sz="0" w:space="0" w:color="auto"/>
        <w:bottom w:val="none" w:sz="0" w:space="0" w:color="auto"/>
        <w:right w:val="none" w:sz="0" w:space="0" w:color="auto"/>
      </w:divBdr>
    </w:div>
    <w:div w:id="1046568993">
      <w:bodyDiv w:val="1"/>
      <w:marLeft w:val="0"/>
      <w:marRight w:val="0"/>
      <w:marTop w:val="0"/>
      <w:marBottom w:val="0"/>
      <w:divBdr>
        <w:top w:val="none" w:sz="0" w:space="0" w:color="auto"/>
        <w:left w:val="none" w:sz="0" w:space="0" w:color="auto"/>
        <w:bottom w:val="none" w:sz="0" w:space="0" w:color="auto"/>
        <w:right w:val="none" w:sz="0" w:space="0" w:color="auto"/>
      </w:divBdr>
    </w:div>
    <w:div w:id="1176847892">
      <w:bodyDiv w:val="1"/>
      <w:marLeft w:val="0"/>
      <w:marRight w:val="0"/>
      <w:marTop w:val="0"/>
      <w:marBottom w:val="0"/>
      <w:divBdr>
        <w:top w:val="none" w:sz="0" w:space="0" w:color="auto"/>
        <w:left w:val="none" w:sz="0" w:space="0" w:color="auto"/>
        <w:bottom w:val="none" w:sz="0" w:space="0" w:color="auto"/>
        <w:right w:val="none" w:sz="0" w:space="0" w:color="auto"/>
      </w:divBdr>
    </w:div>
    <w:div w:id="1201163528">
      <w:bodyDiv w:val="1"/>
      <w:marLeft w:val="0"/>
      <w:marRight w:val="0"/>
      <w:marTop w:val="0"/>
      <w:marBottom w:val="0"/>
      <w:divBdr>
        <w:top w:val="none" w:sz="0" w:space="0" w:color="auto"/>
        <w:left w:val="none" w:sz="0" w:space="0" w:color="auto"/>
        <w:bottom w:val="none" w:sz="0" w:space="0" w:color="auto"/>
        <w:right w:val="none" w:sz="0" w:space="0" w:color="auto"/>
      </w:divBdr>
      <w:divsChild>
        <w:div w:id="1340041625">
          <w:marLeft w:val="0"/>
          <w:marRight w:val="0"/>
          <w:marTop w:val="0"/>
          <w:marBottom w:val="0"/>
          <w:divBdr>
            <w:top w:val="none" w:sz="0" w:space="0" w:color="auto"/>
            <w:left w:val="none" w:sz="0" w:space="0" w:color="auto"/>
            <w:bottom w:val="none" w:sz="0" w:space="0" w:color="auto"/>
            <w:right w:val="none" w:sz="0" w:space="0" w:color="auto"/>
          </w:divBdr>
        </w:div>
      </w:divsChild>
    </w:div>
    <w:div w:id="1202741923">
      <w:bodyDiv w:val="1"/>
      <w:marLeft w:val="0"/>
      <w:marRight w:val="0"/>
      <w:marTop w:val="0"/>
      <w:marBottom w:val="0"/>
      <w:divBdr>
        <w:top w:val="none" w:sz="0" w:space="0" w:color="auto"/>
        <w:left w:val="none" w:sz="0" w:space="0" w:color="auto"/>
        <w:bottom w:val="none" w:sz="0" w:space="0" w:color="auto"/>
        <w:right w:val="none" w:sz="0" w:space="0" w:color="auto"/>
      </w:divBdr>
    </w:div>
    <w:div w:id="1242640284">
      <w:bodyDiv w:val="1"/>
      <w:marLeft w:val="0"/>
      <w:marRight w:val="0"/>
      <w:marTop w:val="0"/>
      <w:marBottom w:val="0"/>
      <w:divBdr>
        <w:top w:val="none" w:sz="0" w:space="0" w:color="auto"/>
        <w:left w:val="none" w:sz="0" w:space="0" w:color="auto"/>
        <w:bottom w:val="none" w:sz="0" w:space="0" w:color="auto"/>
        <w:right w:val="none" w:sz="0" w:space="0" w:color="auto"/>
      </w:divBdr>
    </w:div>
    <w:div w:id="155061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13DEB-FA92-414B-9229-6822BCD05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1480</Words>
  <Characters>8436</Characters>
  <Application>Microsoft Office Word</Application>
  <DocSecurity>0</DocSecurity>
  <Lines>70</Lines>
  <Paragraphs>19</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ABSTRACT</vt:lpstr>
      <vt:lpstr>    INTRODUCTION </vt:lpstr>
      <vt:lpstr>    </vt:lpstr>
      <vt:lpstr>    RESULTS</vt:lpstr>
      <vt:lpstr>    DISCUSSION </vt:lpstr>
      <vt:lpstr>    METHODS</vt:lpstr>
      <vt:lpstr>    ACKNOWLEDGEMENTS and FUNDING</vt:lpstr>
      <vt:lpstr>    CONTRIBUTIONS</vt:lpstr>
      <vt:lpstr>    CORRESPONDING AUTHOR</vt:lpstr>
      <vt:lpstr>    FIGURES</vt:lpstr>
      <vt:lpstr>    Tables</vt:lpstr>
      <vt:lpstr>    REFERENCE </vt:lpstr>
    </vt:vector>
  </TitlesOfParts>
  <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 Raj</dc:creator>
  <cp:lastModifiedBy>Steve Horvath</cp:lastModifiedBy>
  <cp:revision>4</cp:revision>
  <dcterms:created xsi:type="dcterms:W3CDTF">2022-02-23T20:01:00Z</dcterms:created>
  <dcterms:modified xsi:type="dcterms:W3CDTF">2022-02-23T20:02:00Z</dcterms:modified>
</cp:coreProperties>
</file>