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929F1" w14:textId="77777777" w:rsidR="00C83A81" w:rsidRPr="00A91229" w:rsidRDefault="00C83A81" w:rsidP="00C83A81">
      <w:pPr>
        <w:pStyle w:val="desc2"/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A91229">
        <w:rPr>
          <w:b/>
          <w:sz w:val="22"/>
          <w:szCs w:val="22"/>
        </w:rPr>
        <w:t xml:space="preserve">***************************** </w:t>
      </w:r>
      <w:r>
        <w:rPr>
          <w:b/>
          <w:sz w:val="22"/>
          <w:szCs w:val="22"/>
        </w:rPr>
        <w:t xml:space="preserve">Supplementary Methods </w:t>
      </w:r>
      <w:r w:rsidRPr="00A91229">
        <w:rPr>
          <w:b/>
          <w:sz w:val="22"/>
          <w:szCs w:val="22"/>
        </w:rPr>
        <w:t>*****************************</w:t>
      </w:r>
    </w:p>
    <w:p w14:paraId="6F9AF3D7" w14:textId="77777777" w:rsidR="00C83A81" w:rsidRPr="00A91229" w:rsidRDefault="00C83A81" w:rsidP="00C83A81">
      <w:pPr>
        <w:pStyle w:val="desc2"/>
        <w:shd w:val="clear" w:color="auto" w:fill="FFFFFF"/>
        <w:spacing w:line="360" w:lineRule="auto"/>
        <w:jc w:val="center"/>
        <w:rPr>
          <w:b/>
          <w:sz w:val="22"/>
          <w:szCs w:val="22"/>
        </w:rPr>
      </w:pPr>
    </w:p>
    <w:p w14:paraId="26897186" w14:textId="77777777" w:rsidR="00C83A81" w:rsidRDefault="00C83A81" w:rsidP="00C83A81">
      <w:pPr>
        <w:pStyle w:val="desc2"/>
        <w:shd w:val="clear" w:color="auto" w:fill="FFFFFF"/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Supplementary methods</w:t>
      </w:r>
    </w:p>
    <w:p w14:paraId="01D4E33F" w14:textId="77777777" w:rsidR="00C83A81" w:rsidRPr="008C2167" w:rsidRDefault="00C83A81" w:rsidP="00C83A81">
      <w:pPr>
        <w:pStyle w:val="desc2"/>
        <w:shd w:val="clear" w:color="auto" w:fill="FFFFFF"/>
        <w:spacing w:line="360" w:lineRule="auto"/>
        <w:rPr>
          <w:bCs/>
          <w:i/>
          <w:iCs/>
          <w:sz w:val="22"/>
          <w:szCs w:val="22"/>
        </w:rPr>
      </w:pPr>
      <w:r w:rsidRPr="008C2167">
        <w:rPr>
          <w:bCs/>
          <w:i/>
          <w:iCs/>
          <w:sz w:val="22"/>
          <w:szCs w:val="22"/>
        </w:rPr>
        <w:t>Primary antibodies for immunoblotting</w:t>
      </w:r>
    </w:p>
    <w:p w14:paraId="5F1E98E3" w14:textId="77777777" w:rsidR="00C83A81" w:rsidRDefault="00C83A81" w:rsidP="00C83A81">
      <w:pPr>
        <w:pStyle w:val="desc2"/>
        <w:shd w:val="clear" w:color="auto" w:fill="FFFFFF"/>
        <w:spacing w:line="360" w:lineRule="auto"/>
        <w:rPr>
          <w:bCs/>
          <w:sz w:val="22"/>
          <w:szCs w:val="22"/>
        </w:rPr>
      </w:pPr>
      <w:r w:rsidRPr="00B034EE">
        <w:rPr>
          <w:bCs/>
          <w:sz w:val="22"/>
          <w:szCs w:val="22"/>
        </w:rPr>
        <w:t>Membranes were blocked in 5% low‐fat milk (diluted in Tris‐buffered saline and 0.1% Tween‐20 [TBS‐T]) for 1 h at room temperature and then incubated in a rocking device overnight at 4°C in the presence of the following primary antibodies (1:1000 dilution in 2.5% BSA in TBS‐T</w:t>
      </w:r>
      <w:r>
        <w:rPr>
          <w:bCs/>
          <w:sz w:val="22"/>
          <w:szCs w:val="22"/>
        </w:rPr>
        <w:t xml:space="preserve">): </w:t>
      </w:r>
      <w:r w:rsidRPr="008C2167">
        <w:rPr>
          <w:bCs/>
          <w:sz w:val="22"/>
          <w:szCs w:val="22"/>
        </w:rPr>
        <w:t>p-IRS-1</w:t>
      </w:r>
      <w:r w:rsidRPr="008C2167">
        <w:rPr>
          <w:bCs/>
          <w:sz w:val="22"/>
          <w:szCs w:val="22"/>
          <w:vertAlign w:val="superscript"/>
        </w:rPr>
        <w:t xml:space="preserve">Ser636/639 </w:t>
      </w:r>
      <w:r w:rsidRPr="008C2167">
        <w:rPr>
          <w:bCs/>
          <w:sz w:val="22"/>
          <w:szCs w:val="22"/>
        </w:rPr>
        <w:t>(CST, 2388, 1:1000), IRS-1 (CST, 2382, 1:1000), p-Akt</w:t>
      </w:r>
      <w:r w:rsidRPr="008C2167">
        <w:rPr>
          <w:bCs/>
          <w:sz w:val="22"/>
          <w:szCs w:val="22"/>
          <w:vertAlign w:val="superscript"/>
        </w:rPr>
        <w:t>Ser473</w:t>
      </w:r>
      <w:r w:rsidRPr="008C2167">
        <w:rPr>
          <w:bCs/>
          <w:sz w:val="22"/>
          <w:szCs w:val="22"/>
        </w:rPr>
        <w:t xml:space="preserve"> (CST, 4051, 1:1000), Akt (CST, 4691, 1:1000), p-TSC2</w:t>
      </w:r>
      <w:r w:rsidRPr="008C2167">
        <w:rPr>
          <w:bCs/>
          <w:sz w:val="22"/>
          <w:szCs w:val="22"/>
          <w:vertAlign w:val="superscript"/>
        </w:rPr>
        <w:t>Thr1462</w:t>
      </w:r>
      <w:r w:rsidRPr="008C2167">
        <w:rPr>
          <w:bCs/>
          <w:sz w:val="22"/>
          <w:szCs w:val="22"/>
        </w:rPr>
        <w:t xml:space="preserve"> (CST, 3617, 1:1000), TSC2 (CST, 4308, 1:1000), AMPK</w:t>
      </w:r>
      <w:r w:rsidRPr="008C2167">
        <w:rPr>
          <w:bCs/>
          <w:sz w:val="22"/>
          <w:szCs w:val="22"/>
          <w:vertAlign w:val="superscript"/>
        </w:rPr>
        <w:t>Thr72</w:t>
      </w:r>
      <w:r w:rsidRPr="008C2167">
        <w:rPr>
          <w:bCs/>
          <w:sz w:val="22"/>
          <w:szCs w:val="22"/>
        </w:rPr>
        <w:t xml:space="preserve"> </w:t>
      </w:r>
      <w:r w:rsidRPr="00771234">
        <w:rPr>
          <w:bCs/>
          <w:sz w:val="22"/>
          <w:szCs w:val="22"/>
        </w:rPr>
        <w:t>(CST, 2535, 1:1000), AMPK (CST, 2532, 1:1000), p-RPS6</w:t>
      </w:r>
      <w:r w:rsidRPr="00771234">
        <w:rPr>
          <w:bCs/>
          <w:sz w:val="22"/>
          <w:szCs w:val="22"/>
          <w:vertAlign w:val="superscript"/>
        </w:rPr>
        <w:t xml:space="preserve">Ser240/244 </w:t>
      </w:r>
      <w:r w:rsidRPr="00771234">
        <w:rPr>
          <w:bCs/>
          <w:sz w:val="22"/>
          <w:szCs w:val="22"/>
        </w:rPr>
        <w:t xml:space="preserve">(CST, 2215, 1:1000), RPS6 (CST, 2217, 1:1000). For each, membranes were washed </w:t>
      </w:r>
      <w:r w:rsidRPr="00B034EE">
        <w:rPr>
          <w:bCs/>
          <w:sz w:val="22"/>
          <w:szCs w:val="22"/>
        </w:rPr>
        <w:t xml:space="preserve">3 × 5 min in TBS‐T, incubated in HRP-linked anti-rabbit (CST7074, 1:10000 in TBST) or anti-mouse (CST7076, 1:10000 TBST) IgG at room temperature for 1 h, before 3 × 5 min washes in TBS‐T. Finally, membranes were exposed to chemiluminescent HRP Substrate (Millipore Corp., Billerica, MA, USA) for 2-3 minutes and visualized using a BOX </w:t>
      </w:r>
      <w:proofErr w:type="spellStart"/>
      <w:r w:rsidRPr="00B034EE">
        <w:rPr>
          <w:bCs/>
          <w:sz w:val="22"/>
          <w:szCs w:val="22"/>
        </w:rPr>
        <w:t>Chemi</w:t>
      </w:r>
      <w:proofErr w:type="spellEnd"/>
      <w:r w:rsidRPr="00B034EE">
        <w:rPr>
          <w:bCs/>
          <w:sz w:val="22"/>
          <w:szCs w:val="22"/>
        </w:rPr>
        <w:t xml:space="preserve"> XT4 Imager with </w:t>
      </w:r>
      <w:proofErr w:type="spellStart"/>
      <w:r w:rsidRPr="00B034EE">
        <w:rPr>
          <w:bCs/>
          <w:sz w:val="22"/>
          <w:szCs w:val="22"/>
        </w:rPr>
        <w:t>GeneSys</w:t>
      </w:r>
      <w:proofErr w:type="spellEnd"/>
      <w:r w:rsidRPr="00B034EE">
        <w:rPr>
          <w:bCs/>
          <w:sz w:val="22"/>
          <w:szCs w:val="22"/>
        </w:rPr>
        <w:t xml:space="preserve"> capture software (</w:t>
      </w:r>
      <w:proofErr w:type="spellStart"/>
      <w:r w:rsidRPr="00B034EE">
        <w:rPr>
          <w:bCs/>
          <w:sz w:val="22"/>
          <w:szCs w:val="22"/>
        </w:rPr>
        <w:t>Syngene</w:t>
      </w:r>
      <w:proofErr w:type="spellEnd"/>
      <w:r w:rsidRPr="00B034EE">
        <w:rPr>
          <w:bCs/>
          <w:sz w:val="22"/>
          <w:szCs w:val="22"/>
        </w:rPr>
        <w:t>, Cambridge, UK). Bands were quantified using ImageJ software (National Institute of Health, Bethesda, MD). Relative arbitrary units were normalized to the total amount of protein loaded as visualized via Ponceau S staining</w:t>
      </w:r>
      <w:r>
        <w:rPr>
          <w:bCs/>
          <w:sz w:val="22"/>
          <w:szCs w:val="22"/>
        </w:rPr>
        <w:t>. W</w:t>
      </w:r>
      <w:r w:rsidRPr="00EE493B">
        <w:rPr>
          <w:bCs/>
          <w:sz w:val="22"/>
          <w:szCs w:val="22"/>
        </w:rPr>
        <w:t>here appropriate, the phosphorylation of proteins as a proxy of their activation is expressed relative to the total abundance of protein</w:t>
      </w:r>
      <w:r>
        <w:rPr>
          <w:bCs/>
          <w:sz w:val="22"/>
          <w:szCs w:val="22"/>
        </w:rPr>
        <w:t xml:space="preserve">.  </w:t>
      </w:r>
    </w:p>
    <w:p w14:paraId="33DC34BA" w14:textId="77777777" w:rsidR="00C83A81" w:rsidRDefault="00C83A81" w:rsidP="00C83A81">
      <w:pPr>
        <w:pStyle w:val="desc2"/>
        <w:shd w:val="clear" w:color="auto" w:fill="FFFFFF"/>
        <w:spacing w:line="360" w:lineRule="auto"/>
        <w:rPr>
          <w:bCs/>
          <w:sz w:val="22"/>
          <w:szCs w:val="22"/>
        </w:rPr>
      </w:pPr>
    </w:p>
    <w:p w14:paraId="21DFA282" w14:textId="77777777" w:rsidR="00C83A81" w:rsidRPr="00A91229" w:rsidRDefault="00C83A81" w:rsidP="00C83A81">
      <w:pPr>
        <w:pStyle w:val="desc2"/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A91229">
        <w:rPr>
          <w:b/>
          <w:sz w:val="22"/>
          <w:szCs w:val="22"/>
        </w:rPr>
        <w:t xml:space="preserve">***************************** </w:t>
      </w:r>
      <w:r>
        <w:rPr>
          <w:b/>
          <w:sz w:val="22"/>
          <w:szCs w:val="22"/>
        </w:rPr>
        <w:t xml:space="preserve">Supplementary Methods </w:t>
      </w:r>
      <w:r w:rsidRPr="00A91229">
        <w:rPr>
          <w:b/>
          <w:sz w:val="22"/>
          <w:szCs w:val="22"/>
        </w:rPr>
        <w:t>*****************************</w:t>
      </w:r>
    </w:p>
    <w:p w14:paraId="13D2B693" w14:textId="77777777" w:rsidR="00C83A81" w:rsidRDefault="00C83A81"/>
    <w:sectPr w:rsidR="00C83A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A81"/>
    <w:rsid w:val="00C83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B5D2BE"/>
  <w15:chartTrackingRefBased/>
  <w15:docId w15:val="{66B111FD-62EF-43FF-80D6-414B8DFF0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sc2">
    <w:name w:val="desc2"/>
    <w:basedOn w:val="Normal"/>
    <w:rsid w:val="00C83A81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1361</Characters>
  <Application>Microsoft Office Word</Application>
  <DocSecurity>0</DocSecurity>
  <Lines>11</Lines>
  <Paragraphs>3</Paragraphs>
  <ScaleCrop>false</ScaleCrop>
  <Company>Manchester Metropolitan University</Company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Morgan</dc:creator>
  <cp:keywords/>
  <dc:description/>
  <cp:lastModifiedBy>Paul Morgan</cp:lastModifiedBy>
  <cp:revision>1</cp:revision>
  <dcterms:created xsi:type="dcterms:W3CDTF">2023-03-23T11:38:00Z</dcterms:created>
  <dcterms:modified xsi:type="dcterms:W3CDTF">2023-03-23T11:38:00Z</dcterms:modified>
</cp:coreProperties>
</file>