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9CA5" w14:textId="77777777" w:rsidR="00EA49B1" w:rsidRDefault="00EA49B1" w:rsidP="00EA49B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lang w:val="en-GB"/>
        </w:rPr>
      </w:pPr>
      <w:r>
        <w:rPr>
          <w:b/>
          <w:lang w:val="en-GB"/>
        </w:rPr>
        <w:t>Supplementary material</w:t>
      </w:r>
    </w:p>
    <w:p w14:paraId="0DA078DE" w14:textId="77777777" w:rsidR="00EA49B1" w:rsidRDefault="00EA49B1" w:rsidP="00EA49B1">
      <w:pPr>
        <w:autoSpaceDE w:val="0"/>
        <w:autoSpaceDN w:val="0"/>
        <w:adjustRightInd w:val="0"/>
        <w:rPr>
          <w:b/>
          <w:bCs/>
          <w:sz w:val="28"/>
          <w:szCs w:val="28"/>
          <w:lang w:val="en-GB"/>
        </w:rPr>
      </w:pPr>
      <w:r w:rsidRPr="00EA49B1">
        <w:rPr>
          <w:b/>
          <w:bCs/>
          <w:sz w:val="28"/>
          <w:szCs w:val="28"/>
          <w:lang w:val="en-GB"/>
        </w:rPr>
        <w:t>Identifying sources of bias when testing three available algorithms for quantifying White Matter Lesions: BIANCA, LPA &amp; LGA</w:t>
      </w:r>
    </w:p>
    <w:p w14:paraId="2AEAA0BB" w14:textId="77777777" w:rsidR="00EA49B1" w:rsidRDefault="00EA49B1" w:rsidP="00EA49B1">
      <w:pPr>
        <w:autoSpaceDE w:val="0"/>
        <w:autoSpaceDN w:val="0"/>
        <w:adjustRightInd w:val="0"/>
        <w:rPr>
          <w:b/>
          <w:bCs/>
          <w:sz w:val="28"/>
          <w:szCs w:val="28"/>
          <w:lang w:val="en-GB"/>
        </w:rPr>
      </w:pPr>
    </w:p>
    <w:p w14:paraId="5D63838D" w14:textId="77777777" w:rsidR="00C311AA" w:rsidRDefault="00EA49B1" w:rsidP="00C311A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/>
          <w:bCs/>
          <w:lang w:val="en-GB"/>
        </w:rPr>
      </w:pPr>
      <w:r w:rsidRPr="00EA49B1">
        <w:rPr>
          <w:b/>
          <w:bCs/>
          <w:lang w:val="en-GB"/>
        </w:rPr>
        <w:t>Results</w:t>
      </w:r>
    </w:p>
    <w:p w14:paraId="519C729E" w14:textId="4AD80C7A" w:rsidR="00C311AA" w:rsidRPr="00C311AA" w:rsidRDefault="00C311AA" w:rsidP="00C311AA">
      <w:pPr>
        <w:autoSpaceDE w:val="0"/>
        <w:autoSpaceDN w:val="0"/>
        <w:adjustRightInd w:val="0"/>
        <w:spacing w:line="360" w:lineRule="auto"/>
        <w:rPr>
          <w:b/>
          <w:bCs/>
          <w:lang w:val="en-GB"/>
        </w:rPr>
      </w:pPr>
      <w:r w:rsidRPr="00C311AA">
        <w:rPr>
          <w:rFonts w:eastAsiaTheme="majorEastAsia"/>
          <w:sz w:val="22"/>
          <w:szCs w:val="22"/>
          <w:lang w:val="en-GB"/>
        </w:rPr>
        <w:t>Additional step: repeating aim 1 on characterised subsamples</w:t>
      </w:r>
    </w:p>
    <w:p w14:paraId="28F30200" w14:textId="77777777" w:rsidR="00EA49B1" w:rsidRDefault="00EA49B1" w:rsidP="00EA49B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lang w:val="en-GB"/>
        </w:rPr>
      </w:pPr>
    </w:p>
    <w:p w14:paraId="5CD7A2C2" w14:textId="77777777" w:rsidR="00734542" w:rsidRDefault="00734542" w:rsidP="00734542">
      <w:pPr>
        <w:spacing w:line="360" w:lineRule="auto"/>
        <w:jc w:val="both"/>
        <w:rPr>
          <w:sz w:val="22"/>
          <w:szCs w:val="22"/>
          <w:lang w:val="en-GB"/>
        </w:rPr>
      </w:pPr>
      <w:r w:rsidRPr="00614217">
        <w:rPr>
          <w:noProof/>
          <w:sz w:val="22"/>
          <w:szCs w:val="22"/>
          <w:lang w:val="en-GB"/>
        </w:rPr>
        <w:drawing>
          <wp:inline distT="0" distB="0" distL="0" distR="0" wp14:anchorId="0B4FE767" wp14:editId="136D220D">
            <wp:extent cx="5727700" cy="2179955"/>
            <wp:effectExtent l="0" t="0" r="0" b="4445"/>
            <wp:docPr id="1308746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7466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BE3FC" w14:textId="77777777" w:rsidR="00734542" w:rsidRDefault="00734542" w:rsidP="00734542">
      <w:pPr>
        <w:spacing w:line="360" w:lineRule="auto"/>
        <w:jc w:val="center"/>
        <w:rPr>
          <w:sz w:val="22"/>
          <w:szCs w:val="22"/>
          <w:lang w:val="en-GB"/>
        </w:rPr>
      </w:pPr>
      <w:r w:rsidRPr="00614217">
        <w:rPr>
          <w:noProof/>
          <w:sz w:val="22"/>
          <w:szCs w:val="22"/>
          <w:lang w:val="en-GB"/>
        </w:rPr>
        <w:drawing>
          <wp:inline distT="0" distB="0" distL="0" distR="0" wp14:anchorId="5CC01913" wp14:editId="508ECB43">
            <wp:extent cx="5727700" cy="2222500"/>
            <wp:effectExtent l="0" t="0" r="0" b="0"/>
            <wp:docPr id="855314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3140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62FE3" w14:textId="77777777" w:rsidR="00734542" w:rsidRDefault="00734542" w:rsidP="00734542">
      <w:pPr>
        <w:spacing w:line="360" w:lineRule="auto"/>
        <w:jc w:val="center"/>
        <w:rPr>
          <w:sz w:val="22"/>
          <w:szCs w:val="22"/>
          <w:lang w:val="en-GB"/>
        </w:rPr>
      </w:pPr>
      <w:r w:rsidRPr="00614217">
        <w:rPr>
          <w:noProof/>
          <w:sz w:val="22"/>
          <w:szCs w:val="22"/>
          <w:lang w:val="en-GB"/>
        </w:rPr>
        <w:lastRenderedPageBreak/>
        <w:drawing>
          <wp:inline distT="0" distB="0" distL="0" distR="0" wp14:anchorId="1118AF9F" wp14:editId="7B1617E9">
            <wp:extent cx="5727700" cy="2256790"/>
            <wp:effectExtent l="0" t="0" r="0" b="3810"/>
            <wp:docPr id="1335945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9457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7DC2C" w14:textId="77777777" w:rsidR="00734542" w:rsidRDefault="00734542" w:rsidP="00734542">
      <w:pPr>
        <w:spacing w:line="360" w:lineRule="auto"/>
        <w:jc w:val="center"/>
        <w:rPr>
          <w:sz w:val="22"/>
          <w:szCs w:val="22"/>
          <w:lang w:val="en-GB"/>
        </w:rPr>
      </w:pPr>
      <w:r w:rsidRPr="00614217">
        <w:rPr>
          <w:noProof/>
          <w:sz w:val="22"/>
          <w:szCs w:val="22"/>
          <w:lang w:val="en-GB"/>
        </w:rPr>
        <w:drawing>
          <wp:inline distT="0" distB="0" distL="0" distR="0" wp14:anchorId="19A04BD8" wp14:editId="358A5D3C">
            <wp:extent cx="5727700" cy="2198370"/>
            <wp:effectExtent l="0" t="0" r="0" b="0"/>
            <wp:docPr id="2056367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677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6737B" w14:textId="77777777" w:rsidR="00734542" w:rsidRDefault="00734542" w:rsidP="00734542">
      <w:pPr>
        <w:spacing w:line="360" w:lineRule="auto"/>
        <w:jc w:val="center"/>
        <w:rPr>
          <w:sz w:val="22"/>
          <w:szCs w:val="22"/>
          <w:lang w:val="en-GB"/>
        </w:rPr>
      </w:pPr>
      <w:r w:rsidRPr="00614217">
        <w:rPr>
          <w:noProof/>
          <w:sz w:val="22"/>
          <w:szCs w:val="22"/>
          <w:lang w:val="en-GB"/>
        </w:rPr>
        <w:drawing>
          <wp:inline distT="0" distB="0" distL="0" distR="0" wp14:anchorId="18279061" wp14:editId="40DA9AF3">
            <wp:extent cx="5727700" cy="2245995"/>
            <wp:effectExtent l="0" t="0" r="0" b="1905"/>
            <wp:docPr id="1491391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911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8F3F4" w14:textId="4ED994E2" w:rsidR="00734542" w:rsidRPr="001B6180" w:rsidRDefault="00734542" w:rsidP="00734542">
      <w:pPr>
        <w:autoSpaceDE w:val="0"/>
        <w:autoSpaceDN w:val="0"/>
        <w:adjustRightInd w:val="0"/>
        <w:spacing w:line="360" w:lineRule="auto"/>
        <w:jc w:val="both"/>
        <w:rPr>
          <w:rFonts w:eastAsiaTheme="majorEastAsia"/>
          <w:i/>
          <w:iCs/>
          <w:sz w:val="20"/>
          <w:szCs w:val="20"/>
          <w:lang w:val="en-GB"/>
        </w:rPr>
      </w:pPr>
      <w:r w:rsidRPr="001B6180">
        <w:rPr>
          <w:rFonts w:eastAsiaTheme="majorEastAsia"/>
          <w:i/>
          <w:iCs/>
          <w:sz w:val="20"/>
          <w:szCs w:val="20"/>
          <w:lang w:val="en-GB"/>
        </w:rPr>
        <w:t>Fig</w:t>
      </w:r>
      <w:r w:rsidR="00240CA7">
        <w:rPr>
          <w:rFonts w:eastAsiaTheme="majorEastAsia"/>
          <w:i/>
          <w:iCs/>
          <w:sz w:val="20"/>
          <w:szCs w:val="20"/>
          <w:lang w:val="en-GB"/>
        </w:rPr>
        <w:t>.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 </w:t>
      </w:r>
      <w:r w:rsidR="00240CA7">
        <w:rPr>
          <w:rFonts w:eastAsiaTheme="majorEastAsia"/>
          <w:i/>
          <w:iCs/>
          <w:sz w:val="20"/>
          <w:szCs w:val="20"/>
          <w:lang w:val="en-GB"/>
        </w:rPr>
        <w:t>s</w:t>
      </w:r>
      <w:r w:rsidR="00EA49B1">
        <w:rPr>
          <w:rFonts w:eastAsiaTheme="majorEastAsia"/>
          <w:i/>
          <w:iCs/>
          <w:sz w:val="20"/>
          <w:szCs w:val="20"/>
          <w:lang w:val="en-GB"/>
        </w:rPr>
        <w:t>1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: Influence of different training datasets on BIANCA’s WML estimations within </w:t>
      </w:r>
      <w:r>
        <w:rPr>
          <w:rFonts w:eastAsiaTheme="majorEastAsia"/>
          <w:i/>
          <w:iCs/>
          <w:sz w:val="20"/>
          <w:szCs w:val="20"/>
          <w:lang w:val="en-GB"/>
        </w:rPr>
        <w:t>a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>ge subgroups</w:t>
      </w:r>
    </w:p>
    <w:p w14:paraId="69A388F1" w14:textId="38CCE1C7" w:rsidR="00734542" w:rsidRDefault="00734542" w:rsidP="00734542">
      <w:pPr>
        <w:autoSpaceDE w:val="0"/>
        <w:autoSpaceDN w:val="0"/>
        <w:adjustRightInd w:val="0"/>
        <w:spacing w:line="360" w:lineRule="auto"/>
        <w:jc w:val="both"/>
        <w:rPr>
          <w:rFonts w:eastAsiaTheme="majorEastAsia"/>
          <w:sz w:val="20"/>
          <w:szCs w:val="20"/>
          <w:lang w:val="en-GB"/>
        </w:rPr>
      </w:pPr>
      <w:r w:rsidRPr="001B6180">
        <w:rPr>
          <w:rFonts w:eastAsiaTheme="majorEastAsia"/>
          <w:sz w:val="20"/>
          <w:szCs w:val="20"/>
          <w:lang w:val="en-GB"/>
        </w:rPr>
        <w:t>Display</w:t>
      </w:r>
      <w:r>
        <w:rPr>
          <w:rFonts w:eastAsiaTheme="majorEastAsia"/>
          <w:sz w:val="20"/>
          <w:szCs w:val="20"/>
          <w:lang w:val="en-GB"/>
        </w:rPr>
        <w:t>s</w:t>
      </w:r>
      <w:r w:rsidRPr="001B6180">
        <w:rPr>
          <w:rFonts w:eastAsiaTheme="majorEastAsia"/>
          <w:sz w:val="20"/>
          <w:szCs w:val="20"/>
          <w:lang w:val="en-GB"/>
        </w:rPr>
        <w:t xml:space="preserve"> the impact of 1</w:t>
      </w:r>
      <w:r w:rsidR="00EA49B1">
        <w:rPr>
          <w:rFonts w:eastAsiaTheme="majorEastAsia"/>
          <w:sz w:val="20"/>
          <w:szCs w:val="20"/>
          <w:lang w:val="en-GB"/>
        </w:rPr>
        <w:t>5</w:t>
      </w:r>
      <w:r w:rsidRPr="001B6180">
        <w:rPr>
          <w:rFonts w:eastAsiaTheme="majorEastAsia"/>
          <w:sz w:val="20"/>
          <w:szCs w:val="20"/>
          <w:lang w:val="en-GB"/>
        </w:rPr>
        <w:t xml:space="preserve"> distinct training datasets (x-axis) on the estimation of total WML </w:t>
      </w:r>
      <w:r>
        <w:rPr>
          <w:rFonts w:eastAsiaTheme="majorEastAsia"/>
          <w:sz w:val="20"/>
          <w:szCs w:val="20"/>
          <w:lang w:val="en-GB"/>
        </w:rPr>
        <w:t xml:space="preserve">volume </w:t>
      </w:r>
      <w:r w:rsidRPr="001B6180">
        <w:rPr>
          <w:rFonts w:eastAsiaTheme="majorEastAsia"/>
          <w:sz w:val="20"/>
          <w:szCs w:val="20"/>
          <w:lang w:val="en-GB"/>
        </w:rPr>
        <w:t xml:space="preserve">within five test age subgroups: ‘age 18’ (18-37 years old; A), ‘age 37’ (37-47 years old; B), ‘age 47’ (47-57 years old; C), ‘age 57’ (57-67 years old; D), and ‘age 67’ (age 67-87 years old; E). The violin plots within each panel illustrate the distribution of total WML volume, with median values and quartiles shown for each training dataset utilised. The x-axis represents </w:t>
      </w:r>
      <w:r w:rsidRPr="001B6180">
        <w:rPr>
          <w:rFonts w:eastAsiaTheme="majorEastAsia"/>
          <w:sz w:val="20"/>
          <w:szCs w:val="20"/>
          <w:lang w:val="en-GB"/>
        </w:rPr>
        <w:lastRenderedPageBreak/>
        <w:t xml:space="preserve">the 14 different training datasets employed in each algorithm run. The highest DSI values are presented in bold. **: </w:t>
      </w:r>
      <w:r>
        <w:rPr>
          <w:rFonts w:eastAsiaTheme="majorEastAsia"/>
          <w:sz w:val="20"/>
          <w:szCs w:val="20"/>
          <w:lang w:val="en-GB"/>
        </w:rPr>
        <w:t>0.00</w:t>
      </w:r>
      <w:r w:rsidRPr="001B6180">
        <w:rPr>
          <w:rFonts w:eastAsiaTheme="majorEastAsia"/>
          <w:sz w:val="20"/>
          <w:szCs w:val="20"/>
          <w:lang w:val="en-GB"/>
        </w:rPr>
        <w:t xml:space="preserve">1 &lt; p &lt;= </w:t>
      </w:r>
      <w:r>
        <w:rPr>
          <w:rFonts w:eastAsiaTheme="majorEastAsia"/>
          <w:sz w:val="20"/>
          <w:szCs w:val="20"/>
          <w:lang w:val="en-GB"/>
        </w:rPr>
        <w:t>0.0</w:t>
      </w:r>
      <w:r w:rsidRPr="001B6180">
        <w:rPr>
          <w:rFonts w:eastAsiaTheme="majorEastAsia"/>
          <w:sz w:val="20"/>
          <w:szCs w:val="20"/>
          <w:lang w:val="en-GB"/>
        </w:rPr>
        <w:t xml:space="preserve">1; ***: </w:t>
      </w:r>
      <w:r>
        <w:rPr>
          <w:rFonts w:eastAsiaTheme="majorEastAsia"/>
          <w:sz w:val="20"/>
          <w:szCs w:val="20"/>
          <w:lang w:val="en-GB"/>
        </w:rPr>
        <w:t>0.000</w:t>
      </w:r>
      <w:r w:rsidRPr="001B6180">
        <w:rPr>
          <w:rFonts w:eastAsiaTheme="majorEastAsia"/>
          <w:sz w:val="20"/>
          <w:szCs w:val="20"/>
          <w:lang w:val="en-GB"/>
        </w:rPr>
        <w:t xml:space="preserve">1 &lt; p &lt;= </w:t>
      </w:r>
      <w:r>
        <w:rPr>
          <w:rFonts w:eastAsiaTheme="majorEastAsia"/>
          <w:sz w:val="20"/>
          <w:szCs w:val="20"/>
          <w:lang w:val="en-GB"/>
        </w:rPr>
        <w:t>0.00</w:t>
      </w:r>
      <w:r w:rsidRPr="001B6180">
        <w:rPr>
          <w:rFonts w:eastAsiaTheme="majorEastAsia"/>
          <w:sz w:val="20"/>
          <w:szCs w:val="20"/>
          <w:lang w:val="en-GB"/>
        </w:rPr>
        <w:t>1</w:t>
      </w:r>
    </w:p>
    <w:p w14:paraId="41C97352" w14:textId="77777777" w:rsidR="00734542" w:rsidRDefault="00734542" w:rsidP="00734542">
      <w:pPr>
        <w:autoSpaceDE w:val="0"/>
        <w:autoSpaceDN w:val="0"/>
        <w:adjustRightInd w:val="0"/>
        <w:spacing w:line="360" w:lineRule="auto"/>
        <w:jc w:val="both"/>
        <w:rPr>
          <w:rFonts w:eastAsiaTheme="majorEastAsia"/>
          <w:sz w:val="20"/>
          <w:szCs w:val="20"/>
          <w:lang w:val="en-GB"/>
        </w:rPr>
      </w:pPr>
    </w:p>
    <w:p w14:paraId="6859EE99" w14:textId="77777777" w:rsidR="00734542" w:rsidRDefault="00734542" w:rsidP="00734542">
      <w:pPr>
        <w:autoSpaceDE w:val="0"/>
        <w:autoSpaceDN w:val="0"/>
        <w:adjustRightInd w:val="0"/>
        <w:spacing w:line="360" w:lineRule="auto"/>
        <w:jc w:val="center"/>
        <w:rPr>
          <w:rFonts w:eastAsiaTheme="majorEastAsia"/>
          <w:sz w:val="20"/>
          <w:szCs w:val="20"/>
          <w:lang w:val="en-GB"/>
        </w:rPr>
      </w:pPr>
      <w:r w:rsidRPr="0069537B">
        <w:rPr>
          <w:rFonts w:eastAsiaTheme="majorEastAsia"/>
          <w:noProof/>
          <w:sz w:val="20"/>
          <w:szCs w:val="20"/>
          <w:lang w:val="en-GB"/>
        </w:rPr>
        <w:drawing>
          <wp:inline distT="0" distB="0" distL="0" distR="0" wp14:anchorId="1D774195" wp14:editId="031BBACA">
            <wp:extent cx="5727700" cy="2303145"/>
            <wp:effectExtent l="0" t="0" r="0" b="0"/>
            <wp:docPr id="1190762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7629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0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34D4E" w14:textId="77777777" w:rsidR="00734542" w:rsidRDefault="00734542" w:rsidP="00734542">
      <w:pPr>
        <w:autoSpaceDE w:val="0"/>
        <w:autoSpaceDN w:val="0"/>
        <w:adjustRightInd w:val="0"/>
        <w:spacing w:line="360" w:lineRule="auto"/>
        <w:jc w:val="center"/>
        <w:rPr>
          <w:rFonts w:eastAsiaTheme="majorEastAsia"/>
          <w:sz w:val="20"/>
          <w:szCs w:val="20"/>
          <w:lang w:val="en-GB"/>
        </w:rPr>
      </w:pPr>
      <w:r w:rsidRPr="0069537B">
        <w:rPr>
          <w:rFonts w:eastAsiaTheme="majorEastAsia"/>
          <w:noProof/>
          <w:sz w:val="20"/>
          <w:szCs w:val="20"/>
          <w:lang w:val="en-GB"/>
        </w:rPr>
        <w:drawing>
          <wp:inline distT="0" distB="0" distL="0" distR="0" wp14:anchorId="59D979B3" wp14:editId="071EA937">
            <wp:extent cx="5727700" cy="2381250"/>
            <wp:effectExtent l="0" t="0" r="0" b="6350"/>
            <wp:docPr id="1826260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2604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98E7E" w14:textId="77777777" w:rsidR="00734542" w:rsidRDefault="00734542" w:rsidP="00734542">
      <w:pPr>
        <w:autoSpaceDE w:val="0"/>
        <w:autoSpaceDN w:val="0"/>
        <w:adjustRightInd w:val="0"/>
        <w:spacing w:line="360" w:lineRule="auto"/>
        <w:jc w:val="center"/>
        <w:rPr>
          <w:rFonts w:eastAsiaTheme="majorEastAsia"/>
          <w:sz w:val="20"/>
          <w:szCs w:val="20"/>
          <w:lang w:val="en-GB"/>
        </w:rPr>
      </w:pPr>
      <w:r w:rsidRPr="0069537B">
        <w:rPr>
          <w:rFonts w:eastAsiaTheme="majorEastAsia"/>
          <w:noProof/>
          <w:sz w:val="20"/>
          <w:szCs w:val="20"/>
          <w:lang w:val="en-GB"/>
        </w:rPr>
        <w:drawing>
          <wp:inline distT="0" distB="0" distL="0" distR="0" wp14:anchorId="3E4E5DA6" wp14:editId="5F6B8BC2">
            <wp:extent cx="5727700" cy="2356485"/>
            <wp:effectExtent l="0" t="0" r="0" b="5715"/>
            <wp:docPr id="1997605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0501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C337E" w14:textId="77777777" w:rsidR="00734542" w:rsidRPr="00FF049D" w:rsidRDefault="00734542" w:rsidP="00734542">
      <w:pPr>
        <w:autoSpaceDE w:val="0"/>
        <w:autoSpaceDN w:val="0"/>
        <w:adjustRightInd w:val="0"/>
        <w:spacing w:line="360" w:lineRule="auto"/>
        <w:jc w:val="center"/>
        <w:rPr>
          <w:sz w:val="22"/>
          <w:szCs w:val="22"/>
          <w:lang w:val="en-GB"/>
        </w:rPr>
      </w:pPr>
      <w:r w:rsidRPr="0069537B">
        <w:rPr>
          <w:rFonts w:eastAsiaTheme="majorEastAsia"/>
          <w:noProof/>
          <w:sz w:val="20"/>
          <w:szCs w:val="20"/>
          <w:lang w:val="en-GB"/>
        </w:rPr>
        <w:lastRenderedPageBreak/>
        <w:drawing>
          <wp:inline distT="0" distB="0" distL="0" distR="0" wp14:anchorId="3BDD853E" wp14:editId="3C4D675A">
            <wp:extent cx="5727700" cy="2409825"/>
            <wp:effectExtent l="0" t="0" r="0" b="3175"/>
            <wp:docPr id="1581604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60498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039B3" w14:textId="0A685D6A" w:rsidR="00734542" w:rsidRPr="001B6180" w:rsidRDefault="00734542" w:rsidP="00734542">
      <w:pPr>
        <w:autoSpaceDE w:val="0"/>
        <w:autoSpaceDN w:val="0"/>
        <w:adjustRightInd w:val="0"/>
        <w:spacing w:line="360" w:lineRule="auto"/>
        <w:jc w:val="both"/>
        <w:rPr>
          <w:rFonts w:eastAsiaTheme="majorEastAsia"/>
          <w:i/>
          <w:iCs/>
          <w:sz w:val="20"/>
          <w:szCs w:val="20"/>
          <w:lang w:val="en-GB"/>
        </w:rPr>
      </w:pPr>
      <w:r w:rsidRPr="001B6180">
        <w:rPr>
          <w:rFonts w:eastAsiaTheme="majorEastAsia"/>
          <w:i/>
          <w:iCs/>
          <w:sz w:val="20"/>
          <w:szCs w:val="20"/>
          <w:lang w:val="en-GB"/>
        </w:rPr>
        <w:t>Fig</w:t>
      </w:r>
      <w:r w:rsidR="00240CA7">
        <w:rPr>
          <w:rFonts w:eastAsiaTheme="majorEastAsia"/>
          <w:i/>
          <w:iCs/>
          <w:sz w:val="20"/>
          <w:szCs w:val="20"/>
          <w:lang w:val="en-GB"/>
        </w:rPr>
        <w:t>.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 </w:t>
      </w:r>
      <w:r w:rsidR="00240CA7">
        <w:rPr>
          <w:rFonts w:eastAsiaTheme="majorEastAsia"/>
          <w:i/>
          <w:iCs/>
          <w:sz w:val="20"/>
          <w:szCs w:val="20"/>
          <w:lang w:val="en-GB"/>
        </w:rPr>
        <w:t>s</w:t>
      </w:r>
      <w:r w:rsidR="00EA49B1">
        <w:rPr>
          <w:rFonts w:eastAsiaTheme="majorEastAsia"/>
          <w:i/>
          <w:iCs/>
          <w:sz w:val="20"/>
          <w:szCs w:val="20"/>
          <w:lang w:val="en-GB"/>
        </w:rPr>
        <w:t>2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>: I</w:t>
      </w:r>
      <w:r w:rsidR="00EA49B1">
        <w:rPr>
          <w:rFonts w:eastAsiaTheme="majorEastAsia"/>
          <w:i/>
          <w:iCs/>
          <w:sz w:val="20"/>
          <w:szCs w:val="20"/>
          <w:lang w:val="en-GB"/>
        </w:rPr>
        <w:t>nfluence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 of different training datasets on BIANCA’s WML estimations </w:t>
      </w:r>
      <w:r>
        <w:rPr>
          <w:rFonts w:eastAsiaTheme="majorEastAsia"/>
          <w:i/>
          <w:iCs/>
          <w:sz w:val="20"/>
          <w:szCs w:val="20"/>
          <w:lang w:val="en-GB"/>
        </w:rPr>
        <w:t>for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 </w:t>
      </w:r>
      <w:r>
        <w:rPr>
          <w:rFonts w:eastAsiaTheme="majorEastAsia"/>
          <w:i/>
          <w:iCs/>
          <w:sz w:val="20"/>
          <w:szCs w:val="20"/>
          <w:lang w:val="en-GB"/>
        </w:rPr>
        <w:t>different sexes</w:t>
      </w:r>
    </w:p>
    <w:p w14:paraId="58824218" w14:textId="058A97C4" w:rsidR="00734542" w:rsidRDefault="00734542" w:rsidP="00734542">
      <w:pPr>
        <w:autoSpaceDE w:val="0"/>
        <w:autoSpaceDN w:val="0"/>
        <w:adjustRightInd w:val="0"/>
        <w:spacing w:line="360" w:lineRule="auto"/>
        <w:jc w:val="both"/>
        <w:rPr>
          <w:rFonts w:eastAsiaTheme="majorEastAsia"/>
          <w:sz w:val="20"/>
          <w:szCs w:val="20"/>
          <w:lang w:val="en-GB"/>
        </w:rPr>
      </w:pPr>
      <w:r>
        <w:rPr>
          <w:rFonts w:eastAsiaTheme="majorEastAsia"/>
          <w:sz w:val="20"/>
          <w:szCs w:val="20"/>
          <w:lang w:val="en-GB"/>
        </w:rPr>
        <w:t>I</w:t>
      </w:r>
      <w:r w:rsidRPr="001B6180">
        <w:rPr>
          <w:rFonts w:eastAsiaTheme="majorEastAsia"/>
          <w:sz w:val="20"/>
          <w:szCs w:val="20"/>
          <w:lang w:val="en-GB"/>
        </w:rPr>
        <w:t>nfluence of 1</w:t>
      </w:r>
      <w:r w:rsidR="00EA49B1">
        <w:rPr>
          <w:rFonts w:eastAsiaTheme="majorEastAsia"/>
          <w:sz w:val="20"/>
          <w:szCs w:val="20"/>
          <w:lang w:val="en-GB"/>
        </w:rPr>
        <w:t>5</w:t>
      </w:r>
      <w:r w:rsidRPr="001B6180">
        <w:rPr>
          <w:rFonts w:eastAsiaTheme="majorEastAsia"/>
          <w:sz w:val="20"/>
          <w:szCs w:val="20"/>
          <w:lang w:val="en-GB"/>
        </w:rPr>
        <w:t xml:space="preserve"> distinct training dataset</w:t>
      </w:r>
      <w:r>
        <w:rPr>
          <w:rFonts w:eastAsiaTheme="majorEastAsia"/>
          <w:sz w:val="20"/>
          <w:szCs w:val="20"/>
          <w:lang w:val="en-GB"/>
        </w:rPr>
        <w:t>s</w:t>
      </w:r>
      <w:r w:rsidRPr="001B6180">
        <w:rPr>
          <w:rFonts w:eastAsiaTheme="majorEastAsia"/>
          <w:sz w:val="20"/>
          <w:szCs w:val="20"/>
          <w:lang w:val="en-GB"/>
        </w:rPr>
        <w:t xml:space="preserve"> on the WML estimations within four test subgroups</w:t>
      </w:r>
      <w:r>
        <w:rPr>
          <w:rFonts w:eastAsiaTheme="majorEastAsia"/>
          <w:sz w:val="20"/>
          <w:szCs w:val="20"/>
          <w:lang w:val="en-GB"/>
        </w:rPr>
        <w:t xml:space="preserve"> defined by sex:</w:t>
      </w:r>
      <w:r w:rsidRPr="001B6180">
        <w:rPr>
          <w:rFonts w:eastAsiaTheme="majorEastAsia"/>
          <w:sz w:val="20"/>
          <w:szCs w:val="20"/>
          <w:lang w:val="en-GB"/>
        </w:rPr>
        <w:t xml:space="preserve"> Male CF: males with cardiovascular risk factors (A); Female CF: females with cardiovascular risk factors (B); Male no CF: males without cardiovascular risk factors (C); and Female no CF: females without cardiovascular risk factors (D). The x-axis represents the 14 different training datasets. Furthermore, for each run, i.e., for each violin plot, the DSI </w:t>
      </w:r>
      <w:r>
        <w:rPr>
          <w:rFonts w:eastAsiaTheme="majorEastAsia"/>
          <w:sz w:val="20"/>
          <w:szCs w:val="20"/>
          <w:lang w:val="en-GB"/>
        </w:rPr>
        <w:t xml:space="preserve">is </w:t>
      </w:r>
      <w:r w:rsidRPr="001B6180">
        <w:rPr>
          <w:rFonts w:eastAsiaTheme="majorEastAsia"/>
          <w:sz w:val="20"/>
          <w:szCs w:val="20"/>
          <w:lang w:val="en-GB"/>
        </w:rPr>
        <w:t xml:space="preserve">indicated with the highest value in bold. **: </w:t>
      </w:r>
      <w:r>
        <w:rPr>
          <w:rFonts w:eastAsiaTheme="majorEastAsia"/>
          <w:sz w:val="20"/>
          <w:szCs w:val="20"/>
          <w:lang w:val="en-GB"/>
        </w:rPr>
        <w:t>0.00</w:t>
      </w:r>
      <w:r w:rsidRPr="001B6180">
        <w:rPr>
          <w:rFonts w:eastAsiaTheme="majorEastAsia"/>
          <w:sz w:val="20"/>
          <w:szCs w:val="20"/>
          <w:lang w:val="en-GB"/>
        </w:rPr>
        <w:t xml:space="preserve">1 &lt; p &lt;= </w:t>
      </w:r>
      <w:r>
        <w:rPr>
          <w:rFonts w:eastAsiaTheme="majorEastAsia"/>
          <w:sz w:val="20"/>
          <w:szCs w:val="20"/>
          <w:lang w:val="en-GB"/>
        </w:rPr>
        <w:t>0.0</w:t>
      </w:r>
      <w:r w:rsidRPr="001B6180">
        <w:rPr>
          <w:rFonts w:eastAsiaTheme="majorEastAsia"/>
          <w:sz w:val="20"/>
          <w:szCs w:val="20"/>
          <w:lang w:val="en-GB"/>
        </w:rPr>
        <w:t xml:space="preserve">1; ***: </w:t>
      </w:r>
      <w:r>
        <w:rPr>
          <w:rFonts w:eastAsiaTheme="majorEastAsia"/>
          <w:sz w:val="20"/>
          <w:szCs w:val="20"/>
          <w:lang w:val="en-GB"/>
        </w:rPr>
        <w:t>0.000</w:t>
      </w:r>
      <w:r w:rsidRPr="001B6180">
        <w:rPr>
          <w:rFonts w:eastAsiaTheme="majorEastAsia"/>
          <w:sz w:val="20"/>
          <w:szCs w:val="20"/>
          <w:lang w:val="en-GB"/>
        </w:rPr>
        <w:t xml:space="preserve">1 &lt; p &lt;= </w:t>
      </w:r>
      <w:r>
        <w:rPr>
          <w:rFonts w:eastAsiaTheme="majorEastAsia"/>
          <w:sz w:val="20"/>
          <w:szCs w:val="20"/>
          <w:lang w:val="en-GB"/>
        </w:rPr>
        <w:t>0.00</w:t>
      </w:r>
      <w:r w:rsidRPr="001B6180">
        <w:rPr>
          <w:rFonts w:eastAsiaTheme="majorEastAsia"/>
          <w:sz w:val="20"/>
          <w:szCs w:val="20"/>
          <w:lang w:val="en-GB"/>
        </w:rPr>
        <w:t>1</w:t>
      </w:r>
    </w:p>
    <w:p w14:paraId="182E8A28" w14:textId="77777777" w:rsidR="00734542" w:rsidRDefault="00734542" w:rsidP="00734542">
      <w:pPr>
        <w:autoSpaceDE w:val="0"/>
        <w:autoSpaceDN w:val="0"/>
        <w:adjustRightInd w:val="0"/>
        <w:spacing w:line="360" w:lineRule="auto"/>
        <w:jc w:val="both"/>
        <w:rPr>
          <w:rFonts w:eastAsiaTheme="majorEastAsia"/>
          <w:sz w:val="20"/>
          <w:szCs w:val="20"/>
          <w:lang w:val="en-GB"/>
        </w:rPr>
      </w:pPr>
    </w:p>
    <w:p w14:paraId="4C76E889" w14:textId="77777777" w:rsidR="00734542" w:rsidRDefault="00734542" w:rsidP="00734542">
      <w:pPr>
        <w:autoSpaceDE w:val="0"/>
        <w:autoSpaceDN w:val="0"/>
        <w:adjustRightInd w:val="0"/>
        <w:spacing w:line="360" w:lineRule="auto"/>
        <w:jc w:val="center"/>
        <w:rPr>
          <w:rFonts w:eastAsiaTheme="majorEastAsia"/>
          <w:sz w:val="20"/>
          <w:szCs w:val="20"/>
          <w:lang w:val="en-GB"/>
        </w:rPr>
      </w:pPr>
      <w:r w:rsidRPr="0069537B">
        <w:rPr>
          <w:rFonts w:eastAsiaTheme="majorEastAsia"/>
          <w:noProof/>
          <w:sz w:val="20"/>
          <w:szCs w:val="20"/>
          <w:lang w:val="en-GB"/>
        </w:rPr>
        <w:drawing>
          <wp:inline distT="0" distB="0" distL="0" distR="0" wp14:anchorId="0082BAA5" wp14:editId="323F0257">
            <wp:extent cx="5727700" cy="2245360"/>
            <wp:effectExtent l="0" t="0" r="0" b="2540"/>
            <wp:docPr id="151572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7205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3BEF8" w14:textId="77777777" w:rsidR="00734542" w:rsidRDefault="00734542" w:rsidP="00734542">
      <w:pPr>
        <w:autoSpaceDE w:val="0"/>
        <w:autoSpaceDN w:val="0"/>
        <w:adjustRightInd w:val="0"/>
        <w:spacing w:line="360" w:lineRule="auto"/>
        <w:jc w:val="center"/>
        <w:rPr>
          <w:rFonts w:eastAsiaTheme="majorEastAsia"/>
          <w:sz w:val="20"/>
          <w:szCs w:val="20"/>
          <w:lang w:val="en-GB"/>
        </w:rPr>
      </w:pPr>
      <w:r w:rsidRPr="0069537B">
        <w:rPr>
          <w:rFonts w:eastAsiaTheme="majorEastAsia"/>
          <w:noProof/>
          <w:sz w:val="20"/>
          <w:szCs w:val="20"/>
          <w:lang w:val="en-GB"/>
        </w:rPr>
        <w:lastRenderedPageBreak/>
        <w:drawing>
          <wp:inline distT="0" distB="0" distL="0" distR="0" wp14:anchorId="36499880" wp14:editId="406C4420">
            <wp:extent cx="5727700" cy="2301875"/>
            <wp:effectExtent l="0" t="0" r="0" b="0"/>
            <wp:docPr id="548344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34422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1D27C" w14:textId="77777777" w:rsidR="00734542" w:rsidRDefault="00734542" w:rsidP="00734542">
      <w:pPr>
        <w:autoSpaceDE w:val="0"/>
        <w:autoSpaceDN w:val="0"/>
        <w:adjustRightInd w:val="0"/>
        <w:spacing w:line="360" w:lineRule="auto"/>
        <w:jc w:val="center"/>
        <w:rPr>
          <w:rFonts w:eastAsiaTheme="majorEastAsia"/>
          <w:sz w:val="20"/>
          <w:szCs w:val="20"/>
          <w:lang w:val="en-GB"/>
        </w:rPr>
      </w:pPr>
      <w:r w:rsidRPr="00FA3E70">
        <w:rPr>
          <w:rFonts w:eastAsiaTheme="majorEastAsia"/>
          <w:noProof/>
          <w:sz w:val="20"/>
          <w:szCs w:val="20"/>
          <w:lang w:val="en-GB"/>
        </w:rPr>
        <w:drawing>
          <wp:inline distT="0" distB="0" distL="0" distR="0" wp14:anchorId="147E44C9" wp14:editId="4B219F99">
            <wp:extent cx="5727700" cy="2301240"/>
            <wp:effectExtent l="0" t="0" r="0" b="0"/>
            <wp:docPr id="484580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8043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4C733" w14:textId="77777777" w:rsidR="00734542" w:rsidRDefault="00734542" w:rsidP="00734542">
      <w:pPr>
        <w:autoSpaceDE w:val="0"/>
        <w:autoSpaceDN w:val="0"/>
        <w:adjustRightInd w:val="0"/>
        <w:spacing w:line="360" w:lineRule="auto"/>
        <w:rPr>
          <w:sz w:val="22"/>
          <w:szCs w:val="22"/>
          <w:lang w:val="en-GB"/>
        </w:rPr>
      </w:pPr>
      <w:r w:rsidRPr="00FA3E70">
        <w:rPr>
          <w:rFonts w:eastAsiaTheme="majorEastAsia"/>
          <w:noProof/>
          <w:sz w:val="20"/>
          <w:szCs w:val="20"/>
          <w:lang w:val="en-GB"/>
        </w:rPr>
        <w:drawing>
          <wp:inline distT="0" distB="0" distL="0" distR="0" wp14:anchorId="63F47C7C" wp14:editId="35587AF6">
            <wp:extent cx="5727700" cy="2290445"/>
            <wp:effectExtent l="0" t="0" r="0" b="0"/>
            <wp:docPr id="990916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1692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AB570" w14:textId="345B7D7F" w:rsidR="00734542" w:rsidRPr="001B6180" w:rsidRDefault="00734542" w:rsidP="00734542">
      <w:pPr>
        <w:spacing w:line="360" w:lineRule="auto"/>
        <w:jc w:val="both"/>
        <w:rPr>
          <w:rFonts w:eastAsiaTheme="majorEastAsia"/>
          <w:i/>
          <w:iCs/>
          <w:sz w:val="20"/>
          <w:szCs w:val="20"/>
          <w:lang w:val="en-GB"/>
        </w:rPr>
      </w:pPr>
      <w:r w:rsidRPr="001B6180">
        <w:rPr>
          <w:rFonts w:eastAsiaTheme="majorEastAsia"/>
          <w:i/>
          <w:iCs/>
          <w:sz w:val="20"/>
          <w:szCs w:val="20"/>
          <w:lang w:val="en-GB"/>
        </w:rPr>
        <w:t>Fi</w:t>
      </w:r>
      <w:r w:rsidR="00240CA7">
        <w:rPr>
          <w:rFonts w:eastAsiaTheme="majorEastAsia"/>
          <w:i/>
          <w:iCs/>
          <w:sz w:val="20"/>
          <w:szCs w:val="20"/>
          <w:lang w:val="en-GB"/>
        </w:rPr>
        <w:t>g. s</w:t>
      </w:r>
      <w:r w:rsidR="00EA49B1">
        <w:rPr>
          <w:rFonts w:eastAsiaTheme="majorEastAsia"/>
          <w:i/>
          <w:iCs/>
          <w:sz w:val="20"/>
          <w:szCs w:val="20"/>
          <w:lang w:val="en-GB"/>
        </w:rPr>
        <w:t>3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>: I</w:t>
      </w:r>
      <w:r w:rsidR="00EA49B1">
        <w:rPr>
          <w:rFonts w:eastAsiaTheme="majorEastAsia"/>
          <w:i/>
          <w:iCs/>
          <w:sz w:val="20"/>
          <w:szCs w:val="20"/>
          <w:lang w:val="en-GB"/>
        </w:rPr>
        <w:t>nfluence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 of different training datasets on BIANCA’s WML estimations </w:t>
      </w:r>
      <w:r>
        <w:rPr>
          <w:rFonts w:eastAsiaTheme="majorEastAsia"/>
          <w:i/>
          <w:iCs/>
          <w:sz w:val="20"/>
          <w:szCs w:val="20"/>
          <w:lang w:val="en-GB"/>
        </w:rPr>
        <w:t>for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 </w:t>
      </w:r>
      <w:r>
        <w:rPr>
          <w:rFonts w:eastAsiaTheme="majorEastAsia"/>
          <w:i/>
          <w:iCs/>
          <w:sz w:val="20"/>
          <w:szCs w:val="20"/>
          <w:lang w:val="en-GB"/>
        </w:rPr>
        <w:t>d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iabetes, </w:t>
      </w:r>
      <w:r>
        <w:rPr>
          <w:rFonts w:eastAsiaTheme="majorEastAsia"/>
          <w:i/>
          <w:iCs/>
          <w:sz w:val="20"/>
          <w:szCs w:val="20"/>
          <w:lang w:val="en-GB"/>
        </w:rPr>
        <w:t>h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 xml:space="preserve">ypertension and control </w:t>
      </w:r>
      <w:r>
        <w:rPr>
          <w:rFonts w:eastAsiaTheme="majorEastAsia"/>
          <w:i/>
          <w:iCs/>
          <w:sz w:val="20"/>
          <w:szCs w:val="20"/>
          <w:lang w:val="en-GB"/>
        </w:rPr>
        <w:t xml:space="preserve">test </w:t>
      </w:r>
      <w:r w:rsidRPr="001B6180">
        <w:rPr>
          <w:rFonts w:eastAsiaTheme="majorEastAsia"/>
          <w:i/>
          <w:iCs/>
          <w:sz w:val="20"/>
          <w:szCs w:val="20"/>
          <w:lang w:val="en-GB"/>
        </w:rPr>
        <w:t>subgroups</w:t>
      </w:r>
    </w:p>
    <w:p w14:paraId="5E54F5E5" w14:textId="69777014" w:rsidR="00C4406D" w:rsidRPr="00C311AA" w:rsidRDefault="00734542" w:rsidP="00C311AA">
      <w:pPr>
        <w:spacing w:line="360" w:lineRule="auto"/>
        <w:jc w:val="both"/>
        <w:rPr>
          <w:rFonts w:eastAsiaTheme="majorEastAsia"/>
          <w:sz w:val="20"/>
          <w:szCs w:val="20"/>
          <w:lang w:val="en-GB"/>
        </w:rPr>
      </w:pPr>
      <w:r w:rsidRPr="001B6180">
        <w:rPr>
          <w:rFonts w:eastAsiaTheme="majorEastAsia"/>
          <w:sz w:val="20"/>
          <w:szCs w:val="20"/>
          <w:lang w:val="en-GB"/>
        </w:rPr>
        <w:t>Display</w:t>
      </w:r>
      <w:r>
        <w:rPr>
          <w:rFonts w:eastAsiaTheme="majorEastAsia"/>
          <w:sz w:val="20"/>
          <w:szCs w:val="20"/>
          <w:lang w:val="en-GB"/>
        </w:rPr>
        <w:t>s</w:t>
      </w:r>
      <w:r w:rsidRPr="001B6180">
        <w:rPr>
          <w:rFonts w:eastAsiaTheme="majorEastAsia"/>
          <w:sz w:val="20"/>
          <w:szCs w:val="20"/>
          <w:lang w:val="en-GB"/>
        </w:rPr>
        <w:t xml:space="preserve"> the impact of 1</w:t>
      </w:r>
      <w:r w:rsidR="00EA49B1">
        <w:rPr>
          <w:rFonts w:eastAsiaTheme="majorEastAsia"/>
          <w:sz w:val="20"/>
          <w:szCs w:val="20"/>
          <w:lang w:val="en-GB"/>
        </w:rPr>
        <w:t>5</w:t>
      </w:r>
      <w:r w:rsidRPr="001B6180">
        <w:rPr>
          <w:rFonts w:eastAsiaTheme="majorEastAsia"/>
          <w:sz w:val="20"/>
          <w:szCs w:val="20"/>
          <w:lang w:val="en-GB"/>
        </w:rPr>
        <w:t xml:space="preserve"> distinct training datasets (x-axis) on the estimation of total WML volumes </w:t>
      </w:r>
      <w:r>
        <w:rPr>
          <w:rFonts w:eastAsiaTheme="majorEastAsia"/>
          <w:sz w:val="20"/>
          <w:szCs w:val="20"/>
          <w:lang w:val="en-GB"/>
        </w:rPr>
        <w:t>for</w:t>
      </w:r>
      <w:r w:rsidRPr="001B6180">
        <w:rPr>
          <w:rFonts w:eastAsiaTheme="majorEastAsia"/>
          <w:sz w:val="20"/>
          <w:szCs w:val="20"/>
          <w:lang w:val="en-GB"/>
        </w:rPr>
        <w:t xml:space="preserve"> test ‘diabetes’ (A), ‘control diabetes’ (B), ‘hypertension’ (C), and ‘control hypertension’ (D) subgroups. Furthermore, for each </w:t>
      </w:r>
      <w:r>
        <w:rPr>
          <w:rFonts w:eastAsiaTheme="majorEastAsia"/>
          <w:sz w:val="20"/>
          <w:szCs w:val="20"/>
          <w:lang w:val="en-GB"/>
        </w:rPr>
        <w:t xml:space="preserve">training </w:t>
      </w:r>
      <w:r w:rsidRPr="001B6180">
        <w:rPr>
          <w:rFonts w:eastAsiaTheme="majorEastAsia"/>
          <w:sz w:val="20"/>
          <w:szCs w:val="20"/>
          <w:lang w:val="en-GB"/>
        </w:rPr>
        <w:t>case, the DSI is depicted</w:t>
      </w:r>
      <w:r>
        <w:rPr>
          <w:rFonts w:eastAsiaTheme="majorEastAsia"/>
          <w:sz w:val="20"/>
          <w:szCs w:val="20"/>
          <w:lang w:val="en-GB"/>
        </w:rPr>
        <w:t xml:space="preserve"> with</w:t>
      </w:r>
      <w:r w:rsidRPr="001B6180">
        <w:rPr>
          <w:rFonts w:eastAsiaTheme="majorEastAsia"/>
          <w:sz w:val="20"/>
          <w:szCs w:val="20"/>
          <w:lang w:val="en-GB"/>
        </w:rPr>
        <w:t xml:space="preserve"> the highest values in bold. **: </w:t>
      </w:r>
      <w:r>
        <w:rPr>
          <w:rFonts w:eastAsiaTheme="majorEastAsia"/>
          <w:sz w:val="20"/>
          <w:szCs w:val="20"/>
          <w:lang w:val="en-GB"/>
        </w:rPr>
        <w:t>0.00</w:t>
      </w:r>
      <w:r w:rsidRPr="001B6180">
        <w:rPr>
          <w:rFonts w:eastAsiaTheme="majorEastAsia"/>
          <w:sz w:val="20"/>
          <w:szCs w:val="20"/>
          <w:lang w:val="en-GB"/>
        </w:rPr>
        <w:t xml:space="preserve">1 &lt; p &lt;= </w:t>
      </w:r>
      <w:r>
        <w:rPr>
          <w:rFonts w:eastAsiaTheme="majorEastAsia"/>
          <w:sz w:val="20"/>
          <w:szCs w:val="20"/>
          <w:lang w:val="en-GB"/>
        </w:rPr>
        <w:t>0.0</w:t>
      </w:r>
      <w:r w:rsidRPr="001B6180">
        <w:rPr>
          <w:rFonts w:eastAsiaTheme="majorEastAsia"/>
          <w:sz w:val="20"/>
          <w:szCs w:val="20"/>
          <w:lang w:val="en-GB"/>
        </w:rPr>
        <w:t xml:space="preserve">1; ***: </w:t>
      </w:r>
      <w:r>
        <w:rPr>
          <w:rFonts w:eastAsiaTheme="majorEastAsia"/>
          <w:sz w:val="20"/>
          <w:szCs w:val="20"/>
          <w:lang w:val="en-GB"/>
        </w:rPr>
        <w:t>0.000</w:t>
      </w:r>
      <w:r w:rsidRPr="001B6180">
        <w:rPr>
          <w:rFonts w:eastAsiaTheme="majorEastAsia"/>
          <w:sz w:val="20"/>
          <w:szCs w:val="20"/>
          <w:lang w:val="en-GB"/>
        </w:rPr>
        <w:t xml:space="preserve">1 &lt; p &lt;= </w:t>
      </w:r>
      <w:r>
        <w:rPr>
          <w:rFonts w:eastAsiaTheme="majorEastAsia"/>
          <w:sz w:val="20"/>
          <w:szCs w:val="20"/>
          <w:lang w:val="en-GB"/>
        </w:rPr>
        <w:t>0.00</w:t>
      </w:r>
      <w:r w:rsidRPr="001B6180">
        <w:rPr>
          <w:rFonts w:eastAsiaTheme="majorEastAsia"/>
          <w:sz w:val="20"/>
          <w:szCs w:val="20"/>
          <w:lang w:val="en-GB"/>
        </w:rPr>
        <w:t>1</w:t>
      </w:r>
    </w:p>
    <w:sectPr w:rsidR="00C4406D" w:rsidRPr="00C31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E2488"/>
    <w:multiLevelType w:val="hybridMultilevel"/>
    <w:tmpl w:val="280A8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743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BF"/>
    <w:rsid w:val="00240CA7"/>
    <w:rsid w:val="002828C2"/>
    <w:rsid w:val="00434513"/>
    <w:rsid w:val="004A2C41"/>
    <w:rsid w:val="007174AB"/>
    <w:rsid w:val="00732FA6"/>
    <w:rsid w:val="00734542"/>
    <w:rsid w:val="008A2DD6"/>
    <w:rsid w:val="009F50BF"/>
    <w:rsid w:val="00A76CED"/>
    <w:rsid w:val="00C311AA"/>
    <w:rsid w:val="00C4406D"/>
    <w:rsid w:val="00CE3E33"/>
    <w:rsid w:val="00E07048"/>
    <w:rsid w:val="00EA49B1"/>
    <w:rsid w:val="00F5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245B36"/>
  <w15:chartTrackingRefBased/>
  <w15:docId w15:val="{D139DA3C-32F4-2445-B580-83FF61B0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4AB"/>
    <w:rPr>
      <w:rFonts w:ascii="Times New Roman" w:eastAsia="Times New Roman" w:hAnsi="Times New Roman" w:cs="Times New Roman"/>
      <w:kern w:val="0"/>
      <w:lang w:val="de-DE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17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4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4AB"/>
    <w:rPr>
      <w:rFonts w:ascii="Times New Roman" w:eastAsia="Times New Roman" w:hAnsi="Times New Roman" w:cs="Times New Roman"/>
      <w:kern w:val="0"/>
      <w:sz w:val="20"/>
      <w:szCs w:val="20"/>
      <w:lang w:val="de-DE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A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Miller</dc:creator>
  <cp:keywords/>
  <dc:description/>
  <cp:lastModifiedBy>Tatiana Miller</cp:lastModifiedBy>
  <cp:revision>3</cp:revision>
  <dcterms:created xsi:type="dcterms:W3CDTF">2024-07-22T11:36:00Z</dcterms:created>
  <dcterms:modified xsi:type="dcterms:W3CDTF">2024-07-23T12:32:00Z</dcterms:modified>
</cp:coreProperties>
</file>