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1AAFE" w14:textId="77777777" w:rsidR="00641DC7" w:rsidRDefault="00641DC7" w:rsidP="00A67D35">
      <w:pPr>
        <w:jc w:val="center"/>
        <w:rPr>
          <w:rFonts w:ascii="Times New Roman" w:hAnsi="Times New Roman" w:cs="Times New Roman"/>
          <w:sz w:val="40"/>
          <w:szCs w:val="40"/>
        </w:rPr>
      </w:pPr>
    </w:p>
    <w:p w14:paraId="5FEA596B" w14:textId="77777777" w:rsidR="00641DC7" w:rsidRDefault="00641DC7" w:rsidP="00A67D35">
      <w:pPr>
        <w:jc w:val="center"/>
        <w:rPr>
          <w:rFonts w:ascii="Times New Roman" w:hAnsi="Times New Roman" w:cs="Times New Roman"/>
          <w:sz w:val="40"/>
          <w:szCs w:val="40"/>
        </w:rPr>
      </w:pPr>
    </w:p>
    <w:p w14:paraId="7AEF2FDE" w14:textId="77777777" w:rsidR="00641DC7" w:rsidRDefault="00641DC7" w:rsidP="00A67D35">
      <w:pPr>
        <w:jc w:val="center"/>
        <w:rPr>
          <w:rFonts w:ascii="Times New Roman" w:hAnsi="Times New Roman" w:cs="Times New Roman"/>
          <w:sz w:val="40"/>
          <w:szCs w:val="40"/>
        </w:rPr>
      </w:pPr>
    </w:p>
    <w:p w14:paraId="3B5C5B72" w14:textId="3C754BF1" w:rsidR="00A67D35" w:rsidRPr="00A67D35" w:rsidRDefault="00A67D35" w:rsidP="00A67D35">
      <w:pPr>
        <w:jc w:val="center"/>
        <w:rPr>
          <w:rFonts w:ascii="Times New Roman" w:hAnsi="Times New Roman" w:cs="Times New Roman"/>
          <w:sz w:val="40"/>
          <w:szCs w:val="40"/>
        </w:rPr>
      </w:pPr>
      <w:r w:rsidRPr="00A67D35">
        <w:rPr>
          <w:rFonts w:ascii="Times New Roman" w:hAnsi="Times New Roman" w:cs="Times New Roman"/>
          <w:sz w:val="40"/>
          <w:szCs w:val="40"/>
        </w:rPr>
        <w:t>Online Resource For:</w:t>
      </w:r>
    </w:p>
    <w:p w14:paraId="20CA87D1" w14:textId="77777777" w:rsidR="00A67D35" w:rsidRPr="00A67D35" w:rsidRDefault="00A67D35" w:rsidP="00A67D35">
      <w:pPr>
        <w:jc w:val="center"/>
        <w:rPr>
          <w:rFonts w:ascii="Times New Roman" w:hAnsi="Times New Roman" w:cs="Times New Roman"/>
          <w:b/>
          <w:bCs/>
          <w:sz w:val="40"/>
          <w:szCs w:val="40"/>
        </w:rPr>
      </w:pPr>
    </w:p>
    <w:p w14:paraId="612CF710" w14:textId="75549FDB" w:rsidR="00A67D35" w:rsidRPr="00CD3C8A" w:rsidRDefault="00A67D35" w:rsidP="00A67D35">
      <w:pPr>
        <w:spacing w:after="0" w:line="480" w:lineRule="auto"/>
        <w:jc w:val="center"/>
        <w:rPr>
          <w:rFonts w:ascii="Times New Roman" w:hAnsi="Times New Roman" w:cs="Times New Roman"/>
          <w:b/>
          <w:bCs/>
          <w:sz w:val="28"/>
          <w:szCs w:val="28"/>
        </w:rPr>
      </w:pPr>
      <w:r w:rsidRPr="00CD3C8A">
        <w:rPr>
          <w:rFonts w:ascii="Times New Roman" w:hAnsi="Times New Roman" w:cs="Times New Roman"/>
          <w:b/>
          <w:bCs/>
          <w:sz w:val="28"/>
          <w:szCs w:val="28"/>
        </w:rPr>
        <w:t xml:space="preserve">Development of a Multimorbidity Health Conditions Outcome Index for  Caloric Restriction </w:t>
      </w:r>
      <w:r w:rsidR="00261E55">
        <w:rPr>
          <w:rFonts w:ascii="Times New Roman" w:hAnsi="Times New Roman" w:cs="Times New Roman"/>
          <w:b/>
          <w:bCs/>
          <w:sz w:val="28"/>
          <w:szCs w:val="28"/>
        </w:rPr>
        <w:t xml:space="preserve">Interventional Studies </w:t>
      </w:r>
      <w:r w:rsidRPr="00CD3C8A">
        <w:rPr>
          <w:rFonts w:ascii="Times New Roman" w:hAnsi="Times New Roman" w:cs="Times New Roman"/>
          <w:b/>
          <w:bCs/>
          <w:sz w:val="28"/>
          <w:szCs w:val="28"/>
        </w:rPr>
        <w:t>in Older Adults</w:t>
      </w:r>
      <w:r w:rsidR="00261E55">
        <w:rPr>
          <w:rFonts w:ascii="Times New Roman" w:hAnsi="Times New Roman" w:cs="Times New Roman"/>
          <w:b/>
          <w:bCs/>
          <w:sz w:val="28"/>
          <w:szCs w:val="28"/>
        </w:rPr>
        <w:t>: A Preliminary Investigation in an Observational Cohort Study</w:t>
      </w:r>
    </w:p>
    <w:p w14:paraId="150EF8B5" w14:textId="77777777" w:rsidR="00A67D35" w:rsidRPr="00CD3C8A" w:rsidRDefault="00A67D35" w:rsidP="00A67D35">
      <w:pPr>
        <w:spacing w:after="0" w:line="480" w:lineRule="auto"/>
        <w:jc w:val="center"/>
        <w:rPr>
          <w:rFonts w:ascii="Times New Roman" w:hAnsi="Times New Roman" w:cs="Times New Roman"/>
          <w:b/>
          <w:bCs/>
          <w:sz w:val="24"/>
          <w:szCs w:val="24"/>
        </w:rPr>
      </w:pPr>
    </w:p>
    <w:p w14:paraId="7A67EDB3" w14:textId="2F25F61A" w:rsidR="00A67D35" w:rsidRDefault="00A67D35" w:rsidP="00A67D35">
      <w:pPr>
        <w:spacing w:after="0" w:line="480" w:lineRule="auto"/>
        <w:jc w:val="center"/>
        <w:rPr>
          <w:rFonts w:ascii="Times New Roman" w:hAnsi="Times New Roman" w:cs="Times New Roman"/>
          <w:sz w:val="24"/>
          <w:szCs w:val="24"/>
        </w:rPr>
      </w:pPr>
      <w:r w:rsidRPr="00CD3C8A">
        <w:rPr>
          <w:rFonts w:ascii="Times New Roman" w:hAnsi="Times New Roman" w:cs="Times New Roman"/>
          <w:sz w:val="24"/>
          <w:szCs w:val="24"/>
        </w:rPr>
        <w:t>Michael E. Miller</w:t>
      </w:r>
      <w:r w:rsidRPr="00CD3C8A">
        <w:rPr>
          <w:rFonts w:ascii="Times New Roman" w:hAnsi="Times New Roman" w:cs="Times New Roman"/>
          <w:sz w:val="24"/>
          <w:szCs w:val="24"/>
          <w:vertAlign w:val="superscript"/>
        </w:rPr>
        <w:t>1</w:t>
      </w:r>
      <w:r w:rsidRPr="00CD3C8A">
        <w:rPr>
          <w:rFonts w:ascii="Times New Roman" w:hAnsi="Times New Roman" w:cs="Times New Roman"/>
          <w:sz w:val="24"/>
          <w:szCs w:val="24"/>
        </w:rPr>
        <w:t>; Haiying Chen</w:t>
      </w:r>
      <w:r w:rsidRPr="00CD3C8A">
        <w:rPr>
          <w:rFonts w:ascii="Times New Roman" w:hAnsi="Times New Roman" w:cs="Times New Roman"/>
          <w:sz w:val="24"/>
          <w:szCs w:val="24"/>
          <w:vertAlign w:val="superscript"/>
        </w:rPr>
        <w:t>1</w:t>
      </w:r>
      <w:r w:rsidRPr="00CD3C8A">
        <w:rPr>
          <w:rFonts w:ascii="Times New Roman" w:hAnsi="Times New Roman" w:cs="Times New Roman"/>
          <w:sz w:val="24"/>
          <w:szCs w:val="24"/>
        </w:rPr>
        <w:t>; Mark A. Espeland</w:t>
      </w:r>
      <w:r w:rsidRPr="00CD3C8A">
        <w:rPr>
          <w:rFonts w:ascii="Times New Roman" w:hAnsi="Times New Roman" w:cs="Times New Roman"/>
          <w:sz w:val="24"/>
          <w:szCs w:val="24"/>
          <w:vertAlign w:val="superscript"/>
        </w:rPr>
        <w:t>1</w:t>
      </w:r>
      <w:r w:rsidRPr="00CD3C8A">
        <w:rPr>
          <w:rFonts w:ascii="Times New Roman" w:hAnsi="Times New Roman" w:cs="Times New Roman"/>
          <w:sz w:val="24"/>
          <w:szCs w:val="24"/>
        </w:rPr>
        <w:t>;  Fang-Chi Hsu</w:t>
      </w:r>
      <w:r w:rsidRPr="00CD3C8A">
        <w:rPr>
          <w:rFonts w:ascii="Times New Roman" w:hAnsi="Times New Roman" w:cs="Times New Roman"/>
          <w:sz w:val="24"/>
          <w:szCs w:val="24"/>
          <w:vertAlign w:val="superscript"/>
        </w:rPr>
        <w:t>1</w:t>
      </w:r>
      <w:r w:rsidRPr="00CD3C8A">
        <w:rPr>
          <w:rFonts w:ascii="Times New Roman" w:hAnsi="Times New Roman" w:cs="Times New Roman"/>
          <w:sz w:val="24"/>
          <w:szCs w:val="24"/>
        </w:rPr>
        <w:t>; Denise K. Houston</w:t>
      </w:r>
      <w:r w:rsidR="00261E55">
        <w:rPr>
          <w:rFonts w:ascii="Times New Roman" w:hAnsi="Times New Roman" w:cs="Times New Roman"/>
          <w:sz w:val="24"/>
          <w:szCs w:val="24"/>
          <w:vertAlign w:val="superscript"/>
        </w:rPr>
        <w:t>1</w:t>
      </w:r>
      <w:r w:rsidRPr="00CD3C8A">
        <w:rPr>
          <w:rFonts w:ascii="Times New Roman" w:hAnsi="Times New Roman" w:cs="Times New Roman"/>
          <w:sz w:val="24"/>
          <w:szCs w:val="24"/>
        </w:rPr>
        <w:t>; Anne B. Newman</w:t>
      </w:r>
      <w:r w:rsidRPr="00CD3C8A">
        <w:rPr>
          <w:rFonts w:ascii="Times New Roman" w:hAnsi="Times New Roman" w:cs="Times New Roman"/>
          <w:sz w:val="24"/>
          <w:szCs w:val="24"/>
          <w:vertAlign w:val="superscript"/>
        </w:rPr>
        <w:t>2</w:t>
      </w:r>
      <w:r w:rsidRPr="00CD3C8A">
        <w:rPr>
          <w:rFonts w:ascii="Times New Roman" w:hAnsi="Times New Roman" w:cs="Times New Roman"/>
          <w:sz w:val="24"/>
          <w:szCs w:val="24"/>
        </w:rPr>
        <w:t>; W</w:t>
      </w:r>
      <w:r w:rsidR="00EA2F7F">
        <w:rPr>
          <w:rFonts w:ascii="Times New Roman" w:hAnsi="Times New Roman" w:cs="Times New Roman"/>
          <w:sz w:val="24"/>
          <w:szCs w:val="24"/>
        </w:rPr>
        <w:t>.</w:t>
      </w:r>
      <w:r w:rsidRPr="00CD3C8A">
        <w:rPr>
          <w:rFonts w:ascii="Times New Roman" w:hAnsi="Times New Roman" w:cs="Times New Roman"/>
          <w:sz w:val="24"/>
          <w:szCs w:val="24"/>
        </w:rPr>
        <w:t xml:space="preserve"> J</w:t>
      </w:r>
      <w:r w:rsidR="00EA2F7F">
        <w:rPr>
          <w:rFonts w:ascii="Times New Roman" w:hAnsi="Times New Roman" w:cs="Times New Roman"/>
          <w:sz w:val="24"/>
          <w:szCs w:val="24"/>
        </w:rPr>
        <w:t>ack</w:t>
      </w:r>
      <w:r w:rsidRPr="00CD3C8A">
        <w:rPr>
          <w:rFonts w:ascii="Times New Roman" w:hAnsi="Times New Roman" w:cs="Times New Roman"/>
          <w:sz w:val="24"/>
          <w:szCs w:val="24"/>
        </w:rPr>
        <w:t>. Rejeski</w:t>
      </w:r>
      <w:r w:rsidRPr="00CD3C8A">
        <w:rPr>
          <w:rFonts w:ascii="Times New Roman" w:hAnsi="Times New Roman" w:cs="Times New Roman"/>
          <w:sz w:val="24"/>
          <w:szCs w:val="24"/>
          <w:vertAlign w:val="superscript"/>
        </w:rPr>
        <w:t>3</w:t>
      </w:r>
      <w:r w:rsidRPr="00CD3C8A">
        <w:rPr>
          <w:rFonts w:ascii="Times New Roman" w:hAnsi="Times New Roman" w:cs="Times New Roman"/>
          <w:sz w:val="24"/>
          <w:szCs w:val="24"/>
        </w:rPr>
        <w:t>; Barbara A. Nicklas</w:t>
      </w:r>
      <w:r w:rsidRPr="00CD3C8A">
        <w:rPr>
          <w:rFonts w:ascii="Times New Roman" w:hAnsi="Times New Roman" w:cs="Times New Roman"/>
          <w:sz w:val="24"/>
          <w:szCs w:val="24"/>
          <w:vertAlign w:val="superscript"/>
        </w:rPr>
        <w:t>1</w:t>
      </w:r>
      <w:r w:rsidRPr="00CD3C8A">
        <w:rPr>
          <w:rFonts w:ascii="Times New Roman" w:hAnsi="Times New Roman" w:cs="Times New Roman"/>
          <w:sz w:val="24"/>
          <w:szCs w:val="24"/>
        </w:rPr>
        <w:t>;  Stephen B. Kritchevsky</w:t>
      </w:r>
      <w:r w:rsidRPr="00CD3C8A">
        <w:rPr>
          <w:rFonts w:ascii="Times New Roman" w:hAnsi="Times New Roman" w:cs="Times New Roman"/>
          <w:sz w:val="24"/>
          <w:szCs w:val="24"/>
          <w:vertAlign w:val="superscript"/>
        </w:rPr>
        <w:t>1</w:t>
      </w:r>
    </w:p>
    <w:p w14:paraId="52CE81DE" w14:textId="77777777" w:rsidR="0043638C" w:rsidRPr="00CD3C8A" w:rsidRDefault="0043638C" w:rsidP="0043638C">
      <w:pPr>
        <w:numPr>
          <w:ilvl w:val="0"/>
          <w:numId w:val="44"/>
        </w:numPr>
        <w:spacing w:after="0" w:line="480" w:lineRule="auto"/>
        <w:contextualSpacing/>
        <w:rPr>
          <w:rFonts w:ascii="Times New Roman" w:eastAsia="Calibri" w:hAnsi="Times New Roman" w:cs="Times New Roman"/>
          <w:color w:val="000000"/>
          <w:kern w:val="0"/>
          <w:sz w:val="24"/>
          <w:szCs w:val="24"/>
          <w14:ligatures w14:val="none"/>
        </w:rPr>
      </w:pPr>
      <w:r w:rsidRPr="00CD3C8A">
        <w:rPr>
          <w:rFonts w:ascii="Times New Roman" w:eastAsia="Calibri" w:hAnsi="Times New Roman" w:cs="Times New Roman"/>
          <w:color w:val="000000"/>
          <w:kern w:val="0"/>
          <w:sz w:val="24"/>
          <w:szCs w:val="24"/>
          <w14:ligatures w14:val="none"/>
        </w:rPr>
        <w:t>Wake Forest University School of Medicine, Winston Salem, NC, USA</w:t>
      </w:r>
    </w:p>
    <w:p w14:paraId="5759096D" w14:textId="77777777" w:rsidR="0043638C" w:rsidRPr="00CD3C8A" w:rsidRDefault="0043638C" w:rsidP="0043638C">
      <w:pPr>
        <w:numPr>
          <w:ilvl w:val="0"/>
          <w:numId w:val="44"/>
        </w:numPr>
        <w:spacing w:after="0" w:line="480" w:lineRule="auto"/>
        <w:contextualSpacing/>
        <w:rPr>
          <w:rFonts w:ascii="Times New Roman" w:hAnsi="Times New Roman" w:cs="Times New Roman"/>
          <w:sz w:val="24"/>
          <w:szCs w:val="24"/>
        </w:rPr>
      </w:pPr>
      <w:r w:rsidRPr="00CD3C8A">
        <w:rPr>
          <w:rFonts w:ascii="Times New Roman" w:eastAsia="Calibri" w:hAnsi="Times New Roman" w:cs="Times New Roman"/>
          <w:color w:val="000000"/>
          <w:kern w:val="0"/>
          <w:sz w:val="24"/>
          <w:szCs w:val="24"/>
          <w14:ligatures w14:val="none"/>
        </w:rPr>
        <w:t>School of Public Health, University of Pittsburgh/UPMC, Pittsburgh, PA, USA</w:t>
      </w:r>
    </w:p>
    <w:p w14:paraId="0DCB7B09" w14:textId="77777777" w:rsidR="0043638C" w:rsidRPr="00CD3C8A" w:rsidRDefault="0043638C" w:rsidP="0043638C">
      <w:pPr>
        <w:numPr>
          <w:ilvl w:val="0"/>
          <w:numId w:val="44"/>
        </w:numPr>
        <w:spacing w:after="0" w:line="480" w:lineRule="auto"/>
        <w:contextualSpacing/>
        <w:rPr>
          <w:rFonts w:ascii="Times New Roman" w:hAnsi="Times New Roman" w:cs="Times New Roman"/>
          <w:sz w:val="24"/>
          <w:szCs w:val="24"/>
        </w:rPr>
      </w:pPr>
      <w:r w:rsidRPr="00CD3C8A">
        <w:rPr>
          <w:rFonts w:ascii="Times New Roman" w:eastAsia="Calibri" w:hAnsi="Times New Roman" w:cs="Times New Roman"/>
          <w:color w:val="000000"/>
          <w:kern w:val="0"/>
          <w:sz w:val="24"/>
          <w:szCs w:val="24"/>
          <w14:ligatures w14:val="none"/>
        </w:rPr>
        <w:t>Department of Health and Exercise Sciences, Wake Forest University, Winston Salem, NC, USA</w:t>
      </w:r>
    </w:p>
    <w:p w14:paraId="523BB2FA" w14:textId="77777777" w:rsidR="0043638C" w:rsidRPr="00CD3C8A" w:rsidRDefault="0043638C" w:rsidP="0043638C">
      <w:pPr>
        <w:pStyle w:val="ListParagraph"/>
        <w:spacing w:before="120" w:after="120" w:line="240" w:lineRule="auto"/>
        <w:ind w:left="360"/>
        <w:rPr>
          <w:rFonts w:ascii="Times New Roman" w:hAnsi="Times New Roman" w:cs="Times New Roman"/>
          <w:b/>
          <w:bCs/>
          <w:sz w:val="24"/>
          <w:szCs w:val="24"/>
        </w:rPr>
      </w:pPr>
      <w:r w:rsidRPr="00CD3C8A">
        <w:rPr>
          <w:rFonts w:ascii="Times New Roman" w:hAnsi="Times New Roman" w:cs="Times New Roman"/>
          <w:b/>
          <w:bCs/>
          <w:sz w:val="24"/>
          <w:szCs w:val="24"/>
        </w:rPr>
        <w:t>Corresponding author:</w:t>
      </w:r>
    </w:p>
    <w:p w14:paraId="574E0F30" w14:textId="77777777" w:rsidR="0043638C" w:rsidRPr="00CD3C8A" w:rsidRDefault="0043638C" w:rsidP="0043638C">
      <w:pPr>
        <w:pStyle w:val="ListParagraph"/>
        <w:spacing w:after="0" w:line="240" w:lineRule="auto"/>
        <w:ind w:left="360"/>
        <w:rPr>
          <w:rFonts w:ascii="Times New Roman" w:hAnsi="Times New Roman" w:cs="Times New Roman"/>
          <w:sz w:val="24"/>
          <w:szCs w:val="24"/>
        </w:rPr>
      </w:pPr>
      <w:r w:rsidRPr="00CD3C8A">
        <w:rPr>
          <w:rFonts w:ascii="Times New Roman" w:hAnsi="Times New Roman" w:cs="Times New Roman"/>
          <w:sz w:val="24"/>
          <w:szCs w:val="24"/>
        </w:rPr>
        <w:t>Michael E. Miller</w:t>
      </w:r>
    </w:p>
    <w:p w14:paraId="68A993A1" w14:textId="77777777" w:rsidR="0043638C" w:rsidRPr="00CD3C8A" w:rsidRDefault="0043638C" w:rsidP="0043638C">
      <w:pPr>
        <w:pStyle w:val="ListParagraph"/>
        <w:spacing w:after="0" w:line="240" w:lineRule="auto"/>
        <w:ind w:left="360"/>
        <w:rPr>
          <w:rFonts w:ascii="Times New Roman" w:hAnsi="Times New Roman" w:cs="Times New Roman"/>
          <w:sz w:val="24"/>
          <w:szCs w:val="24"/>
        </w:rPr>
      </w:pPr>
      <w:r w:rsidRPr="00CD3C8A">
        <w:rPr>
          <w:rFonts w:ascii="Times New Roman" w:hAnsi="Times New Roman" w:cs="Times New Roman"/>
          <w:sz w:val="24"/>
          <w:szCs w:val="24"/>
        </w:rPr>
        <w:t>Division of Public Health Sciences</w:t>
      </w:r>
    </w:p>
    <w:p w14:paraId="4C91769B" w14:textId="77777777" w:rsidR="0043638C" w:rsidRPr="00CD3C8A" w:rsidRDefault="0043638C" w:rsidP="0043638C">
      <w:pPr>
        <w:pStyle w:val="ListParagraph"/>
        <w:spacing w:after="0" w:line="240" w:lineRule="auto"/>
        <w:ind w:left="360"/>
        <w:rPr>
          <w:rFonts w:ascii="Times New Roman" w:hAnsi="Times New Roman" w:cs="Times New Roman"/>
          <w:sz w:val="24"/>
          <w:szCs w:val="24"/>
        </w:rPr>
      </w:pPr>
      <w:r w:rsidRPr="00CD3C8A">
        <w:rPr>
          <w:rFonts w:ascii="Times New Roman" w:hAnsi="Times New Roman" w:cs="Times New Roman"/>
          <w:sz w:val="24"/>
          <w:szCs w:val="24"/>
        </w:rPr>
        <w:t xml:space="preserve">525@Vine, 5th Floor </w:t>
      </w:r>
    </w:p>
    <w:p w14:paraId="03800077" w14:textId="77777777" w:rsidR="0043638C" w:rsidRPr="00CD3C8A" w:rsidRDefault="0043638C" w:rsidP="0043638C">
      <w:pPr>
        <w:pStyle w:val="ListParagraph"/>
        <w:spacing w:after="0" w:line="240" w:lineRule="auto"/>
        <w:ind w:left="360"/>
        <w:rPr>
          <w:rFonts w:ascii="Times New Roman" w:hAnsi="Times New Roman" w:cs="Times New Roman"/>
          <w:sz w:val="24"/>
          <w:szCs w:val="24"/>
        </w:rPr>
      </w:pPr>
      <w:r w:rsidRPr="00CD3C8A">
        <w:rPr>
          <w:rFonts w:ascii="Times New Roman" w:hAnsi="Times New Roman" w:cs="Times New Roman"/>
          <w:sz w:val="24"/>
          <w:szCs w:val="24"/>
        </w:rPr>
        <w:t xml:space="preserve">Medical Center Blvd. </w:t>
      </w:r>
    </w:p>
    <w:p w14:paraId="609E74C6" w14:textId="77777777" w:rsidR="0043638C" w:rsidRPr="00CD3C8A" w:rsidRDefault="0043638C" w:rsidP="0043638C">
      <w:pPr>
        <w:pStyle w:val="ListParagraph"/>
        <w:spacing w:after="0" w:line="240" w:lineRule="auto"/>
        <w:ind w:left="360"/>
        <w:rPr>
          <w:rFonts w:ascii="Times New Roman" w:hAnsi="Times New Roman" w:cs="Times New Roman"/>
          <w:sz w:val="24"/>
          <w:szCs w:val="24"/>
        </w:rPr>
      </w:pPr>
      <w:r w:rsidRPr="00CD3C8A">
        <w:rPr>
          <w:rFonts w:ascii="Times New Roman" w:hAnsi="Times New Roman" w:cs="Times New Roman"/>
          <w:sz w:val="24"/>
          <w:szCs w:val="24"/>
        </w:rPr>
        <w:t>Winston-Salem, NC 27157</w:t>
      </w:r>
    </w:p>
    <w:p w14:paraId="39F2BBD4" w14:textId="77777777" w:rsidR="0043638C" w:rsidRDefault="0043638C" w:rsidP="0043638C">
      <w:pPr>
        <w:pStyle w:val="ListParagraph"/>
        <w:spacing w:after="0" w:line="240" w:lineRule="auto"/>
        <w:ind w:left="360"/>
        <w:rPr>
          <w:rFonts w:ascii="Times New Roman" w:hAnsi="Times New Roman" w:cs="Times New Roman"/>
          <w:sz w:val="24"/>
          <w:szCs w:val="24"/>
        </w:rPr>
      </w:pPr>
      <w:hyperlink r:id="rId8" w:history="1">
        <w:r w:rsidRPr="00D21B68">
          <w:rPr>
            <w:rStyle w:val="Hyperlink"/>
            <w:rFonts w:ascii="Times New Roman" w:hAnsi="Times New Roman" w:cs="Times New Roman"/>
            <w:sz w:val="24"/>
            <w:szCs w:val="24"/>
          </w:rPr>
          <w:t>mmiller@wakehealth.edu</w:t>
        </w:r>
      </w:hyperlink>
    </w:p>
    <w:p w14:paraId="301C7D12" w14:textId="77777777" w:rsidR="0043638C" w:rsidRPr="00F95585" w:rsidRDefault="0043638C" w:rsidP="0043638C">
      <w:pPr>
        <w:pStyle w:val="ListParagraph"/>
        <w:spacing w:after="0" w:line="240" w:lineRule="auto"/>
        <w:ind w:left="360"/>
        <w:rPr>
          <w:rFonts w:ascii="Times New Roman" w:hAnsi="Times New Roman" w:cs="Times New Roman"/>
          <w:sz w:val="24"/>
          <w:szCs w:val="24"/>
        </w:rPr>
      </w:pPr>
      <w:r w:rsidRPr="00F95585">
        <w:rPr>
          <w:rFonts w:ascii="Times New Roman" w:hAnsi="Times New Roman" w:cs="Times New Roman"/>
          <w:sz w:val="24"/>
          <w:szCs w:val="24"/>
        </w:rPr>
        <w:t>ORCID:</w:t>
      </w:r>
      <w:r w:rsidRPr="00F95585">
        <w:rPr>
          <w:rFonts w:ascii="Arial" w:eastAsia="Times New Roman" w:hAnsi="Arial" w:cs="Arial"/>
          <w:sz w:val="23"/>
          <w:szCs w:val="23"/>
        </w:rPr>
        <w:t xml:space="preserve"> 0000-0002-3903-6655</w:t>
      </w:r>
    </w:p>
    <w:p w14:paraId="02DF7D17" w14:textId="77777777" w:rsidR="0043638C" w:rsidRPr="0043638C" w:rsidRDefault="0043638C" w:rsidP="00A67D35">
      <w:pPr>
        <w:spacing w:after="0" w:line="480" w:lineRule="auto"/>
        <w:jc w:val="center"/>
        <w:rPr>
          <w:rFonts w:ascii="Times New Roman" w:hAnsi="Times New Roman" w:cs="Times New Roman"/>
          <w:sz w:val="24"/>
          <w:szCs w:val="24"/>
        </w:rPr>
      </w:pPr>
    </w:p>
    <w:p w14:paraId="3A0BACC7" w14:textId="77777777" w:rsidR="00A67D35" w:rsidRDefault="00A67D35">
      <w:pPr>
        <w:rPr>
          <w:rFonts w:cs="Arial"/>
        </w:rPr>
      </w:pPr>
      <w:r>
        <w:rPr>
          <w:rFonts w:cs="Arial"/>
        </w:rPr>
        <w:br w:type="page"/>
      </w:r>
    </w:p>
    <w:p w14:paraId="6434A520" w14:textId="77777777" w:rsidR="00C91A42" w:rsidRDefault="00C91A42" w:rsidP="00647F95">
      <w:pPr>
        <w:jc w:val="center"/>
        <w:rPr>
          <w:rFonts w:cs="Arial"/>
        </w:rPr>
      </w:pPr>
    </w:p>
    <w:p w14:paraId="3F4FE707" w14:textId="77777777" w:rsidR="00647F95" w:rsidRDefault="00647F95" w:rsidP="00C91A42">
      <w:pPr>
        <w:rPr>
          <w:rFonts w:cs="Arial"/>
        </w:rPr>
      </w:pPr>
    </w:p>
    <w:tbl>
      <w:tblPr>
        <w:tblStyle w:val="TableGrid"/>
        <w:tblpPr w:leftFromText="180" w:rightFromText="180" w:vertAnchor="text" w:horzAnchor="margin" w:tblpY="-49"/>
        <w:tblW w:w="9433" w:type="dxa"/>
        <w:tblLayout w:type="fixed"/>
        <w:tblLook w:val="04A0" w:firstRow="1" w:lastRow="0" w:firstColumn="1" w:lastColumn="0" w:noHBand="0" w:noVBand="1"/>
      </w:tblPr>
      <w:tblGrid>
        <w:gridCol w:w="1540"/>
        <w:gridCol w:w="1470"/>
        <w:gridCol w:w="6423"/>
      </w:tblGrid>
      <w:tr w:rsidR="00647F95" w:rsidRPr="00C410EE" w14:paraId="5792134F" w14:textId="77777777" w:rsidTr="00C34714">
        <w:tc>
          <w:tcPr>
            <w:tcW w:w="9433" w:type="dxa"/>
            <w:gridSpan w:val="3"/>
          </w:tcPr>
          <w:p w14:paraId="0D8C39CD" w14:textId="4D9D030C" w:rsidR="00647F95" w:rsidRPr="00C410EE" w:rsidRDefault="00A67D35" w:rsidP="00C34714">
            <w:pPr>
              <w:rPr>
                <w:rFonts w:cs="Arial"/>
              </w:rPr>
            </w:pPr>
            <w:r>
              <w:rPr>
                <w:rFonts w:asciiTheme="minorHAnsi" w:hAnsiTheme="minorHAnsi" w:cs="Arial"/>
                <w:b/>
              </w:rPr>
              <w:t>Online Resource</w:t>
            </w:r>
            <w:r w:rsidR="00647F95" w:rsidRPr="00C410EE">
              <w:rPr>
                <w:rFonts w:asciiTheme="minorHAnsi" w:hAnsiTheme="minorHAnsi" w:cs="Arial"/>
                <w:b/>
              </w:rPr>
              <w:t xml:space="preserve"> Table 1. Identification of Weight Related Health Conditions</w:t>
            </w:r>
          </w:p>
        </w:tc>
      </w:tr>
      <w:tr w:rsidR="00647F95" w:rsidRPr="00C410EE" w14:paraId="1369DCEE" w14:textId="77777777" w:rsidTr="00C34714">
        <w:tc>
          <w:tcPr>
            <w:tcW w:w="1540" w:type="dxa"/>
          </w:tcPr>
          <w:p w14:paraId="19FBB37D" w14:textId="77777777" w:rsidR="00647F95" w:rsidRPr="00C410EE" w:rsidRDefault="00647F95" w:rsidP="00C34714">
            <w:pPr>
              <w:rPr>
                <w:rFonts w:cs="Arial"/>
              </w:rPr>
            </w:pPr>
            <w:r w:rsidRPr="00C410EE">
              <w:rPr>
                <w:rFonts w:asciiTheme="minorHAnsi" w:hAnsiTheme="minorHAnsi" w:cs="Arial"/>
                <w:b/>
              </w:rPr>
              <w:t>Source</w:t>
            </w:r>
          </w:p>
        </w:tc>
        <w:tc>
          <w:tcPr>
            <w:tcW w:w="1470" w:type="dxa"/>
          </w:tcPr>
          <w:p w14:paraId="68218A90" w14:textId="77777777" w:rsidR="00647F95" w:rsidRPr="00C410EE" w:rsidRDefault="00647F95" w:rsidP="00C34714">
            <w:pPr>
              <w:rPr>
                <w:rFonts w:cs="Arial"/>
              </w:rPr>
            </w:pPr>
            <w:r w:rsidRPr="00C410EE">
              <w:rPr>
                <w:rFonts w:asciiTheme="minorHAnsi" w:hAnsiTheme="minorHAnsi" w:cs="Arial"/>
                <w:b/>
                <w:bCs/>
              </w:rPr>
              <w:t>Population</w:t>
            </w:r>
          </w:p>
        </w:tc>
        <w:tc>
          <w:tcPr>
            <w:tcW w:w="6423" w:type="dxa"/>
          </w:tcPr>
          <w:p w14:paraId="69CDB371" w14:textId="77777777" w:rsidR="00647F95" w:rsidRPr="00C410EE" w:rsidRDefault="00647F95" w:rsidP="00C34714">
            <w:pPr>
              <w:rPr>
                <w:rFonts w:cs="Arial"/>
              </w:rPr>
            </w:pPr>
            <w:r w:rsidRPr="00C410EE">
              <w:rPr>
                <w:rFonts w:asciiTheme="minorHAnsi" w:hAnsiTheme="minorHAnsi" w:cs="Arial"/>
                <w:b/>
                <w:bCs/>
              </w:rPr>
              <w:t>Outcome</w:t>
            </w:r>
          </w:p>
        </w:tc>
      </w:tr>
      <w:tr w:rsidR="00647F95" w:rsidRPr="00C410EE" w14:paraId="5C2E260B" w14:textId="77777777" w:rsidTr="00C34714">
        <w:tc>
          <w:tcPr>
            <w:tcW w:w="1540" w:type="dxa"/>
          </w:tcPr>
          <w:p w14:paraId="5F4D58FF" w14:textId="0C900B12" w:rsidR="00647F95" w:rsidRPr="00C410EE" w:rsidRDefault="00647F95" w:rsidP="00C34714">
            <w:pPr>
              <w:rPr>
                <w:rFonts w:asciiTheme="minorHAnsi" w:hAnsiTheme="minorHAnsi" w:cs="Arial"/>
              </w:rPr>
            </w:pPr>
            <w:r w:rsidRPr="00C410EE">
              <w:rPr>
                <w:rFonts w:asciiTheme="minorHAnsi" w:hAnsiTheme="minorHAnsi" w:cs="Arial"/>
              </w:rPr>
              <w:t>2013 AHA / ACC / TOS</w:t>
            </w:r>
            <w:r w:rsidR="00125476">
              <w:rPr>
                <w:rFonts w:asciiTheme="minorHAnsi" w:hAnsiTheme="minorHAnsi" w:cs="Arial"/>
              </w:rPr>
              <w:t xml:space="preserve"> </w:t>
            </w:r>
            <w:r w:rsidR="00125476">
              <w:rPr>
                <w:rFonts w:cs="Arial"/>
              </w:rPr>
              <w:fldChar w:fldCharType="begin"/>
            </w:r>
            <w:r w:rsidR="00125476">
              <w:rPr>
                <w:rFonts w:asciiTheme="minorHAnsi" w:hAnsiTheme="minorHAnsi" w:cs="Arial"/>
              </w:rPr>
              <w:instrText xml:space="preserve"> ADDIN ZOTERO_ITEM CSL_CITATION {"citationID":"7RXGQPSH","properties":{"formattedCitation":"[1]","plainCitation":"[1]","noteIndex":0},"citationItems":[{"id":2436,"uris":["http://zotero.org/users/7682766/items/TMEL5N2W"],"itemData":{"id":2436,"type":"article-journal","container-title":"Circulation","DOI":"10.1161/01.cir.0000437739.71477.ee.","language":"en","title":"AHA/ACC/TOS guideline for the management of overweight and obesity in adults: a report of the American College of Cardiology/American Heart Association Task Force on Practice Guidelines and The Obesity Society","volume":"24;129(25 Suppl 2):S102-38","author":[{"family":"Jensen","given":"M.D."}],"issued":{"date-parts":[["2013"]]}}}],"schema":"https://github.com/citation-style-language/schema/raw/master/csl-citation.json"} </w:instrText>
            </w:r>
            <w:r w:rsidR="00125476">
              <w:rPr>
                <w:rFonts w:cs="Arial"/>
              </w:rPr>
              <w:fldChar w:fldCharType="separate"/>
            </w:r>
            <w:r w:rsidR="00125476" w:rsidRPr="00125476">
              <w:rPr>
                <w:rFonts w:ascii="Aptos" w:hAnsi="Aptos"/>
              </w:rPr>
              <w:t>[1]</w:t>
            </w:r>
            <w:r w:rsidR="00125476">
              <w:rPr>
                <w:rFonts w:cs="Arial"/>
              </w:rPr>
              <w:fldChar w:fldCharType="end"/>
            </w:r>
          </w:p>
        </w:tc>
        <w:tc>
          <w:tcPr>
            <w:tcW w:w="1470" w:type="dxa"/>
          </w:tcPr>
          <w:p w14:paraId="355C13DE" w14:textId="77777777" w:rsidR="00647F95" w:rsidRPr="00C410EE" w:rsidRDefault="00647F95" w:rsidP="00C34714">
            <w:pPr>
              <w:rPr>
                <w:rFonts w:asciiTheme="minorHAnsi" w:hAnsiTheme="minorHAnsi" w:cs="Arial"/>
              </w:rPr>
            </w:pPr>
            <w:r w:rsidRPr="00C410EE">
              <w:rPr>
                <w:rFonts w:asciiTheme="minorHAnsi" w:hAnsiTheme="minorHAnsi" w:cs="Arial"/>
              </w:rPr>
              <w:t>All Adults</w:t>
            </w:r>
          </w:p>
        </w:tc>
        <w:tc>
          <w:tcPr>
            <w:tcW w:w="6423" w:type="dxa"/>
          </w:tcPr>
          <w:p w14:paraId="2872EE56" w14:textId="77777777" w:rsidR="00647F95" w:rsidRPr="00C410EE" w:rsidRDefault="00647F95" w:rsidP="00C34714">
            <w:pPr>
              <w:rPr>
                <w:rFonts w:asciiTheme="minorHAnsi" w:hAnsiTheme="minorHAnsi" w:cs="Arial"/>
              </w:rPr>
            </w:pPr>
            <w:r w:rsidRPr="00C410EE">
              <w:rPr>
                <w:rFonts w:asciiTheme="minorHAnsi" w:hAnsiTheme="minorHAnsi" w:cs="Arial"/>
              </w:rPr>
              <w:t>Type 2 Diabetes, Hypertriglyceridemia / Elevated LDL-C, Hypertension prevention and treatment</w:t>
            </w:r>
          </w:p>
        </w:tc>
      </w:tr>
      <w:tr w:rsidR="00647F95" w:rsidRPr="00C410EE" w14:paraId="5C69F382" w14:textId="77777777" w:rsidTr="00C34714">
        <w:tc>
          <w:tcPr>
            <w:tcW w:w="1540" w:type="dxa"/>
          </w:tcPr>
          <w:p w14:paraId="717654CD" w14:textId="0987987C" w:rsidR="00647F95" w:rsidRPr="00C410EE" w:rsidRDefault="00647F95" w:rsidP="00C34714">
            <w:pPr>
              <w:rPr>
                <w:rFonts w:asciiTheme="minorHAnsi" w:hAnsiTheme="minorHAnsi" w:cs="Arial"/>
              </w:rPr>
            </w:pPr>
            <w:r w:rsidRPr="00C410EE">
              <w:rPr>
                <w:rFonts w:asciiTheme="minorHAnsi" w:hAnsiTheme="minorHAnsi" w:cs="Arial"/>
              </w:rPr>
              <w:t>Health Effects of Overweight and Obesity in 195 Countries over 25 years</w:t>
            </w:r>
            <w:r w:rsidR="00125476">
              <w:rPr>
                <w:rFonts w:cs="Arial"/>
              </w:rPr>
              <w:fldChar w:fldCharType="begin"/>
            </w:r>
            <w:r w:rsidR="0086358F">
              <w:rPr>
                <w:rFonts w:asciiTheme="minorHAnsi" w:hAnsiTheme="minorHAnsi" w:cs="Arial"/>
              </w:rPr>
              <w:instrText xml:space="preserve"> ADDIN ZOTERO_ITEM CSL_CITATION {"citationID":"vcwTfl8W","properties":{"formattedCitation":"[2]","plainCitation":"[2]","noteIndex":0},"citationItems":[{"id":2437,"uris":["http://zotero.org/users/7682766/items/8YDUNRZG"],"itemData":{"id":2437,"type":"article-journal","container-title":"N Engl J Med","DOI":"10.1056/NEJMoa1614362.","language":"en","title":"Health Effects of Overweight and Obesity in 195 Countries over 25 Years","volume":"6;377(1):13-27","author":[{"literal":"GBD 2015 Obesity Collaborators"}],"issued":{"date-parts":[["2017",7]]}}}],"schema":"https://github.com/citation-style-language/schema/raw/master/csl-citation.json"} </w:instrText>
            </w:r>
            <w:r w:rsidR="00125476">
              <w:rPr>
                <w:rFonts w:cs="Arial"/>
              </w:rPr>
              <w:fldChar w:fldCharType="separate"/>
            </w:r>
            <w:r w:rsidR="0086358F" w:rsidRPr="0086358F">
              <w:rPr>
                <w:rFonts w:ascii="Aptos" w:hAnsi="Aptos"/>
              </w:rPr>
              <w:t>[2]</w:t>
            </w:r>
            <w:r w:rsidR="00125476">
              <w:rPr>
                <w:rFonts w:cs="Arial"/>
              </w:rPr>
              <w:fldChar w:fldCharType="end"/>
            </w:r>
          </w:p>
        </w:tc>
        <w:tc>
          <w:tcPr>
            <w:tcW w:w="1470" w:type="dxa"/>
          </w:tcPr>
          <w:p w14:paraId="63A03063" w14:textId="77777777" w:rsidR="00647F95" w:rsidRPr="00C410EE" w:rsidRDefault="00647F95" w:rsidP="00C34714">
            <w:pPr>
              <w:rPr>
                <w:rFonts w:asciiTheme="minorHAnsi" w:hAnsiTheme="minorHAnsi" w:cs="Arial"/>
              </w:rPr>
            </w:pPr>
            <w:r w:rsidRPr="00C410EE">
              <w:rPr>
                <w:rFonts w:asciiTheme="minorHAnsi" w:hAnsiTheme="minorHAnsi" w:cs="Arial"/>
              </w:rPr>
              <w:t>All Adults</w:t>
            </w:r>
          </w:p>
        </w:tc>
        <w:tc>
          <w:tcPr>
            <w:tcW w:w="6423" w:type="dxa"/>
          </w:tcPr>
          <w:p w14:paraId="136D1FCF" w14:textId="77777777" w:rsidR="00647F95" w:rsidRPr="00C410EE" w:rsidRDefault="00647F95" w:rsidP="00C34714">
            <w:pPr>
              <w:rPr>
                <w:rFonts w:asciiTheme="minorHAnsi" w:hAnsiTheme="minorHAnsi" w:cs="Arial"/>
              </w:rPr>
            </w:pPr>
            <w:r w:rsidRPr="00C410EE">
              <w:rPr>
                <w:rFonts w:asciiTheme="minorHAnsi" w:hAnsiTheme="minorHAnsi" w:cs="Arial"/>
              </w:rPr>
              <w:t>Cancers: (Esophageal; Colorectal, Gallbladder and Biliary tract, Pancreatic, Breast, Uterine, Ovarian, Kidney, Thyroid, Leukemia), Ischemic Heart Disease, Ischemic Stroke, Hemorrhagic Stroke, Hypertensive Heart Disease, Diabetes, Osteoarthritis (knee / hip), Low Back Pain</w:t>
            </w:r>
          </w:p>
        </w:tc>
      </w:tr>
      <w:tr w:rsidR="00647F95" w:rsidRPr="00C410EE" w14:paraId="6958835C" w14:textId="77777777" w:rsidTr="00C34714">
        <w:tc>
          <w:tcPr>
            <w:tcW w:w="1540" w:type="dxa"/>
          </w:tcPr>
          <w:p w14:paraId="67AF9B9D" w14:textId="12695A20" w:rsidR="00647F95" w:rsidRPr="00C410EE" w:rsidRDefault="00647F95" w:rsidP="00C34714">
            <w:pPr>
              <w:rPr>
                <w:rFonts w:asciiTheme="minorHAnsi" w:hAnsiTheme="minorHAnsi" w:cs="Arial"/>
              </w:rPr>
            </w:pPr>
            <w:r w:rsidRPr="00C410EE">
              <w:rPr>
                <w:rFonts w:asciiTheme="minorHAnsi" w:hAnsiTheme="minorHAnsi" w:cs="Arial"/>
              </w:rPr>
              <w:t>UK Biobank Mendelian Randomization Studies</w:t>
            </w:r>
            <w:r w:rsidR="00125476">
              <w:rPr>
                <w:rFonts w:cs="Arial"/>
              </w:rPr>
              <w:fldChar w:fldCharType="begin"/>
            </w:r>
            <w:r w:rsidR="00125476">
              <w:rPr>
                <w:rFonts w:asciiTheme="minorHAnsi" w:hAnsiTheme="minorHAnsi" w:cs="Arial"/>
              </w:rPr>
              <w:instrText xml:space="preserve"> ADDIN ZOTERO_ITEM CSL_CITATION {"citationID":"O8fp4Vj5","properties":{"formattedCitation":"[3, 4]","plainCitation":"[3, 4]","noteIndex":0},"citationItems":[{"id":2438,"uris":["http://zotero.org/users/7682766/items/8E68WUA8"],"itemData":{"id":2438,"type":"article-journal","container-title":"PLoS Med","DOI":"10.1371/journal.pmed.1003706.","language":"en","title":"Body size and composition and risk of site-specific cancers in the UK Biobank and large international consortia: A mendelian randomisation study","volume":"29;18(7):e1003706","author":[{"family":"Vithayathil","given":"M."},{"family":"Carter","given":"P."},{"family":"Kar","given":"S."},{"family":"Mason","given":"A.M."},{"family":"Burgess","given":"S."},{"family":"Larsson","given":"S.C."}],"issued":{"date-parts":[["2021",7]]}}},{"id":2439,"uris":["http://zotero.org/users/7682766/items/A27G96VX"],"itemData":{"id":2439,"type":"article-journal","container-title":"Eur Heart J","DOI":"10.1093/eurheartj/ehz388.","language":"en","title":"Body mass index and body composition in relation to 14 cardiovascular conditions in UK Biobank: a Mendelian randomization study","volume":"7;41(2):221-226","author":[{"family":"Larsson","given":"S.C."},{"family":"Bäck","given":"M."},{"family":"Rees","given":"J.M.B."},{"family":"Mason","given":"A.M."},{"family":"Burgess","given":"S."}],"issued":{"date-parts":[["2020",1]]}}}],"schema":"https://github.com/citation-style-language/schema/raw/master/csl-citation.json"} </w:instrText>
            </w:r>
            <w:r w:rsidR="00125476">
              <w:rPr>
                <w:rFonts w:cs="Arial"/>
              </w:rPr>
              <w:fldChar w:fldCharType="separate"/>
            </w:r>
            <w:r w:rsidR="00125476" w:rsidRPr="00125476">
              <w:rPr>
                <w:rFonts w:ascii="Aptos" w:hAnsi="Aptos"/>
              </w:rPr>
              <w:t>[3, 4]</w:t>
            </w:r>
            <w:r w:rsidR="00125476">
              <w:rPr>
                <w:rFonts w:cs="Arial"/>
              </w:rPr>
              <w:fldChar w:fldCharType="end"/>
            </w:r>
          </w:p>
        </w:tc>
        <w:tc>
          <w:tcPr>
            <w:tcW w:w="1470" w:type="dxa"/>
          </w:tcPr>
          <w:p w14:paraId="56F1CA9F" w14:textId="77777777" w:rsidR="00647F95" w:rsidRPr="00C410EE" w:rsidRDefault="00647F95" w:rsidP="00C34714">
            <w:pPr>
              <w:rPr>
                <w:rFonts w:asciiTheme="minorHAnsi" w:hAnsiTheme="minorHAnsi" w:cs="Arial"/>
              </w:rPr>
            </w:pPr>
            <w:r w:rsidRPr="00C410EE">
              <w:rPr>
                <w:rFonts w:asciiTheme="minorHAnsi" w:hAnsiTheme="minorHAnsi" w:cs="Arial"/>
              </w:rPr>
              <w:t>Men / Women 40-69</w:t>
            </w:r>
          </w:p>
        </w:tc>
        <w:tc>
          <w:tcPr>
            <w:tcW w:w="6423" w:type="dxa"/>
          </w:tcPr>
          <w:p w14:paraId="14F727E1" w14:textId="77777777" w:rsidR="00647F95" w:rsidRPr="00C410EE" w:rsidRDefault="00647F95" w:rsidP="00C34714">
            <w:pPr>
              <w:rPr>
                <w:rFonts w:asciiTheme="minorHAnsi" w:hAnsiTheme="minorHAnsi" w:cs="Arial"/>
              </w:rPr>
            </w:pPr>
            <w:r w:rsidRPr="00C410EE">
              <w:rPr>
                <w:rFonts w:asciiTheme="minorHAnsi" w:hAnsiTheme="minorHAnsi" w:cs="Arial"/>
              </w:rPr>
              <w:t>Mortality: Cardiovascular Disease, Stomach, and Esophageal Cancer;</w:t>
            </w:r>
          </w:p>
          <w:p w14:paraId="68C1AEB7" w14:textId="77777777" w:rsidR="00647F95" w:rsidRPr="00C410EE" w:rsidRDefault="00647F95" w:rsidP="00C34714">
            <w:pPr>
              <w:rPr>
                <w:rFonts w:asciiTheme="minorHAnsi" w:hAnsiTheme="minorHAnsi" w:cs="Arial"/>
              </w:rPr>
            </w:pPr>
            <w:r w:rsidRPr="00C410EE">
              <w:rPr>
                <w:rFonts w:asciiTheme="minorHAnsi" w:hAnsiTheme="minorHAnsi" w:cs="Arial"/>
              </w:rPr>
              <w:t>Health Conditions: Aortic Valve Stenosis, Heart Failure, Deep Vein Thrombosis, Arterial Hypertension, Peripheral Arterial Disease, Coronary Artery Disease, Atrial Fibrillation, Pulmonary Embolism; Cancers (Endometrial, Squamous Cell Lung; Ovarian; Liver; Stomach)</w:t>
            </w:r>
          </w:p>
        </w:tc>
      </w:tr>
      <w:tr w:rsidR="00647F95" w:rsidRPr="00C410EE" w14:paraId="0DE5E055" w14:textId="77777777" w:rsidTr="00C34714">
        <w:tc>
          <w:tcPr>
            <w:tcW w:w="1540" w:type="dxa"/>
          </w:tcPr>
          <w:p w14:paraId="03B45B4F" w14:textId="77777777" w:rsidR="00647F95" w:rsidRPr="00C410EE" w:rsidRDefault="00647F95" w:rsidP="00C34714">
            <w:pPr>
              <w:rPr>
                <w:rFonts w:asciiTheme="minorHAnsi" w:hAnsiTheme="minorHAnsi" w:cs="Arial"/>
                <w:b/>
              </w:rPr>
            </w:pPr>
            <w:r w:rsidRPr="00C410EE">
              <w:rPr>
                <w:rFonts w:asciiTheme="minorHAnsi" w:hAnsiTheme="minorHAnsi" w:cs="Arial"/>
                <w:b/>
              </w:rPr>
              <w:t>Clinical Trials</w:t>
            </w:r>
          </w:p>
        </w:tc>
        <w:tc>
          <w:tcPr>
            <w:tcW w:w="1470" w:type="dxa"/>
          </w:tcPr>
          <w:p w14:paraId="391F94FB" w14:textId="77777777" w:rsidR="00647F95" w:rsidRPr="00C410EE" w:rsidRDefault="00647F95" w:rsidP="00C34714">
            <w:pPr>
              <w:rPr>
                <w:rFonts w:asciiTheme="minorHAnsi" w:hAnsiTheme="minorHAnsi" w:cs="Arial"/>
              </w:rPr>
            </w:pPr>
          </w:p>
        </w:tc>
        <w:tc>
          <w:tcPr>
            <w:tcW w:w="6423" w:type="dxa"/>
          </w:tcPr>
          <w:p w14:paraId="0BA32C44" w14:textId="77777777" w:rsidR="00647F95" w:rsidRPr="00C410EE" w:rsidRDefault="00647F95" w:rsidP="00C34714">
            <w:pPr>
              <w:rPr>
                <w:rFonts w:asciiTheme="minorHAnsi" w:hAnsiTheme="minorHAnsi" w:cs="Arial"/>
              </w:rPr>
            </w:pPr>
          </w:p>
        </w:tc>
      </w:tr>
      <w:tr w:rsidR="00647F95" w:rsidRPr="00C410EE" w14:paraId="70348523" w14:textId="77777777" w:rsidTr="00C34714">
        <w:tc>
          <w:tcPr>
            <w:tcW w:w="1540" w:type="dxa"/>
          </w:tcPr>
          <w:p w14:paraId="46DBD620" w14:textId="14B20539" w:rsidR="00647F95" w:rsidRPr="00C410EE" w:rsidRDefault="00647F95" w:rsidP="00C34714">
            <w:pPr>
              <w:rPr>
                <w:rFonts w:asciiTheme="minorHAnsi" w:hAnsiTheme="minorHAnsi" w:cs="Arial"/>
              </w:rPr>
            </w:pPr>
            <w:r w:rsidRPr="00C410EE">
              <w:rPr>
                <w:rFonts w:asciiTheme="minorHAnsi" w:hAnsiTheme="minorHAnsi" w:cs="Arial"/>
              </w:rPr>
              <w:t>TONE</w:t>
            </w:r>
            <w:r w:rsidR="00B447F6">
              <w:rPr>
                <w:rFonts w:cs="Arial"/>
              </w:rPr>
              <w:fldChar w:fldCharType="begin"/>
            </w:r>
            <w:r w:rsidR="00B447F6">
              <w:rPr>
                <w:rFonts w:asciiTheme="minorHAnsi" w:hAnsiTheme="minorHAnsi" w:cs="Arial"/>
              </w:rPr>
              <w:instrText xml:space="preserve"> ADDIN ZOTERO_ITEM CSL_CITATION {"citationID":"Mv02RhEE","properties":{"formattedCitation":"[5]","plainCitation":"[5]","noteIndex":0},"citationItems":[{"id":2664,"uris":["http://zotero.org/users/7682766/items/FVG6LIJ8"],"itemData":{"id":2664,"type":"article-journal","abstract":"Objective.—To determine whether weight loss or reduced sodium intake is effective in the treatment of older persons with hypertension. Design.—Randomized controlled trial. Participants.—A total of 975 men and women aged 60 to 80 years with systolic blood pressure lower than 145 mm Hg and diastolic blood pressure lower than 85 mm Hg while receiving treatment with a single antihypertensive medication. Setting.—Four academic health centers. Intervention.—The 585 obese participants were randomized to reduced sodium intake, weight loss, both, or usual care, and the 390 nonobese participants were randomized to reduced sodium intake or usual care. Withdrawal of antihypertensive medication was attempted after 3 months of intervention. Main Outcome Measure.—Diagnosis of high blood pressure at 1 or more follow-up visits, or treatment with antihypertensive medication, or a cardiovascular event during follow-up (range, 15-36 months; median, 29 months).\nResults.—The combined outcome measure was less frequent among those assigned vs not assigned to reduced sodium intake (relative hazard ratio, 0.69; 95% conﬁdence interval [CI], 0.59-0.81; PϽ.001) and, in obese participants, among those assigned vs not assigned to weight loss (relative hazard ratio, 0.70; 95% CI, 0.570.87; PϽ.001). Relative to usual care, hazard ratios among the obese participants were 0.60 (95% CI, 0.45-0.80; PϽ.001) for reduced sodium intake alone, 0.64 (95% CI, 0.49-0.85; P=.002) for weight loss alone, and 0.47 (95% CI, 0.35-0.64; PϽ.001) for reduced sodium intake and weight loss combined. The frequency of cardiovascular events during follow-up was similar in each of the 6 treatment groups.\nConclusion.—Reduced sodium intake and weight loss constitute a feasible, effective, and safe nonpharmacologic therapy of hypertension in older persons. JAMA. 1998;279:839-846","container-title":"JAMA","DOI":"10.1001/jama.279.11.839","ISSN":"0098-7484","issue":"11","journalAbbreviation":"JAMA","language":"en","page":"839","source":"DOI.org (Crossref)","title":"Sodium Reduction and Weight Loss in the Treatment of Hypertension in Older Persons: A Randomized Controlled Trial of Nonpharmacologic Interventions in the Elderly (TONE)","title-short":"Sodium Reduction and Weight Loss in the Treatment of Hypertension in Older Persons","volume":"279","author":[{"family":"Whelton","given":"Paul K."},{"family":"Appel","given":"Lawrence J."},{"family":"Espeland","given":"Mark A."},{"family":"Applegate","given":"William B."},{"family":"Ettinger, Jr","given":"Walter H."},{"family":"Kostis","given":"John B."},{"family":"Kumanyika","given":"Shiriki"},{"family":"Lacy","given":"Clifton R."},{"family":"Johnson","given":"Karen C."},{"family":"Folmar","given":"Steven"},{"family":"Cutler","given":"Jeffrey A."},{"literal":"For The Tone Collaborative Research Group"}],"issued":{"date-parts":[["1998",3,18]]}}}],"schema":"https://github.com/citation-style-language/schema/raw/master/csl-citation.json"} </w:instrText>
            </w:r>
            <w:r w:rsidR="00B447F6">
              <w:rPr>
                <w:rFonts w:cs="Arial"/>
              </w:rPr>
              <w:fldChar w:fldCharType="separate"/>
            </w:r>
            <w:r w:rsidR="00B447F6" w:rsidRPr="00B447F6">
              <w:rPr>
                <w:rFonts w:ascii="Aptos" w:hAnsi="Aptos"/>
              </w:rPr>
              <w:t>[5]</w:t>
            </w:r>
            <w:r w:rsidR="00B447F6">
              <w:rPr>
                <w:rFonts w:cs="Arial"/>
              </w:rPr>
              <w:fldChar w:fldCharType="end"/>
            </w:r>
          </w:p>
        </w:tc>
        <w:tc>
          <w:tcPr>
            <w:tcW w:w="1470" w:type="dxa"/>
          </w:tcPr>
          <w:p w14:paraId="7AB25AC5" w14:textId="77777777" w:rsidR="00647F95" w:rsidRPr="00C410EE" w:rsidRDefault="00647F95" w:rsidP="00C34714">
            <w:pPr>
              <w:rPr>
                <w:rFonts w:asciiTheme="minorHAnsi" w:hAnsiTheme="minorHAnsi" w:cs="Arial"/>
              </w:rPr>
            </w:pPr>
            <w:r w:rsidRPr="00C410EE">
              <w:rPr>
                <w:rFonts w:asciiTheme="minorHAnsi" w:hAnsiTheme="minorHAnsi" w:cs="Arial"/>
              </w:rPr>
              <w:t>585 men &amp; women aged 60-80 with obesity, mild or normotensive and on 1 bp med</w:t>
            </w:r>
          </w:p>
        </w:tc>
        <w:tc>
          <w:tcPr>
            <w:tcW w:w="6423" w:type="dxa"/>
          </w:tcPr>
          <w:p w14:paraId="27512CE8" w14:textId="77777777" w:rsidR="00647F95" w:rsidRPr="00C410EE" w:rsidRDefault="00647F95" w:rsidP="00C34714">
            <w:pPr>
              <w:rPr>
                <w:rFonts w:asciiTheme="minorHAnsi" w:hAnsiTheme="minorHAnsi" w:cs="Arial"/>
              </w:rPr>
            </w:pPr>
            <w:r w:rsidRPr="00C410EE">
              <w:rPr>
                <w:rFonts w:asciiTheme="minorHAnsi" w:hAnsiTheme="minorHAnsi" w:cs="Arial"/>
              </w:rPr>
              <w:t>Diagnosis of high blood pressure, treatment with antihypertensives or a CVD event; Weight loss (5 kg by 6 months) associated a 30% reduction in the outcome</w:t>
            </w:r>
          </w:p>
        </w:tc>
      </w:tr>
      <w:tr w:rsidR="00647F95" w:rsidRPr="00C410EE" w14:paraId="3D49DF78" w14:textId="77777777" w:rsidTr="00C34714">
        <w:tc>
          <w:tcPr>
            <w:tcW w:w="1540" w:type="dxa"/>
          </w:tcPr>
          <w:p w14:paraId="29E48D26" w14:textId="215C64CC" w:rsidR="00647F95" w:rsidRPr="00C410EE" w:rsidRDefault="00647F95" w:rsidP="00C34714">
            <w:pPr>
              <w:rPr>
                <w:rFonts w:asciiTheme="minorHAnsi" w:hAnsiTheme="minorHAnsi" w:cs="Arial"/>
              </w:rPr>
            </w:pPr>
            <w:r w:rsidRPr="00C410EE">
              <w:rPr>
                <w:rFonts w:asciiTheme="minorHAnsi" w:hAnsiTheme="minorHAnsi" w:cs="Arial"/>
              </w:rPr>
              <w:t>Look AHEAD</w:t>
            </w:r>
            <w:r w:rsidR="00125476">
              <w:rPr>
                <w:rFonts w:cs="Arial"/>
              </w:rPr>
              <w:fldChar w:fldCharType="begin"/>
            </w:r>
            <w:r w:rsidR="001F7921">
              <w:rPr>
                <w:rFonts w:asciiTheme="minorHAnsi" w:hAnsiTheme="minorHAnsi" w:cs="Arial"/>
              </w:rPr>
              <w:instrText xml:space="preserve"> ADDIN ZOTERO_ITEM CSL_CITATION {"citationID":"wa0Omz2s","properties":{"formattedCitation":"[6\\uc0\\u8211{}8]","plainCitation":"[6–8]","noteIndex":0},"citationItems":[{"id":2441,"uris":["http://zotero.org/users/7682766/items/NCNZDNWK"],"itemData":{"id":2441,"type":"article-journal","container-title":"N Engl J Med","DOI":"10.1056/NEJMoa1212914.","language":"en","title":"Cardiovascular effects of intensive lifestyle intervention in type 2 diabetes","volume":"11;369(2):145-54","author":[{"literal":"Look A.H.E.A.D.Research Group"}],"issued":{"date-parts":[["2013",7]]}}},{"id":2442,"uris":["http://zotero.org/users/7682766/items/WDY5BBXL"],"itemData":{"id":2442,"type":"article-journal","container-title":"Diabetes Care","DOI":"10.2337/dc13-1928.","language":"en","title":"Impact of intensive lifestyle intervention on depression and health-related quality of life in type 2 diabetes: the Look AHEAD Trial","volume":"Jun;37(6):1544-53","author":[{"family":"Rubin","given":"R.R."}],"issued":{"date-parts":[["2014"]]}}},{"id":2443,"uris":["http://zotero.org/users/7682766/items/A28NP5SM"],"itemData":{"id":2443,"type":"article-journal","container-title":"Obesity","DOI":"10.1002/oby.22936.","language":"en","title":"Intensive Weight Loss Intervention and Cancer Risk in Adults with Type 2 Diabetes: Analysis of the Look AHEAD Randomized Clinical Trial","volume":"Sep;28(9):1678-1686","author":[{"literal":"Look A.H.E.A.D.Research Group"}],"issued":{"date-parts":[["2020"]]}}}],"schema":"https://github.com/citation-style-language/schema/raw/master/csl-citation.json"} </w:instrText>
            </w:r>
            <w:r w:rsidR="00125476">
              <w:rPr>
                <w:rFonts w:cs="Arial"/>
              </w:rPr>
              <w:fldChar w:fldCharType="separate"/>
            </w:r>
            <w:r w:rsidR="001F7921" w:rsidRPr="001F7921">
              <w:rPr>
                <w:rFonts w:ascii="Aptos" w:hAnsi="Aptos"/>
              </w:rPr>
              <w:t>[6–8]</w:t>
            </w:r>
            <w:r w:rsidR="00125476">
              <w:rPr>
                <w:rFonts w:cs="Arial"/>
              </w:rPr>
              <w:fldChar w:fldCharType="end"/>
            </w:r>
          </w:p>
        </w:tc>
        <w:tc>
          <w:tcPr>
            <w:tcW w:w="1470" w:type="dxa"/>
          </w:tcPr>
          <w:p w14:paraId="4007A0FA" w14:textId="77777777" w:rsidR="00647F95" w:rsidRPr="00C410EE" w:rsidRDefault="00647F95" w:rsidP="00C34714">
            <w:pPr>
              <w:rPr>
                <w:rFonts w:asciiTheme="minorHAnsi" w:hAnsiTheme="minorHAnsi" w:cs="Arial"/>
              </w:rPr>
            </w:pPr>
            <w:r w:rsidRPr="00C410EE">
              <w:rPr>
                <w:rFonts w:asciiTheme="minorHAnsi" w:hAnsiTheme="minorHAnsi" w:cs="Arial"/>
              </w:rPr>
              <w:t>Men and women 45-76 with type 2 diabetes</w:t>
            </w:r>
          </w:p>
        </w:tc>
        <w:tc>
          <w:tcPr>
            <w:tcW w:w="6423" w:type="dxa"/>
          </w:tcPr>
          <w:p w14:paraId="7FB77D2B" w14:textId="77777777" w:rsidR="00647F95" w:rsidRPr="00C410EE" w:rsidRDefault="00647F95" w:rsidP="00C34714">
            <w:pPr>
              <w:rPr>
                <w:rFonts w:asciiTheme="minorHAnsi" w:hAnsiTheme="minorHAnsi" w:cs="Arial"/>
              </w:rPr>
            </w:pPr>
            <w:r w:rsidRPr="00C410EE">
              <w:rPr>
                <w:rFonts w:asciiTheme="minorHAnsi" w:hAnsiTheme="minorHAnsi" w:cs="Arial"/>
              </w:rPr>
              <w:t>34% reduction in depressive symptoms, 2.92 mmHg Lower SBP, 31% reduction in very high-risk kidney disease, 16% reduction in rate of obesity-related cancers (ns); no effect on CVD; better self-reported function at 4 years &amp; faster gait speed at 8 years.</w:t>
            </w:r>
          </w:p>
        </w:tc>
      </w:tr>
    </w:tbl>
    <w:p w14:paraId="0AAD78A0" w14:textId="77777777" w:rsidR="00647F95" w:rsidRDefault="00647F95" w:rsidP="00C91A42">
      <w:pPr>
        <w:rPr>
          <w:rFonts w:cs="Arial"/>
        </w:rPr>
      </w:pPr>
    </w:p>
    <w:p w14:paraId="3D04E0FA" w14:textId="77777777" w:rsidR="00647F95" w:rsidRDefault="00647F95" w:rsidP="00C91A42">
      <w:pPr>
        <w:rPr>
          <w:rFonts w:cs="Arial"/>
        </w:rPr>
        <w:sectPr w:rsidR="00647F95" w:rsidSect="0012447A">
          <w:footerReference w:type="default" r:id="rId9"/>
          <w:endnotePr>
            <w:numFmt w:val="decimal"/>
          </w:endnotePr>
          <w:pgSz w:w="12240" w:h="15840"/>
          <w:pgMar w:top="1008" w:right="1440" w:bottom="1008" w:left="1440" w:header="720" w:footer="720" w:gutter="0"/>
          <w:cols w:space="720"/>
          <w:docGrid w:linePitch="360"/>
        </w:sectPr>
      </w:pPr>
    </w:p>
    <w:tbl>
      <w:tblPr>
        <w:tblStyle w:val="TableGrid"/>
        <w:tblW w:w="10255" w:type="dxa"/>
        <w:jc w:val="center"/>
        <w:tblLayout w:type="fixed"/>
        <w:tblLook w:val="04A0" w:firstRow="1" w:lastRow="0" w:firstColumn="1" w:lastColumn="0" w:noHBand="0" w:noVBand="1"/>
      </w:tblPr>
      <w:tblGrid>
        <w:gridCol w:w="2245"/>
        <w:gridCol w:w="2482"/>
        <w:gridCol w:w="1620"/>
        <w:gridCol w:w="2468"/>
        <w:gridCol w:w="1440"/>
      </w:tblGrid>
      <w:tr w:rsidR="00F5465E" w:rsidRPr="00CC77A2" w14:paraId="7913DA81" w14:textId="77777777" w:rsidTr="0040307D">
        <w:trPr>
          <w:trHeight w:val="296"/>
          <w:jc w:val="center"/>
        </w:trPr>
        <w:tc>
          <w:tcPr>
            <w:tcW w:w="10255" w:type="dxa"/>
            <w:gridSpan w:val="5"/>
          </w:tcPr>
          <w:p w14:paraId="05CF343E" w14:textId="17382D76" w:rsidR="00F5465E" w:rsidRPr="00CC77A2" w:rsidRDefault="00F5465E" w:rsidP="00BB43FD">
            <w:pPr>
              <w:spacing w:after="120" w:line="276" w:lineRule="auto"/>
              <w:rPr>
                <w:rFonts w:asciiTheme="minorHAnsi" w:hAnsiTheme="minorHAnsi" w:cs="Arial"/>
                <w:b/>
                <w:bCs/>
              </w:rPr>
            </w:pPr>
            <w:r w:rsidRPr="00CC77A2">
              <w:rPr>
                <w:rFonts w:asciiTheme="minorHAnsi" w:hAnsiTheme="minorHAnsi"/>
              </w:rPr>
              <w:lastRenderedPageBreak/>
              <w:br w:type="page"/>
            </w:r>
            <w:r>
              <w:rPr>
                <w:rFonts w:asciiTheme="minorHAnsi" w:hAnsiTheme="minorHAnsi" w:cs="Arial"/>
                <w:b/>
                <w:bCs/>
              </w:rPr>
              <w:t>Online Resource</w:t>
            </w:r>
            <w:r w:rsidRPr="00CC77A2">
              <w:rPr>
                <w:rFonts w:asciiTheme="minorHAnsi" w:hAnsiTheme="minorHAnsi" w:cs="Arial"/>
                <w:b/>
                <w:bCs/>
              </w:rPr>
              <w:t xml:space="preserve"> Table 2. Summary of Diseases / Health Conditions Considered for Inclusion in the </w:t>
            </w:r>
            <w:r w:rsidR="0091702C">
              <w:rPr>
                <w:rFonts w:asciiTheme="minorHAnsi" w:hAnsiTheme="minorHAnsi" w:cs="Arial"/>
                <w:b/>
                <w:bCs/>
              </w:rPr>
              <w:t>H</w:t>
            </w:r>
            <w:r w:rsidRPr="00CC77A2">
              <w:rPr>
                <w:rFonts w:asciiTheme="minorHAnsi" w:hAnsiTheme="minorHAnsi" w:cs="Arial"/>
                <w:b/>
                <w:bCs/>
              </w:rPr>
              <w:t>CI</w:t>
            </w:r>
          </w:p>
        </w:tc>
      </w:tr>
      <w:tr w:rsidR="00F5465E" w:rsidRPr="00CC77A2" w14:paraId="098AB98B" w14:textId="77777777" w:rsidTr="0040307D">
        <w:trPr>
          <w:jc w:val="center"/>
        </w:trPr>
        <w:tc>
          <w:tcPr>
            <w:tcW w:w="2245" w:type="dxa"/>
            <w:vAlign w:val="bottom"/>
          </w:tcPr>
          <w:p w14:paraId="09B2789C" w14:textId="77777777" w:rsidR="00F5465E" w:rsidRPr="00CC77A2" w:rsidRDefault="00F5465E" w:rsidP="00BB43FD">
            <w:pPr>
              <w:rPr>
                <w:rFonts w:asciiTheme="minorHAnsi" w:hAnsiTheme="minorHAnsi" w:cs="Arial"/>
                <w:b/>
                <w:bCs/>
              </w:rPr>
            </w:pPr>
            <w:r w:rsidRPr="00CC77A2">
              <w:rPr>
                <w:rFonts w:asciiTheme="minorHAnsi" w:hAnsiTheme="minorHAnsi" w:cs="Arial"/>
                <w:b/>
                <w:bCs/>
              </w:rPr>
              <w:t>Condition</w:t>
            </w:r>
          </w:p>
        </w:tc>
        <w:tc>
          <w:tcPr>
            <w:tcW w:w="2482" w:type="dxa"/>
            <w:vAlign w:val="bottom"/>
          </w:tcPr>
          <w:p w14:paraId="1EC9A1F6" w14:textId="77777777" w:rsidR="00F5465E" w:rsidRPr="00CC77A2" w:rsidRDefault="00F5465E" w:rsidP="00BB43FD">
            <w:pPr>
              <w:rPr>
                <w:rFonts w:asciiTheme="minorHAnsi" w:hAnsiTheme="minorHAnsi" w:cs="Arial"/>
                <w:b/>
                <w:bCs/>
              </w:rPr>
            </w:pPr>
            <w:r w:rsidRPr="00CC77A2">
              <w:rPr>
                <w:rFonts w:asciiTheme="minorHAnsi" w:hAnsiTheme="minorHAnsi" w:cs="Arial"/>
                <w:b/>
                <w:bCs/>
              </w:rPr>
              <w:t>BMI Related</w:t>
            </w:r>
          </w:p>
        </w:tc>
        <w:tc>
          <w:tcPr>
            <w:tcW w:w="1620" w:type="dxa"/>
            <w:vAlign w:val="bottom"/>
          </w:tcPr>
          <w:p w14:paraId="38571111" w14:textId="77777777" w:rsidR="00F5465E" w:rsidRPr="00CC77A2" w:rsidRDefault="00F5465E" w:rsidP="00BB43FD">
            <w:pPr>
              <w:rPr>
                <w:rFonts w:asciiTheme="minorHAnsi" w:hAnsiTheme="minorHAnsi" w:cs="Arial"/>
                <w:b/>
                <w:bCs/>
              </w:rPr>
            </w:pPr>
            <w:r w:rsidRPr="00CC77A2">
              <w:rPr>
                <w:rFonts w:asciiTheme="minorHAnsi" w:hAnsiTheme="minorHAnsi" w:cs="Arial"/>
                <w:b/>
                <w:bCs/>
              </w:rPr>
              <w:t>Biomarker Related</w:t>
            </w:r>
          </w:p>
        </w:tc>
        <w:tc>
          <w:tcPr>
            <w:tcW w:w="2468" w:type="dxa"/>
            <w:vAlign w:val="bottom"/>
          </w:tcPr>
          <w:p w14:paraId="7F368393" w14:textId="77777777" w:rsidR="00F5465E" w:rsidRPr="00CC77A2" w:rsidRDefault="00F5465E" w:rsidP="00BB43FD">
            <w:pPr>
              <w:rPr>
                <w:rFonts w:asciiTheme="minorHAnsi" w:hAnsiTheme="minorHAnsi" w:cs="Arial"/>
                <w:b/>
                <w:bCs/>
              </w:rPr>
            </w:pPr>
            <w:r w:rsidRPr="00CC77A2">
              <w:rPr>
                <w:rFonts w:asciiTheme="minorHAnsi" w:hAnsiTheme="minorHAnsi" w:cs="Arial"/>
                <w:b/>
                <w:bCs/>
              </w:rPr>
              <w:t>Weight Loss Benefit</w:t>
            </w:r>
          </w:p>
        </w:tc>
        <w:tc>
          <w:tcPr>
            <w:tcW w:w="1440" w:type="dxa"/>
            <w:vAlign w:val="bottom"/>
          </w:tcPr>
          <w:p w14:paraId="6962ACC4" w14:textId="77777777" w:rsidR="00F5465E" w:rsidRPr="00CC77A2" w:rsidRDefault="00F5465E" w:rsidP="00BB43FD">
            <w:pPr>
              <w:rPr>
                <w:rFonts w:asciiTheme="minorHAnsi" w:hAnsiTheme="minorHAnsi" w:cs="Arial"/>
                <w:b/>
                <w:bCs/>
              </w:rPr>
            </w:pPr>
            <w:r w:rsidRPr="00CC77A2">
              <w:rPr>
                <w:rFonts w:asciiTheme="minorHAnsi" w:hAnsiTheme="minorHAnsi" w:cs="Arial"/>
                <w:b/>
                <w:bCs/>
              </w:rPr>
              <w:t>Age-Related</w:t>
            </w:r>
          </w:p>
        </w:tc>
      </w:tr>
      <w:tr w:rsidR="00F5465E" w:rsidRPr="00CC77A2" w14:paraId="790BAFBC" w14:textId="77777777" w:rsidTr="0040307D">
        <w:trPr>
          <w:jc w:val="center"/>
        </w:trPr>
        <w:tc>
          <w:tcPr>
            <w:tcW w:w="2245" w:type="dxa"/>
            <w:shd w:val="clear" w:color="auto" w:fill="F2F2F2"/>
          </w:tcPr>
          <w:p w14:paraId="29FCB0E9" w14:textId="77777777" w:rsidR="00F5465E" w:rsidRPr="00CC77A2" w:rsidRDefault="00F5465E" w:rsidP="00BB43FD">
            <w:pPr>
              <w:rPr>
                <w:rFonts w:asciiTheme="minorHAnsi" w:hAnsiTheme="minorHAnsi" w:cs="Arial"/>
              </w:rPr>
            </w:pPr>
            <w:r w:rsidRPr="00CC77A2">
              <w:rPr>
                <w:rFonts w:asciiTheme="minorHAnsi" w:hAnsiTheme="minorHAnsi" w:cs="Arial"/>
              </w:rPr>
              <w:t xml:space="preserve">Chronic Kidney Disease </w:t>
            </w:r>
          </w:p>
        </w:tc>
        <w:tc>
          <w:tcPr>
            <w:tcW w:w="2482" w:type="dxa"/>
            <w:shd w:val="clear" w:color="auto" w:fill="F2F2F2"/>
          </w:tcPr>
          <w:p w14:paraId="5E1BA2F3" w14:textId="67FCA633"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Pr>
                <w:rFonts w:asciiTheme="minorHAnsi" w:hAnsiTheme="minorHAnsi" w:cs="Arial"/>
              </w:rPr>
              <w:instrText xml:space="preserve"> ADDIN ZOTERO_ITEM CSL_CITATION {"citationID":"NTppuM8f","properties":{"formattedCitation":"[9]","plainCitation":"[9]","noteIndex":0},"citationItems":[{"id":2444,"uris":["http://zotero.org/users/7682766/items/IR6Z77NW"],"itemData":{"id":2444,"type":"article-journal","container-title":"Am J Physiol Endocrinol Metab","DOI":"10.1152/ajpendo.00179.2022.","language":"cy","note":"PMID: 36383637","title":"Obesity and Chronic Kidney Disease","author":[{"family":"Jiang","given":"Z."},{"family":"Wang","given":"Y."},{"family":"Zhao","given":"X."},{"family":"Cui","given":"H."},{"family":"Han","given":"M."},{"family":"Ren","given":"X."},{"family":"Gang","given":"X."},{"family":"Wang","given":"G."}],"issued":{"date-parts":[["2022",11,16]]}}}],"schema":"https://github.com/citation-style-language/schema/raw/master/csl-citation.json"} </w:instrText>
            </w:r>
            <w:r>
              <w:rPr>
                <w:rFonts w:cs="Arial"/>
              </w:rPr>
              <w:fldChar w:fldCharType="separate"/>
            </w:r>
            <w:r w:rsidRPr="00125476">
              <w:rPr>
                <w:rFonts w:ascii="Aptos" w:hAnsi="Aptos"/>
              </w:rPr>
              <w:t>[9]</w:t>
            </w:r>
            <w:r>
              <w:rPr>
                <w:rFonts w:cs="Arial"/>
              </w:rPr>
              <w:fldChar w:fldCharType="end"/>
            </w:r>
          </w:p>
        </w:tc>
        <w:tc>
          <w:tcPr>
            <w:tcW w:w="1620" w:type="dxa"/>
            <w:shd w:val="clear" w:color="auto" w:fill="F2F2F2"/>
          </w:tcPr>
          <w:p w14:paraId="654728FB" w14:textId="0AA5BCFB"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Pr>
                <w:rFonts w:asciiTheme="minorHAnsi" w:hAnsiTheme="minorHAnsi" w:cs="Arial"/>
              </w:rPr>
              <w:instrText xml:space="preserve"> ADDIN ZOTERO_ITEM CSL_CITATION {"citationID":"vsLTKXdO","properties":{"formattedCitation":"[10]","plainCitation":"[10]","noteIndex":0},"citationItems":[{"id":2446,"uris":["http://zotero.org/users/7682766/items/NRJUB87Q"],"itemData":{"id":2446,"type":"article-journal","container-title":"J Am Geriatr Soc","DOI":"10.1111/jgs.15268.","language":"en","note":"PMID: 29360163; PMCID: PMC5906158.\nPMID: 29360163\nPMCID: 5906158","title":"Inflammation and Trajectory of Renal Function in Community-Dwelling Older Adults","volume":"Apr;66(4):804-811","author":[{"family":"Salimi","given":"S."},{"family":"Shardell","given":"M.D."},{"family":"Seliger","given":"S.L."},{"family":"Bandinelli","given":"S."},{"family":"Guralnik","given":"J.M."},{"family":"Ferrucci","given":"L."}],"issued":{"date-parts":[["2018"]]}}}],"schema":"https://github.com/citation-style-language/schema/raw/master/csl-citation.json"} </w:instrText>
            </w:r>
            <w:r>
              <w:rPr>
                <w:rFonts w:cs="Arial"/>
              </w:rPr>
              <w:fldChar w:fldCharType="separate"/>
            </w:r>
            <w:r w:rsidRPr="00125476">
              <w:rPr>
                <w:rFonts w:ascii="Aptos" w:hAnsi="Aptos"/>
              </w:rPr>
              <w:t>[10]</w:t>
            </w:r>
            <w:r>
              <w:rPr>
                <w:rFonts w:cs="Arial"/>
              </w:rPr>
              <w:fldChar w:fldCharType="end"/>
            </w:r>
          </w:p>
        </w:tc>
        <w:tc>
          <w:tcPr>
            <w:tcW w:w="2468" w:type="dxa"/>
            <w:shd w:val="clear" w:color="auto" w:fill="F2F2F2"/>
          </w:tcPr>
          <w:p w14:paraId="75FC03D1" w14:textId="60E76C55"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Pr>
                <w:rFonts w:asciiTheme="minorHAnsi" w:hAnsiTheme="minorHAnsi" w:cs="Arial"/>
              </w:rPr>
              <w:instrText xml:space="preserve"> ADDIN ZOTERO_ITEM CSL_CITATION {"citationID":"OyDho2yY","properties":{"formattedCitation":"[9, 11]","plainCitation":"[9, 11]","noteIndex":0},"citationItems":[{"id":2444,"uris":["http://zotero.org/users/7682766/items/IR6Z77NW"],"itemData":{"id":2444,"type":"article-journal","container-title":"Am J Physiol Endocrinol Metab","DOI":"10.1152/ajpendo.00179.2022.","language":"cy","note":"PMID: 36383637","title":"Obesity and Chronic Kidney Disease","author":[{"family":"Jiang","given":"Z."},{"family":"Wang","given":"Y."},{"family":"Zhao","given":"X."},{"family":"Cui","given":"H."},{"family":"Han","given":"M."},{"family":"Ren","given":"X."},{"family":"Gang","given":"X."},{"family":"Wang","given":"G."}],"issued":{"date-parts":[["2022",11,16]]}}},{"id":2447,"uris":["http://zotero.org/users/7682766/items/EK3HI3AV"],"itemData":{"id":2447,"type":"article-journal","container-title":"J Gerontol A Biol Sci Med Sci","DOI":"10.1093/gerona/gly192.","language":"en","note":"PMID: 30137218; PMCID: PMC7179512.\nPMID: 30137218\nPMCID: 7179512","title":"Effect of Intentional Weight Loss on Mortality Biomarkers in Older Adults With Obesity","volume":"12;74(8):1303-1309","author":[{"family":"Shaver","given":"L.N."},{"family":"Beavers","given":"D.P."},{"family":"Kiel","given":"J."},{"family":"Kritchevsky","given":"S.B."},{"family":"Beavers","given":"K.M."}],"issued":{"date-parts":[["2019",7]]}}}],"schema":"https://github.com/citation-style-language/schema/raw/master/csl-citation.json"} </w:instrText>
            </w:r>
            <w:r>
              <w:rPr>
                <w:rFonts w:cs="Arial"/>
              </w:rPr>
              <w:fldChar w:fldCharType="separate"/>
            </w:r>
            <w:r w:rsidRPr="00125476">
              <w:rPr>
                <w:rFonts w:ascii="Aptos" w:hAnsi="Aptos"/>
              </w:rPr>
              <w:t>[9, 11]</w:t>
            </w:r>
            <w:r>
              <w:rPr>
                <w:rFonts w:cs="Arial"/>
              </w:rPr>
              <w:fldChar w:fldCharType="end"/>
            </w:r>
            <w:r w:rsidRPr="00CC77A2">
              <w:rPr>
                <w:rFonts w:asciiTheme="minorHAnsi" w:hAnsiTheme="minorHAnsi" w:cs="Arial"/>
              </w:rPr>
              <w:t xml:space="preserve"> </w:t>
            </w:r>
          </w:p>
        </w:tc>
        <w:tc>
          <w:tcPr>
            <w:tcW w:w="1440" w:type="dxa"/>
            <w:shd w:val="clear" w:color="auto" w:fill="F2F2F2"/>
          </w:tcPr>
          <w:p w14:paraId="602B5293"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r w:rsidR="00F5465E" w:rsidRPr="00CC77A2" w14:paraId="3E6DD94E" w14:textId="77777777" w:rsidTr="0040307D">
        <w:trPr>
          <w:jc w:val="center"/>
        </w:trPr>
        <w:tc>
          <w:tcPr>
            <w:tcW w:w="2245" w:type="dxa"/>
          </w:tcPr>
          <w:p w14:paraId="5061B36F" w14:textId="77777777" w:rsidR="00F5465E" w:rsidRPr="00CC77A2" w:rsidRDefault="00F5465E" w:rsidP="00BB43FD">
            <w:pPr>
              <w:rPr>
                <w:rFonts w:asciiTheme="minorHAnsi" w:hAnsiTheme="minorHAnsi" w:cs="Arial"/>
              </w:rPr>
            </w:pPr>
            <w:r w:rsidRPr="00CC77A2">
              <w:rPr>
                <w:rFonts w:asciiTheme="minorHAnsi" w:hAnsiTheme="minorHAnsi" w:cs="Arial"/>
              </w:rPr>
              <w:t>Type 2 Diabetes</w:t>
            </w:r>
          </w:p>
        </w:tc>
        <w:tc>
          <w:tcPr>
            <w:tcW w:w="2482" w:type="dxa"/>
          </w:tcPr>
          <w:p w14:paraId="4F2D9824"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c>
          <w:tcPr>
            <w:tcW w:w="1620" w:type="dxa"/>
          </w:tcPr>
          <w:p w14:paraId="23328FB8" w14:textId="24B04740"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sidR="00FD0B2E">
              <w:rPr>
                <w:rFonts w:asciiTheme="minorHAnsi" w:hAnsiTheme="minorHAnsi" w:cs="Arial"/>
              </w:rPr>
              <w:instrText xml:space="preserve"> ADDIN ZOTERO_ITEM CSL_CITATION {"citationID":"ohSDaWSx","properties":{"formattedCitation":"[12]","plainCitation":"[12]","noteIndex":0},"citationItems":[{"id":2448,"uris":["http://zotero.org/users/7682766/items/WMPIKHHV"],"itemData":{"id":2448,"type":"article-journal","container-title":"Diabetes Care","DOI":"10.2337/dc12-0702.","language":"en","note":"PMID: 23264288; PMCID: PMC3526249.\nPMID: 23264288\nPMCID: 3526249","page":"10 2337 12–0702","title":"Inflammatory markers and risk of type 2 diabetes: a systematic review and meta-analysis","volume":"Jan;36(1):166-75. doi","author":[{"family":"Wang","given":"X."},{"family":"Bao","given":"W."},{"family":"Liu","given":"J."},{"family":"Ouyang","given":"Y.Y."},{"family":"Wang","given":"D."},{"family":"Rong","given":"S."},{"family":"Xiao","given":"X."},{"family":"Shan","given":"Z.L."},{"family":"Zhang","given":"Y."},{"family":"Yao","given":"P."},{"family":"Liu","given":"L.G."}],"issued":{"date-parts":[["2013"]]}}}],"schema":"https://github.com/citation-style-language/schema/raw/master/csl-citation.json"} </w:instrText>
            </w:r>
            <w:r>
              <w:rPr>
                <w:rFonts w:cs="Arial"/>
              </w:rPr>
              <w:fldChar w:fldCharType="separate"/>
            </w:r>
            <w:r w:rsidR="00FD0B2E" w:rsidRPr="00FD0B2E">
              <w:rPr>
                <w:rFonts w:ascii="Aptos" w:hAnsi="Aptos"/>
              </w:rPr>
              <w:t>[12]</w:t>
            </w:r>
            <w:r>
              <w:rPr>
                <w:rFonts w:cs="Arial"/>
              </w:rPr>
              <w:fldChar w:fldCharType="end"/>
            </w:r>
          </w:p>
        </w:tc>
        <w:tc>
          <w:tcPr>
            <w:tcW w:w="2468" w:type="dxa"/>
          </w:tcPr>
          <w:p w14:paraId="65C05C3C" w14:textId="0BBA7B37" w:rsidR="00F5465E" w:rsidRPr="001F7921" w:rsidRDefault="00F5465E" w:rsidP="00BB43FD">
            <w:pPr>
              <w:rPr>
                <w:rFonts w:asciiTheme="minorHAnsi" w:hAnsiTheme="minorHAnsi" w:cs="Arial"/>
              </w:rPr>
            </w:pPr>
            <w:r w:rsidRPr="001F7921">
              <w:rPr>
                <w:rFonts w:asciiTheme="minorHAnsi" w:hAnsiTheme="minorHAnsi" w:cs="Arial"/>
              </w:rPr>
              <w:t>Yes</w:t>
            </w:r>
            <w:r w:rsidRPr="001F7921">
              <w:rPr>
                <w:rFonts w:cs="Arial"/>
              </w:rPr>
              <w:fldChar w:fldCharType="begin"/>
            </w:r>
            <w:r w:rsidR="00FD0B2E">
              <w:rPr>
                <w:rFonts w:asciiTheme="minorHAnsi" w:hAnsiTheme="minorHAnsi" w:cs="Arial"/>
              </w:rPr>
              <w:instrText xml:space="preserve"> ADDIN ZOTERO_ITEM CSL_CITATION {"citationID":"feFvYpwu","properties":{"formattedCitation":"[13, 14]","plainCitation":"[13, 14]","noteIndex":0},"citationItems":[{"id":2658,"uris":["http://zotero.org/users/7682766/items/JUPF2ENL"],"itemData":{"id":2658,"type":"article-journal","abstract":"Background Type 2 diabetes affects approximately 8 percent of adults in the United States. Some risk factors — elevated plasma glucose concentrations in the fasting state and after an oral glucose load, overweight, and a sedentary lifestyle — are potentially reversible. We hypothesized that modifying these factors with a lifestyle-intervention program or the administration of metformin would prevent or delay the development of diabetes.\nMethods We randomly assigned 3234 nondiabetic persons with elevated fasting and post-load plasma glucose concentrations to placebo, metformin (850 mg twice daily), or a lifestyle-modification program with the goals of at least a 7 percent weight loss and at least 150 minutes of physical activity per week. The mean age of the participants was 51 years, and the mean body-mass index (the weight in kilograms divided by the square of the height in meters) was 34.0; 68 percent were women, and 45 percent were members of minority groups.\nResults The average follow-up was 2.8 years. The incidence of diabetes was 11.0, 7.8, and 4.8 cases per 100 person-years in the placebo, metformin, and lifestyle groups, respectively. The lifestyle intervention reduced the incidence by 58 percent (95 percent confidence interval, 48 to 66 percent) and metformin by 31 percent (95 percent confidence interval, 17 to 43 percent), as compared with placebo; the lifestyle intervention was significantly more effective than metformin. To prevent one case of diabetes during a period of three years, 6.9 persons would have to participate in the lifestyle-intervention program, and 13.9 would have to receive metformin.\nConclusions Lifestyle changes and treatment with metformin both reduced the incidence of diabetes in persons at high risk. The lifestyle intervention was more effective than metformin.","container-title":"N Engl J Med","DOI":"10.1056/NEJMoa012512","language":"en","page":"393-403","source":"Zotero","title":"Reduction in the Incidence of Type 2 Diabetes with Lifestyle Intervention or Metformin","volume":"346","author":[{"literal":"Diabetes Prevention Program Research Group"}],"issued":{"date-parts":[["2002"]]}}},{"id":2450,"uris":["http://zotero.org/users/7682766/items/HDNPVEHU"],"itemData":{"id":2450,"type":"article-journal","container-title":"N Engl J Med","DOI":"10.1056/NEJM20010503344180","language":"en","page":"1343–1350","title":"Prevention of type 2 diabetes mellitus by changes in lifestyle among subjects with impaired glucose tolerance","volume":"344","author":[{"family":"Tuomilehto","given":"J."},{"family":"Lindstrom","given":"J."},{"family":"Eriksson","given":"J.G."}],"issued":{"date-parts":[["2001"]]}}}],"schema":"https://github.com/citation-style-language/schema/raw/master/csl-citation.json"} </w:instrText>
            </w:r>
            <w:r w:rsidRPr="001F7921">
              <w:rPr>
                <w:rFonts w:cs="Arial"/>
              </w:rPr>
              <w:fldChar w:fldCharType="separate"/>
            </w:r>
            <w:r w:rsidR="00FD0B2E" w:rsidRPr="00FD0B2E">
              <w:rPr>
                <w:rFonts w:ascii="Aptos" w:hAnsi="Aptos"/>
              </w:rPr>
              <w:t>[13, 14]</w:t>
            </w:r>
            <w:r w:rsidRPr="001F7921">
              <w:rPr>
                <w:rFonts w:cs="Arial"/>
              </w:rPr>
              <w:fldChar w:fldCharType="end"/>
            </w:r>
          </w:p>
        </w:tc>
        <w:tc>
          <w:tcPr>
            <w:tcW w:w="1440" w:type="dxa"/>
          </w:tcPr>
          <w:p w14:paraId="1F9F5433"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r w:rsidR="00F5465E" w:rsidRPr="00CC77A2" w14:paraId="50E84EEF" w14:textId="77777777" w:rsidTr="0040307D">
        <w:trPr>
          <w:jc w:val="center"/>
        </w:trPr>
        <w:tc>
          <w:tcPr>
            <w:tcW w:w="2245" w:type="dxa"/>
            <w:shd w:val="clear" w:color="auto" w:fill="F2F2F2"/>
          </w:tcPr>
          <w:p w14:paraId="173668B2" w14:textId="77777777" w:rsidR="00F5465E" w:rsidRPr="00CC77A2" w:rsidRDefault="00F5465E" w:rsidP="00BB43FD">
            <w:pPr>
              <w:rPr>
                <w:rFonts w:asciiTheme="minorHAnsi" w:hAnsiTheme="minorHAnsi" w:cs="Arial"/>
              </w:rPr>
            </w:pPr>
            <w:r w:rsidRPr="00CC77A2">
              <w:rPr>
                <w:rFonts w:asciiTheme="minorHAnsi" w:hAnsiTheme="minorHAnsi" w:cs="Arial"/>
              </w:rPr>
              <w:t>Cancer</w:t>
            </w:r>
          </w:p>
        </w:tc>
        <w:tc>
          <w:tcPr>
            <w:tcW w:w="2482" w:type="dxa"/>
            <w:shd w:val="clear" w:color="auto" w:fill="F2F2F2"/>
          </w:tcPr>
          <w:p w14:paraId="1D5B2299" w14:textId="71C4E756" w:rsidR="00F5465E" w:rsidRPr="00CC77A2" w:rsidRDefault="00F5465E" w:rsidP="00BB43FD">
            <w:pPr>
              <w:rPr>
                <w:rFonts w:asciiTheme="minorHAnsi" w:hAnsiTheme="minorHAnsi" w:cs="Arial"/>
              </w:rPr>
            </w:pPr>
            <w:r w:rsidRPr="00CC77A2">
              <w:rPr>
                <w:rFonts w:asciiTheme="minorHAnsi" w:hAnsiTheme="minorHAnsi" w:cs="Arial"/>
              </w:rPr>
              <w:t>Yes; esophagus, colon, rectum, kidney, pancreas, uterus, ovary, post-menopausal breast, stomach, cardia, liver, gallbladder, meningioma, thyroid, and multiple myeloma</w:t>
            </w:r>
            <w:r>
              <w:rPr>
                <w:rFonts w:cs="Arial"/>
              </w:rPr>
              <w:fldChar w:fldCharType="begin"/>
            </w:r>
            <w:r w:rsidR="00FD0B2E">
              <w:rPr>
                <w:rFonts w:asciiTheme="minorHAnsi" w:hAnsiTheme="minorHAnsi" w:cs="Arial"/>
              </w:rPr>
              <w:instrText xml:space="preserve"> ADDIN ZOTERO_ITEM CSL_CITATION {"citationID":"fWVxbA2q","properties":{"formattedCitation":"[15]","plainCitation":"[15]","noteIndex":0},"citationItems":[{"id":2451,"uris":["http://zotero.org/users/7682766/items/LIC4C7LS"],"itemData":{"id":2451,"type":"article-journal","container-title":"N Engl J Med","DOI":"10.1056/NEJMsr1606602.","language":"en","note":"PMID: 27557308; PMCID: PMC6754861.\nPMID: 27557308\nPMCID: 6754861","title":"International Agency for Research on Cancer Handbook Working Group. Body Fatness and Cancer–Viewpoint of the IARC Working Group","volume":"25;375(8):794-8","author":[{"family":"Lauby-Secretan","given":"B."},{"family":"Scoccianti","given":"C."},{"family":"Loomis","given":"D."},{"family":"Grosse","given":"Y."},{"family":"Bianchini","given":"F."},{"family":"Straif","given":"K."}],"issued":{"date-parts":[["2016",8]]}}}],"schema":"https://github.com/citation-style-language/schema/raw/master/csl-citation.json"} </w:instrText>
            </w:r>
            <w:r>
              <w:rPr>
                <w:rFonts w:cs="Arial"/>
              </w:rPr>
              <w:fldChar w:fldCharType="separate"/>
            </w:r>
            <w:r w:rsidR="00FD0B2E" w:rsidRPr="00FD0B2E">
              <w:rPr>
                <w:rFonts w:ascii="Aptos" w:hAnsi="Aptos"/>
              </w:rPr>
              <w:t>[15]</w:t>
            </w:r>
            <w:r>
              <w:rPr>
                <w:rFonts w:cs="Arial"/>
              </w:rPr>
              <w:fldChar w:fldCharType="end"/>
            </w:r>
          </w:p>
        </w:tc>
        <w:tc>
          <w:tcPr>
            <w:tcW w:w="1620" w:type="dxa"/>
            <w:shd w:val="clear" w:color="auto" w:fill="F2F2F2"/>
          </w:tcPr>
          <w:p w14:paraId="4C4B0852" w14:textId="5B3D09C6"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sidR="00FD0B2E">
              <w:rPr>
                <w:rFonts w:asciiTheme="minorHAnsi" w:hAnsiTheme="minorHAnsi" w:cs="Arial"/>
              </w:rPr>
              <w:instrText xml:space="preserve"> ADDIN ZOTERO_ITEM CSL_CITATION {"citationID":"h0Q3ty9Y","properties":{"formattedCitation":"[16, 17]","plainCitation":"[16, 17]","noteIndex":0},"citationItems":[{"id":2452,"uris":["http://zotero.org/users/7682766/items/QQZ87CRP"],"itemData":{"id":2452,"type":"article-journal","container-title":"Biol Res Nurs","DOI":"10.1177/10998004211044754.","language":"en","note":"PMID: 34702086","title":"Effects of Lifestyle Intervention on Inflammatory Markers and Waist Circumference in Overweight/Obese Adults With Metabolic Syndrome: A Systematic Review and Meta-Analysis of Randomized Controlled Trials","volume":"Jan;24(1):94-105","author":[{"family":"Rahimi","given":"G.R.M."},{"family":"Yousefabadi","given":"H.A."},{"family":"Niyazi","given":"A."},{"family":"Rahimi","given":"N.M."},{"family":"Alikhajeh","given":"Y."}],"issued":{"date-parts":[["2022"]]}}},{"id":2454,"uris":["http://zotero.org/users/7682766/items/2M3B7ZYZ"],"itemData":{"id":2454,"type":"article-journal","container-title":"Elife","DOI":"10.7554/eLife.76272.","language":"en","note":"PMID: 35916366; PMCID: PMC9391041.\nPMID: 35916366\nPMCID: 9391041","title":"Integrated analyses of growth differentiation factor-15 concentration and cardiometabolic diseases in humans","volume":"2;11:e76272","author":[{"family":"Lemmelä","given":"S."},{"family":"Wigmore","given":"E.M."},{"family":"Benner","given":"C."},{"family":"Havulinna","given":"A.S."},{"family":"Ong","given":"R.M.Y."},{"family":"Kempf","given":"T."},{"family":"Wollert","given":"K.C."},{"family":"Blankenberg","given":"S."},{"family":"Zeller","given":"T."},{"family":"Peters","given":"J.E."},{"family":"Salomaa","given":"V."},{"family":"Fritsch","given":"M."},{"family":"March","given":"R."},{"family":"Palotie","given":"A."},{"family":"Daly","given":"M."},{"family":"Butterworth","given":"A.S."},{"family":"Kinnunen","given":"M."},{"family":"Paul","given":"D.S."},{"family":"Matakidou","given":"A."}],"issued":{"date-parts":[["2022",8]]}}}],"schema":"https://github.com/citation-style-language/schema/raw/master/csl-citation.json"} </w:instrText>
            </w:r>
            <w:r>
              <w:rPr>
                <w:rFonts w:cs="Arial"/>
              </w:rPr>
              <w:fldChar w:fldCharType="separate"/>
            </w:r>
            <w:r w:rsidR="00FD0B2E" w:rsidRPr="00FD0B2E">
              <w:rPr>
                <w:rFonts w:ascii="Aptos" w:hAnsi="Aptos"/>
              </w:rPr>
              <w:t>[16, 17]</w:t>
            </w:r>
            <w:r>
              <w:rPr>
                <w:rFonts w:cs="Arial"/>
              </w:rPr>
              <w:fldChar w:fldCharType="end"/>
            </w:r>
          </w:p>
        </w:tc>
        <w:tc>
          <w:tcPr>
            <w:tcW w:w="2468" w:type="dxa"/>
            <w:shd w:val="clear" w:color="auto" w:fill="F2F2F2"/>
          </w:tcPr>
          <w:p w14:paraId="758B093A" w14:textId="44A6C562" w:rsidR="00F5465E" w:rsidRPr="00CC77A2" w:rsidRDefault="00F5465E" w:rsidP="00BB43FD">
            <w:pPr>
              <w:rPr>
                <w:rFonts w:asciiTheme="minorHAnsi" w:hAnsiTheme="minorHAnsi" w:cs="Arial"/>
              </w:rPr>
            </w:pPr>
            <w:r w:rsidRPr="00CC77A2">
              <w:rPr>
                <w:rFonts w:asciiTheme="minorHAnsi" w:hAnsiTheme="minorHAnsi" w:cs="Arial"/>
              </w:rPr>
              <w:t>Probable for ‘weight-related cancers’</w:t>
            </w:r>
            <w:r>
              <w:rPr>
                <w:rFonts w:cs="Arial"/>
              </w:rPr>
              <w:fldChar w:fldCharType="begin"/>
            </w:r>
            <w:r w:rsidR="00FD0B2E">
              <w:rPr>
                <w:rFonts w:asciiTheme="minorHAnsi" w:hAnsiTheme="minorHAnsi" w:cs="Arial"/>
              </w:rPr>
              <w:instrText xml:space="preserve"> ADDIN ZOTERO_ITEM CSL_CITATION {"citationID":"RTX5Cdh1","properties":{"formattedCitation":"[8, 18]","plainCitation":"[8, 18]","noteIndex":0},"citationItems":[{"id":2443,"uris":["http://zotero.org/users/7682766/items/A28NP5SM"],"itemData":{"id":2443,"type":"article-journal","container-title":"Obesity","DOI":"10.1002/oby.22936.","language":"en","title":"Intensive Weight Loss Intervention and Cancer Risk in Adults with Type 2 Diabetes: Analysis of the Look AHEAD Randomized Clinical Trial","volume":"Sep;28(9):1678-1686","author":[{"literal":"Look A.H.E.A.D.Research Group"}],"issued":{"date-parts":[["2020"]]}}},{"id":2456,"uris":["http://zotero.org/users/7682766/items/LZXBAWI3"],"itemData":{"id":2456,"type":"article-journal","container-title":"JAMA","DOI":"10.1001/jama.2022.9009.","language":"en","note":"PMID: 35657620; PMCID: PMC9166218.\nPMID: 35657620\nPMCID: 9166218","title":"Association of Bariatric Surgery With Cancer Risk and Mortality in Adults With Obesity","volume":"28;327(24):2423-2433","author":[{"family":"Aminian","given":"A."},{"family":"Wilson","given":"R."},{"family":"Al-Kurd","given":"A."},{"family":"Tu","given":"C."},{"family":"Milinovich","given":"A."},{"family":"Kroh","given":"M."},{"family":"Rosenthal","given":"R.J."},{"family":"Brethauer","given":"S.A."},{"family":"Schauer","given":"P.R."},{"family":"Kattan","given":"M.W."},{"family":"Brown","given":"J.C."},{"family":"Berger","given":"N.A."},{"family":"Abraham","given":"J."},{"family":"Nissen","given":"S.E."}],"issued":{"date-parts":[["2022",6]]}}}],"schema":"https://github.com/citation-style-language/schema/raw/master/csl-citation.json"} </w:instrText>
            </w:r>
            <w:r>
              <w:rPr>
                <w:rFonts w:cs="Arial"/>
              </w:rPr>
              <w:fldChar w:fldCharType="separate"/>
            </w:r>
            <w:r w:rsidR="00FD0B2E" w:rsidRPr="00FD0B2E">
              <w:rPr>
                <w:rFonts w:ascii="Aptos" w:hAnsi="Aptos"/>
              </w:rPr>
              <w:t>[8, 18]</w:t>
            </w:r>
            <w:r>
              <w:rPr>
                <w:rFonts w:cs="Arial"/>
              </w:rPr>
              <w:fldChar w:fldCharType="end"/>
            </w:r>
          </w:p>
        </w:tc>
        <w:tc>
          <w:tcPr>
            <w:tcW w:w="1440" w:type="dxa"/>
            <w:shd w:val="clear" w:color="auto" w:fill="F2F2F2"/>
          </w:tcPr>
          <w:p w14:paraId="71EDF54C"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r w:rsidR="00F5465E" w:rsidRPr="00CC77A2" w14:paraId="5E1AE087" w14:textId="77777777" w:rsidTr="0040307D">
        <w:trPr>
          <w:jc w:val="center"/>
        </w:trPr>
        <w:tc>
          <w:tcPr>
            <w:tcW w:w="2245" w:type="dxa"/>
            <w:shd w:val="clear" w:color="auto" w:fill="FFFFFF"/>
          </w:tcPr>
          <w:p w14:paraId="7B28F712" w14:textId="77777777" w:rsidR="00F5465E" w:rsidRPr="00CC77A2" w:rsidRDefault="00F5465E" w:rsidP="00BB43FD">
            <w:pPr>
              <w:rPr>
                <w:rFonts w:asciiTheme="minorHAnsi" w:hAnsiTheme="minorHAnsi" w:cs="Arial"/>
              </w:rPr>
            </w:pPr>
            <w:r w:rsidRPr="00CC77A2">
              <w:rPr>
                <w:rFonts w:asciiTheme="minorHAnsi" w:hAnsiTheme="minorHAnsi" w:cs="Arial"/>
              </w:rPr>
              <w:t xml:space="preserve">Congestive Heart Failure (both </w:t>
            </w:r>
            <w:proofErr w:type="spellStart"/>
            <w:r w:rsidRPr="00CC77A2">
              <w:rPr>
                <w:rFonts w:asciiTheme="minorHAnsi" w:hAnsiTheme="minorHAnsi" w:cs="Arial"/>
              </w:rPr>
              <w:t>pEF</w:t>
            </w:r>
            <w:proofErr w:type="spellEnd"/>
            <w:r w:rsidRPr="00CC77A2">
              <w:rPr>
                <w:rFonts w:asciiTheme="minorHAnsi" w:hAnsiTheme="minorHAnsi" w:cs="Arial"/>
              </w:rPr>
              <w:t xml:space="preserve"> and </w:t>
            </w:r>
            <w:proofErr w:type="spellStart"/>
            <w:r w:rsidRPr="00CC77A2">
              <w:rPr>
                <w:rFonts w:asciiTheme="minorHAnsi" w:hAnsiTheme="minorHAnsi" w:cs="Arial"/>
              </w:rPr>
              <w:t>rEF</w:t>
            </w:r>
            <w:proofErr w:type="spellEnd"/>
            <w:r w:rsidRPr="00CC77A2">
              <w:rPr>
                <w:rFonts w:asciiTheme="minorHAnsi" w:hAnsiTheme="minorHAnsi" w:cs="Arial"/>
              </w:rPr>
              <w:t>)</w:t>
            </w:r>
          </w:p>
        </w:tc>
        <w:tc>
          <w:tcPr>
            <w:tcW w:w="2482" w:type="dxa"/>
            <w:shd w:val="clear" w:color="auto" w:fill="FFFFFF"/>
          </w:tcPr>
          <w:p w14:paraId="6D9B5BFB" w14:textId="4AEDD1EA"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sidR="00FD0B2E">
              <w:rPr>
                <w:rFonts w:asciiTheme="minorHAnsi" w:hAnsiTheme="minorHAnsi" w:cs="Arial"/>
              </w:rPr>
              <w:instrText xml:space="preserve"> ADDIN ZOTERO_ITEM CSL_CITATION {"citationID":"FQUIzXrq","properties":{"formattedCitation":"[19]","plainCitation":"[19]","noteIndex":0},"citationItems":[{"id":2457,"uris":["http://zotero.org/users/7682766/items/H6W3GD57"],"itemData":{"id":2457,"type":"article-journal","container-title":"Circ Heart Fail","DOI":"10.1161/CIRCHEARTFAILURE.115.003116.","issue":"EARTFAILURE.115.003116 e003116","language":"en","note":"PMID: 27266854; PMCID: PMC4902276.\nPMID: 27266854\nPMCID: 4902276","title":"Predicting Heart Failure With Preserved and Reduced Ejection Fraction: The International Collaboration on Heart Failure Subtypes","author":[{"family":"Ho","given":"J.E."},{"family":"Enserro","given":"D."},{"family":"Brouwers","given":"F.P."},{"family":"Kizer","given":"Shah","suffix":"JR"},{"family":"SJ","given":"Psaty"},{"family":"BM","given":"Bartz"},{"family":"TM","given":"Santhanakrishnan"},{"family":"R","given":"Lee"},{"family":"DS","given":"Chan"},{"family":"C","given":"Liu"},{"family":"K","given":"Blaha"},{"family":"MJ","given":"Hillege"},{"family":"HL","given":"van der Harst"},{"family":"P","given":"van Gilst"},{"family":"WH","given":"Kop"},{"family":"WJ","given":"Gansevoort"},{"family":"RT","given":"Vasan"},{"family":"RS","given":"Gardin"},{"family":"JM","given":"Levy"},{"family":"D","given":"Gottdiener"},{"family":"JS","given":"de Boer"},{"family":"RA","given":"Larson"},{"literal":"M.G."}],"issued":{"date-parts":[["2016"]]}}}],"schema":"https://github.com/citation-style-language/schema/raw/master/csl-citation.json"} </w:instrText>
            </w:r>
            <w:r>
              <w:rPr>
                <w:rFonts w:cs="Arial"/>
              </w:rPr>
              <w:fldChar w:fldCharType="separate"/>
            </w:r>
            <w:r w:rsidR="00FD0B2E" w:rsidRPr="00FD0B2E">
              <w:rPr>
                <w:rFonts w:ascii="Aptos" w:hAnsi="Aptos"/>
              </w:rPr>
              <w:t>[19]</w:t>
            </w:r>
            <w:r>
              <w:rPr>
                <w:rFonts w:cs="Arial"/>
              </w:rPr>
              <w:fldChar w:fldCharType="end"/>
            </w:r>
            <w:r w:rsidRPr="00CC77A2">
              <w:rPr>
                <w:rFonts w:asciiTheme="minorHAnsi" w:hAnsiTheme="minorHAnsi" w:cs="Arial"/>
              </w:rPr>
              <w:t xml:space="preserve">; </w:t>
            </w:r>
            <w:proofErr w:type="spellStart"/>
            <w:r w:rsidRPr="00CC77A2">
              <w:rPr>
                <w:rFonts w:asciiTheme="minorHAnsi" w:hAnsiTheme="minorHAnsi" w:cs="Arial"/>
              </w:rPr>
              <w:t>pEF</w:t>
            </w:r>
            <w:proofErr w:type="spellEnd"/>
            <w:r w:rsidRPr="00CC77A2">
              <w:rPr>
                <w:rFonts w:asciiTheme="minorHAnsi" w:hAnsiTheme="minorHAnsi" w:cs="Arial"/>
              </w:rPr>
              <w:t xml:space="preserve"> &gt; </w:t>
            </w:r>
            <w:proofErr w:type="spellStart"/>
            <w:r w:rsidRPr="00CC77A2">
              <w:rPr>
                <w:rFonts w:asciiTheme="minorHAnsi" w:hAnsiTheme="minorHAnsi" w:cs="Arial"/>
              </w:rPr>
              <w:t>rEF</w:t>
            </w:r>
            <w:proofErr w:type="spellEnd"/>
          </w:p>
        </w:tc>
        <w:tc>
          <w:tcPr>
            <w:tcW w:w="1620" w:type="dxa"/>
            <w:shd w:val="clear" w:color="auto" w:fill="FFFFFF"/>
          </w:tcPr>
          <w:p w14:paraId="7C24A27E" w14:textId="15B5B05A"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sidR="001D17DB">
              <w:rPr>
                <w:rFonts w:asciiTheme="minorHAnsi" w:hAnsiTheme="minorHAnsi" w:cs="Arial"/>
              </w:rPr>
              <w:instrText xml:space="preserve"> ADDIN ZOTERO_ITEM CSL_CITATION {"citationID":"XGg47Hav","properties":{"formattedCitation":"[20, 21]","plainCitation":"[20, 21]","noteIndex":0},"citationItems":[{"id":2464,"uris":["http://zotero.org/users/7682766/items/5GGJRWHZ"],"itemData":{"id":2464,"type":"article-journal","container-title":"Cardiovasc Res","DOI":"10.1093/cvr/cvab303.","language":"en","note":"PMID: 34550337; PMCID: PMC8783385.\nPMID: 34550337\nPMCID: 8783385","title":"Inflammation during the life cycle of the atherosclerotic plaque","volume":"22;117(13):2525-2536","author":[{"family":"Libby","given":"P."}],"issued":{"date-parts":[["2021",11]]}},"label":"page"},{"id":2672,"uris":["http://zotero.org/users/7682766/items/3HGJ5XK7"],"itemData":{"id":2672,"type":"article-journal","abstract":"Background—Inflammation plays an important role in cardiovascular disease. The aim of this study is to investigate the predictive value of several inflammatory markers on the incidence of cardiovascular events in well-functioning older persons.\nMethods and Results—The subjects were 2225 participants 70 to 79 years old, without baseline cardiovascular disease, who were enrolled in the Health, Aging, and Body Composition study. Incident coronary heart disease (CHD), stroke, and congestive heart failure (CHF) events were detected during an average follow-up of 3.6 years. Blood levels of interleukin-6 (IL-6), C-reactive protein (CRP), and tumor necrosis factor-</w:instrText>
            </w:r>
            <w:r w:rsidR="001D17DB">
              <w:rPr>
                <w:rFonts w:ascii="MS Gothic" w:eastAsia="MS Gothic" w:hAnsi="MS Gothic" w:cs="MS Gothic" w:hint="eastAsia"/>
              </w:rPr>
              <w:instrText>␣</w:instrText>
            </w:r>
            <w:r w:rsidR="001D17DB">
              <w:rPr>
                <w:rFonts w:asciiTheme="minorHAnsi" w:hAnsiTheme="minorHAnsi" w:cs="Arial"/>
              </w:rPr>
              <w:instrText xml:space="preserve"> (TNF-</w:instrText>
            </w:r>
            <w:r w:rsidR="001D17DB">
              <w:rPr>
                <w:rFonts w:ascii="MS Gothic" w:eastAsia="MS Gothic" w:hAnsi="MS Gothic" w:cs="MS Gothic" w:hint="eastAsia"/>
              </w:rPr>
              <w:instrText>␣</w:instrText>
            </w:r>
            <w:r w:rsidR="001D17DB">
              <w:rPr>
                <w:rFonts w:asciiTheme="minorHAnsi" w:hAnsiTheme="minorHAnsi" w:cs="Arial"/>
              </w:rPr>
              <w:instrText>) were assessed. After adjustment for potential confounders, IL-6 was significantly associated with all outcomes (CHD events, per IL-6 SD increase: RR, 1.27; 95% CI, 1.10 to 1.48; stroke events, per IL-6 SD increase: RR, 1.45; 95% CI, 1.12 to 1.86; CHF events, per IL-6 SD increase: RR, 1.72; 95% CI, 1.40 to 2.12). TNF-</w:instrText>
            </w:r>
            <w:r w:rsidR="001D17DB">
              <w:rPr>
                <w:rFonts w:ascii="MS Gothic" w:eastAsia="MS Gothic" w:hAnsi="MS Gothic" w:cs="MS Gothic" w:hint="eastAsia"/>
              </w:rPr>
              <w:instrText>␣</w:instrText>
            </w:r>
            <w:r w:rsidR="001D17DB">
              <w:rPr>
                <w:rFonts w:asciiTheme="minorHAnsi" w:hAnsiTheme="minorHAnsi" w:cs="Arial"/>
              </w:rPr>
              <w:instrText xml:space="preserve"> showed significant associations with CHD (per TNF-</w:instrText>
            </w:r>
            <w:r w:rsidR="001D17DB">
              <w:rPr>
                <w:rFonts w:ascii="MS Gothic" w:eastAsia="MS Gothic" w:hAnsi="MS Gothic" w:cs="MS Gothic" w:hint="eastAsia"/>
              </w:rPr>
              <w:instrText>␣</w:instrText>
            </w:r>
            <w:r w:rsidR="001D17DB">
              <w:rPr>
                <w:rFonts w:asciiTheme="minorHAnsi" w:hAnsiTheme="minorHAnsi" w:cs="Arial"/>
              </w:rPr>
              <w:instrText xml:space="preserve"> SD increase: RR, 1.22; 95% CI, 1.04 to 1.43) and CHF (per TNF-</w:instrText>
            </w:r>
            <w:r w:rsidR="001D17DB">
              <w:rPr>
                <w:rFonts w:ascii="MS Gothic" w:eastAsia="MS Gothic" w:hAnsi="MS Gothic" w:cs="MS Gothic" w:hint="eastAsia"/>
              </w:rPr>
              <w:instrText>␣</w:instrText>
            </w:r>
            <w:r w:rsidR="001D17DB">
              <w:rPr>
                <w:rFonts w:asciiTheme="minorHAnsi" w:hAnsiTheme="minorHAnsi" w:cs="Arial"/>
              </w:rPr>
              <w:instrText xml:space="preserve"> SD increase: RR, 1.59; 95% CI, 1.30 to 1.95) events. CRP was significantly associated with CHF events (per CRP SD increase: RR, 1.48; 95% CI, 1.23 to 1.78). A composite summary indicator of inflammation showed a strong association with incident cardiovascular events, with an especially high risk if all 3 inflammatory markers were in the highest tertile.\nConclusions—Findings suggest that inflammatory markers are independent predictors of cardiovascular events in older persons. (Circulation. 2003;108:2317-2322.)","container-title":"Circulation","DOI":"10.1161/01.CIR.0000097109.90783.FC","ISSN":"0009-7322, 1524-4539","issue":"19","journalAbbreviation":"Circulation","language":"en","page":"2317-2322","source":"DOI.org (Crossref)","title":"Inflammatory Markers and Onset of Cardiovascular Events: Results From the Health ABC Study","title-short":"Inflammatory Markers and Onset of Cardiovascular Events","volume":"108","author":[{"family":"Cesari","given":"Matteo"},{"family":"Penninx","given":"Brenda W.J.H."},{"family":"Newman","given":"Anne B."},{"family":"Kritchevsky","given":"Stephen B."},{"family":"Nicklas","given":"Barbara J."},{"family":"Sutton-Tyrrell","given":"Kim"},{"family":"Rubin","given":"Susan M."},{"family":"Ding","given":"Jingzhong"},{"family":"Simonsick","given":"Eleanor M."},{"family":"Harris","given":"Tamara B."},{"family":"Pahor","given":"Marco"}],"issued":{"date-parts":[["2003",11,11]]}}}],"schema":"https://github.com/citation-style-language/schema/raw/master/csl-citation.json"} </w:instrText>
            </w:r>
            <w:r>
              <w:rPr>
                <w:rFonts w:cs="Arial"/>
              </w:rPr>
              <w:fldChar w:fldCharType="separate"/>
            </w:r>
            <w:r w:rsidR="001D17DB" w:rsidRPr="001D17DB">
              <w:rPr>
                <w:rFonts w:ascii="Aptos" w:hAnsi="Aptos"/>
              </w:rPr>
              <w:t>[20, 21]</w:t>
            </w:r>
            <w:r>
              <w:rPr>
                <w:rFonts w:cs="Arial"/>
              </w:rPr>
              <w:fldChar w:fldCharType="end"/>
            </w:r>
          </w:p>
        </w:tc>
        <w:tc>
          <w:tcPr>
            <w:tcW w:w="2468" w:type="dxa"/>
            <w:shd w:val="clear" w:color="auto" w:fill="FFFFFF"/>
          </w:tcPr>
          <w:p w14:paraId="247AB4C9" w14:textId="3C85351C" w:rsidR="00F5465E" w:rsidRPr="00CC77A2" w:rsidRDefault="00F5465E" w:rsidP="00BB43FD">
            <w:pPr>
              <w:rPr>
                <w:rFonts w:asciiTheme="minorHAnsi" w:hAnsiTheme="minorHAnsi" w:cs="Arial"/>
              </w:rPr>
            </w:pPr>
            <w:r w:rsidRPr="00CC77A2">
              <w:rPr>
                <w:rFonts w:asciiTheme="minorHAnsi" w:hAnsiTheme="minorHAnsi" w:cs="Arial"/>
                <w:bCs/>
              </w:rPr>
              <w:t>Yes for exercise tolerance</w:t>
            </w:r>
            <w:r>
              <w:rPr>
                <w:rFonts w:cs="Arial"/>
                <w:bCs/>
              </w:rPr>
              <w:fldChar w:fldCharType="begin"/>
            </w:r>
            <w:r w:rsidR="001D17DB">
              <w:rPr>
                <w:rFonts w:asciiTheme="minorHAnsi" w:hAnsiTheme="minorHAnsi" w:cs="Arial"/>
                <w:bCs/>
              </w:rPr>
              <w:instrText xml:space="preserve"> ADDIN ZOTERO_ITEM CSL_CITATION {"citationID":"GRjeqjCm","properties":{"formattedCitation":"[22]","plainCitation":"[22]","noteIndex":0},"citationItems":[{"id":2460,"uris":["http://zotero.org/users/7682766/items/KHD4GSVX"],"itemData":{"id":2460,"type":"article-journal","container-title":"JAMA","DOI":"10.1001/jama.2015.17346.","language":"en","note":"PMID: 26746456; PMCID: PMC4787295.\nPMID: 26746456\nPMCID: 4787295","title":"Effect of Caloric Restriction or Aerobic Exercise Training on Peak Oxygen Consumption and Quality of Life in Obese Older Patients With Heart Failure With Preserved Ejection Fraction: A Randomized Clinical Trial","volume":"5;315(1):36-46","author":[{"family":"Kitzman","given":"D.W."},{"family":"Brubaker","given":"P."},{"family":"Morgan","given":"T."},{"family":"Haykowsky","given":"M."},{"family":"Hundley","given":"G."},{"family":"Kraus","given":"W.E."},{"family":"Eggebeen","given":"J."},{"family":"Nicklas","given":"B.J."}],"issued":{"date-parts":[["2016",1]]}}}],"schema":"https://github.com/citation-style-language/schema/raw/master/csl-citation.json"} </w:instrText>
            </w:r>
            <w:r>
              <w:rPr>
                <w:rFonts w:cs="Arial"/>
                <w:bCs/>
              </w:rPr>
              <w:fldChar w:fldCharType="separate"/>
            </w:r>
            <w:r w:rsidR="001D17DB" w:rsidRPr="001D17DB">
              <w:rPr>
                <w:rFonts w:ascii="Aptos" w:hAnsi="Aptos"/>
              </w:rPr>
              <w:t>[22]</w:t>
            </w:r>
            <w:r>
              <w:rPr>
                <w:rFonts w:cs="Arial"/>
                <w:bCs/>
              </w:rPr>
              <w:fldChar w:fldCharType="end"/>
            </w:r>
            <w:r w:rsidRPr="00CC77A2">
              <w:rPr>
                <w:rFonts w:asciiTheme="minorHAnsi" w:hAnsiTheme="minorHAnsi" w:cs="Arial"/>
                <w:bCs/>
              </w:rPr>
              <w:t xml:space="preserve">; </w:t>
            </w:r>
            <w:proofErr w:type="spellStart"/>
            <w:r w:rsidRPr="00CC77A2">
              <w:rPr>
                <w:rFonts w:asciiTheme="minorHAnsi" w:hAnsiTheme="minorHAnsi" w:cs="Arial"/>
              </w:rPr>
              <w:t>Semaglutide</w:t>
            </w:r>
            <w:proofErr w:type="spellEnd"/>
            <w:r>
              <w:rPr>
                <w:rFonts w:cs="Arial"/>
              </w:rPr>
              <w:fldChar w:fldCharType="begin"/>
            </w:r>
            <w:r w:rsidR="001D17DB">
              <w:rPr>
                <w:rFonts w:asciiTheme="minorHAnsi" w:hAnsiTheme="minorHAnsi" w:cs="Arial"/>
              </w:rPr>
              <w:instrText xml:space="preserve"> ADDIN ZOTERO_ITEM CSL_CITATION {"citationID":"xLP4SU3b","properties":{"formattedCitation":"[23]","plainCitation":"[23]","noteIndex":0},"citationItems":[{"id":2461,"uris":["http://zotero.org/users/7682766/items/49T2QYAX"],"itemData":{"id":2461,"type":"article-journal","container-title":"N Engl J Med","DOI":"10.1056/NEJMoa2307563.","language":"en","note":"PMID: 37952131","title":"Semaglutide and Cardiovascular Outcomes in Obesity without Diabetes","volume":"14;389(24):2221-2232","author":[{"family":"Lincoff","given":"A.M."},{"family":"Brown-Frandsen","given":"K."},{"family":"Colhoun","given":"H.M."},{"family":"Deanfield","given":"J."},{"family":"Emerson","given":"S.S."},{"family":"Esbjerg","given":"S."},{"family":"Hardt-Lindberg","given":"S."},{"family":"Hovingh","given":"G.K."},{"family":"Kahn","given":"S.E."},{"family":"Kushner","given":"R.F."},{"family":"Lingvay","given":"I."},{"family":"Oral","given":"T.K."},{"family":"Michelsen","given":"M.M."},{"family":"Plutzky","given":"J."},{"family":"Tornøe","given":"C.W."},{"family":"Ryan","given":"D.H."},{"family":"Investigators","given":"S.E.L.E.C.T.Trial"}],"issued":{"date-parts":[["2023",12]]}}}],"schema":"https://github.com/citation-style-language/schema/raw/master/csl-citation.json"} </w:instrText>
            </w:r>
            <w:r>
              <w:rPr>
                <w:rFonts w:cs="Arial"/>
              </w:rPr>
              <w:fldChar w:fldCharType="separate"/>
            </w:r>
            <w:r w:rsidR="001D17DB" w:rsidRPr="001D17DB">
              <w:rPr>
                <w:rFonts w:ascii="Aptos" w:hAnsi="Aptos"/>
              </w:rPr>
              <w:t>[23]</w:t>
            </w:r>
            <w:r>
              <w:rPr>
                <w:rFonts w:cs="Arial"/>
              </w:rPr>
              <w:fldChar w:fldCharType="end"/>
            </w:r>
          </w:p>
        </w:tc>
        <w:tc>
          <w:tcPr>
            <w:tcW w:w="1440" w:type="dxa"/>
            <w:shd w:val="clear" w:color="auto" w:fill="FFFFFF"/>
          </w:tcPr>
          <w:p w14:paraId="127643FC"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r w:rsidR="00F5465E" w:rsidRPr="00CC77A2" w14:paraId="35F96D0F" w14:textId="77777777" w:rsidTr="0040307D">
        <w:trPr>
          <w:jc w:val="center"/>
        </w:trPr>
        <w:tc>
          <w:tcPr>
            <w:tcW w:w="2245" w:type="dxa"/>
            <w:shd w:val="clear" w:color="auto" w:fill="F2F2F2"/>
          </w:tcPr>
          <w:p w14:paraId="48248DE8" w14:textId="77777777" w:rsidR="00F5465E" w:rsidRPr="00CC77A2" w:rsidRDefault="00F5465E" w:rsidP="00BB43FD">
            <w:pPr>
              <w:rPr>
                <w:rFonts w:asciiTheme="minorHAnsi" w:hAnsiTheme="minorHAnsi" w:cs="Arial"/>
              </w:rPr>
            </w:pPr>
            <w:r w:rsidRPr="00CC77A2">
              <w:rPr>
                <w:rFonts w:asciiTheme="minorHAnsi" w:hAnsiTheme="minorHAnsi" w:cs="Arial"/>
              </w:rPr>
              <w:t>Acute Coronary Syndromes</w:t>
            </w:r>
          </w:p>
        </w:tc>
        <w:tc>
          <w:tcPr>
            <w:tcW w:w="2482" w:type="dxa"/>
            <w:shd w:val="clear" w:color="auto" w:fill="F2F2F2"/>
          </w:tcPr>
          <w:p w14:paraId="3D64E894" w14:textId="7C208C37"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sidR="001D17DB">
              <w:rPr>
                <w:rFonts w:asciiTheme="minorHAnsi" w:hAnsiTheme="minorHAnsi" w:cs="Arial"/>
              </w:rPr>
              <w:instrText xml:space="preserve"> ADDIN ZOTERO_ITEM CSL_CITATION {"citationID":"YiUZadAR","properties":{"formattedCitation":"[24]","plainCitation":"[24]","noteIndex":0},"citationItems":[{"id":2463,"uris":["http://zotero.org/users/7682766/items/B92DQX6V"],"itemData":{"id":2463,"type":"article-journal","container-title":"Circulation","DOI":"10.1161/CIRCULATIONAHA.111.047431.","language":"en","note":"PMID: 22392862; PMCID: PMC3322378.\nPMID: 22392862\nPMCID: 3322378","title":"Acute coronary events","volume":"6;125(9):1147-56","author":[{"family":"Arbab-Zadeh","given":"A."},{"family":"Nakano","given":"M."},{"family":"Virmani","given":"R."},{"family":"Fuster","given":"V."}],"issued":{"date-parts":[["2012",3]]}}}],"schema":"https://github.com/citation-style-language/schema/raw/master/csl-citation.json"} </w:instrText>
            </w:r>
            <w:r>
              <w:rPr>
                <w:rFonts w:cs="Arial"/>
              </w:rPr>
              <w:fldChar w:fldCharType="separate"/>
            </w:r>
            <w:r w:rsidR="001D17DB" w:rsidRPr="001D17DB">
              <w:rPr>
                <w:rFonts w:ascii="Aptos" w:hAnsi="Aptos"/>
              </w:rPr>
              <w:t>[24]</w:t>
            </w:r>
            <w:r>
              <w:rPr>
                <w:rFonts w:cs="Arial"/>
              </w:rPr>
              <w:fldChar w:fldCharType="end"/>
            </w:r>
          </w:p>
        </w:tc>
        <w:tc>
          <w:tcPr>
            <w:tcW w:w="1620" w:type="dxa"/>
            <w:shd w:val="clear" w:color="auto" w:fill="F2F2F2"/>
          </w:tcPr>
          <w:p w14:paraId="633B53CC" w14:textId="17071EB7"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sidR="001D17DB">
              <w:rPr>
                <w:rFonts w:asciiTheme="minorHAnsi" w:hAnsiTheme="minorHAnsi" w:cs="Arial"/>
              </w:rPr>
              <w:instrText xml:space="preserve"> ADDIN ZOTERO_ITEM CSL_CITATION {"citationID":"g91XLX1c","properties":{"formattedCitation":"[21]","plainCitation":"[21]","noteIndex":0},"citationItems":[{"id":2672,"uris":["http://zotero.org/users/7682766/items/3HGJ5XK7"],"itemData":{"id":2672,"type":"article-journal","abstract":"Background—Inflammation plays an important role in cardiovascular disease. The aim of this study is to investigate the predictive value of several inflammatory markers on the incidence of cardiovascular events in well-functioning older persons.\nMethods and Results—The subjects were 2225 participants 70 to 79 years old, without baseline cardiovascular disease, who were enrolled in the Health, Aging, and Body Composition study. Incident coronary heart disease (CHD), stroke, and congestive heart failure (CHF) events were detected during an average follow-up of 3.6 years. Blood levels of interleukin-6 (IL-6), C-reactive protein (CRP), and tumor necrosis factor-</w:instrText>
            </w:r>
            <w:r w:rsidR="001D17DB">
              <w:rPr>
                <w:rFonts w:ascii="MS Gothic" w:eastAsia="MS Gothic" w:hAnsi="MS Gothic" w:cs="MS Gothic" w:hint="eastAsia"/>
              </w:rPr>
              <w:instrText>␣</w:instrText>
            </w:r>
            <w:r w:rsidR="001D17DB">
              <w:rPr>
                <w:rFonts w:asciiTheme="minorHAnsi" w:hAnsiTheme="minorHAnsi" w:cs="Arial"/>
              </w:rPr>
              <w:instrText xml:space="preserve"> (TNF-</w:instrText>
            </w:r>
            <w:r w:rsidR="001D17DB">
              <w:rPr>
                <w:rFonts w:ascii="MS Gothic" w:eastAsia="MS Gothic" w:hAnsi="MS Gothic" w:cs="MS Gothic" w:hint="eastAsia"/>
              </w:rPr>
              <w:instrText>␣</w:instrText>
            </w:r>
            <w:r w:rsidR="001D17DB">
              <w:rPr>
                <w:rFonts w:asciiTheme="minorHAnsi" w:hAnsiTheme="minorHAnsi" w:cs="Arial"/>
              </w:rPr>
              <w:instrText>) were assessed. After adjustment for potential confounders, IL-6 was significantly associated with all outcomes (CHD events, per IL-6 SD increase: RR, 1.27; 95% CI, 1.10 to 1.48; stroke events, per IL-6 SD increase: RR, 1.45; 95% CI, 1.12 to 1.86; CHF events, per IL-6 SD increase: RR, 1.72; 95% CI, 1.40 to 2.12). TNF-</w:instrText>
            </w:r>
            <w:r w:rsidR="001D17DB">
              <w:rPr>
                <w:rFonts w:ascii="MS Gothic" w:eastAsia="MS Gothic" w:hAnsi="MS Gothic" w:cs="MS Gothic" w:hint="eastAsia"/>
              </w:rPr>
              <w:instrText>␣</w:instrText>
            </w:r>
            <w:r w:rsidR="001D17DB">
              <w:rPr>
                <w:rFonts w:asciiTheme="minorHAnsi" w:hAnsiTheme="minorHAnsi" w:cs="Arial"/>
              </w:rPr>
              <w:instrText xml:space="preserve"> showed significant associations with CHD (per TNF-</w:instrText>
            </w:r>
            <w:r w:rsidR="001D17DB">
              <w:rPr>
                <w:rFonts w:ascii="MS Gothic" w:eastAsia="MS Gothic" w:hAnsi="MS Gothic" w:cs="MS Gothic" w:hint="eastAsia"/>
              </w:rPr>
              <w:instrText>␣</w:instrText>
            </w:r>
            <w:r w:rsidR="001D17DB">
              <w:rPr>
                <w:rFonts w:asciiTheme="minorHAnsi" w:hAnsiTheme="minorHAnsi" w:cs="Arial"/>
              </w:rPr>
              <w:instrText xml:space="preserve"> SD increase: RR, 1.22; 95% CI, 1.04 to 1.43) and CHF (per TNF-</w:instrText>
            </w:r>
            <w:r w:rsidR="001D17DB">
              <w:rPr>
                <w:rFonts w:ascii="MS Gothic" w:eastAsia="MS Gothic" w:hAnsi="MS Gothic" w:cs="MS Gothic" w:hint="eastAsia"/>
              </w:rPr>
              <w:instrText>␣</w:instrText>
            </w:r>
            <w:r w:rsidR="001D17DB">
              <w:rPr>
                <w:rFonts w:asciiTheme="minorHAnsi" w:hAnsiTheme="minorHAnsi" w:cs="Arial"/>
              </w:rPr>
              <w:instrText xml:space="preserve"> SD increase: RR, 1.59; 95% CI, 1.30 to 1.95) events. CRP was significantly associated with CHF events (per CRP SD increase: RR, 1.48; 95% CI, 1.23 to 1.78). A composite summary indicator of inflammation showed a strong association with incident cardiovascular events, with an especially high risk if all 3 inflammatory markers were in the highest tertile.\nConclusions—Findings suggest that inflammatory markers are independent predictors of cardiovascular events in older persons. (Circulation. 2003;108:2317-2322.)","container-title":"Circulation","DOI":"10.1161/01.CIR.0000097109.90783.FC","ISSN":"0009-7322, 1524-4539","issue":"19","journalAbbreviation":"Circulation","language":"en","page":"2317-2322","source":"DOI.org (Crossref)","title":"Inflammatory Markers and Onset of Cardiovascular Events: Results From the Health ABC Study","title-short":"Inflammatory Markers and Onset of Cardiovascular Events","volume":"108","author":[{"family":"Cesari","given":"Matteo"},{"family":"Penninx","given":"Brenda W.J.H."},{"family":"Newman","given":"Anne B."},{"family":"Kritchevsky","given":"Stephen B."},{"family":"Nicklas","given":"Barbara J."},{"family":"Sutton-Tyrrell","given":"Kim"},{"family":"Rubin","given":"Susan M."},{"family":"Ding","given":"Jingzhong"},{"family":"Simonsick","given":"Eleanor M."},{"family":"Harris","given":"Tamara B."},{"family":"Pahor","given":"Marco"}],"issued":{"date-parts":[["2003",11,11]]}}}],"schema":"https://github.com/citation-style-language/schema/raw/master/csl-citation.json"} </w:instrText>
            </w:r>
            <w:r>
              <w:rPr>
                <w:rFonts w:cs="Arial"/>
              </w:rPr>
              <w:fldChar w:fldCharType="separate"/>
            </w:r>
            <w:r w:rsidR="001D17DB" w:rsidRPr="001D17DB">
              <w:rPr>
                <w:rFonts w:ascii="Aptos" w:hAnsi="Aptos"/>
              </w:rPr>
              <w:t>[21]</w:t>
            </w:r>
            <w:r>
              <w:rPr>
                <w:rFonts w:cs="Arial"/>
              </w:rPr>
              <w:fldChar w:fldCharType="end"/>
            </w:r>
            <w:r w:rsidRPr="00CC77A2">
              <w:rPr>
                <w:rFonts w:asciiTheme="minorHAnsi" w:hAnsiTheme="minorHAnsi" w:cs="Arial"/>
              </w:rPr>
              <w:t xml:space="preserve"> </w:t>
            </w:r>
          </w:p>
        </w:tc>
        <w:tc>
          <w:tcPr>
            <w:tcW w:w="2468" w:type="dxa"/>
            <w:shd w:val="clear" w:color="auto" w:fill="F2F2F2"/>
          </w:tcPr>
          <w:p w14:paraId="02D68DBC" w14:textId="63340E13" w:rsidR="00F5465E" w:rsidRDefault="00F5465E" w:rsidP="00BB43FD">
            <w:pPr>
              <w:rPr>
                <w:rFonts w:asciiTheme="minorHAnsi" w:hAnsiTheme="minorHAnsi" w:cs="Arial"/>
                <w:bCs/>
              </w:rPr>
            </w:pPr>
            <w:r w:rsidRPr="00CC77A2">
              <w:rPr>
                <w:rFonts w:asciiTheme="minorHAnsi" w:hAnsiTheme="minorHAnsi" w:cs="Arial"/>
                <w:bCs/>
              </w:rPr>
              <w:t>Gastrectomy Reduces Risk</w:t>
            </w:r>
            <w:r>
              <w:rPr>
                <w:rFonts w:cs="Arial"/>
                <w:bCs/>
              </w:rPr>
              <w:fldChar w:fldCharType="begin"/>
            </w:r>
            <w:r w:rsidR="001D17DB">
              <w:rPr>
                <w:rFonts w:asciiTheme="minorHAnsi" w:hAnsiTheme="minorHAnsi" w:cs="Arial"/>
                <w:bCs/>
              </w:rPr>
              <w:instrText xml:space="preserve"> ADDIN ZOTERO_ITEM CSL_CITATION {"citationID":"Gbc9XT1N","properties":{"formattedCitation":"[25]","plainCitation":"[25]","noteIndex":0},"citationItems":[{"id":2465,"uris":["http://zotero.org/users/7682766/items/QD9VC8RT"],"itemData":{"id":2465,"type":"article-journal","container-title":"J Am Heart Assoc","DOI":"10.1161/JAHA.116.005126.","language":"en","note":"PMID: 28536154; PMCID: PMC5524077.\nPMID: 28536154\nPMCID: 5524077","title":"Gastric Bypass Surgery Produces a Durable Reduction in Cardiovascular Disease Risk Factors and Reduces the Long-Term Risks of Congestive Heart Failure","volume":"23;6(5):e005126","author":[{"family":"Benotti","given":"P.N."},{"family":"Wood","given":"G.C."},{"family":"Carey","given":"D.J."},{"family":"Mehra","given":"V.C."},{"family":"Mirshahi","given":"T."},{"family":"Lent","given":"M.R."},{"family":"Petrick","given":"A.T."},{"family":"Still","given":"C."},{"family":"Gerhard","given":"G.S."},{"family":"Hirsch","given":"A.G."}],"issued":{"date-parts":[["2017",5]]}}}],"schema":"https://github.com/citation-style-language/schema/raw/master/csl-citation.json"} </w:instrText>
            </w:r>
            <w:r>
              <w:rPr>
                <w:rFonts w:cs="Arial"/>
                <w:bCs/>
              </w:rPr>
              <w:fldChar w:fldCharType="separate"/>
            </w:r>
            <w:r w:rsidR="001D17DB" w:rsidRPr="001D17DB">
              <w:rPr>
                <w:rFonts w:ascii="Aptos" w:hAnsi="Aptos"/>
              </w:rPr>
              <w:t>[25]</w:t>
            </w:r>
            <w:r>
              <w:rPr>
                <w:rFonts w:cs="Arial"/>
                <w:bCs/>
              </w:rPr>
              <w:fldChar w:fldCharType="end"/>
            </w:r>
            <w:r>
              <w:rPr>
                <w:rFonts w:asciiTheme="minorHAnsi" w:hAnsiTheme="minorHAnsi" w:cs="Arial"/>
                <w:bCs/>
              </w:rPr>
              <w:t>;</w:t>
            </w:r>
          </w:p>
          <w:p w14:paraId="760AB7BC" w14:textId="2C9DB403" w:rsidR="00F5465E" w:rsidRPr="00CC77A2" w:rsidRDefault="00F5465E" w:rsidP="00BB43FD">
            <w:pPr>
              <w:rPr>
                <w:rFonts w:asciiTheme="minorHAnsi" w:hAnsiTheme="minorHAnsi" w:cs="Arial"/>
                <w:bCs/>
              </w:rPr>
            </w:pPr>
            <w:proofErr w:type="spellStart"/>
            <w:r w:rsidRPr="00CC77A2">
              <w:rPr>
                <w:rFonts w:asciiTheme="minorHAnsi" w:hAnsiTheme="minorHAnsi" w:cs="Arial"/>
                <w:bCs/>
              </w:rPr>
              <w:t>Semaglutide</w:t>
            </w:r>
            <w:proofErr w:type="spellEnd"/>
            <w:r>
              <w:rPr>
                <w:rFonts w:cs="Arial"/>
                <w:bCs/>
              </w:rPr>
              <w:fldChar w:fldCharType="begin"/>
            </w:r>
            <w:r w:rsidR="001D17DB">
              <w:rPr>
                <w:rFonts w:asciiTheme="minorHAnsi" w:hAnsiTheme="minorHAnsi" w:cs="Arial"/>
                <w:bCs/>
              </w:rPr>
              <w:instrText xml:space="preserve"> ADDIN ZOTERO_ITEM CSL_CITATION {"citationID":"lVXPkBqy","properties":{"formattedCitation":"[23]","plainCitation":"[23]","noteIndex":0},"citationItems":[{"id":2461,"uris":["http://zotero.org/users/7682766/items/49T2QYAX"],"itemData":{"id":2461,"type":"article-journal","container-title":"N Engl J Med","DOI":"10.1056/NEJMoa2307563.","language":"en","note":"PMID: 37952131","title":"Semaglutide and Cardiovascular Outcomes in Obesity without Diabetes","volume":"14;389(24):2221-2232","author":[{"family":"Lincoff","given":"A.M."},{"family":"Brown-Frandsen","given":"K."},{"family":"Colhoun","given":"H.M."},{"family":"Deanfield","given":"J."},{"family":"Emerson","given":"S.S."},{"family":"Esbjerg","given":"S."},{"family":"Hardt-Lindberg","given":"S."},{"family":"Hovingh","given":"G.K."},{"family":"Kahn","given":"S.E."},{"family":"Kushner","given":"R.F."},{"family":"Lingvay","given":"I."},{"family":"Oral","given":"T.K."},{"family":"Michelsen","given":"M.M."},{"family":"Plutzky","given":"J."},{"family":"Tornøe","given":"C.W."},{"family":"Ryan","given":"D.H."},{"family":"Investigators","given":"S.E.L.E.C.T.Trial"}],"issued":{"date-parts":[["2023",12]]}}}],"schema":"https://github.com/citation-style-language/schema/raw/master/csl-citation.json"} </w:instrText>
            </w:r>
            <w:r>
              <w:rPr>
                <w:rFonts w:cs="Arial"/>
                <w:bCs/>
              </w:rPr>
              <w:fldChar w:fldCharType="separate"/>
            </w:r>
            <w:r w:rsidR="001D17DB" w:rsidRPr="001D17DB">
              <w:rPr>
                <w:rFonts w:ascii="Aptos" w:hAnsi="Aptos"/>
              </w:rPr>
              <w:t>[23]</w:t>
            </w:r>
            <w:r>
              <w:rPr>
                <w:rFonts w:cs="Arial"/>
                <w:bCs/>
              </w:rPr>
              <w:fldChar w:fldCharType="end"/>
            </w:r>
            <w:r w:rsidRPr="00CC77A2">
              <w:rPr>
                <w:rFonts w:asciiTheme="minorHAnsi" w:hAnsiTheme="minorHAnsi" w:cs="Arial"/>
                <w:bCs/>
              </w:rPr>
              <w:t xml:space="preserve"> </w:t>
            </w:r>
          </w:p>
        </w:tc>
        <w:tc>
          <w:tcPr>
            <w:tcW w:w="1440" w:type="dxa"/>
            <w:shd w:val="clear" w:color="auto" w:fill="F2F2F2"/>
          </w:tcPr>
          <w:p w14:paraId="1437A674"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r w:rsidR="00F5465E" w:rsidRPr="00CC77A2" w14:paraId="4F6AB623" w14:textId="77777777" w:rsidTr="0040307D">
        <w:trPr>
          <w:jc w:val="center"/>
        </w:trPr>
        <w:tc>
          <w:tcPr>
            <w:tcW w:w="2245" w:type="dxa"/>
            <w:shd w:val="clear" w:color="auto" w:fill="FFFFFF"/>
          </w:tcPr>
          <w:p w14:paraId="3CD9A5C7" w14:textId="77777777" w:rsidR="00F5465E" w:rsidRPr="00CC77A2" w:rsidRDefault="00F5465E" w:rsidP="00BB43FD">
            <w:pPr>
              <w:rPr>
                <w:rFonts w:asciiTheme="minorHAnsi" w:hAnsiTheme="minorHAnsi" w:cs="Arial"/>
              </w:rPr>
            </w:pPr>
            <w:r w:rsidRPr="00CC77A2">
              <w:rPr>
                <w:rFonts w:asciiTheme="minorHAnsi" w:hAnsiTheme="minorHAnsi" w:cs="Arial"/>
              </w:rPr>
              <w:t>Atrial Fibrillation</w:t>
            </w:r>
          </w:p>
        </w:tc>
        <w:tc>
          <w:tcPr>
            <w:tcW w:w="2482" w:type="dxa"/>
            <w:shd w:val="clear" w:color="auto" w:fill="FFFFFF"/>
          </w:tcPr>
          <w:p w14:paraId="04B98828" w14:textId="3714DFF5"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sidR="001D17DB">
              <w:rPr>
                <w:rFonts w:asciiTheme="minorHAnsi" w:hAnsiTheme="minorHAnsi" w:cs="Arial"/>
              </w:rPr>
              <w:instrText xml:space="preserve"> ADDIN ZOTERO_ITEM CSL_CITATION {"citationID":"CNWBXxLP","properties":{"formattedCitation":"[26]","plainCitation":"[26]","noteIndex":0},"citationItems":[{"id":2466,"uris":["http://zotero.org/users/7682766/items/QSFY2B2E"],"itemData":{"id":2466,"type":"article-journal","container-title":"JAMA","DOI":"10.1001/jama.292.20.2471.","language":"en","note":"PMID: 15562125.\nPMID: 15562125","title":"Obesity and the risk of new-onset atrial fibrillation","volume":"24;292(20):2471-7","author":[{"family":"Wang","given":"T.J."},{"family":"Parise","given":"H."},{"family":"Levy","given":"D."},{"family":"RB","given":"D.'Agostino","suffix":"Sr"},{"family":"Wolf","given":"P.A."},{"family":"Vasan","given":"R.S."},{"family":"Benjamin","given":"E.J."}],"issued":{"date-parts":[["2004",11]]}}}],"schema":"https://github.com/citation-style-language/schema/raw/master/csl-citation.json"} </w:instrText>
            </w:r>
            <w:r>
              <w:rPr>
                <w:rFonts w:cs="Arial"/>
              </w:rPr>
              <w:fldChar w:fldCharType="separate"/>
            </w:r>
            <w:r w:rsidR="001D17DB" w:rsidRPr="001D17DB">
              <w:rPr>
                <w:rFonts w:ascii="Aptos" w:hAnsi="Aptos"/>
              </w:rPr>
              <w:t>[26]</w:t>
            </w:r>
            <w:r>
              <w:rPr>
                <w:rFonts w:cs="Arial"/>
              </w:rPr>
              <w:fldChar w:fldCharType="end"/>
            </w:r>
          </w:p>
        </w:tc>
        <w:tc>
          <w:tcPr>
            <w:tcW w:w="1620" w:type="dxa"/>
            <w:shd w:val="clear" w:color="auto" w:fill="FFFFFF"/>
          </w:tcPr>
          <w:p w14:paraId="5CA9173C" w14:textId="3C974E47"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sidR="001D17DB">
              <w:rPr>
                <w:rFonts w:asciiTheme="minorHAnsi" w:hAnsiTheme="minorHAnsi" w:cs="Arial"/>
              </w:rPr>
              <w:instrText xml:space="preserve"> ADDIN ZOTERO_ITEM CSL_CITATION {"citationID":"MZyzmS9K","properties":{"formattedCitation":"[27]","plainCitation":"[27]","noteIndex":0},"citationItems":[{"id":2467,"uris":["http://zotero.org/users/7682766/items/KSCCG7HH"],"itemData":{"id":2467,"type":"article-journal","container-title":"J Cardiovasc Electrophysiol","DOI":"10.1111/j.1540-8167.2010.01774.x.","language":"en","note":"PMID: 20455973.\nPMID: 20455973","title":"Update on the association of inflammation and atrial fibrillation","volume":"Sep;21(9):1064-70","author":[{"family":"Patel","given":"P."},{"family":"Dokainish","given":"H."},{"family":"Tsai","given":"P."},{"family":"Lakkis","given":"N."}],"issued":{"date-parts":[["2010"]]}}}],"schema":"https://github.com/citation-style-language/schema/raw/master/csl-citation.json"} </w:instrText>
            </w:r>
            <w:r>
              <w:rPr>
                <w:rFonts w:cs="Arial"/>
              </w:rPr>
              <w:fldChar w:fldCharType="separate"/>
            </w:r>
            <w:r w:rsidR="001D17DB" w:rsidRPr="001D17DB">
              <w:rPr>
                <w:rFonts w:ascii="Aptos" w:hAnsi="Aptos"/>
              </w:rPr>
              <w:t>[27]</w:t>
            </w:r>
            <w:r>
              <w:rPr>
                <w:rFonts w:cs="Arial"/>
              </w:rPr>
              <w:fldChar w:fldCharType="end"/>
            </w:r>
          </w:p>
        </w:tc>
        <w:tc>
          <w:tcPr>
            <w:tcW w:w="2468" w:type="dxa"/>
            <w:shd w:val="clear" w:color="auto" w:fill="FFFFFF"/>
          </w:tcPr>
          <w:p w14:paraId="5DED352F" w14:textId="7407A99E" w:rsidR="00F5465E" w:rsidRPr="00CC77A2" w:rsidRDefault="00F5465E" w:rsidP="00BB43FD">
            <w:pPr>
              <w:rPr>
                <w:rFonts w:asciiTheme="minorHAnsi" w:hAnsiTheme="minorHAnsi" w:cs="Arial"/>
                <w:bCs/>
              </w:rPr>
            </w:pPr>
            <w:r w:rsidRPr="00CC77A2">
              <w:rPr>
                <w:rFonts w:asciiTheme="minorHAnsi" w:hAnsiTheme="minorHAnsi" w:cs="Arial"/>
                <w:bCs/>
              </w:rPr>
              <w:t>Yes</w:t>
            </w:r>
            <w:r>
              <w:rPr>
                <w:rFonts w:cs="Arial"/>
                <w:bCs/>
              </w:rPr>
              <w:fldChar w:fldCharType="begin"/>
            </w:r>
            <w:r w:rsidR="001D17DB">
              <w:rPr>
                <w:rFonts w:asciiTheme="minorHAnsi" w:hAnsiTheme="minorHAnsi" w:cs="Arial"/>
                <w:bCs/>
              </w:rPr>
              <w:instrText xml:space="preserve"> ADDIN ZOTERO_ITEM CSL_CITATION {"citationID":"PdhXPby8","properties":{"formattedCitation":"[28]","plainCitation":"[28]","noteIndex":0},"citationItems":[{"id":2468,"uris":["http://zotero.org/users/7682766/items/RM5HFH6Q"],"itemData":{"id":2468,"type":"article-journal","container-title":"J Am Coll Cardiol","DOI":"10.1016/j.jacc.2015.03.002.","language":"en","note":"PMID: 25792361","title":"Long-Term Effect of Goal-Directed Weight Management in an Atrial Fibrillation Cohort: A Long-Term Follow-Up Study (LEGACY","volume":"26;65(20):2159-69","author":[{"family":"Pathak","given":"R.K."},{"family":"Middeldorp","given":"M.E."},{"family":"Meredith","given":"M."},{"family":"Mehta","given":"A.B."},{"family":"Mahajan","given":"R."},{"family":"Wong","given":"C.X."},{"family":"Twomey","given":"D."},{"family":"Elliott","given":"A.D."},{"family":"Kalman","given":"J.M."},{"family":"Abhayaratna","given":"W.P."},{"family":"Lau","given":"D.H."},{"family":"Sanders","given":"P."}],"issued":{"date-parts":[["2015",5]]}}}],"schema":"https://github.com/citation-style-language/schema/raw/master/csl-citation.json"} </w:instrText>
            </w:r>
            <w:r>
              <w:rPr>
                <w:rFonts w:cs="Arial"/>
                <w:bCs/>
              </w:rPr>
              <w:fldChar w:fldCharType="separate"/>
            </w:r>
            <w:r w:rsidR="001D17DB" w:rsidRPr="001D17DB">
              <w:rPr>
                <w:rFonts w:ascii="Aptos" w:hAnsi="Aptos"/>
              </w:rPr>
              <w:t>[28]</w:t>
            </w:r>
            <w:r>
              <w:rPr>
                <w:rFonts w:cs="Arial"/>
                <w:bCs/>
              </w:rPr>
              <w:fldChar w:fldCharType="end"/>
            </w:r>
          </w:p>
        </w:tc>
        <w:tc>
          <w:tcPr>
            <w:tcW w:w="1440" w:type="dxa"/>
            <w:shd w:val="clear" w:color="auto" w:fill="FFFFFF"/>
          </w:tcPr>
          <w:p w14:paraId="701E247D"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r w:rsidR="00F5465E" w:rsidRPr="00CC77A2" w14:paraId="7F58ECF7" w14:textId="77777777" w:rsidTr="0040307D">
        <w:trPr>
          <w:jc w:val="center"/>
        </w:trPr>
        <w:tc>
          <w:tcPr>
            <w:tcW w:w="2245" w:type="dxa"/>
            <w:shd w:val="clear" w:color="auto" w:fill="F2F2F2"/>
          </w:tcPr>
          <w:p w14:paraId="4BDA37C1" w14:textId="77777777" w:rsidR="00F5465E" w:rsidRPr="00CC77A2" w:rsidRDefault="00F5465E" w:rsidP="00BB43FD">
            <w:pPr>
              <w:rPr>
                <w:rFonts w:asciiTheme="minorHAnsi" w:hAnsiTheme="minorHAnsi" w:cs="Arial"/>
              </w:rPr>
            </w:pPr>
            <w:r w:rsidRPr="00CC77A2">
              <w:rPr>
                <w:rFonts w:asciiTheme="minorHAnsi" w:hAnsiTheme="minorHAnsi" w:cs="Arial"/>
              </w:rPr>
              <w:t>Stroke (Ischemic &amp; Hemorrhagic)</w:t>
            </w:r>
          </w:p>
        </w:tc>
        <w:tc>
          <w:tcPr>
            <w:tcW w:w="2482" w:type="dxa"/>
            <w:shd w:val="clear" w:color="auto" w:fill="F2F2F2"/>
          </w:tcPr>
          <w:p w14:paraId="0D99B531" w14:textId="4DC849DB"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sidR="001D17DB">
              <w:rPr>
                <w:rFonts w:asciiTheme="minorHAnsi" w:hAnsiTheme="minorHAnsi" w:cs="Arial"/>
              </w:rPr>
              <w:instrText xml:space="preserve"> ADDIN ZOTERO_ITEM CSL_CITATION {"citationID":"HRiUeUc2","properties":{"formattedCitation":"[29]","plainCitation":"[29]","noteIndex":0},"citationItems":[{"id":2470,"uris":["http://zotero.org/users/7682766/items/HGV8Y75H"],"itemData":{"id":2470,"type":"article-journal","container-title":"Stroke","DOI":"10.1161/STROKEAHA.111.639922.","language":"en","note":"PMID: 23111440","title":"Obesity: a stubbornly obvious target for stroke prevention","volume":"Jan;44(1):278-86","author":[{"family":"Kernan","given":"W.N."},{"family":"Inzucchi","given":"S.E."},{"family":"Sawan","given":"C."},{"family":"Macko","given":"R.F."},{"family":"Furie","given":"K.L."}],"issued":{"date-parts":[["2013"]]}}}],"schema":"https://github.com/citation-style-language/schema/raw/master/csl-citation.json"} </w:instrText>
            </w:r>
            <w:r>
              <w:rPr>
                <w:rFonts w:cs="Arial"/>
              </w:rPr>
              <w:fldChar w:fldCharType="separate"/>
            </w:r>
            <w:r w:rsidR="001D17DB" w:rsidRPr="001D17DB">
              <w:rPr>
                <w:rFonts w:ascii="Aptos" w:hAnsi="Aptos"/>
              </w:rPr>
              <w:t>[29]</w:t>
            </w:r>
            <w:r>
              <w:rPr>
                <w:rFonts w:cs="Arial"/>
              </w:rPr>
              <w:fldChar w:fldCharType="end"/>
            </w:r>
          </w:p>
        </w:tc>
        <w:tc>
          <w:tcPr>
            <w:tcW w:w="1620" w:type="dxa"/>
            <w:shd w:val="clear" w:color="auto" w:fill="F2F2F2"/>
          </w:tcPr>
          <w:p w14:paraId="5CC8D69D" w14:textId="2E725CDD"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sidR="001D17DB">
              <w:rPr>
                <w:rFonts w:asciiTheme="minorHAnsi" w:hAnsiTheme="minorHAnsi" w:cs="Arial"/>
              </w:rPr>
              <w:instrText xml:space="preserve"> ADDIN ZOTERO_ITEM CSL_CITATION {"citationID":"Ql3Kvwkm","properties":{"formattedCitation":"[30]","plainCitation":"[30]","noteIndex":0},"citationItems":[{"id":2472,"uris":["http://zotero.org/users/7682766/items/AITUFXJQ"],"itemData":{"id":2472,"type":"article-journal","container-title":"Circ Genom Precis Med","DOI":"10.1161/CIRCGEN.119.002872.","language":"en","note":"PMID: 32397738; PMCID: PMC7299212.\nPMID: 32397738\nPMCID: 7299212","title":"Interleukin-6 Signaling Effects on Ischemic Stroke and Other Cardiovascular Outcomes: A Mendelian Randomization Study","volume":"Jun;13(3):e002872","author":[{"family":"Georgakis","given":"M.K."},{"family":"Malik","given":"R."},{"family":"Gill","given":"D."},{"family":"Franceschini","given":"N."},{"family":"Sudlow","given":"C.L.M."},{"family":"Dichgans","given":"M."},{"family":"Consortium","given":"I.N.V.E.N.T."},{"family":"Group","given":"C.H.A.R.G.E.Inflammation Working"}],"issued":{"date-parts":[["2020"]]}}}],"schema":"https://github.com/citation-style-language/schema/raw/master/csl-citation.json"} </w:instrText>
            </w:r>
            <w:r>
              <w:rPr>
                <w:rFonts w:cs="Arial"/>
              </w:rPr>
              <w:fldChar w:fldCharType="separate"/>
            </w:r>
            <w:r w:rsidR="001D17DB" w:rsidRPr="001D17DB">
              <w:rPr>
                <w:rFonts w:ascii="Aptos" w:hAnsi="Aptos"/>
              </w:rPr>
              <w:t>[30]</w:t>
            </w:r>
            <w:r>
              <w:rPr>
                <w:rFonts w:cs="Arial"/>
              </w:rPr>
              <w:fldChar w:fldCharType="end"/>
            </w:r>
          </w:p>
        </w:tc>
        <w:tc>
          <w:tcPr>
            <w:tcW w:w="2468" w:type="dxa"/>
            <w:shd w:val="clear" w:color="auto" w:fill="F2F2F2"/>
          </w:tcPr>
          <w:p w14:paraId="1FDE3F9F" w14:textId="4A6128B0" w:rsidR="00F5465E" w:rsidRPr="00CC77A2" w:rsidRDefault="00F5465E" w:rsidP="00BB43FD">
            <w:pPr>
              <w:rPr>
                <w:rFonts w:asciiTheme="minorHAnsi" w:hAnsiTheme="minorHAnsi" w:cs="Arial"/>
                <w:bCs/>
              </w:rPr>
            </w:pPr>
            <w:r w:rsidRPr="00CC77A2">
              <w:rPr>
                <w:rFonts w:asciiTheme="minorHAnsi" w:hAnsiTheme="minorHAnsi" w:cs="Arial"/>
              </w:rPr>
              <w:t>Bariatric Surgery</w:t>
            </w:r>
            <w:r>
              <w:rPr>
                <w:rFonts w:cs="Arial"/>
              </w:rPr>
              <w:fldChar w:fldCharType="begin"/>
            </w:r>
            <w:r w:rsidR="001D17DB">
              <w:rPr>
                <w:rFonts w:asciiTheme="minorHAnsi" w:hAnsiTheme="minorHAnsi" w:cs="Arial"/>
              </w:rPr>
              <w:instrText xml:space="preserve"> ADDIN ZOTERO_ITEM CSL_CITATION {"citationID":"1XszJbGm","properties":{"formattedCitation":"[31]","plainCitation":"[31]","noteIndex":0},"citationItems":[{"id":2473,"uris":["http://zotero.org/users/7682766/items/FJAW5JET"],"itemData":{"id":2473,"type":"document","language":"en","note":"volume: Dec;17(12):1949-1955\nDOI: 10.1016/j.soard.2021.09.006.\nPMID: 34620565","title":"The effect of bariatric surgery on ischemic stroke risk. Surg Obes Relat Dis","author":[{"family":"Williams","given":"M.D."},{"family":"Kim","given":"S."},{"family":"Sarran","given":"M."},{"family":"Khalid","given":"S.I."},{"family":"Becerra","given":"A.Z."},{"family":"Torquati","given":"A."},{"family":"Omotosho","given":"P."}],"issued":{"date-parts":[["2021"]]}}}],"schema":"https://github.com/citation-style-language/schema/raw/master/csl-citation.json"} </w:instrText>
            </w:r>
            <w:r>
              <w:rPr>
                <w:rFonts w:cs="Arial"/>
              </w:rPr>
              <w:fldChar w:fldCharType="separate"/>
            </w:r>
            <w:r w:rsidR="001D17DB" w:rsidRPr="001D17DB">
              <w:rPr>
                <w:rFonts w:ascii="Aptos" w:hAnsi="Aptos"/>
              </w:rPr>
              <w:t>[31]</w:t>
            </w:r>
            <w:r>
              <w:rPr>
                <w:rFonts w:cs="Arial"/>
              </w:rPr>
              <w:fldChar w:fldCharType="end"/>
            </w:r>
            <w:r w:rsidRPr="00CC77A2">
              <w:rPr>
                <w:rFonts w:asciiTheme="minorHAnsi" w:hAnsiTheme="minorHAnsi" w:cs="Arial"/>
              </w:rPr>
              <w:t xml:space="preserve">; </w:t>
            </w:r>
            <w:proofErr w:type="spellStart"/>
            <w:r w:rsidRPr="00CC77A2">
              <w:rPr>
                <w:rFonts w:asciiTheme="minorHAnsi" w:hAnsiTheme="minorHAnsi" w:cs="Arial"/>
              </w:rPr>
              <w:t>Semaglutide</w:t>
            </w:r>
            <w:proofErr w:type="spellEnd"/>
            <w:r w:rsidR="0091702C">
              <w:rPr>
                <w:rFonts w:cs="Arial"/>
              </w:rPr>
              <w:fldChar w:fldCharType="begin"/>
            </w:r>
            <w:r w:rsidR="001D17DB">
              <w:rPr>
                <w:rFonts w:asciiTheme="minorHAnsi" w:hAnsiTheme="minorHAnsi" w:cs="Arial"/>
              </w:rPr>
              <w:instrText xml:space="preserve"> ADDIN ZOTERO_ITEM CSL_CITATION {"citationID":"teFvrKSC","properties":{"formattedCitation":"[23]","plainCitation":"[23]","noteIndex":0},"citationItems":[{"id":2461,"uris":["http://zotero.org/users/7682766/items/49T2QYAX"],"itemData":{"id":2461,"type":"article-journal","container-title":"N Engl J Med","DOI":"10.1056/NEJMoa2307563.","language":"en","note":"PMID: 37952131","title":"Semaglutide and Cardiovascular Outcomes in Obesity without Diabetes","volume":"14;389(24):2221-2232","author":[{"family":"Lincoff","given":"A.M."},{"family":"Brown-Frandsen","given":"K."},{"family":"Colhoun","given":"H.M."},{"family":"Deanfield","given":"J."},{"family":"Emerson","given":"S.S."},{"family":"Esbjerg","given":"S."},{"family":"Hardt-Lindberg","given":"S."},{"family":"Hovingh","given":"G.K."},{"family":"Kahn","given":"S.E."},{"family":"Kushner","given":"R.F."},{"family":"Lingvay","given":"I."},{"family":"Oral","given":"T.K."},{"family":"Michelsen","given":"M.M."},{"family":"Plutzky","given":"J."},{"family":"Tornøe","given":"C.W."},{"family":"Ryan","given":"D.H."},{"family":"Investigators","given":"S.E.L.E.C.T.Trial"}],"issued":{"date-parts":[["2023",12]]}}}],"schema":"https://github.com/citation-style-language/schema/raw/master/csl-citation.json"} </w:instrText>
            </w:r>
            <w:r w:rsidR="0091702C">
              <w:rPr>
                <w:rFonts w:cs="Arial"/>
              </w:rPr>
              <w:fldChar w:fldCharType="separate"/>
            </w:r>
            <w:r w:rsidR="001D17DB" w:rsidRPr="001D17DB">
              <w:rPr>
                <w:rFonts w:ascii="Aptos" w:hAnsi="Aptos"/>
              </w:rPr>
              <w:t>[23]</w:t>
            </w:r>
            <w:r w:rsidR="0091702C">
              <w:rPr>
                <w:rFonts w:cs="Arial"/>
              </w:rPr>
              <w:fldChar w:fldCharType="end"/>
            </w:r>
          </w:p>
        </w:tc>
        <w:tc>
          <w:tcPr>
            <w:tcW w:w="1440" w:type="dxa"/>
            <w:shd w:val="clear" w:color="auto" w:fill="F2F2F2"/>
          </w:tcPr>
          <w:p w14:paraId="2C3B7088"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r w:rsidR="00F5465E" w:rsidRPr="00CC77A2" w14:paraId="5BE12C30" w14:textId="77777777" w:rsidTr="0040307D">
        <w:trPr>
          <w:jc w:val="center"/>
        </w:trPr>
        <w:tc>
          <w:tcPr>
            <w:tcW w:w="2245" w:type="dxa"/>
          </w:tcPr>
          <w:p w14:paraId="1187BE96" w14:textId="77777777" w:rsidR="00F5465E" w:rsidRPr="00CC77A2" w:rsidRDefault="00F5465E" w:rsidP="00BB43FD">
            <w:pPr>
              <w:rPr>
                <w:rFonts w:asciiTheme="minorHAnsi" w:hAnsiTheme="minorHAnsi" w:cs="Arial"/>
              </w:rPr>
            </w:pPr>
            <w:r w:rsidRPr="00CC77A2">
              <w:rPr>
                <w:rFonts w:asciiTheme="minorHAnsi" w:hAnsiTheme="minorHAnsi" w:cs="Arial"/>
              </w:rPr>
              <w:t>Hypertension</w:t>
            </w:r>
          </w:p>
        </w:tc>
        <w:tc>
          <w:tcPr>
            <w:tcW w:w="2482" w:type="dxa"/>
          </w:tcPr>
          <w:p w14:paraId="1FA747E7" w14:textId="677105AA" w:rsidR="00F5465E" w:rsidRPr="00CC77A2" w:rsidRDefault="00F5465E" w:rsidP="00BB43FD">
            <w:pPr>
              <w:rPr>
                <w:rFonts w:asciiTheme="minorHAnsi" w:hAnsiTheme="minorHAnsi" w:cs="Arial"/>
              </w:rPr>
            </w:pPr>
            <w:r w:rsidRPr="00CC77A2">
              <w:rPr>
                <w:rFonts w:asciiTheme="minorHAnsi" w:hAnsiTheme="minorHAnsi" w:cs="Arial"/>
              </w:rPr>
              <w:t>Yes</w:t>
            </w:r>
            <w:r>
              <w:rPr>
                <w:rFonts w:cs="Arial"/>
              </w:rPr>
              <w:fldChar w:fldCharType="begin"/>
            </w:r>
            <w:r w:rsidR="001D17DB">
              <w:rPr>
                <w:rFonts w:asciiTheme="minorHAnsi" w:hAnsiTheme="minorHAnsi" w:cs="Arial"/>
              </w:rPr>
              <w:instrText xml:space="preserve"> ADDIN ZOTERO_ITEM CSL_CITATION {"citationID":"s8h9GcX4","properties":{"formattedCitation":"[32]","plainCitation":"[32]","noteIndex":0},"citationItems":[{"id":2475,"uris":["http://zotero.org/users/7682766/items/BDULZWAY"],"itemData":{"id":2475,"type":"article-journal","container-title":"J Hypertens","DOI":"10.1097/HJH.0000000000001730.","language":"en","note":"PMID: 29634663.\nPMID: 29634663","title":"Obesity and cardiovascular risk: a call for action from the European Society of Hypertension Working Group of Obesity, Diabetes and the High-risk Patient and European Association for the Study of Obesity: part A: mechanisms of obesity induced hypertension, diabetes and dyslipidemia and practice guidelines for treatment","volume":"Jul;36(7):1427-1440","author":[{"family":"Kotsis","given":"V."},{"family":"Jordan","given":"J."},{"family":"Micic","given":"D."},{"family":"Finer","given":"N."},{"family":"Leitner","given":"D.R."},{"family":"Toplak","given":"H."},{"family":"Tokgozoglu","given":"L."},{"family":"Athyros","given":"V."},{"family":"Elisaf","given":"M."},{"family":"Filippatos","given":"T.D."},{"family":"Redon","given":"J."},{"family":"Redon","given":"P."},{"family":"Antza","given":"C."},{"family":"Tsioufis","given":"K."},{"family":"Grassi","given":"G."},{"family":"Seravalle","given":"G."},{"family":"Coca","given":"A."},{"family":"Sierra","given":"C."},{"family":"Lurbe","given":"E."},{"family":"Stabouli","given":"S."},{"family":"Jelakovic","given":"B."},{"family":"Nilsson","given":"P.M."}],"issued":{"date-parts":[["2018"]]}}}],"schema":"https://github.com/citation-style-language/schema/raw/master/csl-citation.json"} </w:instrText>
            </w:r>
            <w:r>
              <w:rPr>
                <w:rFonts w:cs="Arial"/>
              </w:rPr>
              <w:fldChar w:fldCharType="separate"/>
            </w:r>
            <w:r w:rsidR="001D17DB" w:rsidRPr="001D17DB">
              <w:rPr>
                <w:rFonts w:ascii="Aptos" w:hAnsi="Aptos"/>
              </w:rPr>
              <w:t>[32]</w:t>
            </w:r>
            <w:r>
              <w:rPr>
                <w:rFonts w:cs="Arial"/>
              </w:rPr>
              <w:fldChar w:fldCharType="end"/>
            </w:r>
            <w:r w:rsidRPr="00CC77A2">
              <w:rPr>
                <w:rFonts w:asciiTheme="minorHAnsi" w:hAnsiTheme="minorHAnsi" w:cs="Arial"/>
              </w:rPr>
              <w:t xml:space="preserve"> </w:t>
            </w:r>
          </w:p>
        </w:tc>
        <w:tc>
          <w:tcPr>
            <w:tcW w:w="1620" w:type="dxa"/>
          </w:tcPr>
          <w:p w14:paraId="6F7E205D" w14:textId="4EB568ED" w:rsidR="00F5465E" w:rsidRPr="00CC77A2" w:rsidRDefault="00F5465E" w:rsidP="00BB43FD">
            <w:pPr>
              <w:rPr>
                <w:rFonts w:asciiTheme="minorHAnsi" w:hAnsiTheme="minorHAnsi" w:cs="Arial"/>
              </w:rPr>
            </w:pPr>
            <w:r w:rsidRPr="00CC77A2">
              <w:rPr>
                <w:rFonts w:asciiTheme="minorHAnsi" w:hAnsiTheme="minorHAnsi" w:cs="Arial"/>
              </w:rPr>
              <w:t>No</w:t>
            </w:r>
            <w:r>
              <w:rPr>
                <w:rFonts w:cs="Arial"/>
              </w:rPr>
              <w:fldChar w:fldCharType="begin"/>
            </w:r>
            <w:r w:rsidR="001D17DB">
              <w:rPr>
                <w:rFonts w:asciiTheme="minorHAnsi" w:hAnsiTheme="minorHAnsi" w:cs="Arial"/>
              </w:rPr>
              <w:instrText xml:space="preserve"> ADDIN ZOTERO_ITEM CSL_CITATION {"citationID":"fMFb1d80","properties":{"formattedCitation":"[33]","plainCitation":"[33]","noteIndex":0},"citationItems":[{"id":2476,"uris":["http://zotero.org/users/7682766/items/M4AYJLDA"],"itemData":{"id":2476,"type":"article-journal","container-title":"J Hum Hypertens","DOI":"10.1038/s41371-020-00422-2.","language":"en","note":"PMID: 33028995\nPMCID: 8024412","title":"The association between serum inflammatory biomarkers and incident hypertension among postmenopausal women in the Buffalo OsteoPerio Study","volume":"Sep;35(9):791-799","author":[{"family":"Gordon","given":"J.H."},{"family":"LaMonte","given":"M.J."},{"family":"Zhao","given":"J."},{"family":"Genco","given":"R.J."},{"family":"Cimato","given":"T.R."},{"family":"Hovey","given":"K.M."},{"family":"Andrews","given":"C.A."},{"family":"Wactawski-Wende","given":"J."}],"issued":{"date-parts":[["2021"]]}}}],"schema":"https://github.com/citation-style-language/schema/raw/master/csl-citation.json"} </w:instrText>
            </w:r>
            <w:r>
              <w:rPr>
                <w:rFonts w:cs="Arial"/>
              </w:rPr>
              <w:fldChar w:fldCharType="separate"/>
            </w:r>
            <w:r w:rsidR="001D17DB" w:rsidRPr="001D17DB">
              <w:rPr>
                <w:rFonts w:ascii="Aptos" w:hAnsi="Aptos"/>
              </w:rPr>
              <w:t>[33]</w:t>
            </w:r>
            <w:r>
              <w:rPr>
                <w:rFonts w:cs="Arial"/>
              </w:rPr>
              <w:fldChar w:fldCharType="end"/>
            </w:r>
            <w:r w:rsidRPr="00CC77A2">
              <w:rPr>
                <w:rFonts w:asciiTheme="minorHAnsi" w:hAnsiTheme="minorHAnsi" w:cs="Arial"/>
              </w:rPr>
              <w:t xml:space="preserve"> </w:t>
            </w:r>
          </w:p>
        </w:tc>
        <w:tc>
          <w:tcPr>
            <w:tcW w:w="2468" w:type="dxa"/>
          </w:tcPr>
          <w:p w14:paraId="54AC7982" w14:textId="56A795A7" w:rsidR="00F5465E" w:rsidRPr="00CC77A2" w:rsidRDefault="00F5465E" w:rsidP="00BB43FD">
            <w:pPr>
              <w:rPr>
                <w:rFonts w:asciiTheme="minorHAnsi" w:hAnsiTheme="minorHAnsi" w:cs="Arial"/>
                <w:bCs/>
              </w:rPr>
            </w:pPr>
            <w:r w:rsidRPr="00CC77A2">
              <w:rPr>
                <w:rFonts w:asciiTheme="minorHAnsi" w:hAnsiTheme="minorHAnsi" w:cs="Arial"/>
                <w:bCs/>
              </w:rPr>
              <w:t>Yes</w:t>
            </w:r>
            <w:r w:rsidR="00183E2E">
              <w:rPr>
                <w:rFonts w:cs="Arial"/>
                <w:bCs/>
              </w:rPr>
              <w:fldChar w:fldCharType="begin"/>
            </w:r>
            <w:r w:rsidR="00183E2E">
              <w:rPr>
                <w:rFonts w:asciiTheme="minorHAnsi" w:hAnsiTheme="minorHAnsi" w:cs="Arial"/>
                <w:bCs/>
              </w:rPr>
              <w:instrText xml:space="preserve"> ADDIN ZOTERO_ITEM CSL_CITATION {"citationID":"OrEOIQoi","properties":{"formattedCitation":"[5]","plainCitation":"[5]","noteIndex":0},"citationItems":[{"id":2664,"uris":["http://zotero.org/users/7682766/items/FVG6LIJ8"],"itemData":{"id":2664,"type":"article-journal","abstract":"Objective.—To determine whether weight loss or reduced sodium intake is effective in the treatment of older persons with hypertension. Design.—Randomized controlled trial. Participants.—A total of 975 men and women aged 60 to 80 years with systolic blood pressure lower than 145 mm Hg and diastolic blood pressure lower than 85 mm Hg while receiving treatment with a single antihypertensive medication. Setting.—Four academic health centers. Intervention.—The 585 obese participants were randomized to reduced sodium intake, weight loss, both, or usual care, and the 390 nonobese participants were randomized to reduced sodium intake or usual care. Withdrawal of antihypertensive medication was attempted after 3 months of intervention. Main Outcome Measure.—Diagnosis of high blood pressure at 1 or more follow-up visits, or treatment with antihypertensive medication, or a cardiovascular event during follow-up (range, 15-36 months; median, 29 months).\nResults.—The combined outcome measure was less frequent among those assigned vs not assigned to reduced sodium intake (relative hazard ratio, 0.69; 95% conﬁdence interval [CI], 0.59-0.81; PϽ.001) and, in obese participants, among those assigned vs not assigned to weight loss (relative hazard ratio, 0.70; 95% CI, 0.570.87; PϽ.001). Relative to usual care, hazard ratios among the obese participants were 0.60 (95% CI, 0.45-0.80; PϽ.001) for reduced sodium intake alone, 0.64 (95% CI, 0.49-0.85; P=.002) for weight loss alone, and 0.47 (95% CI, 0.35-0.64; PϽ.001) for reduced sodium intake and weight loss combined. The frequency of cardiovascular events during follow-up was similar in each of the 6 treatment groups.\nConclusion.—Reduced sodium intake and weight loss constitute a feasible, effective, and safe nonpharmacologic therapy of hypertension in older persons. JAMA. 1998;279:839-846","container-title":"JAMA","DOI":"10.1001/jama.279.11.839","ISSN":"0098-7484","issue":"11","journalAbbreviation":"JAMA","language":"en","page":"839","source":"DOI.org (Crossref)","title":"Sodium Reduction and Weight Loss in the Treatment of Hypertension in Older Persons: A Randomized Controlled Trial of Nonpharmacologic Interventions in the Elderly (TONE)","title-short":"Sodium Reduction and Weight Loss in the Treatment of Hypertension in Older Persons","volume":"279","author":[{"family":"Whelton","given":"Paul K."},{"family":"Appel","given":"Lawrence J."},{"family":"Espeland","given":"Mark A."},{"family":"Applegate","given":"William B."},{"family":"Ettinger, Jr","given":"Walter H."},{"family":"Kostis","given":"John B."},{"family":"Kumanyika","given":"Shiriki"},{"family":"Lacy","given":"Clifton R."},{"family":"Johnson","given":"Karen C."},{"family":"Folmar","given":"Steven"},{"family":"Cutler","given":"Jeffrey A."},{"literal":"For The Tone Collaborative Research Group"}],"issued":{"date-parts":[["1998",3,18]]}}}],"schema":"https://github.com/citation-style-language/schema/raw/master/csl-citation.json"} </w:instrText>
            </w:r>
            <w:r w:rsidR="00183E2E">
              <w:rPr>
                <w:rFonts w:cs="Arial"/>
                <w:bCs/>
              </w:rPr>
              <w:fldChar w:fldCharType="separate"/>
            </w:r>
            <w:r w:rsidR="00183E2E" w:rsidRPr="00183E2E">
              <w:rPr>
                <w:rFonts w:ascii="Aptos" w:hAnsi="Aptos"/>
              </w:rPr>
              <w:t>[5]</w:t>
            </w:r>
            <w:r w:rsidR="00183E2E">
              <w:rPr>
                <w:rFonts w:cs="Arial"/>
                <w:bCs/>
              </w:rPr>
              <w:fldChar w:fldCharType="end"/>
            </w:r>
          </w:p>
        </w:tc>
        <w:tc>
          <w:tcPr>
            <w:tcW w:w="1440" w:type="dxa"/>
          </w:tcPr>
          <w:p w14:paraId="77BE5574"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r w:rsidR="00F5465E" w:rsidRPr="00CC77A2" w14:paraId="4902B1ED" w14:textId="77777777" w:rsidTr="0040307D">
        <w:trPr>
          <w:jc w:val="center"/>
        </w:trPr>
        <w:tc>
          <w:tcPr>
            <w:tcW w:w="2245" w:type="dxa"/>
            <w:shd w:val="clear" w:color="auto" w:fill="F2F2F2"/>
          </w:tcPr>
          <w:p w14:paraId="686920C0" w14:textId="77777777" w:rsidR="00F5465E" w:rsidRPr="002B4DC4" w:rsidRDefault="00F5465E" w:rsidP="00BB43FD">
            <w:pPr>
              <w:rPr>
                <w:rFonts w:asciiTheme="minorHAnsi" w:hAnsiTheme="minorHAnsi" w:cs="Arial"/>
              </w:rPr>
            </w:pPr>
            <w:r w:rsidRPr="002B4DC4">
              <w:rPr>
                <w:rFonts w:asciiTheme="minorHAnsi" w:hAnsiTheme="minorHAnsi" w:cs="Arial"/>
              </w:rPr>
              <w:t>Dyslipidemia (Elevated LDL)</w:t>
            </w:r>
          </w:p>
        </w:tc>
        <w:tc>
          <w:tcPr>
            <w:tcW w:w="2482" w:type="dxa"/>
            <w:shd w:val="clear" w:color="auto" w:fill="F2F2F2"/>
          </w:tcPr>
          <w:p w14:paraId="241A547F" w14:textId="371617F2" w:rsidR="00F5465E" w:rsidRPr="002B4DC4" w:rsidRDefault="00F5465E" w:rsidP="00BB43FD">
            <w:pPr>
              <w:rPr>
                <w:rFonts w:asciiTheme="minorHAnsi" w:hAnsiTheme="minorHAnsi" w:cs="Arial"/>
              </w:rPr>
            </w:pPr>
            <w:r w:rsidRPr="002B4DC4">
              <w:rPr>
                <w:rFonts w:asciiTheme="minorHAnsi" w:hAnsiTheme="minorHAnsi" w:cs="Arial"/>
              </w:rPr>
              <w:t>Yes</w:t>
            </w:r>
            <w:r w:rsidRPr="002B4DC4">
              <w:rPr>
                <w:rFonts w:cs="Arial"/>
              </w:rPr>
              <w:fldChar w:fldCharType="begin"/>
            </w:r>
            <w:r w:rsidR="001D17DB">
              <w:rPr>
                <w:rFonts w:asciiTheme="minorHAnsi" w:hAnsiTheme="minorHAnsi" w:cs="Arial"/>
              </w:rPr>
              <w:instrText xml:space="preserve"> ADDIN ZOTERO_ITEM CSL_CITATION {"citationID":"oSxcYWtI","properties":{"formattedCitation":"[32]","plainCitation":"[32]","noteIndex":0},"citationItems":[{"id":2475,"uris":["http://zotero.org/users/7682766/items/BDULZWAY"],"itemData":{"id":2475,"type":"article-journal","container-title":"J Hypertens","DOI":"10.1097/HJH.0000000000001730.","language":"en","note":"PMID: 29634663.\nPMID: 29634663","title":"Obesity and cardiovascular risk: a call for action from the European Society of Hypertension Working Group of Obesity, Diabetes and the High-risk Patient and European Association for the Study of Obesity: part A: mechanisms of obesity induced hypertension, diabetes and dyslipidemia and practice guidelines for treatment","volume":"Jul;36(7):1427-1440","author":[{"family":"Kotsis","given":"V."},{"family":"Jordan","given":"J."},{"family":"Micic","given":"D."},{"family":"Finer","given":"N."},{"family":"Leitner","given":"D.R."},{"family":"Toplak","given":"H."},{"family":"Tokgozoglu","given":"L."},{"family":"Athyros","given":"V."},{"family":"Elisaf","given":"M."},{"family":"Filippatos","given":"T.D."},{"family":"Redon","given":"J."},{"family":"Redon","given":"P."},{"family":"Antza","given":"C."},{"family":"Tsioufis","given":"K."},{"family":"Grassi","given":"G."},{"family":"Seravalle","given":"G."},{"family":"Coca","given":"A."},{"family":"Sierra","given":"C."},{"family":"Lurbe","given":"E."},{"family":"Stabouli","given":"S."},{"family":"Jelakovic","given":"B."},{"family":"Nilsson","given":"P.M."}],"issued":{"date-parts":[["2018"]]}}}],"schema":"https://github.com/citation-style-language/schema/raw/master/csl-citation.json"} </w:instrText>
            </w:r>
            <w:r w:rsidRPr="002B4DC4">
              <w:rPr>
                <w:rFonts w:cs="Arial"/>
              </w:rPr>
              <w:fldChar w:fldCharType="separate"/>
            </w:r>
            <w:r w:rsidR="001D17DB" w:rsidRPr="001D17DB">
              <w:rPr>
                <w:rFonts w:ascii="Aptos" w:hAnsi="Aptos"/>
              </w:rPr>
              <w:t>[32]</w:t>
            </w:r>
            <w:r w:rsidRPr="002B4DC4">
              <w:rPr>
                <w:rFonts w:cs="Arial"/>
              </w:rPr>
              <w:fldChar w:fldCharType="end"/>
            </w:r>
          </w:p>
        </w:tc>
        <w:tc>
          <w:tcPr>
            <w:tcW w:w="1620" w:type="dxa"/>
            <w:shd w:val="clear" w:color="auto" w:fill="F2F2F2"/>
          </w:tcPr>
          <w:p w14:paraId="21285173" w14:textId="71FB2E13" w:rsidR="00F5465E" w:rsidRPr="002B4DC4" w:rsidRDefault="00F5465E" w:rsidP="00BB43FD">
            <w:pPr>
              <w:rPr>
                <w:rFonts w:asciiTheme="minorHAnsi" w:hAnsiTheme="minorHAnsi" w:cs="Arial"/>
              </w:rPr>
            </w:pPr>
            <w:r w:rsidRPr="002B4DC4">
              <w:rPr>
                <w:rFonts w:asciiTheme="minorHAnsi" w:hAnsiTheme="minorHAnsi" w:cs="Arial"/>
              </w:rPr>
              <w:t>Yes</w:t>
            </w:r>
            <w:r w:rsidRPr="002B4DC4">
              <w:rPr>
                <w:rFonts w:cs="Arial"/>
              </w:rPr>
              <w:fldChar w:fldCharType="begin"/>
            </w:r>
            <w:r w:rsidR="001D17DB">
              <w:rPr>
                <w:rFonts w:asciiTheme="minorHAnsi" w:hAnsiTheme="minorHAnsi" w:cs="Arial"/>
              </w:rPr>
              <w:instrText xml:space="preserve"> ADDIN ZOTERO_ITEM CSL_CITATION {"citationID":"bUbDEIwC","properties":{"formattedCitation":"[34]","plainCitation":"[34]","noteIndex":0},"citationItems":[{"id":2480,"uris":["http://zotero.org/users/7682766/items/2G83VJZJ"],"itemData":{"id":2480,"type":"article-journal","container-title":"Front Immunol","DOI":"10.3389/fimmu.2022.937201.","issue":"937201","language":"en","note":"PMID: 36032093; PMCID: PMC9403313.\nPMID: 36032093\nPMCID: 9403313","title":"The relationship between dyslipidemia and inflammation among adults in east coast China: A cross-sectional study","volume":"13","author":[{"family":"Hong","given":"N."},{"family":"Lin","given":"Y."},{"family":"Ye","given":"Z."},{"family":"Yang","given":"C."},{"family":"Huang","given":"Y."},{"family":"Duan","given":"Q."},{"family":"Xie","given":"S."}],"issued":{"date-parts":[["2022",8]]}}}],"schema":"https://github.com/citation-style-language/schema/raw/master/csl-citation.json"} </w:instrText>
            </w:r>
            <w:r w:rsidRPr="002B4DC4">
              <w:rPr>
                <w:rFonts w:cs="Arial"/>
              </w:rPr>
              <w:fldChar w:fldCharType="separate"/>
            </w:r>
            <w:r w:rsidR="001D17DB" w:rsidRPr="001D17DB">
              <w:rPr>
                <w:rFonts w:ascii="Aptos" w:hAnsi="Aptos"/>
              </w:rPr>
              <w:t>[34]</w:t>
            </w:r>
            <w:r w:rsidRPr="002B4DC4">
              <w:rPr>
                <w:rFonts w:cs="Arial"/>
              </w:rPr>
              <w:fldChar w:fldCharType="end"/>
            </w:r>
            <w:r w:rsidRPr="002B4DC4">
              <w:rPr>
                <w:rFonts w:asciiTheme="minorHAnsi" w:hAnsiTheme="minorHAnsi" w:cs="Arial"/>
              </w:rPr>
              <w:t xml:space="preserve"> </w:t>
            </w:r>
          </w:p>
        </w:tc>
        <w:tc>
          <w:tcPr>
            <w:tcW w:w="2468" w:type="dxa"/>
            <w:shd w:val="clear" w:color="auto" w:fill="F2F2F2"/>
          </w:tcPr>
          <w:p w14:paraId="22C95CEE" w14:textId="0E34728C" w:rsidR="00F5465E" w:rsidRPr="002B4DC4" w:rsidRDefault="00F5465E" w:rsidP="00BB43FD">
            <w:pPr>
              <w:rPr>
                <w:rFonts w:asciiTheme="minorHAnsi" w:hAnsiTheme="minorHAnsi" w:cs="Arial"/>
                <w:bCs/>
              </w:rPr>
            </w:pPr>
            <w:r w:rsidRPr="002B4DC4">
              <w:rPr>
                <w:rFonts w:asciiTheme="minorHAnsi" w:hAnsiTheme="minorHAnsi" w:cs="Arial"/>
                <w:bCs/>
              </w:rPr>
              <w:t>Yes</w:t>
            </w:r>
            <w:r w:rsidRPr="002B4DC4">
              <w:rPr>
                <w:rFonts w:cs="Arial"/>
                <w:bCs/>
              </w:rPr>
              <w:fldChar w:fldCharType="begin"/>
            </w:r>
            <w:r w:rsidR="001D17DB">
              <w:rPr>
                <w:rFonts w:asciiTheme="minorHAnsi" w:hAnsiTheme="minorHAnsi" w:cs="Arial"/>
                <w:bCs/>
              </w:rPr>
              <w:instrText xml:space="preserve"> ADDIN ZOTERO_ITEM CSL_CITATION {"citationID":"f871XyPP","properties":{"formattedCitation":"[35]","plainCitation":"[35]","noteIndex":0},"citationItems":[{"id":2481,"uris":["http://zotero.org/users/7682766/items/D2LGS8SM"],"itemData":{"id":2481,"type":"article-journal","container-title":"Lancet Diabetes Endocrinol","DOI":"10.1016/S2213-8587(19)30151-2.","language":"en","note":"PMID: 31303390\nPMCID: 6707879","title":"2 years of calorie restriction and cardiometabolic risk (CALERIE): exploratory outcomes of a multicentre, phase 2, randomised controlled trial","volume":"Sep;7(9):673-683","author":[{"family":"Kraus","given":"W.E."},{"family":"Bhapkar","given":"M."},{"family":"Huffman","given":"K.M."},{"family":"Pieper","given":"C.F."},{"family":"Krupa Das","given":"S."},{"family":"Redman","given":"L.M."},{"family":"Villareal","given":"D.T."},{"family":"Rochon","given":"J."},{"family":"Roberts","given":"S.B."},{"family":"Ravussin","given":"E."},{"family":"Holloszy","given":"J.O."},{"family":"Fontana","given":"L."},{"family":"Investigators","given":"C.A.L.E.R.I.E."}],"issued":{"date-parts":[["2019"]]}}}],"schema":"https://github.com/citation-style-language/schema/raw/master/csl-citation.json"} </w:instrText>
            </w:r>
            <w:r w:rsidRPr="002B4DC4">
              <w:rPr>
                <w:rFonts w:cs="Arial"/>
                <w:bCs/>
              </w:rPr>
              <w:fldChar w:fldCharType="separate"/>
            </w:r>
            <w:r w:rsidR="001D17DB" w:rsidRPr="001D17DB">
              <w:rPr>
                <w:rFonts w:ascii="Aptos" w:hAnsi="Aptos"/>
              </w:rPr>
              <w:t>[35]</w:t>
            </w:r>
            <w:r w:rsidRPr="002B4DC4">
              <w:rPr>
                <w:rFonts w:cs="Arial"/>
                <w:bCs/>
              </w:rPr>
              <w:fldChar w:fldCharType="end"/>
            </w:r>
            <w:r w:rsidRPr="002B4DC4">
              <w:rPr>
                <w:rFonts w:asciiTheme="minorHAnsi" w:hAnsiTheme="minorHAnsi" w:cs="Arial"/>
                <w:bCs/>
              </w:rPr>
              <w:t xml:space="preserve"> </w:t>
            </w:r>
          </w:p>
        </w:tc>
        <w:tc>
          <w:tcPr>
            <w:tcW w:w="1440" w:type="dxa"/>
            <w:shd w:val="clear" w:color="auto" w:fill="F2F2F2"/>
          </w:tcPr>
          <w:p w14:paraId="21FEDA20" w14:textId="3D8E7EEC" w:rsidR="00F5465E" w:rsidRPr="002B4DC4" w:rsidRDefault="00F5465E" w:rsidP="00BB43FD">
            <w:pPr>
              <w:rPr>
                <w:rFonts w:asciiTheme="minorHAnsi" w:hAnsiTheme="minorHAnsi" w:cs="Arial"/>
              </w:rPr>
            </w:pPr>
            <w:r w:rsidRPr="002B4DC4">
              <w:rPr>
                <w:rFonts w:asciiTheme="minorHAnsi" w:hAnsiTheme="minorHAnsi" w:cs="Arial"/>
              </w:rPr>
              <w:t>No</w:t>
            </w:r>
            <w:r w:rsidRPr="002B4DC4">
              <w:rPr>
                <w:rFonts w:cs="Arial"/>
              </w:rPr>
              <w:fldChar w:fldCharType="begin"/>
            </w:r>
            <w:r w:rsidR="001D17DB">
              <w:rPr>
                <w:rFonts w:asciiTheme="minorHAnsi" w:hAnsiTheme="minorHAnsi" w:cs="Arial"/>
              </w:rPr>
              <w:instrText xml:space="preserve"> ADDIN ZOTERO_ITEM CSL_CITATION {"citationID":"tbPEkBG0","properties":{"formattedCitation":"[36]","plainCitation":"[36]","noteIndex":0},"citationItems":[{"id":2483,"uris":["http://zotero.org/users/7682766/items/5NVZ4LTW"],"itemData":{"id":2483,"type":"article-journal","container-title":"Int J Environ Res Public Health","DOI":"10.3390/ijerph111010663.","language":"en","note":"PMID: 25325355; PMCID: PMC4211000.\nPMID: 25325355\nPMCID: 4211000","title":"Longitudinal trajectories of cholesterol from midlife through late life according to apolipoprotein E allele status","volume":"16;11(10):10663-93","author":[{"family":"Downer","given":"B."},{"family":"Estus","given":"S."},{"family":"Katsumata","given":"Y."},{"family":"Fardo","given":"D.W."}],"issued":{"date-parts":[["2014",10]]}}}],"schema":"https://github.com/citation-style-language/schema/raw/master/csl-citation.json"} </w:instrText>
            </w:r>
            <w:r w:rsidRPr="002B4DC4">
              <w:rPr>
                <w:rFonts w:cs="Arial"/>
              </w:rPr>
              <w:fldChar w:fldCharType="separate"/>
            </w:r>
            <w:r w:rsidR="001D17DB" w:rsidRPr="001D17DB">
              <w:rPr>
                <w:rFonts w:ascii="Aptos" w:hAnsi="Aptos"/>
              </w:rPr>
              <w:t>[36]</w:t>
            </w:r>
            <w:r w:rsidRPr="002B4DC4">
              <w:rPr>
                <w:rFonts w:cs="Arial"/>
              </w:rPr>
              <w:fldChar w:fldCharType="end"/>
            </w:r>
            <w:r w:rsidRPr="002B4DC4">
              <w:rPr>
                <w:rFonts w:asciiTheme="minorHAnsi" w:hAnsiTheme="minorHAnsi" w:cs="Arial"/>
              </w:rPr>
              <w:t xml:space="preserve"> </w:t>
            </w:r>
          </w:p>
        </w:tc>
      </w:tr>
      <w:tr w:rsidR="00F5465E" w:rsidRPr="00CC77A2" w14:paraId="69D53335" w14:textId="77777777" w:rsidTr="0040307D">
        <w:trPr>
          <w:jc w:val="center"/>
        </w:trPr>
        <w:tc>
          <w:tcPr>
            <w:tcW w:w="2245" w:type="dxa"/>
            <w:shd w:val="clear" w:color="auto" w:fill="F2F2F2"/>
          </w:tcPr>
          <w:p w14:paraId="0770A2B3" w14:textId="77777777" w:rsidR="00F5465E" w:rsidRPr="002B4DC4" w:rsidRDefault="00F5465E" w:rsidP="00BB43FD">
            <w:pPr>
              <w:rPr>
                <w:rFonts w:asciiTheme="minorHAnsi" w:hAnsiTheme="minorHAnsi" w:cs="Arial"/>
              </w:rPr>
            </w:pPr>
            <w:r w:rsidRPr="002B4DC4">
              <w:rPr>
                <w:rFonts w:asciiTheme="minorHAnsi" w:hAnsiTheme="minorHAnsi" w:cs="Arial"/>
              </w:rPr>
              <w:t>Peripheral Arterial Disease</w:t>
            </w:r>
          </w:p>
        </w:tc>
        <w:tc>
          <w:tcPr>
            <w:tcW w:w="2482" w:type="dxa"/>
            <w:shd w:val="clear" w:color="auto" w:fill="F2F2F2"/>
          </w:tcPr>
          <w:p w14:paraId="071E5917" w14:textId="349E628C" w:rsidR="00F5465E" w:rsidRPr="002B4DC4" w:rsidRDefault="00F5465E" w:rsidP="00BB43FD">
            <w:pPr>
              <w:rPr>
                <w:rFonts w:asciiTheme="minorHAnsi" w:hAnsiTheme="minorHAnsi" w:cs="Arial"/>
              </w:rPr>
            </w:pPr>
            <w:r w:rsidRPr="002B4DC4">
              <w:rPr>
                <w:rFonts w:asciiTheme="minorHAnsi" w:hAnsiTheme="minorHAnsi" w:cs="Arial"/>
              </w:rPr>
              <w:t>No</w:t>
            </w:r>
            <w:r w:rsidRPr="002B4DC4">
              <w:rPr>
                <w:rFonts w:cs="Arial"/>
              </w:rPr>
              <w:fldChar w:fldCharType="begin"/>
            </w:r>
            <w:r w:rsidR="001D17DB">
              <w:rPr>
                <w:rFonts w:asciiTheme="minorHAnsi" w:hAnsiTheme="minorHAnsi" w:cs="Arial"/>
              </w:rPr>
              <w:instrText xml:space="preserve"> ADDIN ZOTERO_ITEM CSL_CITATION {"citationID":"1p51QpVp","properties":{"formattedCitation":"[37]","plainCitation":"[37]","noteIndex":0},"citationItems":[{"id":2484,"uris":["http://zotero.org/users/7682766/items/XAFKBUSH"],"itemData":{"id":2484,"type":"article-journal","container-title":"Circ Res","DOI":"10.1161/CIRCRESAHA.121.318535.","language":"en","note":"PMID: 34110907; PMCID: PMC8202714.\nPMID: 34110907\nPMCID: 8202714","title":"Epidemiology of Peripheral Artery Disease and Polyvascular Disease","volume":"11;128(12):1818-1832","author":[{"family":"Aday","given":"A.W."},{"family":"Matsushita","given":"K."}],"issued":{"date-parts":[["2021",6]]}}}],"schema":"https://github.com/citation-style-language/schema/raw/master/csl-citation.json"} </w:instrText>
            </w:r>
            <w:r w:rsidRPr="002B4DC4">
              <w:rPr>
                <w:rFonts w:cs="Arial"/>
              </w:rPr>
              <w:fldChar w:fldCharType="separate"/>
            </w:r>
            <w:r w:rsidR="001D17DB" w:rsidRPr="001D17DB">
              <w:rPr>
                <w:rFonts w:ascii="Aptos" w:hAnsi="Aptos"/>
              </w:rPr>
              <w:t>[37]</w:t>
            </w:r>
            <w:r w:rsidRPr="002B4DC4">
              <w:rPr>
                <w:rFonts w:cs="Arial"/>
              </w:rPr>
              <w:fldChar w:fldCharType="end"/>
            </w:r>
            <w:r w:rsidRPr="002B4DC4">
              <w:rPr>
                <w:rFonts w:asciiTheme="minorHAnsi" w:hAnsiTheme="minorHAnsi" w:cs="Arial"/>
              </w:rPr>
              <w:t xml:space="preserve"> </w:t>
            </w:r>
          </w:p>
        </w:tc>
        <w:tc>
          <w:tcPr>
            <w:tcW w:w="1620" w:type="dxa"/>
            <w:shd w:val="clear" w:color="auto" w:fill="F2F2F2"/>
          </w:tcPr>
          <w:p w14:paraId="324C7357" w14:textId="599927A9" w:rsidR="00F5465E" w:rsidRPr="002B4DC4" w:rsidRDefault="00F5465E" w:rsidP="00BB43FD">
            <w:pPr>
              <w:rPr>
                <w:rFonts w:asciiTheme="minorHAnsi" w:hAnsiTheme="minorHAnsi" w:cs="Arial"/>
              </w:rPr>
            </w:pPr>
            <w:r w:rsidRPr="002B4DC4">
              <w:rPr>
                <w:rFonts w:asciiTheme="minorHAnsi" w:hAnsiTheme="minorHAnsi" w:cs="Arial"/>
              </w:rPr>
              <w:t>Yes</w:t>
            </w:r>
            <w:r w:rsidRPr="002B4DC4">
              <w:rPr>
                <w:rFonts w:cs="Arial"/>
              </w:rPr>
              <w:fldChar w:fldCharType="begin"/>
            </w:r>
            <w:r w:rsidR="001D17DB">
              <w:rPr>
                <w:rFonts w:asciiTheme="minorHAnsi" w:hAnsiTheme="minorHAnsi" w:cs="Arial"/>
              </w:rPr>
              <w:instrText xml:space="preserve"> ADDIN ZOTERO_ITEM CSL_CITATION {"citationID":"3wkQT8Is","properties":{"formattedCitation":"[37]","plainCitation":"[37]","noteIndex":0},"citationItems":[{"id":2484,"uris":["http://zotero.org/users/7682766/items/XAFKBUSH"],"itemData":{"id":2484,"type":"article-journal","container-title":"Circ Res","DOI":"10.1161/CIRCRESAHA.121.318535.","language":"en","note":"PMID: 34110907; PMCID: PMC8202714.\nPMID: 34110907\nPMCID: 8202714","title":"Epidemiology of Peripheral Artery Disease and Polyvascular Disease","volume":"11;128(12):1818-1832","author":[{"family":"Aday","given":"A.W."},{"family":"Matsushita","given":"K."}],"issued":{"date-parts":[["2021",6]]}}}],"schema":"https://github.com/citation-style-language/schema/raw/master/csl-citation.json"} </w:instrText>
            </w:r>
            <w:r w:rsidRPr="002B4DC4">
              <w:rPr>
                <w:rFonts w:cs="Arial"/>
              </w:rPr>
              <w:fldChar w:fldCharType="separate"/>
            </w:r>
            <w:r w:rsidR="001D17DB" w:rsidRPr="001D17DB">
              <w:rPr>
                <w:rFonts w:ascii="Aptos" w:hAnsi="Aptos"/>
              </w:rPr>
              <w:t>[37]</w:t>
            </w:r>
            <w:r w:rsidRPr="002B4DC4">
              <w:rPr>
                <w:rFonts w:cs="Arial"/>
              </w:rPr>
              <w:fldChar w:fldCharType="end"/>
            </w:r>
            <w:r w:rsidRPr="002B4DC4">
              <w:rPr>
                <w:rFonts w:asciiTheme="minorHAnsi" w:hAnsiTheme="minorHAnsi" w:cs="Arial"/>
              </w:rPr>
              <w:t xml:space="preserve"> </w:t>
            </w:r>
          </w:p>
        </w:tc>
        <w:tc>
          <w:tcPr>
            <w:tcW w:w="2468" w:type="dxa"/>
            <w:shd w:val="clear" w:color="auto" w:fill="F2F2F2"/>
          </w:tcPr>
          <w:p w14:paraId="31A6131A" w14:textId="4BC3CA04" w:rsidR="00F5465E" w:rsidRPr="002B4DC4" w:rsidRDefault="00F5465E" w:rsidP="0010747C">
            <w:pPr>
              <w:autoSpaceDE w:val="0"/>
              <w:autoSpaceDN w:val="0"/>
              <w:adjustRightInd w:val="0"/>
              <w:rPr>
                <w:rFonts w:asciiTheme="minorHAnsi" w:hAnsiTheme="minorHAnsi" w:cs="Arial"/>
              </w:rPr>
            </w:pPr>
            <w:r w:rsidRPr="002B4DC4">
              <w:rPr>
                <w:rFonts w:asciiTheme="minorHAnsi" w:hAnsiTheme="minorHAnsi" w:cs="Arial"/>
              </w:rPr>
              <w:t>For progression</w:t>
            </w:r>
            <w:r w:rsidR="00D547DD" w:rsidRPr="002B4DC4">
              <w:rPr>
                <w:rFonts w:cs="Arial"/>
              </w:rPr>
              <w:fldChar w:fldCharType="begin"/>
            </w:r>
            <w:r w:rsidR="001D17DB">
              <w:rPr>
                <w:rFonts w:asciiTheme="minorHAnsi" w:hAnsiTheme="minorHAnsi" w:cs="Arial"/>
              </w:rPr>
              <w:instrText xml:space="preserve"> ADDIN ZOTERO_ITEM CSL_CITATION {"citationID":"Zquizk3E","properties":{"formattedCitation":"[38]","plainCitation":"[38]","noteIndex":0},"citationItems":[{"id":2485,"uris":["http://zotero.org/users/7682766/items/LME2XGPK"],"itemData":{"id":2485,"type":"article-journal","container-title":"J Am Heart Assoc","DOI":"10.1161/JAHA.118.010890.","language":"en","note":"PMID: 31257970\nPMCID: 6662373","title":"Associations of Weight Change With Changes in Calf Muscle Characteristics and Functional Decline in Peripheral Artery Disease","volume":"2;8(13):e010890","author":[{"family":"Polonsky","given":"T.S."},{"family":"Tian","given":"L."},{"family":"Zhang","given":"D."},{"family":"Bazzano","given":"L.A."},{"family":"Criqui","given":"M.H."},{"family":"Ferrucci","given":"L."},{"family":"Guralnik","given":"J.M."},{"family":"Kibbe","given":"M.R."},{"family":"Leeuwenburgh","given":"C."},{"family":"Sufit","given":"R.L."},{"family":"McDermott","given":"M.M."}],"issued":{"date-parts":[["2019",7]]}}}],"schema":"https://github.com/citation-style-language/schema/raw/master/csl-citation.json"} </w:instrText>
            </w:r>
            <w:r w:rsidR="00D547DD" w:rsidRPr="002B4DC4">
              <w:rPr>
                <w:rFonts w:cs="Arial"/>
              </w:rPr>
              <w:fldChar w:fldCharType="separate"/>
            </w:r>
            <w:r w:rsidR="001D17DB" w:rsidRPr="001D17DB">
              <w:rPr>
                <w:rFonts w:ascii="Aptos" w:hAnsi="Aptos"/>
              </w:rPr>
              <w:t>[38]</w:t>
            </w:r>
            <w:r w:rsidR="00D547DD" w:rsidRPr="002B4DC4">
              <w:rPr>
                <w:rFonts w:cs="Arial"/>
              </w:rPr>
              <w:fldChar w:fldCharType="end"/>
            </w:r>
            <w:r w:rsidRPr="002B4DC4">
              <w:rPr>
                <w:rFonts w:asciiTheme="minorHAnsi" w:hAnsiTheme="minorHAnsi" w:cs="Arial"/>
              </w:rPr>
              <w:t xml:space="preserve"> </w:t>
            </w:r>
          </w:p>
        </w:tc>
        <w:tc>
          <w:tcPr>
            <w:tcW w:w="1440" w:type="dxa"/>
            <w:shd w:val="clear" w:color="auto" w:fill="F2F2F2"/>
          </w:tcPr>
          <w:p w14:paraId="4B37ABC1" w14:textId="2B908817" w:rsidR="00F5465E" w:rsidRPr="002B4DC4" w:rsidRDefault="00F5465E" w:rsidP="00BB43FD">
            <w:pPr>
              <w:rPr>
                <w:rFonts w:asciiTheme="minorHAnsi" w:hAnsiTheme="minorHAnsi" w:cs="Arial"/>
                <w:bCs/>
              </w:rPr>
            </w:pPr>
            <w:r w:rsidRPr="002B4DC4">
              <w:rPr>
                <w:rFonts w:asciiTheme="minorHAnsi" w:hAnsiTheme="minorHAnsi" w:cs="Arial"/>
                <w:bCs/>
              </w:rPr>
              <w:t>Yes</w:t>
            </w:r>
          </w:p>
        </w:tc>
      </w:tr>
      <w:tr w:rsidR="00F5465E" w:rsidRPr="00CC77A2" w14:paraId="05EB64C3" w14:textId="77777777" w:rsidTr="0040307D">
        <w:trPr>
          <w:jc w:val="center"/>
        </w:trPr>
        <w:tc>
          <w:tcPr>
            <w:tcW w:w="2245" w:type="dxa"/>
            <w:shd w:val="clear" w:color="auto" w:fill="F2F2F2"/>
          </w:tcPr>
          <w:p w14:paraId="52321363" w14:textId="26E1FD50" w:rsidR="00F5465E" w:rsidRPr="002B4DC4" w:rsidRDefault="00F5465E" w:rsidP="00BB43FD">
            <w:pPr>
              <w:rPr>
                <w:rFonts w:asciiTheme="minorHAnsi" w:hAnsiTheme="minorHAnsi" w:cs="Arial"/>
              </w:rPr>
            </w:pPr>
            <w:r w:rsidRPr="002B4DC4">
              <w:rPr>
                <w:rFonts w:asciiTheme="minorHAnsi" w:hAnsiTheme="minorHAnsi" w:cs="Arial"/>
              </w:rPr>
              <w:t>Sleep Apnea</w:t>
            </w:r>
          </w:p>
        </w:tc>
        <w:tc>
          <w:tcPr>
            <w:tcW w:w="2482" w:type="dxa"/>
            <w:shd w:val="clear" w:color="auto" w:fill="F2F2F2"/>
          </w:tcPr>
          <w:p w14:paraId="661EA796" w14:textId="39618C82" w:rsidR="00F5465E" w:rsidRPr="002B4DC4" w:rsidRDefault="00F5465E" w:rsidP="00BB43FD">
            <w:pPr>
              <w:rPr>
                <w:rFonts w:asciiTheme="minorHAnsi" w:hAnsiTheme="minorHAnsi" w:cs="Arial"/>
              </w:rPr>
            </w:pPr>
            <w:r w:rsidRPr="002B4DC4">
              <w:rPr>
                <w:rFonts w:asciiTheme="minorHAnsi" w:hAnsiTheme="minorHAnsi" w:cs="Arial"/>
              </w:rPr>
              <w:t>Yes</w:t>
            </w:r>
            <w:r w:rsidR="00D547DD" w:rsidRPr="002B4DC4">
              <w:rPr>
                <w:rFonts w:cs="Arial"/>
              </w:rPr>
              <w:fldChar w:fldCharType="begin"/>
            </w:r>
            <w:r w:rsidR="001D17DB">
              <w:rPr>
                <w:rFonts w:asciiTheme="minorHAnsi" w:hAnsiTheme="minorHAnsi" w:cs="Arial"/>
              </w:rPr>
              <w:instrText xml:space="preserve"> ADDIN ZOTERO_ITEM CSL_CITATION {"citationID":"37CBMgIm","properties":{"formattedCitation":"[39]","plainCitation":"[39]","noteIndex":0},"citationItems":[{"id":2487,"uris":["http://zotero.org/users/7682766/items/4ER5TVY2"],"itemData":{"id":2487,"type":"article-journal","container-title":"Int Forum Allergy Rhinol","DOI":"10.1002/alr.23079.","language":"et","note":"PMID: 36068685","title":"International consensus statement on obstructive sleep apnea","author":[{"family":"Chang","given":"J.L."},{"family":"Goldberg","given":"A.N."},{"family":"Alt","given":"J.A."}],"issued":{"date-parts":[["2022",9,6]]}}}],"schema":"https://github.com/citation-style-language/schema/raw/master/csl-citation.json"} </w:instrText>
            </w:r>
            <w:r w:rsidR="00D547DD" w:rsidRPr="002B4DC4">
              <w:rPr>
                <w:rFonts w:cs="Arial"/>
              </w:rPr>
              <w:fldChar w:fldCharType="separate"/>
            </w:r>
            <w:r w:rsidR="001D17DB" w:rsidRPr="001D17DB">
              <w:rPr>
                <w:rFonts w:ascii="Aptos" w:hAnsi="Aptos"/>
              </w:rPr>
              <w:t>[39]</w:t>
            </w:r>
            <w:r w:rsidR="00D547DD" w:rsidRPr="002B4DC4">
              <w:rPr>
                <w:rFonts w:cs="Arial"/>
              </w:rPr>
              <w:fldChar w:fldCharType="end"/>
            </w:r>
          </w:p>
        </w:tc>
        <w:tc>
          <w:tcPr>
            <w:tcW w:w="1620" w:type="dxa"/>
            <w:shd w:val="clear" w:color="auto" w:fill="F2F2F2"/>
          </w:tcPr>
          <w:p w14:paraId="4110118A" w14:textId="425F46DC" w:rsidR="00F5465E" w:rsidRPr="002B4DC4" w:rsidRDefault="00F5465E" w:rsidP="00BB43FD">
            <w:pPr>
              <w:rPr>
                <w:rFonts w:asciiTheme="minorHAnsi" w:hAnsiTheme="minorHAnsi" w:cs="Arial"/>
              </w:rPr>
            </w:pPr>
            <w:r w:rsidRPr="002B4DC4">
              <w:rPr>
                <w:rFonts w:asciiTheme="minorHAnsi" w:hAnsiTheme="minorHAnsi" w:cs="Arial"/>
              </w:rPr>
              <w:t>Yes</w:t>
            </w:r>
            <w:r w:rsidR="00D547DD" w:rsidRPr="002B4DC4">
              <w:rPr>
                <w:rFonts w:cs="Arial"/>
              </w:rPr>
              <w:fldChar w:fldCharType="begin"/>
            </w:r>
            <w:r w:rsidR="001D17DB">
              <w:rPr>
                <w:rFonts w:asciiTheme="minorHAnsi" w:hAnsiTheme="minorHAnsi" w:cs="Arial"/>
              </w:rPr>
              <w:instrText xml:space="preserve"> ADDIN ZOTERO_ITEM CSL_CITATION {"citationID":"fWhKpXMO","properties":{"formattedCitation":"[40]","plainCitation":"[40]","noteIndex":0},"citationItems":[{"id":2489,"uris":["http://zotero.org/users/7682766/items/DGMUH5L3"],"itemData":{"id":2489,"type":"article-journal","container-title":"Int J Environ Res Public Health. 2022 Apr","DOI":"10.3390/ijerph19095473.","language":"en","note":"PMID: 35564882; PMCID: PMC9105014.\nPMID: 35564882\nPMCID: 9105014","title":"OSA and Chronic Respiratory Disease: Mechanisms and Epidemiology","volume":"30;19(9):5473","author":[{"family":"Locke","given":"B.W."},{"family":"Lee","given":"J.J."},{"family":"Sundar","given":"K.M."}]}}],"schema":"https://github.com/citation-style-language/schema/raw/master/csl-citation.json"} </w:instrText>
            </w:r>
            <w:r w:rsidR="00D547DD" w:rsidRPr="002B4DC4">
              <w:rPr>
                <w:rFonts w:cs="Arial"/>
              </w:rPr>
              <w:fldChar w:fldCharType="separate"/>
            </w:r>
            <w:r w:rsidR="001D17DB" w:rsidRPr="001D17DB">
              <w:rPr>
                <w:rFonts w:ascii="Aptos" w:hAnsi="Aptos"/>
              </w:rPr>
              <w:t>[40]</w:t>
            </w:r>
            <w:r w:rsidR="00D547DD" w:rsidRPr="002B4DC4">
              <w:rPr>
                <w:rFonts w:cs="Arial"/>
              </w:rPr>
              <w:fldChar w:fldCharType="end"/>
            </w:r>
          </w:p>
        </w:tc>
        <w:tc>
          <w:tcPr>
            <w:tcW w:w="2468" w:type="dxa"/>
            <w:shd w:val="clear" w:color="auto" w:fill="F2F2F2"/>
          </w:tcPr>
          <w:p w14:paraId="207DB220" w14:textId="15B54D9B" w:rsidR="00F5465E" w:rsidRPr="002B4DC4" w:rsidRDefault="00F5465E" w:rsidP="0010747C">
            <w:pPr>
              <w:autoSpaceDE w:val="0"/>
              <w:autoSpaceDN w:val="0"/>
              <w:adjustRightInd w:val="0"/>
              <w:rPr>
                <w:rFonts w:asciiTheme="minorHAnsi" w:hAnsiTheme="minorHAnsi" w:cs="Arial"/>
              </w:rPr>
            </w:pPr>
            <w:r w:rsidRPr="002B4DC4">
              <w:rPr>
                <w:rFonts w:asciiTheme="minorHAnsi" w:hAnsiTheme="minorHAnsi" w:cs="Arial"/>
              </w:rPr>
              <w:t>Reduces Severity</w:t>
            </w:r>
            <w:r w:rsidR="00D547DD" w:rsidRPr="002B4DC4">
              <w:rPr>
                <w:rFonts w:cs="Arial"/>
              </w:rPr>
              <w:fldChar w:fldCharType="begin"/>
            </w:r>
            <w:r w:rsidR="001D17DB">
              <w:rPr>
                <w:rFonts w:asciiTheme="minorHAnsi" w:hAnsiTheme="minorHAnsi" w:cs="Arial"/>
              </w:rPr>
              <w:instrText xml:space="preserve"> ADDIN ZOTERO_ITEM CSL_CITATION {"citationID":"KMJ2im0X","properties":{"formattedCitation":"[39]","plainCitation":"[39]","noteIndex":0},"citationItems":[{"id":2487,"uris":["http://zotero.org/users/7682766/items/4ER5TVY2"],"itemData":{"id":2487,"type":"article-journal","container-title":"Int Forum Allergy Rhinol","DOI":"10.1002/alr.23079.","language":"et","note":"PMID: 36068685","title":"International consensus statement on obstructive sleep apnea","author":[{"family":"Chang","given":"J.L."},{"family":"Goldberg","given":"A.N."},{"family":"Alt","given":"J.A."}],"issued":{"date-parts":[["2022",9,6]]}}}],"schema":"https://github.com/citation-style-language/schema/raw/master/csl-citation.json"} </w:instrText>
            </w:r>
            <w:r w:rsidR="00D547DD" w:rsidRPr="002B4DC4">
              <w:rPr>
                <w:rFonts w:cs="Arial"/>
              </w:rPr>
              <w:fldChar w:fldCharType="separate"/>
            </w:r>
            <w:r w:rsidR="001D17DB" w:rsidRPr="001D17DB">
              <w:rPr>
                <w:rFonts w:ascii="Aptos" w:hAnsi="Aptos"/>
              </w:rPr>
              <w:t>[39]</w:t>
            </w:r>
            <w:r w:rsidR="00D547DD" w:rsidRPr="002B4DC4">
              <w:rPr>
                <w:rFonts w:cs="Arial"/>
              </w:rPr>
              <w:fldChar w:fldCharType="end"/>
            </w:r>
          </w:p>
        </w:tc>
        <w:tc>
          <w:tcPr>
            <w:tcW w:w="1440" w:type="dxa"/>
            <w:shd w:val="clear" w:color="auto" w:fill="F2F2F2"/>
          </w:tcPr>
          <w:p w14:paraId="11274B0C" w14:textId="0C47B83A" w:rsidR="00F5465E" w:rsidRPr="002B4DC4" w:rsidRDefault="00F5465E" w:rsidP="00BB43FD">
            <w:pPr>
              <w:rPr>
                <w:rFonts w:asciiTheme="minorHAnsi" w:hAnsiTheme="minorHAnsi" w:cs="Arial"/>
                <w:bCs/>
              </w:rPr>
            </w:pPr>
            <w:r w:rsidRPr="002B4DC4">
              <w:rPr>
                <w:rFonts w:asciiTheme="minorHAnsi" w:hAnsiTheme="minorHAnsi" w:cs="Arial"/>
                <w:bCs/>
              </w:rPr>
              <w:t>Yes</w:t>
            </w:r>
            <w:r w:rsidR="00D547DD" w:rsidRPr="002B4DC4">
              <w:rPr>
                <w:rFonts w:cs="Arial"/>
                <w:bCs/>
              </w:rPr>
              <w:fldChar w:fldCharType="begin"/>
            </w:r>
            <w:r w:rsidR="001D17DB">
              <w:rPr>
                <w:rFonts w:asciiTheme="minorHAnsi" w:hAnsiTheme="minorHAnsi" w:cs="Arial"/>
                <w:bCs/>
              </w:rPr>
              <w:instrText xml:space="preserve"> ADDIN ZOTERO_ITEM CSL_CITATION {"citationID":"VlX3Bevi","properties":{"formattedCitation":"[39]","plainCitation":"[39]","noteIndex":0},"citationItems":[{"id":2487,"uris":["http://zotero.org/users/7682766/items/4ER5TVY2"],"itemData":{"id":2487,"type":"article-journal","container-title":"Int Forum Allergy Rhinol","DOI":"10.1002/alr.23079.","language":"et","note":"PMID: 36068685","title":"International consensus statement on obstructive sleep apnea","author":[{"family":"Chang","given":"J.L."},{"family":"Goldberg","given":"A.N."},{"family":"Alt","given":"J.A."}],"issued":{"date-parts":[["2022",9,6]]}}}],"schema":"https://github.com/citation-style-language/schema/raw/master/csl-citation.json"} </w:instrText>
            </w:r>
            <w:r w:rsidR="00D547DD" w:rsidRPr="002B4DC4">
              <w:rPr>
                <w:rFonts w:cs="Arial"/>
                <w:bCs/>
              </w:rPr>
              <w:fldChar w:fldCharType="separate"/>
            </w:r>
            <w:r w:rsidR="001D17DB" w:rsidRPr="001D17DB">
              <w:rPr>
                <w:rFonts w:ascii="Aptos" w:hAnsi="Aptos"/>
              </w:rPr>
              <w:t>[39]</w:t>
            </w:r>
            <w:r w:rsidR="00D547DD" w:rsidRPr="002B4DC4">
              <w:rPr>
                <w:rFonts w:cs="Arial"/>
                <w:bCs/>
              </w:rPr>
              <w:fldChar w:fldCharType="end"/>
            </w:r>
          </w:p>
        </w:tc>
      </w:tr>
      <w:tr w:rsidR="00F5465E" w:rsidRPr="00CC77A2" w14:paraId="49367793" w14:textId="77777777" w:rsidTr="0040307D">
        <w:trPr>
          <w:jc w:val="center"/>
        </w:trPr>
        <w:tc>
          <w:tcPr>
            <w:tcW w:w="2245" w:type="dxa"/>
            <w:shd w:val="clear" w:color="auto" w:fill="FFFFFF"/>
          </w:tcPr>
          <w:p w14:paraId="331A61D4" w14:textId="77777777" w:rsidR="00F5465E" w:rsidRPr="002B4DC4" w:rsidRDefault="00F5465E" w:rsidP="00BB43FD">
            <w:pPr>
              <w:rPr>
                <w:rFonts w:asciiTheme="minorHAnsi" w:hAnsiTheme="minorHAnsi" w:cs="Arial"/>
              </w:rPr>
            </w:pPr>
            <w:r w:rsidRPr="002B4DC4">
              <w:rPr>
                <w:rFonts w:asciiTheme="minorHAnsi" w:hAnsiTheme="minorHAnsi" w:cs="Arial"/>
              </w:rPr>
              <w:t>Lung Disease (not COPD)</w:t>
            </w:r>
          </w:p>
        </w:tc>
        <w:tc>
          <w:tcPr>
            <w:tcW w:w="2482" w:type="dxa"/>
            <w:shd w:val="clear" w:color="auto" w:fill="FFFFFF"/>
          </w:tcPr>
          <w:p w14:paraId="1627D93C" w14:textId="1D011A99" w:rsidR="00F5465E" w:rsidRPr="002B4DC4" w:rsidRDefault="00F5465E" w:rsidP="00BB43FD">
            <w:pPr>
              <w:rPr>
                <w:rFonts w:asciiTheme="minorHAnsi" w:hAnsiTheme="minorHAnsi" w:cs="Arial"/>
              </w:rPr>
            </w:pPr>
            <w:r w:rsidRPr="002B4DC4">
              <w:rPr>
                <w:rFonts w:asciiTheme="minorHAnsi" w:hAnsiTheme="minorHAnsi" w:cs="Arial"/>
              </w:rPr>
              <w:t>Mixed</w:t>
            </w:r>
            <w:r w:rsidR="00221323" w:rsidRPr="002B4DC4">
              <w:rPr>
                <w:rFonts w:cs="Arial"/>
              </w:rPr>
              <w:fldChar w:fldCharType="begin"/>
            </w:r>
            <w:r w:rsidR="001D17DB">
              <w:rPr>
                <w:rFonts w:asciiTheme="minorHAnsi" w:hAnsiTheme="minorHAnsi" w:cs="Arial"/>
              </w:rPr>
              <w:instrText xml:space="preserve"> ADDIN ZOTERO_ITEM CSL_CITATION {"citationID":"l2qF7jQ9","properties":{"formattedCitation":"[41]","plainCitation":"[41]","noteIndex":0},"citationItems":[{"id":2490,"uris":["http://zotero.org/users/7682766/items/YIGP4NDX"],"itemData":{"id":2490,"type":"article-journal","container-title":"Multidiscip Respir Med","DOI":"10.1186/s40248-016-0066-z","language":"en","page":"28","title":"Obesity: systemic and pulmonary complications, biochemical abnormalities, and impairment of lung function","volume":"11","author":[{"family":"Mafort","given":"T.T."},{"family":"Rufino","given":"R."},{"family":"Costa","given":"C.H."}],"issued":{"date-parts":[["2016"]]}}}],"schema":"https://github.com/citation-style-language/schema/raw/master/csl-citation.json"} </w:instrText>
            </w:r>
            <w:r w:rsidR="00221323" w:rsidRPr="002B4DC4">
              <w:rPr>
                <w:rFonts w:cs="Arial"/>
              </w:rPr>
              <w:fldChar w:fldCharType="separate"/>
            </w:r>
            <w:r w:rsidR="001D17DB" w:rsidRPr="001D17DB">
              <w:rPr>
                <w:rFonts w:ascii="Aptos" w:hAnsi="Aptos"/>
              </w:rPr>
              <w:t>[41]</w:t>
            </w:r>
            <w:r w:rsidR="00221323" w:rsidRPr="002B4DC4">
              <w:rPr>
                <w:rFonts w:cs="Arial"/>
              </w:rPr>
              <w:fldChar w:fldCharType="end"/>
            </w:r>
            <w:r w:rsidRPr="002B4DC4">
              <w:rPr>
                <w:rFonts w:asciiTheme="minorHAnsi" w:hAnsiTheme="minorHAnsi" w:cs="Arial"/>
              </w:rPr>
              <w:t xml:space="preserve"> </w:t>
            </w:r>
          </w:p>
        </w:tc>
        <w:tc>
          <w:tcPr>
            <w:tcW w:w="1620" w:type="dxa"/>
            <w:shd w:val="clear" w:color="auto" w:fill="FFFFFF"/>
          </w:tcPr>
          <w:p w14:paraId="11C596C3" w14:textId="7F495C15" w:rsidR="00F5465E" w:rsidRPr="002B4DC4" w:rsidRDefault="00F5465E" w:rsidP="00BB43FD">
            <w:pPr>
              <w:rPr>
                <w:rFonts w:asciiTheme="minorHAnsi" w:hAnsiTheme="minorHAnsi" w:cs="Arial"/>
              </w:rPr>
            </w:pPr>
            <w:r w:rsidRPr="002B4DC4">
              <w:rPr>
                <w:rFonts w:asciiTheme="minorHAnsi" w:hAnsiTheme="minorHAnsi" w:cs="Arial"/>
              </w:rPr>
              <w:t>Yes</w:t>
            </w:r>
            <w:r w:rsidR="00221323" w:rsidRPr="001F7921">
              <w:rPr>
                <w:rFonts w:cs="Arial"/>
              </w:rPr>
              <w:fldChar w:fldCharType="begin"/>
            </w:r>
            <w:r w:rsidR="001D17DB">
              <w:rPr>
                <w:rFonts w:asciiTheme="minorHAnsi" w:hAnsiTheme="minorHAnsi" w:cs="Arial"/>
              </w:rPr>
              <w:instrText xml:space="preserve"> ADDIN ZOTERO_ITEM CSL_CITATION {"citationID":"yGHLAMHG","properties":{"formattedCitation":"[42, 43]","plainCitation":"[42, 43]","noteIndex":0},"citationItems":[{"id":"j4dqB2V9/euvNhosR","uris":["http://zotero.org/users/7682766/items/WFFYHLSL"],"itemData":{"id":2491,"type":"document","language":"en","note":"volume: 1;203(9):1058-1060\nDOI: 10.1164/rccm.202011-4046ED.\nPMID: 33227215; PMCID: PMC8314893.\nPMID: 33227215\nPMCID: 8314893","title":"Interstitial Lung Abnormalities and Aging Biomarkers: A Mediation. Am J Respir Crit Care Med","author":[{"family":"Oldham","given":"J.M."}],"issued":{"date-parts":[["2021",5]]}}},{"id":2492,"uris":["http://zotero.org/users/7682766/items/RCTQDLF2"],"itemData":{"id":2492,"type":"article-journal","container-title":"Am J Respir Crit Care Med","DOI":"10.1164/rccm.202007-2993OC.","language":"en","note":"publisher-place: TAME Biomarkers\npublisher: IL6\nPMID: 33080140; PMCID: PMC8314902.\nPMID: 33080140\nPMCID: 8314902","title":"The Association of Aging Biomarkers, Interstitial Lung Abnormalities, and Mortality","volume":"1;203(9):1149-1157","author":[{"family":"Sanders","given":"J.L."},{"literal":"Putman RK"},{"literal":"Dupuis J"},{"literal":"Xu H"},{"literal":"Murabito JM"},{"literal":"Araki T"},{"literal":"Nishino M"},{"literal":"Benjamin EJ"},{"literal":"Levy D"},{"literal":"Ramachandran VS"},{"literal":"Washko GR"},{"literal":"Curtis JL"},{"literal":"Freeman CM"},{"literal":"Bowler RP"},{"literal":"Hatabu H"},{"literal":"O.'Connor GT"},{"literal":"Hunninghake GM"}],"issued":{"date-parts":[["2021",5]]}}}],"schema":"https://github.com/citation-style-language/schema/raw/master/csl-citation.json"} </w:instrText>
            </w:r>
            <w:r w:rsidR="00221323" w:rsidRPr="001F7921">
              <w:rPr>
                <w:rFonts w:cs="Arial"/>
              </w:rPr>
              <w:fldChar w:fldCharType="separate"/>
            </w:r>
            <w:r w:rsidR="001D17DB" w:rsidRPr="001D17DB">
              <w:rPr>
                <w:rFonts w:ascii="Aptos" w:hAnsi="Aptos"/>
              </w:rPr>
              <w:t>[42, 43]</w:t>
            </w:r>
            <w:r w:rsidR="00221323" w:rsidRPr="001F7921">
              <w:rPr>
                <w:rFonts w:cs="Arial"/>
              </w:rPr>
              <w:fldChar w:fldCharType="end"/>
            </w:r>
            <w:r w:rsidRPr="002B4DC4">
              <w:rPr>
                <w:rFonts w:asciiTheme="minorHAnsi" w:hAnsiTheme="minorHAnsi" w:cs="Arial"/>
              </w:rPr>
              <w:t xml:space="preserve"> </w:t>
            </w:r>
          </w:p>
        </w:tc>
        <w:tc>
          <w:tcPr>
            <w:tcW w:w="2468" w:type="dxa"/>
            <w:shd w:val="clear" w:color="auto" w:fill="FFFFFF"/>
          </w:tcPr>
          <w:p w14:paraId="643560A6" w14:textId="7E9520B3" w:rsidR="00F5465E" w:rsidRPr="002B4DC4" w:rsidRDefault="00F5465E" w:rsidP="00BB43FD">
            <w:pPr>
              <w:rPr>
                <w:rFonts w:asciiTheme="minorHAnsi" w:hAnsiTheme="minorHAnsi" w:cs="Arial"/>
                <w:bCs/>
              </w:rPr>
            </w:pPr>
            <w:r w:rsidRPr="002B4DC4">
              <w:rPr>
                <w:rFonts w:asciiTheme="minorHAnsi" w:hAnsiTheme="minorHAnsi" w:cs="Arial"/>
              </w:rPr>
              <w:t>Mixed</w:t>
            </w:r>
            <w:r w:rsidR="00221323" w:rsidRPr="002B4DC4">
              <w:rPr>
                <w:rFonts w:cs="Arial"/>
              </w:rPr>
              <w:fldChar w:fldCharType="begin"/>
            </w:r>
            <w:r w:rsidR="001D17DB">
              <w:rPr>
                <w:rFonts w:asciiTheme="minorHAnsi" w:hAnsiTheme="minorHAnsi" w:cs="Arial"/>
              </w:rPr>
              <w:instrText xml:space="preserve"> ADDIN ZOTERO_ITEM CSL_CITATION {"citationID":"i3V0wG0W","properties":{"formattedCitation":"[44\\uc0\\u8211{}46]","plainCitation":"[44–46]","noteIndex":0},"citationItems":[{"id":2495,"uris":["http://zotero.org/users/7682766/items/SL6D7WMK"],"itemData":{"id":2495,"type":"article-journal","container-title":"Eur Respir J","DOI":"10.1183/13993003.01289-2018.","language":"en","note":"PMID: 30072505; PMCID: PMC6643265.\nPMID: 30072505\nPMCID: 6643265","title":"Weight loss as a predictor of mortality in patients with interstitial lung disease","volume":"16;52(3):1801289","author":[{"family":"Pugashetti","given":"J."},{"family":"Graham","given":"J."},{"family":"Boctor","given":"N."},{"family":"Mendez","given":"C."},{"family":"Foster","given":"E."},{"family":"Juarez","given":"M."},{"family":"Harper","given":"R."},{"family":"Morrissey","given":"B."},{"family":"Kadoch","given":"M."},{"family":"Oldham","given":"J.M."}],"issued":{"date-parts":[["2018",9]]}}},{"id":2496,"uris":["http://zotero.org/users/7682766/items/6GHMUJUG"],"itemData":{"id":2496,"type":"article-journal","container-title":"Chest","DOI":"10.1016/j.chest.2021.11.008.","language":"en","note":"PMID: 34788669","title":"Association of BMI and Change in Weight With Mortality in Patients With Fibrotic Interstitial Lung Disease","volume":"May;161(5):1320-1329","author":[{"family":"Comes","given":"A."},{"family":"Wong","given":"A.W."},{"family":"Fisher","given":"J.H."},{"family":"Morisset","given":"J."},{"family":"Johannson","given":"K.A."},{"family":"Farrand","given":"E."},{"family":"Fell","given":"C.D."},{"family":"Kolb","given":"M."},{"family":"Manganas","given":"H."},{"family":"Cox","given":"G."},{"family":"Gershon","given":"A.S."},{"family":"Halayko","given":"A.J."},{"family":"Hambly","given":"N."},{"family":"Khalil","given":"N."},{"family":"Sadatsafavi","given":"M."},{"family":"Shapera","given":"S."},{"family":"To","given":"T."},{"family":"Wilcox","given":"P.G."},{"family":"Collard","given":"H.R."},{"family":"Ryerson","given":"C.J."}],"issued":{"date-parts":[["2022"]]}}},{"id":2655,"uris":["http://zotero.org/users/7682766/items/ESWL57LD"],"itemData":{"id":2655,"type":"article-journal","abstract":"Background: Interstitial lung disease (ILD) patients commonly become obese or overweight due to deteriorated daily living activities and the adverse effects of prednisolone. This study aimed to clarify the effect of weight loss on pulmonary function test (PFT) in ILD patients with obesity.\nMethods: Among all consecutive ILD patients with a body mass index (BMI) ! 27 kg/m2 who received nutrition education for improving obesity between June 2014 and December 2018, we retrospectively included patients who successfully decreased their body weight by over 2 kg and underwent follow-up PFT within 6 months. The results of PFT at baseline and follow-up and the level of Krebs von den Lungen-6 (KL-6) were compared.\nResults: Eleven patients (5 men and 6 women; median BMI of 34.1 kg/m2), were enrolled. For PFT at baseline, the percentages of forced vital capacity (%FVC), functional residual capacity (%FRC), and diffusing capacity of the lung for carbon monoxide (%DLCO) were 69.3%, 59.9%, and 54%, respectively. The median KL-6 was 1035 U/mL. The median interval from baseline to the follow-up PFTs was 41 days. Compared to the baseline results of PFT, %FVC, %FRC, and %DLCO signiﬁcantly increased (p ¼ 0.018, 0.0006, and 0.024, respectively), and the changes in body weight and FVC were strongly correlated (p ¼ 0.0004). In addition, the median serum level of KL-6 at follow-up tended to decrease by 206.5 U/mL (p ¼ 0.083).\nConclusion: In ILD patients with obesity, weight loss is important and potentially improves their disease course. © 2020 The Japanese Respiratory Society. Published by Elsevier B.V. All rights reserved.","container-title":"Respiratory Investigation","DOI":"10.1016/j.resinv.2020.10.002","ISSN":"22125345","issue":"2","journalAbbreviation":"Respiratory Investigation","language":"en","page":"247-251","source":"DOI.org (Crossref)","title":"Beneficial impact of weight loss on respiratory function in interstitial lung disease patients with obesity","volume":"59","author":[{"family":"Sekine","given":"Akimasa"},{"family":"Wasamoto","given":"Satoshi"},{"family":"Hagiwara","given":"Eri"},{"family":"Yamakawa","given":"Hideaki"},{"family":"Ikeda","given":"Satoshi"},{"family":"Okabayashi","given":"Hiroko"},{"family":"Oda","given":"Tsuneyuki"},{"family":"Okuda","given":"Ryo"},{"family":"Kitamura","given":"Hideya"},{"family":"Baba","given":"Tomohisa"},{"family":"Komatsu","given":"Shigeru"},{"family":"Ogura","given":"Takashi"}],"issued":{"date-parts":[["2021",3]]}}}],"schema":"https://github.com/citation-style-language/schema/raw/master/csl-citation.json"} </w:instrText>
            </w:r>
            <w:r w:rsidR="00221323" w:rsidRPr="002B4DC4">
              <w:rPr>
                <w:rFonts w:cs="Arial"/>
              </w:rPr>
              <w:fldChar w:fldCharType="separate"/>
            </w:r>
            <w:r w:rsidR="001D17DB" w:rsidRPr="001D17DB">
              <w:rPr>
                <w:rFonts w:ascii="Aptos" w:hAnsi="Aptos"/>
              </w:rPr>
              <w:t>[44–46]</w:t>
            </w:r>
            <w:r w:rsidR="00221323" w:rsidRPr="002B4DC4">
              <w:rPr>
                <w:rFonts w:cs="Arial"/>
              </w:rPr>
              <w:fldChar w:fldCharType="end"/>
            </w:r>
          </w:p>
        </w:tc>
        <w:tc>
          <w:tcPr>
            <w:tcW w:w="1440" w:type="dxa"/>
            <w:shd w:val="clear" w:color="auto" w:fill="FFFFFF"/>
          </w:tcPr>
          <w:p w14:paraId="6EC9A7C7" w14:textId="76B324D1" w:rsidR="00F5465E" w:rsidRPr="002B4DC4" w:rsidRDefault="00F5465E" w:rsidP="00BB43FD">
            <w:pPr>
              <w:rPr>
                <w:rFonts w:asciiTheme="minorHAnsi" w:hAnsiTheme="minorHAnsi" w:cs="Arial"/>
              </w:rPr>
            </w:pPr>
            <w:r w:rsidRPr="002B4DC4">
              <w:rPr>
                <w:rFonts w:asciiTheme="minorHAnsi" w:hAnsiTheme="minorHAnsi" w:cs="Arial"/>
              </w:rPr>
              <w:t>Yes</w:t>
            </w:r>
            <w:r w:rsidR="00221323" w:rsidRPr="002B4DC4">
              <w:rPr>
                <w:rFonts w:cs="Arial"/>
              </w:rPr>
              <w:fldChar w:fldCharType="begin"/>
            </w:r>
            <w:r w:rsidR="001D17DB">
              <w:rPr>
                <w:rFonts w:asciiTheme="minorHAnsi" w:hAnsiTheme="minorHAnsi" w:cs="Arial"/>
              </w:rPr>
              <w:instrText xml:space="preserve"> ADDIN ZOTERO_ITEM CSL_CITATION {"citationID":"4Cg0sEts","properties":{"formattedCitation":"[47]","plainCitation":"[47]","noteIndex":0},"citationItems":[{"id":2498,"uris":["http://zotero.org/users/7682766/items/SHJZQ9RY"],"itemData":{"id":2498,"type":"article-journal","container-title":"Ann Am Thorac Soc","DOI":"10.1513/AnnalsATS.201508-484PL.","language":"en","note":"PMID: 26653202; PMCID: PMC6137674.\nPMID: 26653202\nPMCID: 6137674","title":"Clinical Impact and Cellular and Molecular Pathways","volume":"Dec;12(12):S222-7","author":[{"family":"Rojas","given":"M."},{"family":"Mora","given":"A.L."},{"family":"Kapetanaki","given":"M."},{"family":"Weathington","given":"N."},{"family":"Gladwin","given":"M."},{"family":"Aging","given":"Eickelberg O."},{"family":"Disease","given":"Lung"}],"issued":{"date-parts":[["2015"]]}}}],"schema":"https://github.com/citation-style-language/schema/raw/master/csl-citation.json"} </w:instrText>
            </w:r>
            <w:r w:rsidR="00221323" w:rsidRPr="002B4DC4">
              <w:rPr>
                <w:rFonts w:cs="Arial"/>
              </w:rPr>
              <w:fldChar w:fldCharType="separate"/>
            </w:r>
            <w:r w:rsidR="001D17DB" w:rsidRPr="001D17DB">
              <w:rPr>
                <w:rFonts w:ascii="Aptos" w:hAnsi="Aptos"/>
              </w:rPr>
              <w:t>[47]</w:t>
            </w:r>
            <w:r w:rsidR="00221323" w:rsidRPr="002B4DC4">
              <w:rPr>
                <w:rFonts w:cs="Arial"/>
              </w:rPr>
              <w:fldChar w:fldCharType="end"/>
            </w:r>
          </w:p>
        </w:tc>
      </w:tr>
      <w:tr w:rsidR="00F5465E" w:rsidRPr="00CC77A2" w14:paraId="03B02D73" w14:textId="77777777" w:rsidTr="0040307D">
        <w:trPr>
          <w:jc w:val="center"/>
        </w:trPr>
        <w:tc>
          <w:tcPr>
            <w:tcW w:w="2245" w:type="dxa"/>
            <w:shd w:val="clear" w:color="auto" w:fill="F2F2F2"/>
          </w:tcPr>
          <w:p w14:paraId="49962D06" w14:textId="77777777" w:rsidR="00F5465E" w:rsidRPr="002B4DC4" w:rsidRDefault="00F5465E" w:rsidP="00BB43FD">
            <w:pPr>
              <w:rPr>
                <w:rFonts w:asciiTheme="minorHAnsi" w:hAnsiTheme="minorHAnsi" w:cs="Arial"/>
              </w:rPr>
            </w:pPr>
            <w:r w:rsidRPr="002B4DC4">
              <w:rPr>
                <w:rFonts w:asciiTheme="minorHAnsi" w:hAnsiTheme="minorHAnsi" w:cs="Arial"/>
              </w:rPr>
              <w:t>COPD</w:t>
            </w:r>
          </w:p>
        </w:tc>
        <w:tc>
          <w:tcPr>
            <w:tcW w:w="2482" w:type="dxa"/>
            <w:shd w:val="clear" w:color="auto" w:fill="F2F2F2"/>
          </w:tcPr>
          <w:p w14:paraId="214A2B3A" w14:textId="711C8583" w:rsidR="00F5465E" w:rsidRPr="002B4DC4" w:rsidRDefault="00F5465E" w:rsidP="00BB43FD">
            <w:pPr>
              <w:rPr>
                <w:rFonts w:asciiTheme="minorHAnsi" w:hAnsiTheme="minorHAnsi" w:cs="Arial"/>
              </w:rPr>
            </w:pPr>
            <w:r w:rsidRPr="002B4DC4">
              <w:rPr>
                <w:rFonts w:asciiTheme="minorHAnsi" w:hAnsiTheme="minorHAnsi" w:cs="Arial"/>
              </w:rPr>
              <w:t>Mixed</w:t>
            </w:r>
            <w:r w:rsidR="00253F81" w:rsidRPr="002B4DC4">
              <w:rPr>
                <w:rFonts w:cs="Arial"/>
              </w:rPr>
              <w:fldChar w:fldCharType="begin"/>
            </w:r>
            <w:r w:rsidR="001D17DB">
              <w:rPr>
                <w:rFonts w:asciiTheme="minorHAnsi" w:hAnsiTheme="minorHAnsi" w:cs="Arial"/>
              </w:rPr>
              <w:instrText xml:space="preserve"> ADDIN ZOTERO_ITEM CSL_CITATION {"citationID":"Z4OHQ9I7","properties":{"formattedCitation":"[48]","plainCitation":"[48]","noteIndex":0},"citationItems":[{"id":2499,"uris":["http://zotero.org/users/7682766/items/FTCCIVIP"],"itemData":{"id":2499,"type":"article-journal","container-title":"J Obes","DOI":"10.1155/2018/6149263.","language":"en","note":"PMID: 30584475; PMCID: PMC6280223.\nPMID: 30584475\nPMCID: 6280223","title":"A Strong Graded Relationship between Level of Obesity and COPD: Findings from a National Population-Based Study of Lifelong Nonsmokers","author":[{"family":"Fuller-Thomson","given":"E."},{"family":"Howden","given":"K.E.N."},{"family":"Fuller-Thomson","given":"L.R."},{"family":"Agbeyaka","given":"S."}],"issued":{"date-parts":[["2018",11,20]]}}}],"schema":"https://github.com/citation-style-language/schema/raw/master/csl-citation.json"} </w:instrText>
            </w:r>
            <w:r w:rsidR="00253F81" w:rsidRPr="002B4DC4">
              <w:rPr>
                <w:rFonts w:cs="Arial"/>
              </w:rPr>
              <w:fldChar w:fldCharType="separate"/>
            </w:r>
            <w:r w:rsidR="001D17DB" w:rsidRPr="001D17DB">
              <w:rPr>
                <w:rFonts w:ascii="Aptos" w:hAnsi="Aptos"/>
              </w:rPr>
              <w:t>[48]</w:t>
            </w:r>
            <w:r w:rsidR="00253F81" w:rsidRPr="002B4DC4">
              <w:rPr>
                <w:rFonts w:cs="Arial"/>
              </w:rPr>
              <w:fldChar w:fldCharType="end"/>
            </w:r>
          </w:p>
        </w:tc>
        <w:tc>
          <w:tcPr>
            <w:tcW w:w="1620" w:type="dxa"/>
            <w:shd w:val="clear" w:color="auto" w:fill="F2F2F2"/>
          </w:tcPr>
          <w:p w14:paraId="35692710" w14:textId="560C425F" w:rsidR="00F5465E" w:rsidRPr="002B4DC4" w:rsidRDefault="00F5465E" w:rsidP="00BB43FD">
            <w:pPr>
              <w:rPr>
                <w:rFonts w:asciiTheme="minorHAnsi" w:hAnsiTheme="minorHAnsi" w:cs="Arial"/>
              </w:rPr>
            </w:pPr>
            <w:r w:rsidRPr="002B4DC4">
              <w:rPr>
                <w:rFonts w:asciiTheme="minorHAnsi" w:hAnsiTheme="minorHAnsi" w:cs="Arial"/>
              </w:rPr>
              <w:t>Yes</w:t>
            </w:r>
            <w:r w:rsidR="00253F81" w:rsidRPr="002B4DC4">
              <w:rPr>
                <w:rFonts w:cs="Arial"/>
              </w:rPr>
              <w:fldChar w:fldCharType="begin"/>
            </w:r>
            <w:r w:rsidR="001D17DB">
              <w:rPr>
                <w:rFonts w:asciiTheme="minorHAnsi" w:hAnsiTheme="minorHAnsi" w:cs="Arial"/>
              </w:rPr>
              <w:instrText xml:space="preserve"> ADDIN ZOTERO_ITEM CSL_CITATION {"citationID":"GzsKGonm","properties":{"formattedCitation":"[49, 50]","plainCitation":"[49, 50]","noteIndex":0},"citationItems":[{"id":2500,"uris":["http://zotero.org/users/7682766/items/GX83DFBW"],"itemData":{"id":2500,"type":"article-journal","container-title":"PLoS One","DOI":"10.1371/journal.pone.0150586.","language":"en","note":"PMID: 27104349; PMCID: PMC4841528.\nPMID: 27104349\nPMCID: 4841528","title":"Inflammatory Markers and the Risk of Chronic Obstructive Pulmonary Disease: A Systematic Review and Meta-Analysis","volume":"22;11(4):e0150586","author":[{"family":"Su","given":"B."},{"family":"Liu","given":"T."},{"family":"Fan","given":"H."},{"family":"Chen","given":"F."},{"family":"Ding","given":"H."},{"family":"Wu","given":"Z."},{"family":"Wang","given":"H."},{"family":"Hou","given":"S."}],"issued":{"date-parts":[["2016"]]}}},{"id":2501,"uris":["http://zotero.org/users/7682766/items/CDTSVDHU"],"itemData":{"id":2501,"type":"article-journal","container-title":"Thorax","DOI":"10.1136/thoraxjnl-2014-206084.","language":"en","note":"PMID: 25739910","title":"Accelerated ageing of the lung in COPD: new concepts","volume":"May;70(5):482-9","author":[{"family":"Mercado","given":"N."},{"family":"Ito","given":"K."},{"family":"Barnes","given":"P.J."}],"issued":{"date-parts":[["2015"]]}}}],"schema":"https://github.com/citation-style-language/schema/raw/master/csl-citation.json"} </w:instrText>
            </w:r>
            <w:r w:rsidR="00253F81" w:rsidRPr="002B4DC4">
              <w:rPr>
                <w:rFonts w:cs="Arial"/>
              </w:rPr>
              <w:fldChar w:fldCharType="separate"/>
            </w:r>
            <w:r w:rsidR="001D17DB" w:rsidRPr="001D17DB">
              <w:rPr>
                <w:rFonts w:ascii="Aptos" w:hAnsi="Aptos"/>
              </w:rPr>
              <w:t>[49, 50]</w:t>
            </w:r>
            <w:r w:rsidR="00253F81" w:rsidRPr="002B4DC4">
              <w:rPr>
                <w:rFonts w:cs="Arial"/>
              </w:rPr>
              <w:fldChar w:fldCharType="end"/>
            </w:r>
          </w:p>
        </w:tc>
        <w:tc>
          <w:tcPr>
            <w:tcW w:w="2468" w:type="dxa"/>
            <w:shd w:val="clear" w:color="auto" w:fill="F2F2F2"/>
          </w:tcPr>
          <w:p w14:paraId="1E0C663C" w14:textId="35CF9CA9" w:rsidR="00F5465E" w:rsidRPr="002B4DC4" w:rsidRDefault="00F5465E" w:rsidP="00BB43FD">
            <w:pPr>
              <w:rPr>
                <w:rFonts w:asciiTheme="minorHAnsi" w:hAnsiTheme="minorHAnsi" w:cs="Arial"/>
                <w:bCs/>
              </w:rPr>
            </w:pPr>
            <w:r w:rsidRPr="002B4DC4">
              <w:rPr>
                <w:rFonts w:asciiTheme="minorHAnsi" w:hAnsiTheme="minorHAnsi" w:cs="Arial"/>
              </w:rPr>
              <w:t>Bariatric Surgery</w:t>
            </w:r>
            <w:r w:rsidR="00645A94">
              <w:rPr>
                <w:rFonts w:cs="Arial"/>
              </w:rPr>
              <w:fldChar w:fldCharType="begin"/>
            </w:r>
            <w:r w:rsidR="001D17DB">
              <w:rPr>
                <w:rFonts w:asciiTheme="minorHAnsi" w:hAnsiTheme="minorHAnsi" w:cs="Arial"/>
              </w:rPr>
              <w:instrText xml:space="preserve"> ADDIN ZOTERO_ITEM CSL_CITATION {"citationID":"Ymrseo4Z","properties":{"formattedCitation":"[51]","plainCitation":"[51]","noteIndex":0},"citationItems":[{"id":2503,"uris":["http://zotero.org/users/7682766/items/XNAYX78J"],"itemData":{"id":2503,"type":"article-journal","container-title":"Surg Obes Relat Dis","DOI":"10.1016/j.soard.2022.04.013.","language":"en","note":"PMID: 35610125","title":"Bariatric surgery decreases hospitalization rates of patients with obstructive lung diseases: a nationwide analysis","volume":"Aug;18(8):1042-1048","author":[{"family":"Cogollo","given":"V.J."},{"family":"Valera","given":"R.J."},{"family":"Botero-Fonnegra","given":"C."},{"family":"Sarmiento-Cobos","given":"M."},{"family":"Montorfano","given":"L."},{"family":"Bordes","given":"S.J."},{"family":"Rivera","given":"C."},{"family":"Hong","given":"L."},{"family":"Lo Menzo","given":"E."},{"family":"Szomstein","given":"S."},{"family":"Rosenthal","given":"R.J."}],"issued":{"date-parts":[["2022"]]}}}],"schema":"https://github.com/citation-style-language/schema/raw/master/csl-citation.json"} </w:instrText>
            </w:r>
            <w:r w:rsidR="00645A94">
              <w:rPr>
                <w:rFonts w:cs="Arial"/>
              </w:rPr>
              <w:fldChar w:fldCharType="separate"/>
            </w:r>
            <w:r w:rsidR="001D17DB" w:rsidRPr="001D17DB">
              <w:rPr>
                <w:rFonts w:ascii="Aptos" w:hAnsi="Aptos"/>
              </w:rPr>
              <w:t>[51]</w:t>
            </w:r>
            <w:r w:rsidR="00645A94">
              <w:rPr>
                <w:rFonts w:cs="Arial"/>
              </w:rPr>
              <w:fldChar w:fldCharType="end"/>
            </w:r>
          </w:p>
        </w:tc>
        <w:tc>
          <w:tcPr>
            <w:tcW w:w="1440" w:type="dxa"/>
            <w:shd w:val="clear" w:color="auto" w:fill="F2F2F2"/>
          </w:tcPr>
          <w:p w14:paraId="5CBAC1F8" w14:textId="741A4C23" w:rsidR="00F5465E" w:rsidRPr="002B4DC4" w:rsidRDefault="00F5465E" w:rsidP="00BB43FD">
            <w:pPr>
              <w:rPr>
                <w:rFonts w:asciiTheme="minorHAnsi" w:hAnsiTheme="minorHAnsi" w:cs="Arial"/>
              </w:rPr>
            </w:pPr>
            <w:r w:rsidRPr="002B4DC4">
              <w:rPr>
                <w:rFonts w:asciiTheme="minorHAnsi" w:hAnsiTheme="minorHAnsi" w:cs="Arial"/>
              </w:rPr>
              <w:t>Yes</w:t>
            </w:r>
            <w:r w:rsidR="00645A94">
              <w:rPr>
                <w:rFonts w:cs="Arial"/>
              </w:rPr>
              <w:fldChar w:fldCharType="begin"/>
            </w:r>
            <w:r w:rsidR="001D17DB">
              <w:rPr>
                <w:rFonts w:asciiTheme="minorHAnsi" w:hAnsiTheme="minorHAnsi" w:cs="Arial"/>
              </w:rPr>
              <w:instrText xml:space="preserve"> ADDIN ZOTERO_ITEM CSL_CITATION {"citationID":"08mq30JS","properties":{"formattedCitation":"[52]","plainCitation":"[52]","noteIndex":0},"citationItems":[{"id":2666,"uris":["http://zotero.org/users/7682766/items/UE7P35VE"],"itemData":{"id":2666,"type":"article-journal","container-title":"Annals of the American Thoracic Society","DOI":"10.1513/AnnalsATS.201602-124AW","ISSN":"2329-6933, 2325-6621","issue":"Supplement_5","journalAbbreviation":"Annals ATS","language":"en","page":"S429-S437","source":"DOI.org (Crossref)","title":"Is Chronic Obstructive Pulmonary Disease an Accelerated Aging Disease?","volume":"13","author":[{"family":"MacNee","given":"William"}],"issued":{"date-parts":[["2016",12]]}}}],"schema":"https://github.com/citation-style-language/schema/raw/master/csl-citation.json"} </w:instrText>
            </w:r>
            <w:r w:rsidR="00645A94">
              <w:rPr>
                <w:rFonts w:cs="Arial"/>
              </w:rPr>
              <w:fldChar w:fldCharType="separate"/>
            </w:r>
            <w:r w:rsidR="001D17DB" w:rsidRPr="001D17DB">
              <w:rPr>
                <w:rFonts w:ascii="Aptos" w:hAnsi="Aptos"/>
              </w:rPr>
              <w:t>[52]</w:t>
            </w:r>
            <w:r w:rsidR="00645A94">
              <w:rPr>
                <w:rFonts w:cs="Arial"/>
              </w:rPr>
              <w:fldChar w:fldCharType="end"/>
            </w:r>
          </w:p>
        </w:tc>
      </w:tr>
      <w:tr w:rsidR="00F5465E" w:rsidRPr="00CC77A2" w14:paraId="6BC34A45" w14:textId="77777777" w:rsidTr="0040307D">
        <w:trPr>
          <w:jc w:val="center"/>
        </w:trPr>
        <w:tc>
          <w:tcPr>
            <w:tcW w:w="2245" w:type="dxa"/>
            <w:shd w:val="clear" w:color="auto" w:fill="F2F2F2"/>
          </w:tcPr>
          <w:p w14:paraId="18CC4CE7" w14:textId="77777777" w:rsidR="00F5465E" w:rsidRPr="002B4DC4" w:rsidRDefault="00F5465E" w:rsidP="00BB43FD">
            <w:pPr>
              <w:rPr>
                <w:rFonts w:asciiTheme="minorHAnsi" w:hAnsiTheme="minorHAnsi" w:cs="Arial"/>
              </w:rPr>
            </w:pPr>
            <w:r w:rsidRPr="002B4DC4">
              <w:rPr>
                <w:rFonts w:asciiTheme="minorHAnsi" w:hAnsiTheme="minorHAnsi" w:cs="Arial"/>
              </w:rPr>
              <w:t>VTE / PE</w:t>
            </w:r>
          </w:p>
        </w:tc>
        <w:tc>
          <w:tcPr>
            <w:tcW w:w="2482" w:type="dxa"/>
            <w:shd w:val="clear" w:color="auto" w:fill="F2F2F2"/>
          </w:tcPr>
          <w:p w14:paraId="70AEEF44" w14:textId="00025310" w:rsidR="00F5465E" w:rsidRPr="002B4DC4" w:rsidRDefault="00F5465E" w:rsidP="00BB43FD">
            <w:pPr>
              <w:rPr>
                <w:rFonts w:asciiTheme="minorHAnsi" w:hAnsiTheme="minorHAnsi" w:cs="Arial"/>
              </w:rPr>
            </w:pPr>
            <w:r w:rsidRPr="002B4DC4">
              <w:rPr>
                <w:rFonts w:asciiTheme="minorHAnsi" w:hAnsiTheme="minorHAnsi" w:cs="Arial"/>
              </w:rPr>
              <w:t>Yes</w:t>
            </w:r>
            <w:r w:rsidR="00253F81" w:rsidRPr="002B4DC4">
              <w:rPr>
                <w:rFonts w:cs="Arial"/>
              </w:rPr>
              <w:fldChar w:fldCharType="begin"/>
            </w:r>
            <w:r w:rsidR="001D17DB">
              <w:rPr>
                <w:rFonts w:asciiTheme="minorHAnsi" w:hAnsiTheme="minorHAnsi" w:cs="Arial"/>
              </w:rPr>
              <w:instrText xml:space="preserve"> ADDIN ZOTERO_ITEM CSL_CITATION {"citationID":"wgHBlgYp","properties":{"formattedCitation":"[53, 54]","plainCitation":"[53, 54]","noteIndex":0},"citationItems":[{"id":2507,"uris":["http://zotero.org/users/7682766/items/STADUHM7"],"itemData":{"id":2507,"type":"article-journal","container-title":"Emerging Risk Factors Collaboration. Cardiovascular Risk Factors Associated With Venous Thromboembolism. JAMA Cardiol","DOI":"10.1001/jamacardio.2018.4537","language":"en","title":"Emerging Risk Factors Collaboration. Cardiovascular Risk Factors Associated With Venous Thromboembolism","volume":"1;4(2):163-173","author":[{"family":"Gregson","given":"J."},{"family":"Kaptoge","given":"S."},{"family":"Bolton","given":"T."},{"family":"Pennells","given":"L."},{"family":"Willeit","given":"P."},{"family":"Burgess","given":"S."},{"family":"Bell","given":"S."},{"family":"Sweeting","given":"M."},{"family":"Rimm","given":"E.B."},{"family":"Kabrhel","given":"C."},{"family":"Zöller","given":"B."},{"family":"Assmann","given":"G."},{"family":"Gudnason","given":"V."},{"family":"Folsom","given":"A.R."},{"family":"Arndt","given":"V."},{"family":"Fletcher","given":"A."},{"family":"Norman","given":"P.E."},{"family":"Nordestgaard","given":"B.G."},{"family":"Kitamura","given":"A."},{"family":"Mahmoodi","given":"B.K."},{"family":"Whincup","given":"P.H."},{"family":"Knuiman","given":"M."},{"family":"Salomaa","given":"V."},{"family":"Meisinger","given":"C."},{"family":"Koenig","given":"W."},{"family":"Kavousi","given":"M."},{"family":"Völzke","given":"H."},{"family":"Cooper","given":"J.A."},{"family":"Ninomiya","given":"T."},{"family":"Casiglia","given":"E."},{"family":"Rodriguez","given":"B."},{"family":"Ben-Shlomo","given":"Y."},{"family":"Després","given":"J.P."},{"family":"Simons","given":"L."},{"family":"Barrett-Connor","given":"E."},{"family":"Björkelund","given":"C."},{"family":"Notdurfter","given":"M."},{"family":"Kromhout","given":"D."},{"family":"Price","given":"J."},{"family":"Sutherland","given":"S.E."},{"family":"Sundström","given":"J."},{"family":"Kauhanen","given":"J."},{"family":"Gallacher","given":"J."},{"family":"Beulens","given":"J.W.J."},{"family":"Dankner","given":"R."},{"family":"Cooper","given":"C."},{"family":"Giampaoli","given":"S."},{"family":"Deen","given":"J.F."},{"family":"Cámara","given":"A."},{"family":"Kuller","given":"L.H."},{"family":"Rosengren","given":"A."},{"family":"Svensson","given":"P.J."},{"family":"Nagel","given":"D."},{"family":"Crespo","given":"C.J."},{"family":"Brenner","given":"H."},{"family":"Albertorio-Diaz","given":"Atkins","suffix":"JR"},{"family":"R","given":"Brunner"},{"family":"EJ","given":"Shipley"},{"family":"M","given":"Njølstad"},{"family":"I","given":"Lawlor"},{"family":"DA","given":"van der Schouw"},{"family":"YT","given":"Selmer"},{"family":"RM","given":"Trevisan"},{"family":"M","given":"Verschuren"},{"family":"WMM","given":"Greenland"},{"family":"P","given":"Wassertheil-Smoller"},{"family":"S","given":"Lowe"},{"family":"GDO","given":"Wood"},{"family":"AM","given":"Butterworth"},{"family":"AS","given":"Thompson"},{"family":"SG","given":"Danesh"},{"family":"J","given":"Di Angelantonio"},{"family":"E","given":"Meade"},{"literal":"T."}],"issued":{"date-parts":[["2019",2]]}}},{"id":2508,"uris":["http://zotero.org/users/7682766/items/4JNP2QIA"],"itemData":{"id":2508,"type":"article-journal","container-title":"Medicine (Baltimore","DOI":"10.1097/MD.0000000000004495.","language":"en","title":"Venous thromboembolism has the same risk factors as atherosclerosis: A PRISMA-compliant systemic review and meta-analysis","volume":"Aug;95(32):e4495","author":[{"family":"Mi","given":"Y."},{"family":"Yan","given":"S."},{"family":"Lu","given":"Y."},{"family":"Liang","given":"Y."},{"family":"Li","given":"C."}],"issued":{"date-parts":[["2016"]]}}}],"schema":"https://github.com/citation-style-language/schema/raw/master/csl-citation.json"} </w:instrText>
            </w:r>
            <w:r w:rsidR="00253F81" w:rsidRPr="002B4DC4">
              <w:rPr>
                <w:rFonts w:cs="Arial"/>
              </w:rPr>
              <w:fldChar w:fldCharType="separate"/>
            </w:r>
            <w:r w:rsidR="001D17DB" w:rsidRPr="001D17DB">
              <w:rPr>
                <w:rFonts w:ascii="Aptos" w:hAnsi="Aptos"/>
              </w:rPr>
              <w:t>[53, 54]</w:t>
            </w:r>
            <w:r w:rsidR="00253F81" w:rsidRPr="002B4DC4">
              <w:rPr>
                <w:rFonts w:cs="Arial"/>
              </w:rPr>
              <w:fldChar w:fldCharType="end"/>
            </w:r>
            <w:r w:rsidRPr="002B4DC4">
              <w:rPr>
                <w:rFonts w:asciiTheme="minorHAnsi" w:hAnsiTheme="minorHAnsi" w:cs="Arial"/>
              </w:rPr>
              <w:t xml:space="preserve"> </w:t>
            </w:r>
          </w:p>
        </w:tc>
        <w:tc>
          <w:tcPr>
            <w:tcW w:w="1620" w:type="dxa"/>
            <w:shd w:val="clear" w:color="auto" w:fill="F2F2F2"/>
          </w:tcPr>
          <w:p w14:paraId="021DEA22" w14:textId="04026984" w:rsidR="00F5465E" w:rsidRPr="002B4DC4" w:rsidRDefault="00F5465E" w:rsidP="00BB43FD">
            <w:pPr>
              <w:rPr>
                <w:rFonts w:asciiTheme="minorHAnsi" w:hAnsiTheme="minorHAnsi" w:cs="Arial"/>
              </w:rPr>
            </w:pPr>
            <w:r w:rsidRPr="002B4DC4">
              <w:rPr>
                <w:rFonts w:asciiTheme="minorHAnsi" w:hAnsiTheme="minorHAnsi" w:cs="Arial"/>
              </w:rPr>
              <w:t>Unclear</w:t>
            </w:r>
            <w:r w:rsidR="00253F81" w:rsidRPr="002B4DC4">
              <w:rPr>
                <w:rFonts w:cs="Arial"/>
              </w:rPr>
              <w:fldChar w:fldCharType="begin"/>
            </w:r>
            <w:r w:rsidR="001D17DB">
              <w:rPr>
                <w:rFonts w:asciiTheme="minorHAnsi" w:hAnsiTheme="minorHAnsi" w:cs="Arial"/>
              </w:rPr>
              <w:instrText xml:space="preserve"> ADDIN ZOTERO_ITEM CSL_CITATION {"citationID":"YH5mr4eW","properties":{"formattedCitation":"[55, 56]","plainCitation":"[55, 56]","noteIndex":0},"citationItems":[{"id":2509,"uris":["http://zotero.org/users/7682766/items/UFQZMMRR"],"itemData":{"id":2509,"type":"article-journal","container-title":"Int J Gen Med","DOI":"10.2147/IJGM.S372038.","language":"en","title":"Correlation of Inflammation and Coagulation Markers with the Incidence of Deep Vein Thrombosis in Cancer Patients with High Risk of Thrombosis","author":[{"family":"Setiawan","given":"B."},{"family":"Budianto","given":"W."},{"family":"Sukarnowati","given":"T.W."},{"family":"Rizky","given":"D."},{"family":"Pangarsa","given":"E.A."},{"family":"Santosa","given":"D."},{"family":"Setiabudy","given":"R.D."},{"family":"Suharti","given":"C."}],"issued":{"date-parts":[["2022",7,19]]}}},{"id":2510,"uris":["http://zotero.org/users/7682766/items/BHPC2N3K"],"itemData":{"id":2510,"type":"article-journal","container-title":"Eur J Med Res","DOI":"10.1186/s40001-024-01842-3.","language":"en","title":"C-reactive protein is a predictor for lower-extremity deep venous thrombosis in patients with primary intracerebral hemorrhage","volume":"6;29(1):311","author":[{"family":"Wang","given":"G."},{"family":"Wu","given":"B.F."},{"family":"Zhao","given":"W.J."},{"family":"Hu","given":"W.P."},{"family":"Wang","given":"J.Y."},{"family":"Gao","given":"H.Z."}],"issued":{"date-parts":[["2024",6]]}}}],"schema":"https://github.com/citation-style-language/schema/raw/master/csl-citation.json"} </w:instrText>
            </w:r>
            <w:r w:rsidR="00253F81" w:rsidRPr="002B4DC4">
              <w:rPr>
                <w:rFonts w:cs="Arial"/>
              </w:rPr>
              <w:fldChar w:fldCharType="separate"/>
            </w:r>
            <w:r w:rsidR="001D17DB" w:rsidRPr="001D17DB">
              <w:rPr>
                <w:rFonts w:ascii="Aptos" w:hAnsi="Aptos"/>
              </w:rPr>
              <w:t>[55, 56]</w:t>
            </w:r>
            <w:r w:rsidR="00253F81" w:rsidRPr="002B4DC4">
              <w:rPr>
                <w:rFonts w:cs="Arial"/>
              </w:rPr>
              <w:fldChar w:fldCharType="end"/>
            </w:r>
            <w:r w:rsidRPr="002B4DC4">
              <w:rPr>
                <w:rFonts w:asciiTheme="minorHAnsi" w:hAnsiTheme="minorHAnsi" w:cs="Arial"/>
              </w:rPr>
              <w:t xml:space="preserve"> </w:t>
            </w:r>
          </w:p>
        </w:tc>
        <w:tc>
          <w:tcPr>
            <w:tcW w:w="2468" w:type="dxa"/>
            <w:shd w:val="clear" w:color="auto" w:fill="F2F2F2"/>
          </w:tcPr>
          <w:p w14:paraId="50ABD984" w14:textId="0B7FC664" w:rsidR="00F5465E" w:rsidRPr="002B4DC4" w:rsidRDefault="00F5465E" w:rsidP="00BB43FD">
            <w:pPr>
              <w:rPr>
                <w:rFonts w:asciiTheme="minorHAnsi" w:hAnsiTheme="minorHAnsi" w:cs="Arial"/>
              </w:rPr>
            </w:pPr>
            <w:r w:rsidRPr="002B4DC4">
              <w:rPr>
                <w:rFonts w:asciiTheme="minorHAnsi" w:hAnsiTheme="minorHAnsi" w:cs="Arial"/>
              </w:rPr>
              <w:t>Yes</w:t>
            </w:r>
            <w:r w:rsidR="00253F81" w:rsidRPr="002B4DC4">
              <w:rPr>
                <w:rFonts w:cs="Arial"/>
              </w:rPr>
              <w:fldChar w:fldCharType="begin"/>
            </w:r>
            <w:r w:rsidR="001D17DB">
              <w:rPr>
                <w:rFonts w:asciiTheme="minorHAnsi" w:hAnsiTheme="minorHAnsi" w:cs="Arial"/>
              </w:rPr>
              <w:instrText xml:space="preserve"> ADDIN ZOTERO_ITEM CSL_CITATION {"citationID":"vgrqtpLh","properties":{"formattedCitation":"[57]","plainCitation":"[57]","noteIndex":0},"citationItems":[{"id":2511,"uris":["http://zotero.org/users/7682766/items/2PGH8HMI"],"itemData":{"id":2511,"type":"article-journal","container-title":"Obes Surg","DOI":"10.1007/s11695-024-07236-y.","language":"en","title":"Bariatric Surgery and the Long-Term Risk of Venous Thromboembolism: A Population-Based Cohort Study","volume":"Jun;34(6):2017-2025","author":[{"family":"Harrington","given":"L.B."},{"family":"Benz","given":"L."},{"family":"Haneuse","given":"S."},{"family":"Johnson","given":"E."},{"family":"Coleman","given":"K.J."},{"family":"Courcoulas","given":"A.P."},{"family":"Li","given":"R.A."},{"family":"Theis","given":"M.K."},{"family":"Cooper","given":"J."},{"family":"Chin","given":"P.L."},{"family":"Grinberg","given":"G.G."},{"family":"Daigle","given":"C.R."},{"family":"Chang","given":"J.H."},{"family":"Um","given":"S.S."},{"family":"Yenumula","given":"P.R."},{"family":"Getty","given":"J.Z."},{"family":"Arterburn","given":"D.E."}],"issued":{"date-parts":[["2024"]]}}}],"schema":"https://github.com/citation-style-language/schema/raw/master/csl-citation.json"} </w:instrText>
            </w:r>
            <w:r w:rsidR="00253F81" w:rsidRPr="002B4DC4">
              <w:rPr>
                <w:rFonts w:cs="Arial"/>
              </w:rPr>
              <w:fldChar w:fldCharType="separate"/>
            </w:r>
            <w:r w:rsidR="001D17DB" w:rsidRPr="001D17DB">
              <w:rPr>
                <w:rFonts w:ascii="Aptos" w:hAnsi="Aptos"/>
              </w:rPr>
              <w:t>[57]</w:t>
            </w:r>
            <w:r w:rsidR="00253F81" w:rsidRPr="002B4DC4">
              <w:rPr>
                <w:rFonts w:cs="Arial"/>
              </w:rPr>
              <w:fldChar w:fldCharType="end"/>
            </w:r>
          </w:p>
        </w:tc>
        <w:tc>
          <w:tcPr>
            <w:tcW w:w="1440" w:type="dxa"/>
            <w:shd w:val="clear" w:color="auto" w:fill="F2F2F2"/>
          </w:tcPr>
          <w:p w14:paraId="6BC47B83" w14:textId="53651C9D" w:rsidR="00F5465E" w:rsidRPr="002B4DC4" w:rsidRDefault="00F5465E" w:rsidP="00BB43FD">
            <w:pPr>
              <w:rPr>
                <w:rFonts w:asciiTheme="minorHAnsi" w:hAnsiTheme="minorHAnsi" w:cs="Arial"/>
              </w:rPr>
            </w:pPr>
            <w:r w:rsidRPr="002B4DC4">
              <w:rPr>
                <w:rFonts w:asciiTheme="minorHAnsi" w:hAnsiTheme="minorHAnsi" w:cs="Arial"/>
              </w:rPr>
              <w:t>Yes</w:t>
            </w:r>
            <w:r w:rsidR="00835B02">
              <w:rPr>
                <w:rFonts w:cs="Arial"/>
              </w:rPr>
              <w:fldChar w:fldCharType="begin"/>
            </w:r>
            <w:r w:rsidR="001D17DB">
              <w:rPr>
                <w:rFonts w:asciiTheme="minorHAnsi" w:hAnsiTheme="minorHAnsi" w:cs="Arial"/>
              </w:rPr>
              <w:instrText xml:space="preserve"> ADDIN ZOTERO_ITEM CSL_CITATION {"citationID":"kru7tsH2","properties":{"formattedCitation":"[53, 54]","plainCitation":"[53, 54]","noteIndex":0},"citationItems":[{"id":2507,"uris":["http://zotero.org/users/7682766/items/STADUHM7"],"itemData":{"id":2507,"type":"article-journal","container-title":"Emerging Risk Factors Collaboration. Cardiovascular Risk Factors Associated With Venous Thromboembolism. JAMA Cardiol","DOI":"10.1001/jamacardio.2018.4537","language":"en","title":"Emerging Risk Factors Collaboration. Cardiovascular Risk Factors Associated With Venous Thromboembolism","volume":"1;4(2):163-173","author":[{"family":"Gregson","given":"J."},{"family":"Kaptoge","given":"S."},{"family":"Bolton","given":"T."},{"family":"Pennells","given":"L."},{"family":"Willeit","given":"P."},{"family":"Burgess","given":"S."},{"family":"Bell","given":"S."},{"family":"Sweeting","given":"M."},{"family":"Rimm","given":"E.B."},{"family":"Kabrhel","given":"C."},{"family":"Zöller","given":"B."},{"family":"Assmann","given":"G."},{"family":"Gudnason","given":"V."},{"family":"Folsom","given":"A.R."},{"family":"Arndt","given":"V."},{"family":"Fletcher","given":"A."},{"family":"Norman","given":"P.E."},{"family":"Nordestgaard","given":"B.G."},{"family":"Kitamura","given":"A."},{"family":"Mahmoodi","given":"B.K."},{"family":"Whincup","given":"P.H."},{"family":"Knuiman","given":"M."},{"family":"Salomaa","given":"V."},{"family":"Meisinger","given":"C."},{"family":"Koenig","given":"W."},{"family":"Kavousi","given":"M."},{"family":"Völzke","given":"H."},{"family":"Cooper","given":"J.A."},{"family":"Ninomiya","given":"T."},{"family":"Casiglia","given":"E."},{"family":"Rodriguez","given":"B."},{"family":"Ben-Shlomo","given":"Y."},{"family":"Després","given":"J.P."},{"family":"Simons","given":"L."},{"family":"Barrett-Connor","given":"E."},{"family":"Björkelund","given":"C."},{"family":"Notdurfter","given":"M."},{"family":"Kromhout","given":"D."},{"family":"Price","given":"J."},{"family":"Sutherland","given":"S.E."},{"family":"Sundström","given":"J."},{"family":"Kauhanen","given":"J."},{"family":"Gallacher","given":"J."},{"family":"Beulens","given":"J.W.J."},{"family":"Dankner","given":"R."},{"family":"Cooper","given":"C."},{"family":"Giampaoli","given":"S."},{"family":"Deen","given":"J.F."},{"family":"Cámara","given":"A."},{"family":"Kuller","given":"L.H."},{"family":"Rosengren","given":"A."},{"family":"Svensson","given":"P.J."},{"family":"Nagel","given":"D."},{"family":"Crespo","given":"C.J."},{"family":"Brenner","given":"H."},{"family":"Albertorio-Diaz","given":"Atkins","suffix":"JR"},{"family":"R","given":"Brunner"},{"family":"EJ","given":"Shipley"},{"family":"M","given":"Njølstad"},{"family":"I","given":"Lawlor"},{"family":"DA","given":"van der Schouw"},{"family":"YT","given":"Selmer"},{"family":"RM","given":"Trevisan"},{"family":"M","given":"Verschuren"},{"family":"WMM","given":"Greenland"},{"family":"P","given":"Wassertheil-Smoller"},{"family":"S","given":"Lowe"},{"family":"GDO","given":"Wood"},{"family":"AM","given":"Butterworth"},{"family":"AS","given":"Thompson"},{"family":"SG","given":"Danesh"},{"family":"J","given":"Di Angelantonio"},{"family":"E","given":"Meade"},{"literal":"T."}],"issued":{"date-parts":[["2019",2]]}}},{"id":2508,"uris":["http://zotero.org/users/7682766/items/4JNP2QIA"],"itemData":{"id":2508,"type":"article-journal","container-title":"Medicine (Baltimore","DOI":"10.1097/MD.0000000000004495.","language":"en","title":"Venous thromboembolism has the same risk factors as atherosclerosis: A PRISMA-compliant systemic review and meta-analysis","volume":"Aug;95(32):e4495","author":[{"family":"Mi","given":"Y."},{"family":"Yan","given":"S."},{"family":"Lu","given":"Y."},{"family":"Liang","given":"Y."},{"family":"Li","given":"C."}],"issued":{"date-parts":[["2016"]]}}}],"schema":"https://github.com/citation-style-language/schema/raw/master/csl-citation.json"} </w:instrText>
            </w:r>
            <w:r w:rsidR="00835B02">
              <w:rPr>
                <w:rFonts w:cs="Arial"/>
              </w:rPr>
              <w:fldChar w:fldCharType="separate"/>
            </w:r>
            <w:r w:rsidR="001D17DB" w:rsidRPr="001D17DB">
              <w:rPr>
                <w:rFonts w:ascii="Aptos" w:hAnsi="Aptos"/>
              </w:rPr>
              <w:t>[53, 54]</w:t>
            </w:r>
            <w:r w:rsidR="00835B02">
              <w:rPr>
                <w:rFonts w:cs="Arial"/>
              </w:rPr>
              <w:fldChar w:fldCharType="end"/>
            </w:r>
          </w:p>
        </w:tc>
      </w:tr>
      <w:tr w:rsidR="00F5465E" w:rsidRPr="00CC77A2" w14:paraId="53956600" w14:textId="77777777" w:rsidTr="0040307D">
        <w:trPr>
          <w:jc w:val="center"/>
        </w:trPr>
        <w:tc>
          <w:tcPr>
            <w:tcW w:w="2245" w:type="dxa"/>
            <w:shd w:val="clear" w:color="auto" w:fill="FFFFFF"/>
          </w:tcPr>
          <w:p w14:paraId="3E0538AB" w14:textId="77777777" w:rsidR="00F5465E" w:rsidRPr="002B4DC4" w:rsidRDefault="00F5465E" w:rsidP="00BB43FD">
            <w:pPr>
              <w:rPr>
                <w:rFonts w:asciiTheme="minorHAnsi" w:hAnsiTheme="minorHAnsi" w:cs="Arial"/>
              </w:rPr>
            </w:pPr>
            <w:r w:rsidRPr="002B4DC4">
              <w:rPr>
                <w:rFonts w:asciiTheme="minorHAnsi" w:hAnsiTheme="minorHAnsi" w:cs="Arial"/>
              </w:rPr>
              <w:t>Anemia</w:t>
            </w:r>
          </w:p>
        </w:tc>
        <w:tc>
          <w:tcPr>
            <w:tcW w:w="2482" w:type="dxa"/>
            <w:shd w:val="clear" w:color="auto" w:fill="FFFFFF"/>
          </w:tcPr>
          <w:p w14:paraId="695BDED8" w14:textId="2C927FD5" w:rsidR="00F5465E" w:rsidRPr="002B4DC4" w:rsidRDefault="00F5465E" w:rsidP="00BB43FD">
            <w:pPr>
              <w:rPr>
                <w:rFonts w:asciiTheme="minorHAnsi" w:hAnsiTheme="minorHAnsi" w:cs="Arial"/>
              </w:rPr>
            </w:pPr>
            <w:r w:rsidRPr="002B4DC4">
              <w:rPr>
                <w:rFonts w:asciiTheme="minorHAnsi" w:hAnsiTheme="minorHAnsi" w:cs="Arial"/>
              </w:rPr>
              <w:t>Through iron metabolism</w:t>
            </w:r>
            <w:r w:rsidR="00835B02">
              <w:rPr>
                <w:rFonts w:cs="Arial"/>
              </w:rPr>
              <w:fldChar w:fldCharType="begin"/>
            </w:r>
            <w:r w:rsidR="001D17DB">
              <w:rPr>
                <w:rFonts w:asciiTheme="minorHAnsi" w:hAnsiTheme="minorHAnsi" w:cs="Arial"/>
              </w:rPr>
              <w:instrText xml:space="preserve"> ADDIN ZOTERO_ITEM CSL_CITATION {"citationID":"A9rCamwI","properties":{"formattedCitation":"[58, 59]","plainCitation":"[58, 59]","noteIndex":0},"citationItems":[{"id":2512,"uris":["http://zotero.org/users/7682766/items/2X6P6LRF"],"itemData":{"id":2512,"type":"article-journal","container-title":"Adv Nutr","DOI":"10.3945/an.113.004424.","language":"en","note":"PMID: 24228190; PMCID: PMC3823507.\nPMID: 24228190\nPMCID: 3823507","title":"Iron biology, immunology, aging, and obesity: four fields connected by the small peptide hormone hepcidin","volume":"6;4(6):602-17","author":[{"family":"Dao","given":"M.C."},{"family":"Meydani","given":"S.N."}],"issued":{"date-parts":[["2013",11]]}}},{"id":2513,"uris":["http://zotero.org/users/7682766/items/HZP3LFQ7"],"itemData":{"id":2513,"type":"article-journal","container-title":"Obes Rev","DOI":"10.1111/obr.12323.","language":"en","note":"PMID: 26395622","title":"Obesity and iron deficiency: a quantitative meta-analysis","volume":"Dec;16(12):1081-93","author":[{"family":"Zhao","given":"L."},{"family":"Zhang","given":"X."},{"family":"Shen","given":"Y."},{"family":"Fang","given":"X."},{"family":"Wang","given":"Y."},{"family":"Wang","given":"F."}],"issued":{"date-parts":[["2015"]]}}}],"schema":"https://github.com/citation-style-language/schema/raw/master/csl-citation.json"} </w:instrText>
            </w:r>
            <w:r w:rsidR="00835B02">
              <w:rPr>
                <w:rFonts w:cs="Arial"/>
              </w:rPr>
              <w:fldChar w:fldCharType="separate"/>
            </w:r>
            <w:r w:rsidR="001D17DB" w:rsidRPr="001D17DB">
              <w:rPr>
                <w:rFonts w:ascii="Aptos" w:hAnsi="Aptos"/>
              </w:rPr>
              <w:t>[58, 59]</w:t>
            </w:r>
            <w:r w:rsidR="00835B02">
              <w:rPr>
                <w:rFonts w:cs="Arial"/>
              </w:rPr>
              <w:fldChar w:fldCharType="end"/>
            </w:r>
          </w:p>
        </w:tc>
        <w:tc>
          <w:tcPr>
            <w:tcW w:w="1620" w:type="dxa"/>
            <w:shd w:val="clear" w:color="auto" w:fill="FFFFFF"/>
          </w:tcPr>
          <w:p w14:paraId="048105CD" w14:textId="4A77176C" w:rsidR="00F5465E" w:rsidRPr="002B4DC4" w:rsidRDefault="00F5465E" w:rsidP="00BB43FD">
            <w:pPr>
              <w:rPr>
                <w:rFonts w:asciiTheme="minorHAnsi" w:hAnsiTheme="minorHAnsi" w:cs="Arial"/>
              </w:rPr>
            </w:pPr>
            <w:r w:rsidRPr="002B4DC4">
              <w:rPr>
                <w:rFonts w:asciiTheme="minorHAnsi" w:hAnsiTheme="minorHAnsi" w:cs="Arial"/>
              </w:rPr>
              <w:t>Yes</w:t>
            </w:r>
            <w:r w:rsidR="00835B02">
              <w:rPr>
                <w:rFonts w:cs="Arial"/>
              </w:rPr>
              <w:fldChar w:fldCharType="begin"/>
            </w:r>
            <w:r w:rsidR="001D17DB">
              <w:rPr>
                <w:rFonts w:asciiTheme="minorHAnsi" w:hAnsiTheme="minorHAnsi" w:cs="Arial"/>
              </w:rPr>
              <w:instrText xml:space="preserve"> ADDIN ZOTERO_ITEM CSL_CITATION {"citationID":"P1duDc5f","properties":{"formattedCitation":"[60]","plainCitation":"[60]","noteIndex":0},"citationItems":[{"id":2515,"uris":["http://zotero.org/users/7682766/items/6M6BBWV9"],"itemData":{"id":2515,"type":"article-journal","container-title":"Blood","DOI":"10.1182/blood-2009-02-201087.","language":"en","note":"PMID: 20081092; PMCID: PMC2865871.\nPMID: 20081092\nPMCID: 2865871","title":"Proinflammatory state, hepcidin, and anemia in older persons","volume":"6;115(18):3810-6","author":[{"family":"Ferrucci","given":"L."},{"family":"Semba","given":"R.D."},{"family":"Guralnik","given":"J.M."},{"family":"Ershler","given":"W.B."},{"family":"Bandinelli","given":"S."},{"family":"Patel","given":"K.V."},{"family":"Sun","given":"K."},{"family":"Woodman","given":"R.C."},{"family":"Andrews","given":"N.C."},{"family":"Cotter","given":"R.J."},{"family":"Ganz","given":"T."},{"family":"Nemeth","given":"E."},{"family":"Longo","given":"D.L."}],"issued":{"date-parts":[["2010",5]]}}}],"schema":"https://github.com/citation-style-language/schema/raw/master/csl-citation.json"} </w:instrText>
            </w:r>
            <w:r w:rsidR="00835B02">
              <w:rPr>
                <w:rFonts w:cs="Arial"/>
              </w:rPr>
              <w:fldChar w:fldCharType="separate"/>
            </w:r>
            <w:r w:rsidR="001D17DB" w:rsidRPr="001D17DB">
              <w:rPr>
                <w:rFonts w:ascii="Aptos" w:hAnsi="Aptos"/>
              </w:rPr>
              <w:t>[60]</w:t>
            </w:r>
            <w:r w:rsidR="00835B02">
              <w:rPr>
                <w:rFonts w:cs="Arial"/>
              </w:rPr>
              <w:fldChar w:fldCharType="end"/>
            </w:r>
            <w:r w:rsidRPr="002B4DC4">
              <w:rPr>
                <w:rFonts w:asciiTheme="minorHAnsi" w:hAnsiTheme="minorHAnsi" w:cs="Arial"/>
              </w:rPr>
              <w:t xml:space="preserve"> </w:t>
            </w:r>
          </w:p>
        </w:tc>
        <w:tc>
          <w:tcPr>
            <w:tcW w:w="2468" w:type="dxa"/>
            <w:shd w:val="clear" w:color="auto" w:fill="FFFFFF"/>
          </w:tcPr>
          <w:p w14:paraId="64C82A37" w14:textId="4D032822" w:rsidR="00F5465E" w:rsidRPr="002B4DC4" w:rsidRDefault="00F5465E" w:rsidP="00BB43FD">
            <w:pPr>
              <w:rPr>
                <w:rFonts w:asciiTheme="minorHAnsi" w:hAnsiTheme="minorHAnsi" w:cs="Arial"/>
              </w:rPr>
            </w:pPr>
            <w:r w:rsidRPr="002B4DC4">
              <w:rPr>
                <w:rFonts w:asciiTheme="minorHAnsi" w:hAnsiTheme="minorHAnsi" w:cs="Arial"/>
              </w:rPr>
              <w:t>Unclear</w:t>
            </w:r>
            <w:r w:rsidR="00835B02">
              <w:rPr>
                <w:rFonts w:cs="Arial"/>
              </w:rPr>
              <w:fldChar w:fldCharType="begin"/>
            </w:r>
            <w:r w:rsidR="001D17DB">
              <w:rPr>
                <w:rFonts w:asciiTheme="minorHAnsi" w:hAnsiTheme="minorHAnsi" w:cs="Arial"/>
              </w:rPr>
              <w:instrText xml:space="preserve"> ADDIN ZOTERO_ITEM CSL_CITATION {"citationID":"fexTHepA","properties":{"formattedCitation":"[61, 62]","plainCitation":"[61, 62]","noteIndex":0},"citationItems":[{"id":2516,"uris":["http://zotero.org/users/7682766/items/7F3S7SUC"],"itemData":{"id":2516,"type":"article-journal","container-title":"Obes Rev","DOI":"10.1111/obr.13080.","language":"en","note":"PMID: 32677171","title":"Can diet-induced weight loss improve iron homoeostasis in patients with obesity: A systematic review and meta-analysis","volume":"Dec;21(12):e13080","author":[{"family":"Teng","given":"I.C."},{"family":"Tseng","given":"S.H."},{"family":"Aulia","given":"B."},{"family":"Shih","given":"C.K."},{"family":"Bai","given":"C.H."},{"family":"Chang","given":"J.S."}],"issued":{"date-parts":[["2020"]]}}},{"id":2518,"uris":["http://zotero.org/users/7682766/items/HTSYDM8P"],"itemData":{"id":2518,"type":"article-journal","container-title":"Obesity","DOI":"10.1038/oby.2009.490.","language":"en","note":"PMID: 20075851.\nPMID: 20075851","title":"Decreased serum hepcidin and improved functional iron status 6 months after restrictive bariatric surgery","volume":"Oct;18(10):2010-6","author":[{"family":"Tussing-Humphreys","given":"L.M."},{"family":"Nemeth","given":"E."},{"family":"Fantuzzi","given":"G."},{"family":"Freels","given":"S."},{"family":"Holterman","given":"A.X."},{"family":"Galvani","given":"C."},{"family":"Ayloo","given":"S."},{"family":"Vitello","given":"J."},{"family":"Braunschweig","given":"C."}],"issued":{"date-parts":[["2010"]]}}}],"schema":"https://github.com/citation-style-language/schema/raw/master/csl-citation.json"} </w:instrText>
            </w:r>
            <w:r w:rsidR="00835B02">
              <w:rPr>
                <w:rFonts w:cs="Arial"/>
              </w:rPr>
              <w:fldChar w:fldCharType="separate"/>
            </w:r>
            <w:r w:rsidR="001D17DB" w:rsidRPr="001D17DB">
              <w:rPr>
                <w:rFonts w:ascii="Aptos" w:hAnsi="Aptos"/>
              </w:rPr>
              <w:t>[61, 62]</w:t>
            </w:r>
            <w:r w:rsidR="00835B02">
              <w:rPr>
                <w:rFonts w:cs="Arial"/>
              </w:rPr>
              <w:fldChar w:fldCharType="end"/>
            </w:r>
          </w:p>
        </w:tc>
        <w:tc>
          <w:tcPr>
            <w:tcW w:w="1440" w:type="dxa"/>
            <w:shd w:val="clear" w:color="auto" w:fill="FFFFFF"/>
          </w:tcPr>
          <w:p w14:paraId="6E086847" w14:textId="407D765A" w:rsidR="00F5465E" w:rsidRPr="002B4DC4" w:rsidRDefault="00F5465E" w:rsidP="00BB43FD">
            <w:pPr>
              <w:rPr>
                <w:rFonts w:asciiTheme="minorHAnsi" w:hAnsiTheme="minorHAnsi" w:cs="Arial"/>
              </w:rPr>
            </w:pPr>
            <w:r w:rsidRPr="002B4DC4">
              <w:rPr>
                <w:rFonts w:asciiTheme="minorHAnsi" w:hAnsiTheme="minorHAnsi" w:cs="Arial"/>
              </w:rPr>
              <w:t>Yes</w:t>
            </w:r>
            <w:r w:rsidR="00835B02">
              <w:rPr>
                <w:rFonts w:cs="Arial"/>
              </w:rPr>
              <w:fldChar w:fldCharType="begin"/>
            </w:r>
            <w:r w:rsidR="001D17DB">
              <w:rPr>
                <w:rFonts w:asciiTheme="minorHAnsi" w:hAnsiTheme="minorHAnsi" w:cs="Arial"/>
              </w:rPr>
              <w:instrText xml:space="preserve"> ADDIN ZOTERO_ITEM CSL_CITATION {"citationID":"gWdRQYru","properties":{"formattedCitation":"[63]","plainCitation":"[63]","noteIndex":0},"citationItems":[{"id":2519,"uris":["http://zotero.org/users/7682766/items/SWKE644D"],"itemData":{"id":2519,"type":"article-journal","container-title":"BMC Geriatr","DOI":"10.1186/1471-2318-8-1.","issue":"1","language":"en","note":"PMID: 18194534; PMCID: PMC2248585.\nPMID: 18194534\nPMCID: 2248585","title":"Prevalence of anaemia in older persons: systematic review","volume":"8","author":[{"family":"Gaskell","given":"H."},{"family":"Derry","given":"S."},{"family":"Andrew Moore","given":"R."},{"family":"McQuay","given":"H.J."}],"issued":{"date-parts":[["2008",1]]}}}],"schema":"https://github.com/citation-style-language/schema/raw/master/csl-citation.json"} </w:instrText>
            </w:r>
            <w:r w:rsidR="00835B02">
              <w:rPr>
                <w:rFonts w:cs="Arial"/>
              </w:rPr>
              <w:fldChar w:fldCharType="separate"/>
            </w:r>
            <w:r w:rsidR="001D17DB" w:rsidRPr="001D17DB">
              <w:rPr>
                <w:rFonts w:ascii="Aptos" w:hAnsi="Aptos"/>
              </w:rPr>
              <w:t>[63]</w:t>
            </w:r>
            <w:r w:rsidR="00835B02">
              <w:rPr>
                <w:rFonts w:cs="Arial"/>
              </w:rPr>
              <w:fldChar w:fldCharType="end"/>
            </w:r>
          </w:p>
        </w:tc>
      </w:tr>
      <w:tr w:rsidR="00F5465E" w:rsidRPr="00CC77A2" w14:paraId="5E8EFAB2" w14:textId="77777777" w:rsidTr="0040307D">
        <w:trPr>
          <w:jc w:val="center"/>
        </w:trPr>
        <w:tc>
          <w:tcPr>
            <w:tcW w:w="2245" w:type="dxa"/>
            <w:shd w:val="clear" w:color="auto" w:fill="F2F2F2"/>
          </w:tcPr>
          <w:p w14:paraId="2576F1BB" w14:textId="77777777" w:rsidR="00F5465E" w:rsidRPr="002B4DC4" w:rsidRDefault="00F5465E" w:rsidP="00BB43FD">
            <w:pPr>
              <w:rPr>
                <w:rFonts w:asciiTheme="minorHAnsi" w:hAnsiTheme="minorHAnsi" w:cs="Arial"/>
              </w:rPr>
            </w:pPr>
            <w:r w:rsidRPr="002B4DC4">
              <w:rPr>
                <w:rFonts w:asciiTheme="minorHAnsi" w:hAnsiTheme="minorHAnsi" w:cs="Arial"/>
              </w:rPr>
              <w:t>Parkinson’s Disease</w:t>
            </w:r>
          </w:p>
        </w:tc>
        <w:tc>
          <w:tcPr>
            <w:tcW w:w="2482" w:type="dxa"/>
            <w:shd w:val="clear" w:color="auto" w:fill="F2F2F2"/>
          </w:tcPr>
          <w:p w14:paraId="5F2463B4" w14:textId="6677E821" w:rsidR="00F5465E" w:rsidRPr="002B4DC4" w:rsidRDefault="00F5465E" w:rsidP="00BB43FD">
            <w:pPr>
              <w:rPr>
                <w:rFonts w:asciiTheme="minorHAnsi" w:hAnsiTheme="minorHAnsi" w:cs="Arial"/>
              </w:rPr>
            </w:pPr>
            <w:r w:rsidRPr="002B4DC4">
              <w:rPr>
                <w:rFonts w:asciiTheme="minorHAnsi" w:hAnsiTheme="minorHAnsi" w:cs="Arial"/>
              </w:rPr>
              <w:t>Maybe waist circumference</w:t>
            </w:r>
            <w:r w:rsidR="00564EC5" w:rsidRPr="002B4DC4">
              <w:rPr>
                <w:rFonts w:cs="Arial"/>
              </w:rPr>
              <w:fldChar w:fldCharType="begin"/>
            </w:r>
            <w:r w:rsidR="001D17DB">
              <w:rPr>
                <w:rFonts w:asciiTheme="minorHAnsi" w:hAnsiTheme="minorHAnsi" w:cs="Arial"/>
              </w:rPr>
              <w:instrText xml:space="preserve"> ADDIN ZOTERO_ITEM CSL_CITATION {"citationID":"zEMRDleH","properties":{"formattedCitation":"[64, 65]","plainCitation":"[64, 65]","noteIndex":0},"citationItems":[{"id":2520,"uris":["http://zotero.org/users/7682766/items/27V5HC8E"],"itemData":{"id":2520,"type":"article-journal","container-title":"Am J Epidemiol","DOI":"10.1093/aje/kwh059.","language":"en","note":"PMID: 15003958.\nPMID: 15003958","title":"Obesity and the risk of Parkinson's disease","volume":"15;159(6):547-55","author":[{"family":"Chen","given":"H."},{"family":"Zhang","given":"S.M."},{"family":"Schwarzschild","given":"M.A."},{"family":"Hernán","given":"M.A."},{"family":"Willett","given":"W.C."},{"family":"Ascherio","given":"A."}],"issued":{"date-parts":[["2004",3]]}}},{"id":2521,"uris":["http://zotero.org/users/7682766/items/BNPSPVC9"],"itemData":{"id":2521,"type":"article-journal","container-title":"Int J Endocrinol","DOI":"10.1155/2014/203930.","issue":"203930","language":"la","note":"PMID: 24672544; PMCID: PMC3941583.\nPMID: 24672544\nPMCID: 3941583","title":"Meta-analysis: overweight, obesity, and Parkinson's disease","volume":"2014","author":[{"family":"Chen","given":"J."},{"family":"Guan","given":"Z."},{"family":"Wang","given":"L."},{"family":"Song","given":"G."},{"family":"Ma","given":"B."},{"family":"Wang","given":"Y."}],"issued":{"date-parts":[["2014"]]}}}],"schema":"https://github.com/citation-style-language/schema/raw/master/csl-citation.json"} </w:instrText>
            </w:r>
            <w:r w:rsidR="00564EC5" w:rsidRPr="002B4DC4">
              <w:rPr>
                <w:rFonts w:cs="Arial"/>
              </w:rPr>
              <w:fldChar w:fldCharType="separate"/>
            </w:r>
            <w:r w:rsidR="001D17DB" w:rsidRPr="001D17DB">
              <w:rPr>
                <w:rFonts w:ascii="Aptos" w:hAnsi="Aptos"/>
              </w:rPr>
              <w:t>[64, 65]</w:t>
            </w:r>
            <w:r w:rsidR="00564EC5" w:rsidRPr="002B4DC4">
              <w:rPr>
                <w:rFonts w:cs="Arial"/>
              </w:rPr>
              <w:fldChar w:fldCharType="end"/>
            </w:r>
          </w:p>
        </w:tc>
        <w:tc>
          <w:tcPr>
            <w:tcW w:w="1620" w:type="dxa"/>
            <w:shd w:val="clear" w:color="auto" w:fill="F2F2F2"/>
          </w:tcPr>
          <w:p w14:paraId="1211E941" w14:textId="0152CCA9" w:rsidR="00F5465E" w:rsidRPr="002B4DC4" w:rsidRDefault="00F5465E" w:rsidP="00BB43FD">
            <w:pPr>
              <w:rPr>
                <w:rFonts w:asciiTheme="minorHAnsi" w:hAnsiTheme="minorHAnsi" w:cs="Arial"/>
              </w:rPr>
            </w:pPr>
            <w:r w:rsidRPr="002B4DC4">
              <w:rPr>
                <w:rFonts w:asciiTheme="minorHAnsi" w:hAnsiTheme="minorHAnsi" w:cs="Arial"/>
              </w:rPr>
              <w:t>Yes, in those with a dx, prediction unclear</w:t>
            </w:r>
            <w:r w:rsidR="00564EC5" w:rsidRPr="002B4DC4">
              <w:rPr>
                <w:rFonts w:cs="Arial"/>
              </w:rPr>
              <w:fldChar w:fldCharType="begin"/>
            </w:r>
            <w:r w:rsidR="001D17DB">
              <w:rPr>
                <w:rFonts w:asciiTheme="minorHAnsi" w:hAnsiTheme="minorHAnsi" w:cs="Arial"/>
              </w:rPr>
              <w:instrText xml:space="preserve"> ADDIN ZOTERO_ITEM CSL_CITATION {"citationID":"XJw1Y1M6","properties":{"formattedCitation":"[66, 67]","plainCitation":"[66, 67]","noteIndex":0},"citationItems":[{"id":2522,"uris":["http://zotero.org/users/7682766/items/58PHZ3FL"],"itemData":{"id":2522,"type":"article-journal","container-title":"Cell Biosci","DOI":"10.1186/s13578-022-00831-5.","language":"en","note":"PMID: 35794650; PMCID: PMC9258166.\nPMID: 35794650\nPMCID: 9258166","title":"Metabolomics of blood reveals age-dependent pathways in Parkinson's Disease","volume":"6;12(1):102","author":[{"family":"D'Ascenzo","given":"N."},{"family":"Antonecchia","given":"E."},{"family":"Angiolillo","given":"A."},{"family":"Bender","given":"V."},{"family":"Camerlenghi","given":"M."},{"family":"Xie","given":"Q."},{"family":"Costanzo","given":"A."}],"issued":{"date-parts":[["2022",7]]}}},{"id":2523,"uris":["http://zotero.org/users/7682766/items/BV22634Q"],"itemData":{"id":2523,"type":"article-journal","container-title":"BMC Genomics","DOI":"10.1186/s12864-021-08009-y.","language":"en","note":"PMID: 34565328; PMCID: PMC8474781.\nPMID: 34565328\nPMCID: 8474781","title":"Accelerated hematopoietic mitotic aging measured by DNA methylation, blood cell lineage, and Parkinson's disease","volume":"26;22(1):696","author":[{"family":"Paul","given":"K.C."},{"family":"Binder","given":"A.M."},{"family":"Horvath","given":"S."},{"family":"Kusters","given":"C."},{"family":"Yan","given":"Q."},{"family":"Rosario","given":"I.D."},{"family":"Yu","given":"Y."},{"family":"Bronstein","given":"J."},{"family":"Ritz","given":"B."}],"issued":{"date-parts":[["2021",9]]}}}],"schema":"https://github.com/citation-style-language/schema/raw/master/csl-citation.json"} </w:instrText>
            </w:r>
            <w:r w:rsidR="00564EC5" w:rsidRPr="002B4DC4">
              <w:rPr>
                <w:rFonts w:cs="Arial"/>
              </w:rPr>
              <w:fldChar w:fldCharType="separate"/>
            </w:r>
            <w:r w:rsidR="001D17DB" w:rsidRPr="001D17DB">
              <w:rPr>
                <w:rFonts w:ascii="Aptos" w:hAnsi="Aptos"/>
              </w:rPr>
              <w:t>[66, 67]</w:t>
            </w:r>
            <w:r w:rsidR="00564EC5" w:rsidRPr="002B4DC4">
              <w:rPr>
                <w:rFonts w:cs="Arial"/>
              </w:rPr>
              <w:fldChar w:fldCharType="end"/>
            </w:r>
            <w:r w:rsidRPr="002B4DC4">
              <w:rPr>
                <w:rFonts w:asciiTheme="minorHAnsi" w:hAnsiTheme="minorHAnsi" w:cs="Arial"/>
              </w:rPr>
              <w:t xml:space="preserve"> </w:t>
            </w:r>
          </w:p>
        </w:tc>
        <w:tc>
          <w:tcPr>
            <w:tcW w:w="2468" w:type="dxa"/>
            <w:shd w:val="clear" w:color="auto" w:fill="F2F2F2"/>
          </w:tcPr>
          <w:p w14:paraId="542E1590" w14:textId="77777777" w:rsidR="00F5465E" w:rsidRPr="002B4DC4" w:rsidRDefault="00F5465E" w:rsidP="00BB43FD">
            <w:pPr>
              <w:rPr>
                <w:rFonts w:asciiTheme="minorHAnsi" w:hAnsiTheme="minorHAnsi" w:cs="Arial"/>
              </w:rPr>
            </w:pPr>
            <w:r w:rsidRPr="002B4DC4">
              <w:rPr>
                <w:rFonts w:asciiTheme="minorHAnsi" w:hAnsiTheme="minorHAnsi" w:cs="Arial"/>
              </w:rPr>
              <w:t>No relevant study identified</w:t>
            </w:r>
          </w:p>
        </w:tc>
        <w:tc>
          <w:tcPr>
            <w:tcW w:w="1440" w:type="dxa"/>
            <w:shd w:val="clear" w:color="auto" w:fill="F2F2F2"/>
          </w:tcPr>
          <w:p w14:paraId="06FE22F0" w14:textId="672F60EE" w:rsidR="00F5465E" w:rsidRPr="002B4DC4" w:rsidRDefault="00F5465E" w:rsidP="00BB43FD">
            <w:pPr>
              <w:rPr>
                <w:rFonts w:asciiTheme="minorHAnsi" w:hAnsiTheme="minorHAnsi" w:cs="Arial"/>
              </w:rPr>
            </w:pPr>
            <w:r w:rsidRPr="002B4DC4">
              <w:rPr>
                <w:rFonts w:asciiTheme="minorHAnsi" w:hAnsiTheme="minorHAnsi" w:cs="Arial"/>
              </w:rPr>
              <w:t>Yes</w:t>
            </w:r>
            <w:r w:rsidR="00564EC5" w:rsidRPr="002B4DC4">
              <w:rPr>
                <w:rFonts w:cs="Arial"/>
              </w:rPr>
              <w:fldChar w:fldCharType="begin"/>
            </w:r>
            <w:r w:rsidR="001D17DB">
              <w:rPr>
                <w:rFonts w:asciiTheme="minorHAnsi" w:hAnsiTheme="minorHAnsi" w:cs="Arial"/>
              </w:rPr>
              <w:instrText xml:space="preserve"> ADDIN ZOTERO_ITEM CSL_CITATION {"citationID":"ons6Kwdg","properties":{"formattedCitation":"[68]","plainCitation":"[68]","noteIndex":0},"citationItems":[{"id":2524,"uris":["http://zotero.org/users/7682766/items/MTQT8ZM2"],"itemData":{"id":2524,"type":"article-journal","container-title":"Neuroepidemiology","DOI":"10.1159/000445751.","issue":"4","language":"en","note":"PMID: 27105081","page":"292–300","title":"The Incidence of Parkinson's Disease: A Systematic Review and Meta-Analysis","volume":"46","author":[{"family":"Hirsch","given":"L."},{"family":"Jette","given":"N."},{"family":"Frolkis","given":"A."},{"family":"Steeves","given":"T."},{"family":"Pringsheim","given":"T."}],"issued":{"date-parts":[["2016"]]}}}],"schema":"https://github.com/citation-style-language/schema/raw/master/csl-citation.json"} </w:instrText>
            </w:r>
            <w:r w:rsidR="00564EC5" w:rsidRPr="002B4DC4">
              <w:rPr>
                <w:rFonts w:cs="Arial"/>
              </w:rPr>
              <w:fldChar w:fldCharType="separate"/>
            </w:r>
            <w:r w:rsidR="001D17DB" w:rsidRPr="001D17DB">
              <w:rPr>
                <w:rFonts w:ascii="Aptos" w:hAnsi="Aptos"/>
              </w:rPr>
              <w:t>[68]</w:t>
            </w:r>
            <w:r w:rsidR="00564EC5" w:rsidRPr="002B4DC4">
              <w:rPr>
                <w:rFonts w:cs="Arial"/>
              </w:rPr>
              <w:fldChar w:fldCharType="end"/>
            </w:r>
          </w:p>
        </w:tc>
      </w:tr>
      <w:tr w:rsidR="00F5465E" w:rsidRPr="00CC77A2" w14:paraId="0E1EC84F" w14:textId="77777777" w:rsidTr="0040307D">
        <w:trPr>
          <w:jc w:val="center"/>
        </w:trPr>
        <w:tc>
          <w:tcPr>
            <w:tcW w:w="2245" w:type="dxa"/>
            <w:shd w:val="clear" w:color="auto" w:fill="FFFFFF"/>
          </w:tcPr>
          <w:p w14:paraId="2E3470A2" w14:textId="77777777" w:rsidR="00F5465E" w:rsidRPr="002B4DC4" w:rsidRDefault="00F5465E" w:rsidP="00BB43FD">
            <w:pPr>
              <w:rPr>
                <w:rFonts w:asciiTheme="minorHAnsi" w:hAnsiTheme="minorHAnsi" w:cs="Arial"/>
              </w:rPr>
            </w:pPr>
            <w:r w:rsidRPr="002B4DC4">
              <w:rPr>
                <w:rFonts w:asciiTheme="minorHAnsi" w:hAnsiTheme="minorHAnsi" w:cs="Arial"/>
              </w:rPr>
              <w:t>Cognitive Impairment</w:t>
            </w:r>
          </w:p>
        </w:tc>
        <w:tc>
          <w:tcPr>
            <w:tcW w:w="2482" w:type="dxa"/>
            <w:shd w:val="clear" w:color="auto" w:fill="FFFFFF"/>
          </w:tcPr>
          <w:p w14:paraId="2CD1B4E5" w14:textId="7EEFC2F6" w:rsidR="00F5465E" w:rsidRPr="002B4DC4" w:rsidRDefault="00F5465E" w:rsidP="00BB43FD">
            <w:pPr>
              <w:rPr>
                <w:rFonts w:asciiTheme="minorHAnsi" w:hAnsiTheme="minorHAnsi" w:cs="Arial"/>
              </w:rPr>
            </w:pPr>
            <w:r w:rsidRPr="002B4DC4">
              <w:rPr>
                <w:rFonts w:asciiTheme="minorHAnsi" w:hAnsiTheme="minorHAnsi" w:cs="Arial"/>
              </w:rPr>
              <w:t>Yes, but Age-Paradox</w:t>
            </w:r>
            <w:r w:rsidR="00564EC5" w:rsidRPr="002B4DC4">
              <w:rPr>
                <w:rFonts w:cs="Arial"/>
              </w:rPr>
              <w:fldChar w:fldCharType="begin"/>
            </w:r>
            <w:r w:rsidR="001D17DB">
              <w:rPr>
                <w:rFonts w:asciiTheme="minorHAnsi" w:hAnsiTheme="minorHAnsi" w:cs="Arial"/>
              </w:rPr>
              <w:instrText xml:space="preserve"> ADDIN ZOTERO_ITEM CSL_CITATION {"citationID":"BN5sBYA2","properties":{"formattedCitation":"[69]","plainCitation":"[69]","noteIndex":0},"citationItems":[{"id":2526,"uris":["http://zotero.org/users/7682766/items/5BSYIZ6Q"],"itemData":{"id":2526,"type":"article-journal","container-title":"BMJ. 2005 Jun","DOI":"10.1136/bmj.38446.466238.E0.","language":"en","note":"PMID: 15863436\nPMCID: 558283","title":"Obesity in middle age and future risk of dementia: a 27 year longitudinal population based study","volume":"11;330(7504):1360","author":[{"family":"Whitmer","given":"R.A."},{"family":"Gunderson","given":"E.P."},{"family":"Barrett-Connor","given":"E."},{"family":"CP","given":"Quesenberry","suffix":"Jr"},{"family":"Yaffe","given":"K."}]}}],"schema":"https://github.com/citation-style-language/schema/raw/master/csl-citation.json"} </w:instrText>
            </w:r>
            <w:r w:rsidR="00564EC5" w:rsidRPr="002B4DC4">
              <w:rPr>
                <w:rFonts w:cs="Arial"/>
              </w:rPr>
              <w:fldChar w:fldCharType="separate"/>
            </w:r>
            <w:r w:rsidR="001D17DB" w:rsidRPr="001D17DB">
              <w:rPr>
                <w:rFonts w:ascii="Aptos" w:hAnsi="Aptos"/>
              </w:rPr>
              <w:t>[69]</w:t>
            </w:r>
            <w:r w:rsidR="00564EC5" w:rsidRPr="002B4DC4">
              <w:rPr>
                <w:rFonts w:cs="Arial"/>
              </w:rPr>
              <w:fldChar w:fldCharType="end"/>
            </w:r>
            <w:r w:rsidRPr="002B4DC4">
              <w:rPr>
                <w:rFonts w:asciiTheme="minorHAnsi" w:hAnsiTheme="minorHAnsi" w:cs="Arial"/>
              </w:rPr>
              <w:t xml:space="preserve"> </w:t>
            </w:r>
          </w:p>
        </w:tc>
        <w:tc>
          <w:tcPr>
            <w:tcW w:w="1620" w:type="dxa"/>
            <w:shd w:val="clear" w:color="auto" w:fill="FFFFFF"/>
          </w:tcPr>
          <w:p w14:paraId="041577F5" w14:textId="509C2187" w:rsidR="00F5465E" w:rsidRPr="002B4DC4" w:rsidRDefault="00F5465E" w:rsidP="00BB43FD">
            <w:pPr>
              <w:rPr>
                <w:rFonts w:asciiTheme="minorHAnsi" w:hAnsiTheme="minorHAnsi" w:cs="Arial"/>
              </w:rPr>
            </w:pPr>
            <w:r w:rsidRPr="002B4DC4">
              <w:rPr>
                <w:rFonts w:asciiTheme="minorHAnsi" w:hAnsiTheme="minorHAnsi" w:cs="Arial"/>
              </w:rPr>
              <w:t>Yes</w:t>
            </w:r>
            <w:r w:rsidR="00564EC5" w:rsidRPr="002B4DC4">
              <w:rPr>
                <w:rFonts w:cs="Arial"/>
              </w:rPr>
              <w:fldChar w:fldCharType="begin"/>
            </w:r>
            <w:r w:rsidR="001D17DB">
              <w:rPr>
                <w:rFonts w:asciiTheme="minorHAnsi" w:hAnsiTheme="minorHAnsi" w:cs="Arial"/>
              </w:rPr>
              <w:instrText xml:space="preserve"> ADDIN ZOTERO_ITEM CSL_CITATION {"citationID":"5Cu4dimB","properties":{"formattedCitation":"[70]","plainCitation":"[70]","noteIndex":0},"citationItems":[{"id":2528,"uris":["http://zotero.org/users/7682766/items/LTTJJW6N"],"itemData":{"id":2528,"type":"article-journal","container-title":"and Interventions to Reverse the Cognitive Deficit. Front Integr Neurosci","DOI":"10.3389/fnint.2022.798995.","issue":"798995","language":"en","note":"PMID: 35422689; PMCID: PMC9002268.\nPMID: 35422689\nPMCID: 9002268","title":"The Obese Brain: Mechanisms of Systemic and Local Inflammation","volume":"16","author":[{"family":"Salas-Venegas","given":"V."},{"family":"Flores-Torres","given":"R.P."},{"family":"Rodríguez-Cortés","given":"Y.M."},{"family":"Rodríguez-Retana","given":"D."},{"family":"Ramírez-Carreto","given":"R.J."},{"family":"Concepción-Carrillo","given":"L.E."},{"family":"Pérez-Flores","given":"L.J."},{"family":"Alarcón-Aguilar","given":"A."},{"family":"López-Díazguerrero","given":"N.E."},{"family":"Gómez-González","given":"B."},{"family":"Chavarría","given":"A."},{"family":"Konigsberg","given":"M."}],"issued":{"date-parts":[["2022",3]]}}}],"schema":"https://github.com/citation-style-language/schema/raw/master/csl-citation.json"} </w:instrText>
            </w:r>
            <w:r w:rsidR="00564EC5" w:rsidRPr="002B4DC4">
              <w:rPr>
                <w:rFonts w:cs="Arial"/>
              </w:rPr>
              <w:fldChar w:fldCharType="separate"/>
            </w:r>
            <w:r w:rsidR="001D17DB" w:rsidRPr="001D17DB">
              <w:rPr>
                <w:rFonts w:ascii="Aptos" w:hAnsi="Aptos"/>
              </w:rPr>
              <w:t>[70]</w:t>
            </w:r>
            <w:r w:rsidR="00564EC5" w:rsidRPr="002B4DC4">
              <w:rPr>
                <w:rFonts w:cs="Arial"/>
              </w:rPr>
              <w:fldChar w:fldCharType="end"/>
            </w:r>
            <w:r w:rsidRPr="002B4DC4">
              <w:rPr>
                <w:rFonts w:asciiTheme="minorHAnsi" w:hAnsiTheme="minorHAnsi" w:cs="Arial"/>
              </w:rPr>
              <w:t xml:space="preserve"> </w:t>
            </w:r>
          </w:p>
        </w:tc>
        <w:tc>
          <w:tcPr>
            <w:tcW w:w="2468" w:type="dxa"/>
            <w:shd w:val="clear" w:color="auto" w:fill="FFFFFF"/>
          </w:tcPr>
          <w:p w14:paraId="46A79F69" w14:textId="08FE12AE" w:rsidR="00F5465E" w:rsidRPr="002B4DC4" w:rsidRDefault="00F5465E" w:rsidP="00BB43FD">
            <w:pPr>
              <w:rPr>
                <w:rFonts w:asciiTheme="minorHAnsi" w:hAnsiTheme="minorHAnsi" w:cs="Arial"/>
              </w:rPr>
            </w:pPr>
            <w:r w:rsidRPr="002B4DC4">
              <w:rPr>
                <w:rFonts w:asciiTheme="minorHAnsi" w:hAnsiTheme="minorHAnsi" w:cs="Arial"/>
              </w:rPr>
              <w:t>Mixed</w:t>
            </w:r>
            <w:r w:rsidR="00564EC5" w:rsidRPr="002B4DC4">
              <w:rPr>
                <w:rFonts w:cs="Arial"/>
              </w:rPr>
              <w:fldChar w:fldCharType="begin"/>
            </w:r>
            <w:r w:rsidR="001D17DB">
              <w:rPr>
                <w:rFonts w:asciiTheme="minorHAnsi" w:hAnsiTheme="minorHAnsi" w:cs="Arial"/>
              </w:rPr>
              <w:instrText xml:space="preserve"> ADDIN ZOTERO_ITEM CSL_CITATION {"citationID":"5XQCg47z","properties":{"formattedCitation":"[71, 72]","plainCitation":"[71, 72]","noteIndex":0},"citationItems":[{"id":2529,"uris":["http://zotero.org/users/7682766/items/KD5T93E5"],"itemData":{"id":2529,"type":"article-journal","container-title":"J Gerontol A Biol Sci Med Sci","DOI":"10.1093/gerona/glx165.","language":"en","note":"PMID: 28958022; PMCID: PMC5861893.\nPMID: 28958022\nPMCID: 5861893","title":"Action for Health In Diabetes Brain Magnetic Resonance Imaging (Look AHEAD Brain) and Action for Health Movement and Memory Ancillary Study Research Groups. Long-term Impact of Weight Loss Intervention on Changes in Cognitive Function: Exploratory Analyses from the Action for Health in Diabetes Randomized Controlled Clinical Trial","volume":"14;73(4):484-491","author":[{"family":"Espeland","given":"M.A."},{"family":"Carmichael","given":"O."},{"family":"Hayden","given":"K."},{"family":"Neiberg","given":"R.H."},{"family":"Newman","given":"A.B."},{"family":"Keller","given":"J.N."},{"family":"Wadden","given":"T.A."},{"family":"Rapp","given":"Hill","suffix":"SR"},{"family":"JO","given":"Horton"},{"family":"ES","given":"Johnson"},{"family":"KC","given":"Wagenknecht"},{"family":"L","given":"Wing"},{"literal":"R.R."}],"issued":{"date-parts":[["2018",3]]}}},{"id":2530,"uris":["http://zotero.org/users/7682766/items/EP4XRQ7H"],"itemData":{"id":2530,"type":"article-journal","container-title":"Eur Eat Disord Rev","DOI":"10.1002/erv.2393.","issue":"v;23(6):488-95","language":"en","note":"PMID: 26289991","title":"Neurocognitive Effects of Obesity and Bariatric Surgery","author":[{"family":"Spitznagel","given":"M.B."},{"family":"Hawkins","given":"M."},{"family":"Alosco","given":"M."},{"family":"Galioto","given":"R."},{"family":"Garcia","given":"S."},{"family":"Miller","given":"L."},{"family":"Gunstad","given":"J."}],"issued":{"date-parts":[["2015"]]}}}],"schema":"https://github.com/citation-style-language/schema/raw/master/csl-citation.json"} </w:instrText>
            </w:r>
            <w:r w:rsidR="00564EC5" w:rsidRPr="002B4DC4">
              <w:rPr>
                <w:rFonts w:cs="Arial"/>
              </w:rPr>
              <w:fldChar w:fldCharType="separate"/>
            </w:r>
            <w:r w:rsidR="001D17DB" w:rsidRPr="001D17DB">
              <w:rPr>
                <w:rFonts w:ascii="Aptos" w:hAnsi="Aptos"/>
              </w:rPr>
              <w:t>[71, 72]</w:t>
            </w:r>
            <w:r w:rsidR="00564EC5" w:rsidRPr="002B4DC4">
              <w:rPr>
                <w:rFonts w:cs="Arial"/>
              </w:rPr>
              <w:fldChar w:fldCharType="end"/>
            </w:r>
            <w:r w:rsidRPr="002B4DC4">
              <w:rPr>
                <w:rFonts w:asciiTheme="minorHAnsi" w:hAnsiTheme="minorHAnsi" w:cs="Arial"/>
              </w:rPr>
              <w:t xml:space="preserve"> </w:t>
            </w:r>
          </w:p>
        </w:tc>
        <w:tc>
          <w:tcPr>
            <w:tcW w:w="1440" w:type="dxa"/>
            <w:shd w:val="clear" w:color="auto" w:fill="FFFFFF"/>
          </w:tcPr>
          <w:p w14:paraId="279B5BD5" w14:textId="77777777" w:rsidR="00F5465E" w:rsidRPr="002B4DC4" w:rsidRDefault="00F5465E" w:rsidP="00BB43FD">
            <w:pPr>
              <w:rPr>
                <w:rFonts w:asciiTheme="minorHAnsi" w:hAnsiTheme="minorHAnsi" w:cs="Arial"/>
              </w:rPr>
            </w:pPr>
            <w:r w:rsidRPr="002B4DC4">
              <w:rPr>
                <w:rFonts w:asciiTheme="minorHAnsi" w:hAnsiTheme="minorHAnsi" w:cs="Arial"/>
              </w:rPr>
              <w:t>Yes</w:t>
            </w:r>
          </w:p>
        </w:tc>
      </w:tr>
      <w:tr w:rsidR="00F5465E" w:rsidRPr="00CC77A2" w14:paraId="0877E929" w14:textId="77777777" w:rsidTr="0040307D">
        <w:trPr>
          <w:jc w:val="center"/>
        </w:trPr>
        <w:tc>
          <w:tcPr>
            <w:tcW w:w="2245" w:type="dxa"/>
            <w:shd w:val="clear" w:color="auto" w:fill="F2F2F2"/>
          </w:tcPr>
          <w:p w14:paraId="4DF72E94" w14:textId="77777777" w:rsidR="00F5465E" w:rsidRPr="002B4DC4" w:rsidRDefault="00F5465E" w:rsidP="00BB43FD">
            <w:pPr>
              <w:rPr>
                <w:rFonts w:asciiTheme="minorHAnsi" w:hAnsiTheme="minorHAnsi" w:cs="Arial"/>
              </w:rPr>
            </w:pPr>
            <w:r w:rsidRPr="002B4DC4">
              <w:rPr>
                <w:rFonts w:asciiTheme="minorHAnsi" w:hAnsiTheme="minorHAnsi" w:cs="Arial"/>
              </w:rPr>
              <w:t>Depression</w:t>
            </w:r>
          </w:p>
        </w:tc>
        <w:tc>
          <w:tcPr>
            <w:tcW w:w="2482" w:type="dxa"/>
            <w:shd w:val="clear" w:color="auto" w:fill="F2F2F2"/>
          </w:tcPr>
          <w:p w14:paraId="1EC2C03B" w14:textId="0FBF152D" w:rsidR="00F5465E" w:rsidRPr="002B4DC4" w:rsidRDefault="00F5465E" w:rsidP="00BB43FD">
            <w:pPr>
              <w:rPr>
                <w:rFonts w:asciiTheme="minorHAnsi" w:hAnsiTheme="minorHAnsi" w:cs="Arial"/>
              </w:rPr>
            </w:pPr>
            <w:r w:rsidRPr="002B4DC4">
              <w:rPr>
                <w:rFonts w:asciiTheme="minorHAnsi" w:hAnsiTheme="minorHAnsi" w:cs="Arial"/>
              </w:rPr>
              <w:t>Yes</w:t>
            </w:r>
            <w:r w:rsidR="00564EC5" w:rsidRPr="002B4DC4">
              <w:rPr>
                <w:rFonts w:cs="Arial"/>
              </w:rPr>
              <w:fldChar w:fldCharType="begin"/>
            </w:r>
            <w:r w:rsidR="001D17DB">
              <w:rPr>
                <w:rFonts w:asciiTheme="minorHAnsi" w:hAnsiTheme="minorHAnsi" w:cs="Arial"/>
              </w:rPr>
              <w:instrText xml:space="preserve"> ADDIN ZOTERO_ITEM CSL_CITATION {"citationID":"XhlzDB9G","properties":{"formattedCitation":"[73]","plainCitation":"[73]","noteIndex":0},"citationItems":[{"id":2532,"uris":["http://zotero.org/users/7682766/items/3PQ2XXKD"],"itemData":{"id":2532,"type":"article-journal","container-title":"Psychiatry Investig","DOI":"10.30773/pi.2020.0099.","language":"en","note":"PMID: 32777922\nPMCID: 7449839","title":"Obesity and Depression: Its Prevalence and Influence as a Prognostic Factor: A Systematic Review","volume":"Aug;17(8):715-724","author":[{"family":"Blasco","given":"B.V."},{"family":"García-Jiménez","given":"J."},{"family":"Bodoano","given":"I."},{"family":"Gutiérrez-Rojas","given":"L."}],"issued":{"date-parts":[["2020"]]}}}],"schema":"https://github.com/citation-style-language/schema/raw/master/csl-citation.json"} </w:instrText>
            </w:r>
            <w:r w:rsidR="00564EC5" w:rsidRPr="002B4DC4">
              <w:rPr>
                <w:rFonts w:cs="Arial"/>
              </w:rPr>
              <w:fldChar w:fldCharType="separate"/>
            </w:r>
            <w:r w:rsidR="001D17DB" w:rsidRPr="001D17DB">
              <w:rPr>
                <w:rFonts w:ascii="Aptos" w:hAnsi="Aptos"/>
              </w:rPr>
              <w:t>[73]</w:t>
            </w:r>
            <w:r w:rsidR="00564EC5" w:rsidRPr="002B4DC4">
              <w:rPr>
                <w:rFonts w:cs="Arial"/>
              </w:rPr>
              <w:fldChar w:fldCharType="end"/>
            </w:r>
            <w:r w:rsidRPr="002B4DC4">
              <w:rPr>
                <w:rFonts w:asciiTheme="minorHAnsi" w:hAnsiTheme="minorHAnsi" w:cs="Arial"/>
              </w:rPr>
              <w:t xml:space="preserve"> </w:t>
            </w:r>
          </w:p>
        </w:tc>
        <w:tc>
          <w:tcPr>
            <w:tcW w:w="1620" w:type="dxa"/>
            <w:shd w:val="clear" w:color="auto" w:fill="F2F2F2"/>
          </w:tcPr>
          <w:p w14:paraId="30555075" w14:textId="4A002D9D" w:rsidR="00F5465E" w:rsidRPr="002B4DC4" w:rsidRDefault="00F5465E" w:rsidP="00BB43FD">
            <w:pPr>
              <w:rPr>
                <w:rFonts w:asciiTheme="minorHAnsi" w:hAnsiTheme="minorHAnsi" w:cs="Arial"/>
              </w:rPr>
            </w:pPr>
            <w:r w:rsidRPr="002B4DC4">
              <w:rPr>
                <w:rFonts w:asciiTheme="minorHAnsi" w:hAnsiTheme="minorHAnsi" w:cs="Arial"/>
              </w:rPr>
              <w:t>Yes</w:t>
            </w:r>
            <w:r w:rsidR="00564EC5" w:rsidRPr="002B4DC4">
              <w:rPr>
                <w:rFonts w:cs="Arial"/>
              </w:rPr>
              <w:fldChar w:fldCharType="begin"/>
            </w:r>
            <w:r w:rsidR="001D17DB">
              <w:rPr>
                <w:rFonts w:asciiTheme="minorHAnsi" w:hAnsiTheme="minorHAnsi" w:cs="Arial"/>
              </w:rPr>
              <w:instrText xml:space="preserve"> ADDIN ZOTERO_ITEM CSL_CITATION {"citationID":"aIG2Fcjr","properties":{"formattedCitation":"[74]","plainCitation":"[74]","noteIndex":0},"citationItems":[{"id":2534,"uris":["http://zotero.org/users/7682766/items/EL88YECW"],"itemData":{"id":2534,"type":"article-journal","container-title":"Psychoneuroendocrinology","DOI":"10.1016/j.psyneuen.2012.02.006.","language":"en","note":"PMID: 22406002","title":"Inflammatory biomarkers predict depressive, but not anxiety symptoms during aging: the prospective Sydney Memory and Aging Study","volume":"Sep;37(9):1521-30","author":[{"family":"Baune","given":"B.T."},{"family":"Smith","given":"E."},{"family":"Reppermund","given":"S."},{"family":"Air","given":"T."},{"family":"Samaras","given":"K."},{"family":"Lux","given":"O."},{"family":"Brodaty","given":"H."},{"family":"Sachdev","given":"P."},{"family":"Trollor","given":"J.N."}],"issued":{"date-parts":[["2012"]]}}}],"schema":"https://github.com/citation-style-language/schema/raw/master/csl-citation.json"} </w:instrText>
            </w:r>
            <w:r w:rsidR="00564EC5" w:rsidRPr="002B4DC4">
              <w:rPr>
                <w:rFonts w:cs="Arial"/>
              </w:rPr>
              <w:fldChar w:fldCharType="separate"/>
            </w:r>
            <w:r w:rsidR="001D17DB" w:rsidRPr="001D17DB">
              <w:rPr>
                <w:rFonts w:ascii="Aptos" w:hAnsi="Aptos"/>
              </w:rPr>
              <w:t>[74]</w:t>
            </w:r>
            <w:r w:rsidR="00564EC5" w:rsidRPr="002B4DC4">
              <w:rPr>
                <w:rFonts w:cs="Arial"/>
              </w:rPr>
              <w:fldChar w:fldCharType="end"/>
            </w:r>
            <w:r w:rsidRPr="002B4DC4">
              <w:rPr>
                <w:rFonts w:asciiTheme="minorHAnsi" w:hAnsiTheme="minorHAnsi" w:cs="Arial"/>
              </w:rPr>
              <w:t xml:space="preserve"> </w:t>
            </w:r>
          </w:p>
        </w:tc>
        <w:tc>
          <w:tcPr>
            <w:tcW w:w="2468" w:type="dxa"/>
            <w:shd w:val="clear" w:color="auto" w:fill="F2F2F2"/>
          </w:tcPr>
          <w:p w14:paraId="53FC54BF" w14:textId="145FA6D4" w:rsidR="00F5465E" w:rsidRPr="002B4DC4" w:rsidRDefault="00F5465E" w:rsidP="00BB43FD">
            <w:pPr>
              <w:rPr>
                <w:rFonts w:asciiTheme="minorHAnsi" w:hAnsiTheme="minorHAnsi" w:cs="Arial"/>
              </w:rPr>
            </w:pPr>
            <w:r w:rsidRPr="002B4DC4">
              <w:rPr>
                <w:rFonts w:asciiTheme="minorHAnsi" w:hAnsiTheme="minorHAnsi" w:cs="Arial"/>
              </w:rPr>
              <w:t>Yes</w:t>
            </w:r>
            <w:r w:rsidR="00564EC5" w:rsidRPr="002B4DC4">
              <w:rPr>
                <w:rFonts w:cs="Arial"/>
              </w:rPr>
              <w:fldChar w:fldCharType="begin"/>
            </w:r>
            <w:r w:rsidR="001D17DB">
              <w:rPr>
                <w:rFonts w:asciiTheme="minorHAnsi" w:hAnsiTheme="minorHAnsi" w:cs="Arial"/>
              </w:rPr>
              <w:instrText xml:space="preserve"> ADDIN ZOTERO_ITEM CSL_CITATION {"citationID":"DVXrMK6Y","properties":{"formattedCitation":"[75]","plainCitation":"[75]","noteIndex":0},"citationItems":[{"id":2536,"uris":["http://zotero.org/users/7682766/items/YD2DF4J8"],"itemData":{"id":2536,"type":"article-journal","container-title":"Curr Diab Rep","DOI":"10.1007/s11892-022-01458-z.","language":"en","note":"PMID: 35304703\nPMCID: 8930483","title":"Integrated Behavioral Interventions for Adults with Comorbid Obesity and Depression: a Systematic Review","volume":"Apr;22(4):157-168","author":[{"family":"Lv","given":"N."},{"family":"Kringle","given":"E.A."},{"family":"Ma","given":"J."}],"issued":{"date-parts":[["2022"]]}}}],"schema":"https://github.com/citation-style-language/schema/raw/master/csl-citation.json"} </w:instrText>
            </w:r>
            <w:r w:rsidR="00564EC5" w:rsidRPr="002B4DC4">
              <w:rPr>
                <w:rFonts w:cs="Arial"/>
              </w:rPr>
              <w:fldChar w:fldCharType="separate"/>
            </w:r>
            <w:r w:rsidR="001D17DB" w:rsidRPr="001D17DB">
              <w:rPr>
                <w:rFonts w:ascii="Aptos" w:hAnsi="Aptos"/>
              </w:rPr>
              <w:t>[75]</w:t>
            </w:r>
            <w:r w:rsidR="00564EC5" w:rsidRPr="002B4DC4">
              <w:rPr>
                <w:rFonts w:cs="Arial"/>
              </w:rPr>
              <w:fldChar w:fldCharType="end"/>
            </w:r>
            <w:r w:rsidRPr="002B4DC4">
              <w:rPr>
                <w:rFonts w:asciiTheme="minorHAnsi" w:hAnsiTheme="minorHAnsi" w:cs="Arial"/>
              </w:rPr>
              <w:t xml:space="preserve"> </w:t>
            </w:r>
          </w:p>
        </w:tc>
        <w:tc>
          <w:tcPr>
            <w:tcW w:w="1440" w:type="dxa"/>
            <w:shd w:val="clear" w:color="auto" w:fill="F2F2F2"/>
          </w:tcPr>
          <w:p w14:paraId="124BFEBA" w14:textId="6C0EB518" w:rsidR="00F5465E" w:rsidRPr="002B4DC4" w:rsidRDefault="00F5465E" w:rsidP="00BB43FD">
            <w:pPr>
              <w:rPr>
                <w:rFonts w:asciiTheme="minorHAnsi" w:hAnsiTheme="minorHAnsi" w:cs="Arial"/>
              </w:rPr>
            </w:pPr>
            <w:r w:rsidRPr="002B4DC4">
              <w:rPr>
                <w:rFonts w:asciiTheme="minorHAnsi" w:hAnsiTheme="minorHAnsi" w:cs="Arial"/>
              </w:rPr>
              <w:t>Bi-modal</w:t>
            </w:r>
            <w:r w:rsidR="00564EC5" w:rsidRPr="002B4DC4">
              <w:rPr>
                <w:rFonts w:cs="Arial"/>
              </w:rPr>
              <w:fldChar w:fldCharType="begin"/>
            </w:r>
            <w:r w:rsidR="001D17DB">
              <w:rPr>
                <w:rFonts w:asciiTheme="minorHAnsi" w:hAnsiTheme="minorHAnsi" w:cs="Arial"/>
              </w:rPr>
              <w:instrText xml:space="preserve"> ADDIN ZOTERO_ITEM CSL_CITATION {"citationID":"ajCDTdIS","properties":{"formattedCitation":"[76]","plainCitation":"[76]","noteIndex":0},"citationItems":[{"id":2174,"uris":["http://zotero.org/users/7682766/items/UGNFVALA"],"itemData":{"id":2174,"type":"article-journal","container-title":"BMJ Open","DOI":"10.1136/bmjopen-2014-006413","issue":"2","language":"en","title":"Risk of developing multimorbidity across all ages in an historical cohort study: differences by sex and ethnicity","volume":"5","author":[{"literal":"St Sauver JL"},{"literal":"Boyd CM"},{"literal":"Grossardt BR"}],"issued":{"date-parts":[["2015"]]}}}],"schema":"https://github.com/citation-style-language/schema/raw/master/csl-citation.json"} </w:instrText>
            </w:r>
            <w:r w:rsidR="00564EC5" w:rsidRPr="002B4DC4">
              <w:rPr>
                <w:rFonts w:cs="Arial"/>
              </w:rPr>
              <w:fldChar w:fldCharType="separate"/>
            </w:r>
            <w:r w:rsidR="001D17DB" w:rsidRPr="001D17DB">
              <w:rPr>
                <w:rFonts w:ascii="Aptos" w:hAnsi="Aptos"/>
              </w:rPr>
              <w:t>[76]</w:t>
            </w:r>
            <w:r w:rsidR="00564EC5" w:rsidRPr="002B4DC4">
              <w:rPr>
                <w:rFonts w:cs="Arial"/>
              </w:rPr>
              <w:fldChar w:fldCharType="end"/>
            </w:r>
          </w:p>
        </w:tc>
      </w:tr>
      <w:tr w:rsidR="00F5465E" w:rsidRPr="00CC77A2" w14:paraId="118A5BA1" w14:textId="77777777" w:rsidTr="0040307D">
        <w:trPr>
          <w:jc w:val="center"/>
        </w:trPr>
        <w:tc>
          <w:tcPr>
            <w:tcW w:w="2245" w:type="dxa"/>
            <w:shd w:val="clear" w:color="auto" w:fill="FFFFFF"/>
          </w:tcPr>
          <w:p w14:paraId="7B387739" w14:textId="77777777" w:rsidR="00F5465E" w:rsidRPr="002B4DC4" w:rsidRDefault="00F5465E" w:rsidP="00BB43FD">
            <w:pPr>
              <w:rPr>
                <w:rFonts w:asciiTheme="minorHAnsi" w:hAnsiTheme="minorHAnsi" w:cs="Arial"/>
              </w:rPr>
            </w:pPr>
            <w:r w:rsidRPr="002B4DC4">
              <w:rPr>
                <w:rFonts w:asciiTheme="minorHAnsi" w:hAnsiTheme="minorHAnsi" w:cs="Arial"/>
              </w:rPr>
              <w:t>Lower extremity joint disease</w:t>
            </w:r>
          </w:p>
        </w:tc>
        <w:tc>
          <w:tcPr>
            <w:tcW w:w="2482" w:type="dxa"/>
            <w:shd w:val="clear" w:color="auto" w:fill="FFFFFF"/>
          </w:tcPr>
          <w:p w14:paraId="4042C1CA" w14:textId="1947492D" w:rsidR="00F5465E" w:rsidRPr="002B4DC4" w:rsidRDefault="00F5465E" w:rsidP="00BB43FD">
            <w:pPr>
              <w:rPr>
                <w:rFonts w:asciiTheme="minorHAnsi" w:hAnsiTheme="minorHAnsi" w:cs="Arial"/>
              </w:rPr>
            </w:pPr>
            <w:r w:rsidRPr="002B4DC4">
              <w:rPr>
                <w:rFonts w:asciiTheme="minorHAnsi" w:hAnsiTheme="minorHAnsi" w:cs="Arial"/>
              </w:rPr>
              <w:t>Yes</w:t>
            </w:r>
            <w:r w:rsidR="00564EC5" w:rsidRPr="002B4DC4">
              <w:rPr>
                <w:rFonts w:cs="Arial"/>
              </w:rPr>
              <w:fldChar w:fldCharType="begin"/>
            </w:r>
            <w:r w:rsidR="001D17DB">
              <w:rPr>
                <w:rFonts w:asciiTheme="minorHAnsi" w:hAnsiTheme="minorHAnsi" w:cs="Arial"/>
              </w:rPr>
              <w:instrText xml:space="preserve"> ADDIN ZOTERO_ITEM CSL_CITATION {"citationID":"VmuQh1fq","properties":{"formattedCitation":"[77]","plainCitation":"[77]","noteIndex":0},"citationItems":[{"id":2539,"uris":["http://zotero.org/users/7682766/items/FQ2ZINJU"],"itemData":{"id":2539,"type":"article-journal","container-title":"Rheum Dis Clin North Am","DOI":"10.1016/j.rdc.2008.04.007.","language":"en","note":"PMID: 18687279; PMCID: PMC2596954.\nPMID: 18687279\nPMCID: 2596954","title":"Obesity and osteoarthritis: disease genesis and nonpharmacologic weight management","volume":"Aug;34(3):713-29","author":[{"family":"Messier","given":"S.P."}],"issued":{"date-parts":[["2008"]]}}}],"schema":"https://github.com/citation-style-language/schema/raw/master/csl-citation.json"} </w:instrText>
            </w:r>
            <w:r w:rsidR="00564EC5" w:rsidRPr="002B4DC4">
              <w:rPr>
                <w:rFonts w:cs="Arial"/>
              </w:rPr>
              <w:fldChar w:fldCharType="separate"/>
            </w:r>
            <w:r w:rsidR="001D17DB" w:rsidRPr="001D17DB">
              <w:rPr>
                <w:rFonts w:ascii="Aptos" w:hAnsi="Aptos"/>
              </w:rPr>
              <w:t>[77]</w:t>
            </w:r>
            <w:r w:rsidR="00564EC5" w:rsidRPr="002B4DC4">
              <w:rPr>
                <w:rFonts w:cs="Arial"/>
              </w:rPr>
              <w:fldChar w:fldCharType="end"/>
            </w:r>
            <w:r w:rsidRPr="002B4DC4">
              <w:rPr>
                <w:rFonts w:asciiTheme="minorHAnsi" w:hAnsiTheme="minorHAnsi" w:cs="Arial"/>
              </w:rPr>
              <w:t xml:space="preserve"> </w:t>
            </w:r>
          </w:p>
        </w:tc>
        <w:tc>
          <w:tcPr>
            <w:tcW w:w="1620" w:type="dxa"/>
            <w:shd w:val="clear" w:color="auto" w:fill="FFFFFF"/>
          </w:tcPr>
          <w:p w14:paraId="5C11346E" w14:textId="0B18B5AC" w:rsidR="00F5465E" w:rsidRPr="002B4DC4" w:rsidRDefault="00F5465E" w:rsidP="00BB43FD">
            <w:pPr>
              <w:rPr>
                <w:rFonts w:asciiTheme="minorHAnsi" w:hAnsiTheme="minorHAnsi" w:cs="Arial"/>
              </w:rPr>
            </w:pPr>
            <w:r w:rsidRPr="002B4DC4">
              <w:rPr>
                <w:rFonts w:asciiTheme="minorHAnsi" w:hAnsiTheme="minorHAnsi" w:cs="Arial"/>
              </w:rPr>
              <w:t>Yes</w:t>
            </w:r>
            <w:r w:rsidR="00564EC5" w:rsidRPr="002B4DC4">
              <w:rPr>
                <w:rFonts w:cs="Arial"/>
              </w:rPr>
              <w:fldChar w:fldCharType="begin"/>
            </w:r>
            <w:r w:rsidR="001D17DB">
              <w:rPr>
                <w:rFonts w:asciiTheme="minorHAnsi" w:hAnsiTheme="minorHAnsi" w:cs="Arial"/>
              </w:rPr>
              <w:instrText xml:space="preserve"> ADDIN ZOTERO_ITEM CSL_CITATION {"citationID":"4hLorWRa","properties":{"formattedCitation":"[78]","plainCitation":"[78]","noteIndex":0},"citationItems":[{"id":2540,"uris":["http://zotero.org/users/7682766/items/KJCKWMAQ"],"itemData":{"id":2540,"type":"article-journal","container-title":"Curr Rheumatol Rep","DOI":"10.1007/s11926-000-0021-y.","language":"en","note":"PMID: 11123098.\nPMID: 11123098","title":"Osteoarthritis and cartilage: the role of cytokines","volume":"Dec;2(6):459-65","author":[{"family":"Goldring","given":"M.B."}],"issued":{"date-parts":[["2000"]]}}}],"schema":"https://github.com/citation-style-language/schema/raw/master/csl-citation.json"} </w:instrText>
            </w:r>
            <w:r w:rsidR="00564EC5" w:rsidRPr="002B4DC4">
              <w:rPr>
                <w:rFonts w:cs="Arial"/>
              </w:rPr>
              <w:fldChar w:fldCharType="separate"/>
            </w:r>
            <w:r w:rsidR="001D17DB" w:rsidRPr="001D17DB">
              <w:rPr>
                <w:rFonts w:ascii="Aptos" w:hAnsi="Aptos"/>
              </w:rPr>
              <w:t>[78]</w:t>
            </w:r>
            <w:r w:rsidR="00564EC5" w:rsidRPr="002B4DC4">
              <w:rPr>
                <w:rFonts w:cs="Arial"/>
              </w:rPr>
              <w:fldChar w:fldCharType="end"/>
            </w:r>
            <w:r w:rsidRPr="002B4DC4">
              <w:rPr>
                <w:rFonts w:asciiTheme="minorHAnsi" w:hAnsiTheme="minorHAnsi" w:cs="Arial"/>
              </w:rPr>
              <w:t xml:space="preserve"> </w:t>
            </w:r>
          </w:p>
        </w:tc>
        <w:tc>
          <w:tcPr>
            <w:tcW w:w="2468" w:type="dxa"/>
            <w:shd w:val="clear" w:color="auto" w:fill="FFFFFF"/>
          </w:tcPr>
          <w:p w14:paraId="1B1535D5" w14:textId="4BB9848D" w:rsidR="00F5465E" w:rsidRPr="002B4DC4" w:rsidRDefault="00F5465E" w:rsidP="00BB43FD">
            <w:pPr>
              <w:rPr>
                <w:rFonts w:asciiTheme="minorHAnsi" w:hAnsiTheme="minorHAnsi" w:cs="Arial"/>
              </w:rPr>
            </w:pPr>
            <w:r w:rsidRPr="002B4DC4">
              <w:rPr>
                <w:rFonts w:asciiTheme="minorHAnsi" w:hAnsiTheme="minorHAnsi" w:cs="Arial"/>
              </w:rPr>
              <w:t>Yes</w:t>
            </w:r>
            <w:r w:rsidR="00564EC5" w:rsidRPr="002B4DC4">
              <w:rPr>
                <w:rFonts w:cs="Arial"/>
              </w:rPr>
              <w:fldChar w:fldCharType="begin"/>
            </w:r>
            <w:r w:rsidR="001D17DB">
              <w:rPr>
                <w:rFonts w:asciiTheme="minorHAnsi" w:hAnsiTheme="minorHAnsi" w:cs="Arial"/>
              </w:rPr>
              <w:instrText xml:space="preserve"> ADDIN ZOTERO_ITEM CSL_CITATION {"citationID":"MGIQ6wbX","properties":{"formattedCitation":"[79]","plainCitation":"[79]","noteIndex":0},"citationItems":[{"id":2541,"uris":["http://zotero.org/users/7682766/items/S2SA4EZV"],"itemData":{"id":2541,"type":"article-journal","container-title":"J Orthop Sports Phys Ther","DOI":"10.2519/jospt.2020.9041.","language":"en","note":"PMID: 32272032","title":"Effectiveness of Weight-Loss Interventions for Reducing Pain and Disability in People With Common Musculoskeletal Disorders: A Systematic Review With Meta-Analysis","volume":"Jun;50(6):319-333","author":[{"family":"Robson","given":"E.K."},{"family":"Hodder","given":"R.K."},{"family":"Kamper","given":"S.J."},{"family":"O'Brien","given":"K.M."},{"family":"Williams","given":"A."},{"family":"Lee","given":"H."},{"family":"Wolfenden","given":"L."},{"family":"Yoong","given":"S."},{"family":"Wiggers","given":"J."},{"family":"Barnett","given":"C."},{"family":"Williams","given":"C.M."}],"issued":{"date-parts":[["2020"]]}}}],"schema":"https://github.com/citation-style-language/schema/raw/master/csl-citation.json"} </w:instrText>
            </w:r>
            <w:r w:rsidR="00564EC5" w:rsidRPr="002B4DC4">
              <w:rPr>
                <w:rFonts w:cs="Arial"/>
              </w:rPr>
              <w:fldChar w:fldCharType="separate"/>
            </w:r>
            <w:r w:rsidR="001D17DB" w:rsidRPr="001D17DB">
              <w:rPr>
                <w:rFonts w:ascii="Aptos" w:hAnsi="Aptos"/>
              </w:rPr>
              <w:t>[79]</w:t>
            </w:r>
            <w:r w:rsidR="00564EC5" w:rsidRPr="002B4DC4">
              <w:rPr>
                <w:rFonts w:cs="Arial"/>
              </w:rPr>
              <w:fldChar w:fldCharType="end"/>
            </w:r>
            <w:r w:rsidRPr="002B4DC4">
              <w:rPr>
                <w:rFonts w:asciiTheme="minorHAnsi" w:hAnsiTheme="minorHAnsi" w:cs="Arial"/>
              </w:rPr>
              <w:t xml:space="preserve"> </w:t>
            </w:r>
          </w:p>
        </w:tc>
        <w:tc>
          <w:tcPr>
            <w:tcW w:w="1440" w:type="dxa"/>
            <w:shd w:val="clear" w:color="auto" w:fill="FFFFFF"/>
          </w:tcPr>
          <w:p w14:paraId="17BEE600" w14:textId="77777777" w:rsidR="00F5465E" w:rsidRPr="002B4DC4" w:rsidRDefault="00F5465E" w:rsidP="00BB43FD">
            <w:pPr>
              <w:rPr>
                <w:rFonts w:asciiTheme="minorHAnsi" w:hAnsiTheme="minorHAnsi" w:cs="Arial"/>
              </w:rPr>
            </w:pPr>
            <w:r w:rsidRPr="002B4DC4">
              <w:rPr>
                <w:rFonts w:asciiTheme="minorHAnsi" w:hAnsiTheme="minorHAnsi" w:cs="Arial"/>
              </w:rPr>
              <w:t>Yes</w:t>
            </w:r>
          </w:p>
        </w:tc>
      </w:tr>
      <w:tr w:rsidR="00F5465E" w:rsidRPr="00CC77A2" w14:paraId="3F328324" w14:textId="77777777" w:rsidTr="0040307D">
        <w:trPr>
          <w:jc w:val="center"/>
        </w:trPr>
        <w:tc>
          <w:tcPr>
            <w:tcW w:w="2245" w:type="dxa"/>
            <w:shd w:val="clear" w:color="auto" w:fill="F2F2F2"/>
          </w:tcPr>
          <w:p w14:paraId="03E9E9DD" w14:textId="77777777" w:rsidR="00F5465E" w:rsidRPr="00CC77A2" w:rsidRDefault="00F5465E" w:rsidP="00BB43FD">
            <w:pPr>
              <w:rPr>
                <w:rFonts w:asciiTheme="minorHAnsi" w:hAnsiTheme="minorHAnsi" w:cs="Arial"/>
              </w:rPr>
            </w:pPr>
            <w:r w:rsidRPr="00CC77A2">
              <w:rPr>
                <w:rFonts w:asciiTheme="minorHAnsi" w:hAnsiTheme="minorHAnsi" w:cs="Arial"/>
              </w:rPr>
              <w:t>Hip Fracture</w:t>
            </w:r>
          </w:p>
        </w:tc>
        <w:tc>
          <w:tcPr>
            <w:tcW w:w="2482" w:type="dxa"/>
            <w:shd w:val="clear" w:color="auto" w:fill="F2F2F2"/>
          </w:tcPr>
          <w:p w14:paraId="3FBD6381" w14:textId="33F90025" w:rsidR="00F5465E" w:rsidRPr="00CC77A2" w:rsidRDefault="00F5465E" w:rsidP="00BB43FD">
            <w:pPr>
              <w:rPr>
                <w:rFonts w:asciiTheme="minorHAnsi" w:hAnsiTheme="minorHAnsi" w:cs="Arial"/>
              </w:rPr>
            </w:pPr>
            <w:r w:rsidRPr="00CC77A2">
              <w:rPr>
                <w:rFonts w:asciiTheme="minorHAnsi" w:hAnsiTheme="minorHAnsi" w:cs="Arial"/>
              </w:rPr>
              <w:t>Inversely WHR maybe related</w:t>
            </w:r>
            <w:r w:rsidR="00564EC5">
              <w:rPr>
                <w:rFonts w:cs="Arial"/>
              </w:rPr>
              <w:fldChar w:fldCharType="begin"/>
            </w:r>
            <w:r w:rsidR="001D17DB">
              <w:rPr>
                <w:rFonts w:asciiTheme="minorHAnsi" w:hAnsiTheme="minorHAnsi" w:cs="Arial"/>
              </w:rPr>
              <w:instrText xml:space="preserve"> ADDIN ZOTERO_ITEM CSL_CITATION {"citationID":"43yK8NT2","properties":{"formattedCitation":"[80, 81]","plainCitation":"[80, 81]","noteIndex":0},"citationItems":[{"id":2543,"uris":["http://zotero.org/users/7682766/items/GYTBN5ZY"],"itemData":{"id":2543,"type":"article-journal","container-title":"PLoS One","DOI":"10.1371/journal.pone.0055077.","language":"en","note":"PMID: 23593112; PMCID: PMC3625172.\nPMID: 23593112\nPMCID: 3625172","title":"Obesity and risk of hip fracture in adults: a meta-analysis of prospective cohort studies","volume":"12;8(4):e55077","author":[{"family":"Tang","given":"X."},{"family":"Liu","given":"G."},{"family":"Kang","given":"J."},{"family":"Hou","given":"Y."},{"family":"Jiang","given":"F."},{"family":"Yuan","given":"W."},{"family":"Shi","given":"J."}],"issued":{"date-parts":[["2013"]]}}},{"id":2544,"uris":["http://zotero.org/users/7682766/items/NIAAKY58"],"itemData":{"id":2544,"type":"article-journal","container-title":"Adv Nutr","DOI":"10.3945/an.117.015545.","language":"en","note":"PMID: 28916573; PMCID: PMC5593104.\nPMID: 28916573\nPMCID: 5593104","title":"Abdominal Obesity and Risk of Hip Fracture: A Systematic Review and Meta-Analysis of Prospective Studies","volume":"15;8(5):728-738","author":[{"family":"Sadeghi","given":"O."},{"family":"Saneei","given":"P."},{"family":"Nasiri","given":"M."},{"family":"Larijani","given":"B."},{"family":"Esmaillzadeh","given":"A."}],"issued":{"date-parts":[["2017",9]]}}}],"schema":"https://github.com/citation-style-language/schema/raw/master/csl-citation.json"} </w:instrText>
            </w:r>
            <w:r w:rsidR="00564EC5">
              <w:rPr>
                <w:rFonts w:cs="Arial"/>
              </w:rPr>
              <w:fldChar w:fldCharType="separate"/>
            </w:r>
            <w:r w:rsidR="001D17DB" w:rsidRPr="001D17DB">
              <w:rPr>
                <w:rFonts w:ascii="Aptos" w:hAnsi="Aptos"/>
              </w:rPr>
              <w:t>[80, 81]</w:t>
            </w:r>
            <w:r w:rsidR="00564EC5">
              <w:rPr>
                <w:rFonts w:cs="Arial"/>
              </w:rPr>
              <w:fldChar w:fldCharType="end"/>
            </w:r>
            <w:r w:rsidRPr="00CC77A2">
              <w:rPr>
                <w:rFonts w:asciiTheme="minorHAnsi" w:hAnsiTheme="minorHAnsi" w:cs="Arial"/>
              </w:rPr>
              <w:t xml:space="preserve"> </w:t>
            </w:r>
          </w:p>
        </w:tc>
        <w:tc>
          <w:tcPr>
            <w:tcW w:w="1620" w:type="dxa"/>
            <w:shd w:val="clear" w:color="auto" w:fill="F2F2F2"/>
          </w:tcPr>
          <w:p w14:paraId="5F9F29BF" w14:textId="15E5FF02" w:rsidR="00F5465E" w:rsidRPr="00CC77A2" w:rsidRDefault="00F5465E" w:rsidP="00BB43FD">
            <w:pPr>
              <w:rPr>
                <w:rFonts w:asciiTheme="minorHAnsi" w:hAnsiTheme="minorHAnsi" w:cs="Arial"/>
              </w:rPr>
            </w:pPr>
            <w:r w:rsidRPr="00CC77A2">
              <w:rPr>
                <w:rFonts w:asciiTheme="minorHAnsi" w:hAnsiTheme="minorHAnsi" w:cs="Arial"/>
              </w:rPr>
              <w:t>Yes</w:t>
            </w:r>
            <w:r w:rsidR="00564EC5">
              <w:rPr>
                <w:rFonts w:cs="Arial"/>
              </w:rPr>
              <w:fldChar w:fldCharType="begin"/>
            </w:r>
            <w:r w:rsidR="001D17DB">
              <w:rPr>
                <w:rFonts w:asciiTheme="minorHAnsi" w:hAnsiTheme="minorHAnsi" w:cs="Arial"/>
              </w:rPr>
              <w:instrText xml:space="preserve"> ADDIN ZOTERO_ITEM CSL_CITATION {"citationID":"96snaat6","properties":{"formattedCitation":"[82, 83]","plainCitation":"[82, 83]","noteIndex":0},"citationItems":[{"id":2545,"uris":["http://zotero.org/users/7682766/items/KMWTSSSL"],"itemData":{"id":2545,"type":"article-journal","container-title":"J Bone Miner Res","DOI":"10.1002/jbmr.2905.","language":"en","note":"PMID: 27371811\nPMCID: 5240475","title":"Inflammatory Markers and the Risk of Hip and Vertebral Fractures in Men: the Osteoporotic Fractures in Men (MrOS","volume":"Dec;31(12):2129-2138","author":[{"family":"Cauley","given":"J.A."},{"family":"Barbour","given":"K.E."},{"family":"Harrison","given":"S.L."},{"family":"Cloonan","given":"Y.K."},{"family":"Danielson","given":"M.E."},{"family":"Ensrud","given":"K.E."},{"family":"Fink","given":"H.A."},{"family":"Orwoll","given":"E.S."},{"family":"Boudreau","given":"R."}],"issued":{"date-parts":[["2016"]]}}},{"id":2547,"uris":["http://zotero.org/users/7682766/items/F2SR7ZX7"],"itemData":{"id":2547,"type":"article-journal","container-title":"J Bone Miner Res","DOI":"10.1002/jbmr.2245.","language":"en","note":"PMID: 24723386; PMCID: PMC4336950.\nPMID: 24723386\nPMCID: 4336950","title":"Study of Osteoporotic Fractures (SOF) Research Group. Inflammatory markers and risk of hip fracture in older white women: the study of osteoporotic fractures","volume":"Sep;29(9):2057-64","author":[{"family":"Barbour","given":"K.E."},{"family":"Lui","given":"L.Y."},{"family":"Ensrud","given":"K.E."},{"family":"Hillier","given":"T.A."},{"family":"LeBlanc","given":"E.S."},{"family":"Ing","given":"S.W."},{"family":"Hochberg","given":"M.C."},{"family":"Cauley","given":"J.A."}],"issued":{"date-parts":[["2014"]]}}}],"schema":"https://github.com/citation-style-language/schema/raw/master/csl-citation.json"} </w:instrText>
            </w:r>
            <w:r w:rsidR="00564EC5">
              <w:rPr>
                <w:rFonts w:cs="Arial"/>
              </w:rPr>
              <w:fldChar w:fldCharType="separate"/>
            </w:r>
            <w:r w:rsidR="001D17DB" w:rsidRPr="001D17DB">
              <w:rPr>
                <w:rFonts w:ascii="Aptos" w:hAnsi="Aptos"/>
              </w:rPr>
              <w:t>[82, 83]</w:t>
            </w:r>
            <w:r w:rsidR="00564EC5">
              <w:rPr>
                <w:rFonts w:cs="Arial"/>
              </w:rPr>
              <w:fldChar w:fldCharType="end"/>
            </w:r>
            <w:r w:rsidRPr="00CC77A2">
              <w:rPr>
                <w:rFonts w:asciiTheme="minorHAnsi" w:hAnsiTheme="minorHAnsi" w:cs="Arial"/>
              </w:rPr>
              <w:t xml:space="preserve"> </w:t>
            </w:r>
          </w:p>
        </w:tc>
        <w:tc>
          <w:tcPr>
            <w:tcW w:w="2468" w:type="dxa"/>
            <w:shd w:val="clear" w:color="auto" w:fill="F2F2F2"/>
          </w:tcPr>
          <w:p w14:paraId="78117513" w14:textId="16B96BDC" w:rsidR="00F5465E" w:rsidRPr="00CC77A2" w:rsidRDefault="00F5465E" w:rsidP="00BB43FD">
            <w:pPr>
              <w:rPr>
                <w:rFonts w:asciiTheme="minorHAnsi" w:hAnsiTheme="minorHAnsi" w:cs="Arial"/>
              </w:rPr>
            </w:pPr>
            <w:r w:rsidRPr="00CC77A2">
              <w:rPr>
                <w:rFonts w:asciiTheme="minorHAnsi" w:hAnsiTheme="minorHAnsi" w:cs="Arial"/>
              </w:rPr>
              <w:t>No sign. difference in Look AHEAD</w:t>
            </w:r>
            <w:r w:rsidR="00564EC5">
              <w:rPr>
                <w:rFonts w:cs="Arial"/>
              </w:rPr>
              <w:fldChar w:fldCharType="begin"/>
            </w:r>
            <w:r w:rsidR="001D17DB">
              <w:rPr>
                <w:rFonts w:asciiTheme="minorHAnsi" w:hAnsiTheme="minorHAnsi" w:cs="Arial"/>
              </w:rPr>
              <w:instrText xml:space="preserve"> ADDIN ZOTERO_ITEM CSL_CITATION {"citationID":"E4PReZxW","properties":{"formattedCitation":"[84]","plainCitation":"[84]","noteIndex":0},"citationItems":[{"id":2548,"uris":["http://zotero.org/users/7682766/items/L6G3SUP8"],"itemData":{"id":2548,"type":"article-journal","container-title":"J Bone Miner Res","DOI":"10.1002/jbmr.3214.","issue":"v;32(11):2278-2287","language":"en","note":"PMID: 28678345\nPMCID: 5685890","title":"The Effect of Intentional Weight Loss on Fracture Risk in Persons With Diabetes: Results From the Look AHEAD Randomized Clinical Trial","author":[{"family":"Johnson","given":"K.C."},{"family":"Bray","given":"G.A."},{"family":"Cheskin","given":"L.J."},{"family":"Clark","given":"J.M."},{"family":"Egan","given":"C.M."},{"family":"Foreyt","given":"J.P."},{"family":"Garcia","given":"K.R."},{"family":"Glasser","given":"S."},{"family":"Greenway","given":"F.L."},{"family":"Gregg","given":"E.W."},{"family":"Hazuda","given":"H.P."},{"family":"Hergenroeder","given":"A."},{"family":"Hill","given":"J.O."},{"family":"Horton","given":"E.S."},{"family":"Jakicic","given":"J.M."},{"family":"Jeffery","given":"R.W."},{"family":"Kahn","given":"S.E."},{"family":"Knowler","given":"W.C."},{"family":"Lewis","given":"C.E."},{"family":"Miller","given":"M."},{"family":"Montez","given":"M.G."},{"family":"Nathan","given":"D.M."},{"family":"Patricio","given":"J.L."},{"family":"Peters","given":"A.L."},{"family":"Pi-Sunyer","given":"X."},{"family":"Pownall","given":"H.J."},{"family":"Reboussin","given":"D."},{"family":"Redmon","given":"J.B."},{"family":"Steinberg","given":"H."},{"family":"Wadden","given":"T.A."},{"family":"Wagenknecht","given":"L.E."},{"family":"Wing","given":"R.R."},{"family":"Womack","given":"C.R."},{"family":"Yanovski","given":"S.Z."},{"family":"Zhang","given":"P."},{"family":"Schwartz","given":"A.V."},{"family":"Group","given":"Look A.H.E.A.D.Study"}],"issued":{"date-parts":[["2017"]]}}}],"schema":"https://github.com/citation-style-language/schema/raw/master/csl-citation.json"} </w:instrText>
            </w:r>
            <w:r w:rsidR="00564EC5">
              <w:rPr>
                <w:rFonts w:cs="Arial"/>
              </w:rPr>
              <w:fldChar w:fldCharType="separate"/>
            </w:r>
            <w:r w:rsidR="001D17DB" w:rsidRPr="001D17DB">
              <w:rPr>
                <w:rFonts w:ascii="Aptos" w:hAnsi="Aptos"/>
              </w:rPr>
              <w:t>[84]</w:t>
            </w:r>
            <w:r w:rsidR="00564EC5">
              <w:rPr>
                <w:rFonts w:cs="Arial"/>
              </w:rPr>
              <w:fldChar w:fldCharType="end"/>
            </w:r>
            <w:r w:rsidRPr="00CC77A2">
              <w:rPr>
                <w:rFonts w:asciiTheme="minorHAnsi" w:hAnsiTheme="minorHAnsi" w:cs="Arial"/>
              </w:rPr>
              <w:t xml:space="preserve"> </w:t>
            </w:r>
          </w:p>
        </w:tc>
        <w:tc>
          <w:tcPr>
            <w:tcW w:w="1440" w:type="dxa"/>
            <w:shd w:val="clear" w:color="auto" w:fill="F2F2F2"/>
          </w:tcPr>
          <w:p w14:paraId="50C5614C"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r w:rsidR="00F5465E" w:rsidRPr="00CC77A2" w14:paraId="62647F64" w14:textId="77777777" w:rsidTr="0040307D">
        <w:trPr>
          <w:jc w:val="center"/>
        </w:trPr>
        <w:tc>
          <w:tcPr>
            <w:tcW w:w="2245" w:type="dxa"/>
            <w:shd w:val="clear" w:color="auto" w:fill="FFFFFF"/>
          </w:tcPr>
          <w:p w14:paraId="0FDDD073" w14:textId="77777777" w:rsidR="00F5465E" w:rsidRPr="00CC77A2" w:rsidRDefault="00F5465E" w:rsidP="00BB43FD">
            <w:pPr>
              <w:rPr>
                <w:rFonts w:asciiTheme="minorHAnsi" w:hAnsiTheme="minorHAnsi" w:cs="Arial"/>
              </w:rPr>
            </w:pPr>
            <w:r w:rsidRPr="00CC77A2">
              <w:rPr>
                <w:rFonts w:asciiTheme="minorHAnsi" w:hAnsiTheme="minorHAnsi" w:cs="Arial"/>
              </w:rPr>
              <w:t>Weakness</w:t>
            </w:r>
          </w:p>
        </w:tc>
        <w:tc>
          <w:tcPr>
            <w:tcW w:w="2482" w:type="dxa"/>
            <w:shd w:val="clear" w:color="auto" w:fill="FFFFFF"/>
          </w:tcPr>
          <w:p w14:paraId="4B92937C" w14:textId="5C018386" w:rsidR="00F5465E" w:rsidRPr="00CC77A2" w:rsidRDefault="00F5465E" w:rsidP="00BB43FD">
            <w:pPr>
              <w:rPr>
                <w:rFonts w:asciiTheme="minorHAnsi" w:hAnsiTheme="minorHAnsi" w:cs="Arial"/>
              </w:rPr>
            </w:pPr>
            <w:r w:rsidRPr="00CC77A2">
              <w:rPr>
                <w:rFonts w:asciiTheme="minorHAnsi" w:hAnsiTheme="minorHAnsi" w:cs="Arial"/>
              </w:rPr>
              <w:t>Inversely</w:t>
            </w:r>
            <w:r w:rsidR="002B4DC4">
              <w:rPr>
                <w:rFonts w:cs="Arial"/>
              </w:rPr>
              <w:fldChar w:fldCharType="begin"/>
            </w:r>
            <w:r w:rsidR="001D17DB">
              <w:rPr>
                <w:rFonts w:asciiTheme="minorHAnsi" w:hAnsiTheme="minorHAnsi" w:cs="Arial"/>
              </w:rPr>
              <w:instrText xml:space="preserve"> ADDIN ZOTERO_ITEM CSL_CITATION {"citationID":"zqt5M2IC","properties":{"formattedCitation":"[85]","plainCitation":"[85]","noteIndex":0},"citationItems":[{"id":2550,"uris":["http://zotero.org/users/7682766/items/7HPT4ZDH"],"itemData":{"id":2550,"type":"article-journal","container-title":"Int J Epidemiol","DOI":"10.1093/ije/dyl224.","language":"en","note":"PMID: 17056604.\nPMID: 17056604","title":"Grip strength, body composition, and mortality","volume":"Feb;36(1):228-35","author":[{"family":"Gale","given":"C.R."},{"family":"Martyn","given":"C.N."},{"family":"Cooper","given":"C."},{"family":"Sayer","given":"A.A."}],"issued":{"date-parts":[["2007"]]}}}],"schema":"https://github.com/citation-style-language/schema/raw/master/csl-citation.json"} </w:instrText>
            </w:r>
            <w:r w:rsidR="002B4DC4">
              <w:rPr>
                <w:rFonts w:cs="Arial"/>
              </w:rPr>
              <w:fldChar w:fldCharType="separate"/>
            </w:r>
            <w:r w:rsidR="001D17DB" w:rsidRPr="001D17DB">
              <w:rPr>
                <w:rFonts w:ascii="Aptos" w:hAnsi="Aptos"/>
              </w:rPr>
              <w:t>[85]</w:t>
            </w:r>
            <w:r w:rsidR="002B4DC4">
              <w:rPr>
                <w:rFonts w:cs="Arial"/>
              </w:rPr>
              <w:fldChar w:fldCharType="end"/>
            </w:r>
            <w:r w:rsidRPr="00CC77A2">
              <w:rPr>
                <w:rFonts w:asciiTheme="minorHAnsi" w:hAnsiTheme="minorHAnsi" w:cs="Arial"/>
              </w:rPr>
              <w:t xml:space="preserve"> </w:t>
            </w:r>
          </w:p>
        </w:tc>
        <w:tc>
          <w:tcPr>
            <w:tcW w:w="1620" w:type="dxa"/>
            <w:shd w:val="clear" w:color="auto" w:fill="FFFFFF"/>
          </w:tcPr>
          <w:p w14:paraId="5130CF5E" w14:textId="2A8F5B9D" w:rsidR="00F5465E" w:rsidRPr="001F7921" w:rsidRDefault="00F5465E" w:rsidP="00BB43FD">
            <w:pPr>
              <w:rPr>
                <w:rFonts w:asciiTheme="minorHAnsi" w:hAnsiTheme="minorHAnsi" w:cs="Arial"/>
              </w:rPr>
            </w:pPr>
            <w:r w:rsidRPr="001F7921">
              <w:rPr>
                <w:rFonts w:asciiTheme="minorHAnsi" w:hAnsiTheme="minorHAnsi" w:cs="Arial"/>
              </w:rPr>
              <w:t>Yes</w:t>
            </w:r>
            <w:r w:rsidR="002B4DC4" w:rsidRPr="001F7921">
              <w:rPr>
                <w:rFonts w:cs="Arial"/>
              </w:rPr>
              <w:fldChar w:fldCharType="begin"/>
            </w:r>
            <w:r w:rsidR="001D17DB">
              <w:rPr>
                <w:rFonts w:asciiTheme="minorHAnsi" w:hAnsiTheme="minorHAnsi" w:cs="Arial"/>
              </w:rPr>
              <w:instrText xml:space="preserve"> ADDIN ZOTERO_ITEM CSL_CITATION {"citationID":"c8LiVXZ7","properties":{"formattedCitation":"[86]","plainCitation":"[86]","noteIndex":0},"citationItems":[{"id":262,"uris":["http://zotero.org/users/7682766/items/5I8N9D69"],"itemData":{"id":262,"type":"article-journal","abstract":"BACKGROUND: Chronic subclinical inflammation may contribute to impaired physical function in older adults; however, more data are needed to determine whether inflammation is a common mechanism for functional decline, independent of disease or health status. METHODS: We examined associations between physical function and inflammatory biomarkers in 542 older men and women enrolled in four clinical studies at Wake Forest University between 2001 and 2006. All participants were at least 55 years and had chronic obstructive pulmonary disease, congestive heart failure, high cardiovascular risk, or self-reported physical disability. Uniform clinical assessments were used across studies, including grip strength; a Short Physical Performance Battery (SPPB; includes balance, 4-m walk, and repeated chair stands); inflammatory biomarker assays for interleukin-6 (IL-6), tumor necrosis factor alpha (TNF-alpha), and C-reactive protein (CRP); and anthropometric measures. RESULTS: Higher levels of CRP and","container-title":"The journals of gerontology. Series A, Biological sciences and medical sciences","DOI":"10.1093/gerona/gln038","ISSN":"1758-535X 1079-5006","issue":"4","journalAbbreviation":"J Gerontol A Biol Sci Med Sci","language":"eng","note":"PMID: 19196644 \nPMCID: PMC2657165","page":"455-461","title":"Chronic inflammation is associated with low physical function in older adults across multiple comorbidities.","volume":"64","author":[{"family":"Brinkley","given":"Tina E."},{"family":"Leng","given":"Xiaoyan"},{"family":"Miller","given":"Michael E."},{"family":"Kitzman","given":"Dalane W."},{"family":"Pahor","given":"Marco"},{"family":"Berry","given":"Michael J."},{"family":"Marsh","given":"Anthony P."},{"family":"Kritchevsky","given":"Stephen B."},{"family":"Nicklas","given":"Barbara J."}],"issued":{"date-parts":[["2009",4]]}}}],"schema":"https://github.com/citation-style-language/schema/raw/master/csl-citation.json"} </w:instrText>
            </w:r>
            <w:r w:rsidR="002B4DC4" w:rsidRPr="001F7921">
              <w:rPr>
                <w:rFonts w:cs="Arial"/>
              </w:rPr>
              <w:fldChar w:fldCharType="separate"/>
            </w:r>
            <w:r w:rsidR="001D17DB" w:rsidRPr="001D17DB">
              <w:rPr>
                <w:rFonts w:ascii="Aptos" w:hAnsi="Aptos"/>
              </w:rPr>
              <w:t>[86]</w:t>
            </w:r>
            <w:r w:rsidR="002B4DC4" w:rsidRPr="001F7921">
              <w:rPr>
                <w:rFonts w:cs="Arial"/>
              </w:rPr>
              <w:fldChar w:fldCharType="end"/>
            </w:r>
            <w:r w:rsidRPr="001F7921">
              <w:rPr>
                <w:rFonts w:asciiTheme="minorHAnsi" w:hAnsiTheme="minorHAnsi" w:cs="Arial"/>
              </w:rPr>
              <w:t xml:space="preserve"> </w:t>
            </w:r>
          </w:p>
        </w:tc>
        <w:tc>
          <w:tcPr>
            <w:tcW w:w="2468" w:type="dxa"/>
            <w:shd w:val="clear" w:color="auto" w:fill="FFFFFF"/>
          </w:tcPr>
          <w:p w14:paraId="58902263" w14:textId="77777777" w:rsidR="00F5465E" w:rsidRPr="00CC77A2" w:rsidRDefault="00F5465E" w:rsidP="00BB43FD">
            <w:pPr>
              <w:rPr>
                <w:rFonts w:asciiTheme="minorHAnsi" w:hAnsiTheme="minorHAnsi" w:cs="Arial"/>
                <w:bCs/>
              </w:rPr>
            </w:pPr>
            <w:r w:rsidRPr="00CC77A2">
              <w:rPr>
                <w:rFonts w:asciiTheme="minorHAnsi" w:hAnsiTheme="minorHAnsi" w:cs="Arial"/>
                <w:bCs/>
              </w:rPr>
              <w:t>No short-term change</w:t>
            </w:r>
          </w:p>
        </w:tc>
        <w:tc>
          <w:tcPr>
            <w:tcW w:w="1440" w:type="dxa"/>
            <w:shd w:val="clear" w:color="auto" w:fill="FFFFFF"/>
          </w:tcPr>
          <w:p w14:paraId="2C84169E"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r w:rsidR="00F5465E" w:rsidRPr="00CC77A2" w14:paraId="4846EF07" w14:textId="77777777" w:rsidTr="0040307D">
        <w:trPr>
          <w:jc w:val="center"/>
        </w:trPr>
        <w:tc>
          <w:tcPr>
            <w:tcW w:w="2245" w:type="dxa"/>
            <w:shd w:val="clear" w:color="auto" w:fill="F2F2F2"/>
          </w:tcPr>
          <w:p w14:paraId="447810EB" w14:textId="77777777" w:rsidR="00F5465E" w:rsidRPr="00CC77A2" w:rsidRDefault="00F5465E" w:rsidP="00BB43FD">
            <w:pPr>
              <w:rPr>
                <w:rFonts w:asciiTheme="minorHAnsi" w:hAnsiTheme="minorHAnsi" w:cs="Arial"/>
              </w:rPr>
            </w:pPr>
            <w:r w:rsidRPr="00CC77A2">
              <w:rPr>
                <w:rFonts w:asciiTheme="minorHAnsi" w:hAnsiTheme="minorHAnsi" w:cs="Arial"/>
              </w:rPr>
              <w:t>Slowness</w:t>
            </w:r>
          </w:p>
        </w:tc>
        <w:tc>
          <w:tcPr>
            <w:tcW w:w="2482" w:type="dxa"/>
            <w:shd w:val="clear" w:color="auto" w:fill="F2F2F2"/>
          </w:tcPr>
          <w:p w14:paraId="4D2DEF4C" w14:textId="717BFB0F" w:rsidR="00F5465E" w:rsidRPr="00CC77A2" w:rsidRDefault="00F5465E" w:rsidP="00BB43FD">
            <w:pPr>
              <w:rPr>
                <w:rFonts w:asciiTheme="minorHAnsi" w:hAnsiTheme="minorHAnsi" w:cs="Arial"/>
              </w:rPr>
            </w:pPr>
            <w:r w:rsidRPr="00CC77A2">
              <w:rPr>
                <w:rFonts w:asciiTheme="minorHAnsi" w:hAnsiTheme="minorHAnsi" w:cs="Arial"/>
              </w:rPr>
              <w:t>Yes</w:t>
            </w:r>
            <w:r w:rsidR="002B4DC4">
              <w:rPr>
                <w:rFonts w:cs="Arial"/>
              </w:rPr>
              <w:fldChar w:fldCharType="begin"/>
            </w:r>
            <w:r w:rsidR="001D17DB">
              <w:rPr>
                <w:rFonts w:asciiTheme="minorHAnsi" w:hAnsiTheme="minorHAnsi" w:cs="Arial"/>
              </w:rPr>
              <w:instrText xml:space="preserve"> ADDIN ZOTERO_ITEM CSL_CITATION {"citationID":"BpADzHX7","properties":{"formattedCitation":"[87]","plainCitation":"[87]","noteIndex":0},"citationItems":[{"id":2553,"uris":["http://zotero.org/users/7682766/items/6MGFW5F7"],"itemData":{"id":2553,"type":"article-journal","container-title":"J Gerontol A Biol Sci Med Sci","DOI":"10.1093/gerona/glab008.","language":"en","note":"PMID: 33420785; PMCID: PMC8522473.\nPMID: 33420785\nPMCID: 8522473","title":"Associations Between Potentially Modifiable and Nonmodifiable Risk Factors and Gait Speed in Middle- and Older-Aged Adults: Results From the Canadian Longitudinal Study on Aging","volume":"13;76(10):e253-e263","author":[{"family":"Figgins","given":"E."},{"family":"Choi","given":"Y.H."},{"family":"Speechley","given":"M."},{"family":"Montero-Odasso","given":"M."}],"issued":{"date-parts":[["2021",9]]}}}],"schema":"https://github.com/citation-style-language/schema/raw/master/csl-citation.json"} </w:instrText>
            </w:r>
            <w:r w:rsidR="002B4DC4">
              <w:rPr>
                <w:rFonts w:cs="Arial"/>
              </w:rPr>
              <w:fldChar w:fldCharType="separate"/>
            </w:r>
            <w:r w:rsidR="001D17DB" w:rsidRPr="001D17DB">
              <w:rPr>
                <w:rFonts w:ascii="Aptos" w:hAnsi="Aptos"/>
              </w:rPr>
              <w:t>[87]</w:t>
            </w:r>
            <w:r w:rsidR="002B4DC4">
              <w:rPr>
                <w:rFonts w:cs="Arial"/>
              </w:rPr>
              <w:fldChar w:fldCharType="end"/>
            </w:r>
            <w:r w:rsidRPr="00CC77A2">
              <w:rPr>
                <w:rFonts w:asciiTheme="minorHAnsi" w:hAnsiTheme="minorHAnsi" w:cs="Arial"/>
              </w:rPr>
              <w:t xml:space="preserve"> </w:t>
            </w:r>
          </w:p>
        </w:tc>
        <w:tc>
          <w:tcPr>
            <w:tcW w:w="1620" w:type="dxa"/>
            <w:shd w:val="clear" w:color="auto" w:fill="F2F2F2"/>
          </w:tcPr>
          <w:p w14:paraId="76420DF9" w14:textId="0EEDBDF5" w:rsidR="00F5465E" w:rsidRPr="001F7921" w:rsidRDefault="00F5465E" w:rsidP="00BB43FD">
            <w:pPr>
              <w:rPr>
                <w:rFonts w:asciiTheme="minorHAnsi" w:hAnsiTheme="minorHAnsi" w:cs="Arial"/>
              </w:rPr>
            </w:pPr>
            <w:r w:rsidRPr="001F7921">
              <w:rPr>
                <w:rFonts w:asciiTheme="minorHAnsi" w:hAnsiTheme="minorHAnsi" w:cs="Arial"/>
              </w:rPr>
              <w:t>Yes</w:t>
            </w:r>
            <w:r w:rsidR="00835B02" w:rsidRPr="001F7921">
              <w:rPr>
                <w:rFonts w:cs="Arial"/>
              </w:rPr>
              <w:fldChar w:fldCharType="begin"/>
            </w:r>
            <w:r w:rsidR="001D17DB">
              <w:rPr>
                <w:rFonts w:asciiTheme="minorHAnsi" w:hAnsiTheme="minorHAnsi" w:cs="Arial"/>
              </w:rPr>
              <w:instrText xml:space="preserve"> ADDIN ZOTERO_ITEM CSL_CITATION {"citationID":"0L2M9pt2","properties":{"formattedCitation":"[86]","plainCitation":"[86]","noteIndex":0},"citationItems":[{"id":262,"uris":["http://zotero.org/users/7682766/items/5I8N9D69"],"itemData":{"id":262,"type":"article-journal","abstract":"BACKGROUND: Chronic subclinical inflammation may contribute to impaired physical function in older adults; however, more data are needed to determine whether inflammation is a common mechanism for functional decline, independent of disease or health status. METHODS: We examined associations between physical function and inflammatory biomarkers in 542 older men and women enrolled in four clinical studies at Wake Forest University between 2001 and 2006. All participants were at least 55 years and had chronic obstructive pulmonary disease, congestive heart failure, high cardiovascular risk, or self-reported physical disability. Uniform clinical assessments were used across studies, including grip strength; a Short Physical Performance Battery (SPPB; includes balance, 4-m walk, and repeated chair stands); inflammatory biomarker assays for interleukin-6 (IL-6), tumor necrosis factor alpha (TNF-alpha), and C-reactive protein (CRP); and anthropometric measures. RESULTS: Higher levels of CRP and","container-title":"The journals of gerontology. Series A, Biological sciences and medical sciences","DOI":"10.1093/gerona/gln038","ISSN":"1758-535X 1079-5006","issue":"4","journalAbbreviation":"J Gerontol A Biol Sci Med Sci","language":"eng","note":"PMID: 19196644 \nPMCID: PMC2657165","page":"455-461","title":"Chronic inflammation is associated with low physical function in older adults across multiple comorbidities.","volume":"64","author":[{"family":"Brinkley","given":"Tina E."},{"family":"Leng","given":"Xiaoyan"},{"family":"Miller","given":"Michael E."},{"family":"Kitzman","given":"Dalane W."},{"family":"Pahor","given":"Marco"},{"family":"Berry","given":"Michael J."},{"family":"Marsh","given":"Anthony P."},{"family":"Kritchevsky","given":"Stephen B."},{"family":"Nicklas","given":"Barbara J."}],"issued":{"date-parts":[["2009",4]]}}}],"schema":"https://github.com/citation-style-language/schema/raw/master/csl-citation.json"} </w:instrText>
            </w:r>
            <w:r w:rsidR="00835B02" w:rsidRPr="001F7921">
              <w:rPr>
                <w:rFonts w:cs="Arial"/>
              </w:rPr>
              <w:fldChar w:fldCharType="separate"/>
            </w:r>
            <w:r w:rsidR="001D17DB" w:rsidRPr="001D17DB">
              <w:rPr>
                <w:rFonts w:ascii="Aptos" w:hAnsi="Aptos"/>
              </w:rPr>
              <w:t>[86]</w:t>
            </w:r>
            <w:r w:rsidR="00835B02" w:rsidRPr="001F7921">
              <w:rPr>
                <w:rFonts w:cs="Arial"/>
              </w:rPr>
              <w:fldChar w:fldCharType="end"/>
            </w:r>
          </w:p>
        </w:tc>
        <w:tc>
          <w:tcPr>
            <w:tcW w:w="2468" w:type="dxa"/>
            <w:shd w:val="clear" w:color="auto" w:fill="F2F2F2"/>
          </w:tcPr>
          <w:p w14:paraId="5F1F01B7" w14:textId="48CE52AC" w:rsidR="00F5465E" w:rsidRPr="00CC77A2" w:rsidRDefault="00F5465E" w:rsidP="00BB43FD">
            <w:pPr>
              <w:rPr>
                <w:rFonts w:asciiTheme="minorHAnsi" w:hAnsiTheme="minorHAnsi" w:cs="Arial"/>
                <w:bCs/>
              </w:rPr>
            </w:pPr>
            <w:r w:rsidRPr="00CC77A2">
              <w:rPr>
                <w:rFonts w:asciiTheme="minorHAnsi" w:hAnsiTheme="minorHAnsi" w:cs="Arial"/>
                <w:bCs/>
              </w:rPr>
              <w:t>Yes</w:t>
            </w:r>
            <w:r w:rsidR="00172F46">
              <w:rPr>
                <w:rFonts w:cs="Arial"/>
                <w:bCs/>
              </w:rPr>
              <w:fldChar w:fldCharType="begin"/>
            </w:r>
            <w:r w:rsidR="001D17DB">
              <w:rPr>
                <w:rFonts w:asciiTheme="minorHAnsi" w:hAnsiTheme="minorHAnsi" w:cs="Arial"/>
                <w:bCs/>
              </w:rPr>
              <w:instrText xml:space="preserve"> ADDIN ZOTERO_ITEM CSL_CITATION {"citationID":"8i12frht","properties":{"formattedCitation":"[88]","plainCitation":"[88]","noteIndex":0},"citationItems":[{"id":125,"uris":["http://zotero.org/users/7682766/items/TXEGRSRM"],"itemData":{"id":125,"type":"article-journal","abstract":"Background:  Lifestyle interventions have been shown to improve physical function over the short term; however, whether these benefits are sustainable is unknown. The long-term effects of an intensive lifestyle intervention (ILI) on physical function were assessed using a randomized post-test design in the Look AHEAD trial.","container-title":"The Journals of Gerontology: Series A","DOI":"10.1093/gerona/glx204","ISSN":"1079-5006, 1758-535X","issue":"11","language":"en","page":"1552-1559","source":"DOI.org (Crossref)","title":"Physical Function Following a Long-Term Lifestyle Intervention Among Middle Aged and Older Adults With Type 2 Diabetes: The Look AHEAD Study","title-short":"Physical Function Following a Long-Term Lifestyle Intervention Among Middle Aged and Older Adults With Type 2 Diabetes","volume":"73","author":[{"family":"Houston","given":"Denise K"},{"family":"Neiberg","given":"Rebecca H"},{"family":"Miller","given":"Michael E"},{"family":"Hill","given":"James O"},{"family":"Jakicic","given":"John M"},{"family":"Johnson","given":"Karen C"},{"family":"Gregg","given":"Edward W"},{"family":"Hubbard","given":"Van S"},{"family":"Pi-Sunyer","given":"Xavier"},{"family":"Rejeski","given":"W Jack"},{"family":"Wing","given":"Rena R"},{"family":"Bantle","given":"John P"},{"family":"Beale","given":"Elizabeth"},{"family":"Berkowitz","given":"Robert I"},{"family":"Cassidy-Begay","given":"Maria"},{"family":"Clark","given":"Jeanne M"},{"family":"Coday","given":"Mace"},{"family":"Delahanty","given":"Linda M"},{"family":"Dutton","given":"Gareth"},{"family":"Egan","given":"Caitlin"},{"family":"Foreyt","given":"John P"},{"family":"Greenway","given":"Frank L"},{"family":"Hazuda","given":"Helen P"},{"family":"Hergenroeder","given":"Andrea"},{"family":"Horton","given":"Edward S"},{"family":"Jeffery","given":"Robert W"},{"family":"Kahn","given":"Steven E"},{"family":"Kure","given":"Anne"},{"family":"Knowler","given":"William C"},{"family":"Lewis","given":"Cora E"},{"family":"Martin","given":"Corby K"},{"family":"Michaels","given":"Sara"},{"family":"Montez","given":"Maria G"},{"family":"Nathan","given":"David M"},{"family":"Patricio","given":"Jennifer"},{"family":"Peters","given":"Anne"},{"family":"Pownall","given":"Henry"},{"family":"Regensteiner","given":"Judith"},{"family":"Steinburg","given":"Helmut"},{"family":"Wadden","given":"Thomas A"},{"family":"White","given":"Karen"},{"family":"Yanovski","given":"Susan Z"},{"family":"Zhang","given":"Ping"},{"family":"Kritchevsky","given":"Stephen B"}],"issued":{"date-parts":[["2018",10,8]]}}}],"schema":"https://github.com/citation-style-language/schema/raw/master/csl-citation.json"} </w:instrText>
            </w:r>
            <w:r w:rsidR="00172F46">
              <w:rPr>
                <w:rFonts w:cs="Arial"/>
                <w:bCs/>
              </w:rPr>
              <w:fldChar w:fldCharType="separate"/>
            </w:r>
            <w:r w:rsidR="001D17DB" w:rsidRPr="001D17DB">
              <w:rPr>
                <w:rFonts w:ascii="Aptos" w:hAnsi="Aptos"/>
              </w:rPr>
              <w:t>[88]</w:t>
            </w:r>
            <w:r w:rsidR="00172F46">
              <w:rPr>
                <w:rFonts w:cs="Arial"/>
                <w:bCs/>
              </w:rPr>
              <w:fldChar w:fldCharType="end"/>
            </w:r>
            <w:r w:rsidRPr="00CC77A2">
              <w:rPr>
                <w:rFonts w:asciiTheme="minorHAnsi" w:hAnsiTheme="minorHAnsi" w:cs="Arial"/>
                <w:bCs/>
              </w:rPr>
              <w:t xml:space="preserve"> </w:t>
            </w:r>
          </w:p>
        </w:tc>
        <w:tc>
          <w:tcPr>
            <w:tcW w:w="1440" w:type="dxa"/>
            <w:shd w:val="clear" w:color="auto" w:fill="F2F2F2"/>
          </w:tcPr>
          <w:p w14:paraId="4391B7DA"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r w:rsidR="00F5465E" w:rsidRPr="00CC77A2" w14:paraId="66565FF4" w14:textId="77777777" w:rsidTr="0040307D">
        <w:trPr>
          <w:jc w:val="center"/>
        </w:trPr>
        <w:tc>
          <w:tcPr>
            <w:tcW w:w="2245" w:type="dxa"/>
            <w:shd w:val="clear" w:color="auto" w:fill="FFFFFF"/>
          </w:tcPr>
          <w:p w14:paraId="644CA84C" w14:textId="77777777" w:rsidR="00F5465E" w:rsidRPr="00CC77A2" w:rsidRDefault="00F5465E" w:rsidP="00BB43FD">
            <w:pPr>
              <w:rPr>
                <w:rFonts w:asciiTheme="minorHAnsi" w:hAnsiTheme="minorHAnsi" w:cs="Arial"/>
              </w:rPr>
            </w:pPr>
            <w:r w:rsidRPr="00CC77A2">
              <w:rPr>
                <w:rFonts w:asciiTheme="minorHAnsi" w:hAnsiTheme="minorHAnsi" w:cs="Arial"/>
              </w:rPr>
              <w:t>Low Energy</w:t>
            </w:r>
          </w:p>
        </w:tc>
        <w:tc>
          <w:tcPr>
            <w:tcW w:w="2482" w:type="dxa"/>
            <w:shd w:val="clear" w:color="auto" w:fill="FFFFFF"/>
          </w:tcPr>
          <w:p w14:paraId="6BE153C2" w14:textId="3233E39F" w:rsidR="00F5465E" w:rsidRPr="00CC77A2" w:rsidRDefault="00F5465E" w:rsidP="00BB43FD">
            <w:pPr>
              <w:rPr>
                <w:rFonts w:asciiTheme="minorHAnsi" w:hAnsiTheme="minorHAnsi" w:cs="Arial"/>
              </w:rPr>
            </w:pPr>
            <w:r w:rsidRPr="00CC77A2">
              <w:rPr>
                <w:rFonts w:asciiTheme="minorHAnsi" w:hAnsiTheme="minorHAnsi" w:cs="Arial"/>
              </w:rPr>
              <w:t>Yes</w:t>
            </w:r>
            <w:r w:rsidR="00172F46">
              <w:rPr>
                <w:rFonts w:cs="Arial"/>
              </w:rPr>
              <w:fldChar w:fldCharType="begin"/>
            </w:r>
            <w:r w:rsidR="001D17DB">
              <w:rPr>
                <w:rFonts w:asciiTheme="minorHAnsi" w:hAnsiTheme="minorHAnsi" w:cs="Arial"/>
              </w:rPr>
              <w:instrText xml:space="preserve"> ADDIN ZOTERO_ITEM CSL_CITATION {"citationID":"JzGjwV7S","properties":{"formattedCitation":"[89, 90]","plainCitation":"[89, 90]","noteIndex":0},"citationItems":[{"id":2555,"uris":["http://zotero.org/users/7682766/items/8B547VRQ"],"itemData":{"id":2555,"type":"article-journal","container-title":"Obesity","DOI":"10.1002/oby.21013.","language":"en","note":"PMID: 25683024","title":"Obesity, fat distribution, and risk of frailty in two population-based cohorts of older adults in Spain","volume":"Apr;23(4):847-55","author":[{"family":"García-Esquinas","given":"E."},{"family":"José García-García","given":"F."},{"family":"León-Muñoz","given":"L.M."},{"family":"Carnicero","given":"J.A."},{"family":"Guallar-Castillón","given":"P."},{"family":"Gonzalez-Colaço Harmand","given":"M."},{"family":"López-García","given":"E."},{"family":"Alonso-Bouzón","given":"C."},{"family":"Rodríguez-Mañas","given":"L."},{"family":"Rodríguez-Artalejo","given":"F."}],"issued":{"date-parts":[["2015"]]}}},{"id":2668,"uris":["http://zotero.org/users/7682766/items/37UHZRYP"],"itemData":{"id":2668,"type":"article-journal","abstract":"Objectives:\n              To determine whether obesity is associated with the frailty phenotype and, if so, whether comorbid conditions or inflammatory markers explain this association.\n            \n            \n              Design:\n              Cross</w:instrText>
            </w:r>
            <w:r w:rsidR="001D17DB">
              <w:rPr>
                <w:rFonts w:ascii="Cambria Math" w:hAnsi="Cambria Math" w:cs="Cambria Math"/>
              </w:rPr>
              <w:instrText>‐</w:instrText>
            </w:r>
            <w:r w:rsidR="001D17DB">
              <w:rPr>
                <w:rFonts w:asciiTheme="minorHAnsi" w:hAnsiTheme="minorHAnsi" w:cs="Arial"/>
              </w:rPr>
              <w:instrText>sectional analysis of baseline data from the Women's Health and Aging Studies I (1992) and II (1994), complementary population</w:instrText>
            </w:r>
            <w:r w:rsidR="001D17DB">
              <w:rPr>
                <w:rFonts w:ascii="Cambria Math" w:hAnsi="Cambria Math" w:cs="Cambria Math"/>
              </w:rPr>
              <w:instrText>‐</w:instrText>
            </w:r>
            <w:r w:rsidR="001D17DB">
              <w:rPr>
                <w:rFonts w:asciiTheme="minorHAnsi" w:hAnsiTheme="minorHAnsi" w:cs="Arial"/>
              </w:rPr>
              <w:instrText>based studies.\n            \n            \n              Setting:\n              Twelve contiguous ZIP code areas in Baltimore, Maryland.\n            \n            \n              Participants:\n              Five hundred ninety</w:instrText>
            </w:r>
            <w:r w:rsidR="001D17DB">
              <w:rPr>
                <w:rFonts w:ascii="Cambria Math" w:hAnsi="Cambria Math" w:cs="Cambria Math"/>
              </w:rPr>
              <w:instrText>‐</w:instrText>
            </w:r>
            <w:r w:rsidR="001D17DB">
              <w:rPr>
                <w:rFonts w:asciiTheme="minorHAnsi" w:hAnsiTheme="minorHAnsi" w:cs="Arial"/>
              </w:rPr>
              <w:instrText>nine community</w:instrText>
            </w:r>
            <w:r w:rsidR="001D17DB">
              <w:rPr>
                <w:rFonts w:ascii="Cambria Math" w:hAnsi="Cambria Math" w:cs="Cambria Math"/>
              </w:rPr>
              <w:instrText>‐</w:instrText>
            </w:r>
            <w:r w:rsidR="001D17DB">
              <w:rPr>
                <w:rFonts w:asciiTheme="minorHAnsi" w:hAnsiTheme="minorHAnsi" w:cs="Arial"/>
              </w:rPr>
              <w:instrText>dwelling women aged 70 to 79 with a body mass index (BMI) greater than 18.5 kg/m\n              2\n              .\n            \n            \n              Measurements:\n              The dependent variables were the frailty syndrome, including prefrailty, defined as presence of one or two of five frailty indicators (weakness, slowness, weight loss, low physical activity, exhaustion), and frailty, defined as three or more indicators. Independent variables included BMI, categorized using World Health Organization criteria as normal (18.5 to &lt;25 kg/m\n              2\n              ), overweight (25 to &lt;30 kg/m\n              2\n              ), and obese (≥30 kg/m\n              2\n              ); chronic diseases; C</w:instrText>
            </w:r>
            <w:r w:rsidR="001D17DB">
              <w:rPr>
                <w:rFonts w:ascii="Cambria Math" w:hAnsi="Cambria Math" w:cs="Cambria Math"/>
              </w:rPr>
              <w:instrText>‐</w:instrText>
            </w:r>
            <w:r w:rsidR="001D17DB">
              <w:rPr>
                <w:rFonts w:asciiTheme="minorHAnsi" w:hAnsiTheme="minorHAnsi" w:cs="Arial"/>
              </w:rPr>
              <w:instrText>reactive protein; and serum carotenoids.\n            \n            \n              Results:\n              Being overweight was significantly associated with prefrailty, and obesity was associated with prefrailty and frailty. In all frail women, regardless of BMI group, a similar pattern of three defining frailty indicators was found: slowness, weakness, and low activity (with the addition of weight loss in the normal weight group.) In multinomial regression models, obesity was significantly associated with prefrailty (odds ratio (OR)=2.23, 95% confidence interval (CI)=1.29–3.84) and frailty (OR=3.52, 95% CI=1.34–9.13), even when controlling for covariates.\n            \n            \n              Conclusion:\n              Obesity is associated with the frailty syndrome in older women in cross</w:instrText>
            </w:r>
            <w:r w:rsidR="001D17DB">
              <w:rPr>
                <w:rFonts w:ascii="Cambria Math" w:hAnsi="Cambria Math" w:cs="Cambria Math"/>
              </w:rPr>
              <w:instrText>‐</w:instrText>
            </w:r>
            <w:r w:rsidR="001D17DB">
              <w:rPr>
                <w:rFonts w:asciiTheme="minorHAnsi" w:hAnsiTheme="minorHAnsi" w:cs="Arial"/>
              </w:rPr>
              <w:instrText xml:space="preserve">sectional data. This association remains significant even when multiple conditions associated with frailty are considered. Prospective studies are needed to confirm this finding.","container-title":"Journal of the American Geriatrics Society","DOI":"10.1111/j.1532-5415.2005.53300.x","ISSN":"0002-8614, 1532-5415","issue":"6","journalAbbreviation":"J American Geriatrics Society","language":"en","license":"http://onlinelibrary.wiley.com/termsAndConditions#vor","page":"927-934","source":"DOI.org (Crossref)","title":"The Association Between Obesity and the Frailty Syndrome in Older Women: The Women's Health and Aging Studies","title-short":"The Association Between Obesity and the Frailty Syndrome in Older Women","volume":"53","author":[{"family":"Blaum","given":"Caroline S."},{"family":"Xue","given":"Qian Li"},{"family":"Michelon","given":"Elisabete"},{"family":"Semba","given":"Richard D."},{"family":"Fried","given":"Linda P."}],"issued":{"date-parts":[["2005",6]]}}}],"schema":"https://github.com/citation-style-language/schema/raw/master/csl-citation.json"} </w:instrText>
            </w:r>
            <w:r w:rsidR="00172F46">
              <w:rPr>
                <w:rFonts w:cs="Arial"/>
              </w:rPr>
              <w:fldChar w:fldCharType="separate"/>
            </w:r>
            <w:r w:rsidR="001D17DB" w:rsidRPr="001D17DB">
              <w:rPr>
                <w:rFonts w:ascii="Aptos" w:hAnsi="Aptos"/>
              </w:rPr>
              <w:t>[89, 90]</w:t>
            </w:r>
            <w:r w:rsidR="00172F46">
              <w:rPr>
                <w:rFonts w:cs="Arial"/>
              </w:rPr>
              <w:fldChar w:fldCharType="end"/>
            </w:r>
          </w:p>
        </w:tc>
        <w:tc>
          <w:tcPr>
            <w:tcW w:w="1620" w:type="dxa"/>
            <w:shd w:val="clear" w:color="auto" w:fill="FFFFFF"/>
          </w:tcPr>
          <w:p w14:paraId="3E5725C0" w14:textId="16DA51FC" w:rsidR="00F5465E" w:rsidRPr="00CC77A2" w:rsidRDefault="00F5465E" w:rsidP="00BB43FD">
            <w:pPr>
              <w:rPr>
                <w:rFonts w:asciiTheme="minorHAnsi" w:hAnsiTheme="minorHAnsi" w:cs="Arial"/>
              </w:rPr>
            </w:pPr>
            <w:r w:rsidRPr="00CC77A2">
              <w:rPr>
                <w:rFonts w:asciiTheme="minorHAnsi" w:hAnsiTheme="minorHAnsi" w:cs="Arial"/>
              </w:rPr>
              <w:t>Yes</w:t>
            </w:r>
            <w:r w:rsidR="00172F46">
              <w:rPr>
                <w:rFonts w:cs="Arial"/>
              </w:rPr>
              <w:fldChar w:fldCharType="begin"/>
            </w:r>
            <w:r w:rsidR="001D17DB">
              <w:rPr>
                <w:rFonts w:asciiTheme="minorHAnsi" w:hAnsiTheme="minorHAnsi" w:cs="Arial"/>
              </w:rPr>
              <w:instrText xml:space="preserve"> ADDIN ZOTERO_ITEM CSL_CITATION {"citationID":"ZBl5Li5b","properties":{"formattedCitation":"[91, 92]","plainCitation":"[91, 92]","noteIndex":0},"citationItems":[{"id":2190,"uris":["http://zotero.org/users/7682766/items/YQTYW2Y5"],"itemData":{"id":2190,"type":"article-journal","container-title":"J Gerontol Ser A","DOI":"10.1093/gerona/gly159","language":"en","title":"Effects of Caloric Restriction on Cardiorespiratory Fitness, Fatigue, and Disability Responses to Aerobic Exercise in Older Adults With Obesity: A Randomized Controlled Trial","author":[{"family":"Nicklas","given":"B.J."},{"family":"Brinkley","given":"T.E."},{"family":"Houston","given":"D.K."}],"issued":{"date-parts":[["2018"]]}}},{"id":2560,"uris":["http://zotero.org/users/7682766/items/T7T7BS35"],"itemData":{"id":2560,"type":"article-journal","container-title":"Arch Gerontol Geriatr","DOI":"10.1016/j.archger.2014.07.014.","issue":"v-Dec;59(3):636-41","language":"en","note":"PMID: 25236441","title":"Understanding red blood cell parameters in the context of the frailty phenotype: interpretations of the FIBRA (Frailty in Brazilian Seniors) study","author":[{"family":"Silva","given":"J.C."},{"family":"Moraes","given":"Z.V."},{"family":"Silva","given":"C."},{"family":"Mazon Sde","given":"B."},{"family":"Guariento","given":"M.E."},{"family":"Neri","given":"A.L."},{"family":"Fattori","given":"A."}],"issued":{"date-parts":[["2014"]]}}}],"schema":"https://github.com/citation-style-language/schema/raw/master/csl-citation.json"} </w:instrText>
            </w:r>
            <w:r w:rsidR="00172F46">
              <w:rPr>
                <w:rFonts w:cs="Arial"/>
              </w:rPr>
              <w:fldChar w:fldCharType="separate"/>
            </w:r>
            <w:r w:rsidR="001D17DB" w:rsidRPr="001D17DB">
              <w:rPr>
                <w:rFonts w:ascii="Aptos" w:hAnsi="Aptos"/>
              </w:rPr>
              <w:t>[91, 92]</w:t>
            </w:r>
            <w:r w:rsidR="00172F46">
              <w:rPr>
                <w:rFonts w:cs="Arial"/>
              </w:rPr>
              <w:fldChar w:fldCharType="end"/>
            </w:r>
            <w:r w:rsidRPr="00CC77A2">
              <w:rPr>
                <w:rFonts w:asciiTheme="minorHAnsi" w:hAnsiTheme="minorHAnsi" w:cs="Arial"/>
              </w:rPr>
              <w:t xml:space="preserve"> </w:t>
            </w:r>
          </w:p>
        </w:tc>
        <w:tc>
          <w:tcPr>
            <w:tcW w:w="2468" w:type="dxa"/>
            <w:shd w:val="clear" w:color="auto" w:fill="FFFFFF"/>
          </w:tcPr>
          <w:p w14:paraId="304FFC5C" w14:textId="23F9C14C" w:rsidR="00F5465E" w:rsidRPr="00CC77A2" w:rsidRDefault="00F5465E" w:rsidP="00BB43FD">
            <w:pPr>
              <w:rPr>
                <w:rFonts w:asciiTheme="minorHAnsi" w:hAnsiTheme="minorHAnsi" w:cs="Arial"/>
                <w:bCs/>
              </w:rPr>
            </w:pPr>
            <w:r w:rsidRPr="00CC77A2">
              <w:rPr>
                <w:rFonts w:asciiTheme="minorHAnsi" w:hAnsiTheme="minorHAnsi" w:cs="Arial"/>
                <w:bCs/>
              </w:rPr>
              <w:t>For Fatigue</w:t>
            </w:r>
            <w:r w:rsidR="00172F46">
              <w:rPr>
                <w:rFonts w:cs="Arial"/>
                <w:bCs/>
              </w:rPr>
              <w:fldChar w:fldCharType="begin"/>
            </w:r>
            <w:r w:rsidR="001D17DB">
              <w:rPr>
                <w:rFonts w:asciiTheme="minorHAnsi" w:hAnsiTheme="minorHAnsi" w:cs="Arial"/>
                <w:bCs/>
              </w:rPr>
              <w:instrText xml:space="preserve"> ADDIN ZOTERO_ITEM CSL_CITATION {"citationID":"Xrbzjv4a","properties":{"formattedCitation":"[93]","plainCitation":"[93]","noteIndex":0},"citationItems":[{"id":1523,"uris":["http://zotero.org/users/7682766/items/C5T6AJWX"],"itemData":{"id":1523,"type":"article-journal","container-title":"Am J Clin Nutr","issue":"5","language":"en","note":"PMCID: PMC4409692\nPMCID: 4409692","page":"991–999","title":"Effects of resistance training with and without caloric restriction on physical function and mobility in overweight and obese older adults: a randomized controlled trial","volume":"101","author":[{"family":"Nicklas","given":"B.J."},{"family":"Chmelo","given":"E."},{"family":"Delbono","given":"O."},{"family":"Carr","given":"J.J."},{"family":"Lyles","given":"M.F."},{"family":"Marsh","given":"A.P."}],"issued":{"date-parts":[["2015"]]}}}],"schema":"https://github.com/citation-style-language/schema/raw/master/csl-citation.json"} </w:instrText>
            </w:r>
            <w:r w:rsidR="00172F46">
              <w:rPr>
                <w:rFonts w:cs="Arial"/>
                <w:bCs/>
              </w:rPr>
              <w:fldChar w:fldCharType="separate"/>
            </w:r>
            <w:r w:rsidR="001D17DB" w:rsidRPr="001D17DB">
              <w:rPr>
                <w:rFonts w:ascii="Aptos" w:hAnsi="Aptos"/>
              </w:rPr>
              <w:t>[93]</w:t>
            </w:r>
            <w:r w:rsidR="00172F46">
              <w:rPr>
                <w:rFonts w:cs="Arial"/>
                <w:bCs/>
              </w:rPr>
              <w:fldChar w:fldCharType="end"/>
            </w:r>
          </w:p>
        </w:tc>
        <w:tc>
          <w:tcPr>
            <w:tcW w:w="1440" w:type="dxa"/>
            <w:shd w:val="clear" w:color="auto" w:fill="FFFFFF"/>
          </w:tcPr>
          <w:p w14:paraId="07912573"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r w:rsidR="00F5465E" w:rsidRPr="00CC77A2" w14:paraId="39E93DFA" w14:textId="77777777" w:rsidTr="0040307D">
        <w:trPr>
          <w:jc w:val="center"/>
        </w:trPr>
        <w:tc>
          <w:tcPr>
            <w:tcW w:w="2245" w:type="dxa"/>
            <w:shd w:val="clear" w:color="auto" w:fill="F2F2F2"/>
          </w:tcPr>
          <w:p w14:paraId="1AABEFCE" w14:textId="77777777" w:rsidR="00F5465E" w:rsidRPr="00CC77A2" w:rsidRDefault="00F5465E" w:rsidP="00BB43FD">
            <w:pPr>
              <w:rPr>
                <w:rFonts w:asciiTheme="minorHAnsi" w:hAnsiTheme="minorHAnsi" w:cs="Arial"/>
              </w:rPr>
            </w:pPr>
            <w:r w:rsidRPr="00CC77A2">
              <w:rPr>
                <w:rFonts w:asciiTheme="minorHAnsi" w:hAnsiTheme="minorHAnsi" w:cs="Arial"/>
              </w:rPr>
              <w:t>Sit-to-Stand</w:t>
            </w:r>
          </w:p>
        </w:tc>
        <w:tc>
          <w:tcPr>
            <w:tcW w:w="2482" w:type="dxa"/>
            <w:shd w:val="clear" w:color="auto" w:fill="F2F2F2"/>
          </w:tcPr>
          <w:p w14:paraId="511B7558" w14:textId="0441142C" w:rsidR="00F5465E" w:rsidRPr="00CC77A2" w:rsidRDefault="00F5465E" w:rsidP="00BB43FD">
            <w:pPr>
              <w:rPr>
                <w:rFonts w:asciiTheme="minorHAnsi" w:hAnsiTheme="minorHAnsi" w:cs="Arial"/>
              </w:rPr>
            </w:pPr>
            <w:r w:rsidRPr="00CC77A2">
              <w:rPr>
                <w:rFonts w:asciiTheme="minorHAnsi" w:hAnsiTheme="minorHAnsi" w:cs="Arial"/>
              </w:rPr>
              <w:t>Yes</w:t>
            </w:r>
            <w:r w:rsidR="00172F46">
              <w:rPr>
                <w:rFonts w:cs="Arial"/>
              </w:rPr>
              <w:fldChar w:fldCharType="begin"/>
            </w:r>
            <w:r w:rsidR="001D17DB">
              <w:rPr>
                <w:rFonts w:asciiTheme="minorHAnsi" w:hAnsiTheme="minorHAnsi" w:cs="Arial"/>
              </w:rPr>
              <w:instrText xml:space="preserve"> ADDIN ZOTERO_ITEM CSL_CITATION {"citationID":"nPNRru2v","properties":{"formattedCitation":"[94]","plainCitation":"[94]","noteIndex":0},"citationItems":[{"id":2562,"uris":["http://zotero.org/users/7682766/items/X8YURD74"],"itemData":{"id":2562,"type":"article-journal","container-title":"Nutrients","DOI":"10.3390/nu15234932.","language":"en","note":"PMID: 38068790; PMCID: PMC10708010.\nPMID: 38068790\nPMCID: 10708010","title":"Sarcopenic Obesity in Community-Dwelling Spanish Adults Older than 65 Years","volume":"27;15(23):4932","author":[{"family":"Diago-Galmés","given":"A."},{"family":"Guillamon-Escudero","given":"C."},{"family":"Tenías-Burillo","given":"J.M."},{"family":"Soriano","given":"J.M."},{"family":"Fernández-Garrido","given":"J."}],"issued":{"date-parts":[["2023",11]]}}}],"schema":"https://github.com/citation-style-language/schema/raw/master/csl-citation.json"} </w:instrText>
            </w:r>
            <w:r w:rsidR="00172F46">
              <w:rPr>
                <w:rFonts w:cs="Arial"/>
              </w:rPr>
              <w:fldChar w:fldCharType="separate"/>
            </w:r>
            <w:r w:rsidR="001D17DB" w:rsidRPr="001D17DB">
              <w:rPr>
                <w:rFonts w:ascii="Aptos" w:hAnsi="Aptos"/>
              </w:rPr>
              <w:t>[94]</w:t>
            </w:r>
            <w:r w:rsidR="00172F46">
              <w:rPr>
                <w:rFonts w:cs="Arial"/>
              </w:rPr>
              <w:fldChar w:fldCharType="end"/>
            </w:r>
          </w:p>
        </w:tc>
        <w:tc>
          <w:tcPr>
            <w:tcW w:w="1620" w:type="dxa"/>
            <w:shd w:val="clear" w:color="auto" w:fill="F2F2F2"/>
          </w:tcPr>
          <w:p w14:paraId="2571A410" w14:textId="0C2D5DE7" w:rsidR="00F5465E" w:rsidRPr="00CC77A2" w:rsidRDefault="00F5465E" w:rsidP="00BB43FD">
            <w:pPr>
              <w:rPr>
                <w:rFonts w:asciiTheme="minorHAnsi" w:hAnsiTheme="minorHAnsi" w:cs="Arial"/>
              </w:rPr>
            </w:pPr>
            <w:r w:rsidRPr="00CC77A2">
              <w:rPr>
                <w:rFonts w:asciiTheme="minorHAnsi" w:hAnsiTheme="minorHAnsi" w:cs="Arial"/>
              </w:rPr>
              <w:t>Yes</w:t>
            </w:r>
            <w:r w:rsidR="00172F46">
              <w:rPr>
                <w:rFonts w:cs="Arial"/>
              </w:rPr>
              <w:fldChar w:fldCharType="begin"/>
            </w:r>
            <w:r w:rsidR="001D17DB">
              <w:rPr>
                <w:rFonts w:asciiTheme="minorHAnsi" w:hAnsiTheme="minorHAnsi" w:cs="Arial"/>
              </w:rPr>
              <w:instrText xml:space="preserve"> ADDIN ZOTERO_ITEM CSL_CITATION {"citationID":"GQJosquA","properties":{"formattedCitation":"[86]","plainCitation":"[86]","noteIndex":0},"citationItems":[{"id":262,"uris":["http://zotero.org/users/7682766/items/5I8N9D69"],"itemData":{"id":262,"type":"article-journal","abstract":"BACKGROUND: Chronic subclinical inflammation may contribute to impaired physical function in older adults; however, more data are needed to determine whether inflammation is a common mechanism for functional decline, independent of disease or health status. METHODS: We examined associations between physical function and inflammatory biomarkers in 542 older men and women enrolled in four clinical studies at Wake Forest University between 2001 and 2006. All participants were at least 55 years and had chronic obstructive pulmonary disease, congestive heart failure, high cardiovascular risk, or self-reported physical disability. Uniform clinical assessments were used across studies, including grip strength; a Short Physical Performance Battery (SPPB; includes balance, 4-m walk, and repeated chair stands); inflammatory biomarker assays for interleukin-6 (IL-6), tumor necrosis factor alpha (TNF-alpha), and C-reactive protein (CRP); and anthropometric measures. RESULTS: Higher levels of CRP and","container-title":"The journals of gerontology. Series A, Biological sciences and medical sciences","DOI":"10.1093/gerona/gln038","ISSN":"1758-535X 1079-5006","issue":"4","journalAbbreviation":"J Gerontol A Biol Sci Med Sci","language":"eng","note":"PMID: 19196644 \nPMCID: PMC2657165","page":"455-461","title":"Chronic inflammation is associated with low physical function in older adults across multiple comorbidities.","volume":"64","author":[{"family":"Brinkley","given":"Tina E."},{"family":"Leng","given":"Xiaoyan"},{"family":"Miller","given":"Michael E."},{"family":"Kitzman","given":"Dalane W."},{"family":"Pahor","given":"Marco"},{"family":"Berry","given":"Michael J."},{"family":"Marsh","given":"Anthony P."},{"family":"Kritchevsky","given":"Stephen B."},{"family":"Nicklas","given":"Barbara J."}],"issued":{"date-parts":[["2009",4]]}}}],"schema":"https://github.com/citation-style-language/schema/raw/master/csl-citation.json"} </w:instrText>
            </w:r>
            <w:r w:rsidR="00172F46">
              <w:rPr>
                <w:rFonts w:cs="Arial"/>
              </w:rPr>
              <w:fldChar w:fldCharType="separate"/>
            </w:r>
            <w:r w:rsidR="001D17DB" w:rsidRPr="001D17DB">
              <w:rPr>
                <w:rFonts w:ascii="Aptos" w:hAnsi="Aptos"/>
              </w:rPr>
              <w:t>[86]</w:t>
            </w:r>
            <w:r w:rsidR="00172F46">
              <w:rPr>
                <w:rFonts w:cs="Arial"/>
              </w:rPr>
              <w:fldChar w:fldCharType="end"/>
            </w:r>
          </w:p>
        </w:tc>
        <w:tc>
          <w:tcPr>
            <w:tcW w:w="2468" w:type="dxa"/>
            <w:shd w:val="clear" w:color="auto" w:fill="F2F2F2"/>
          </w:tcPr>
          <w:p w14:paraId="13AFAD4B" w14:textId="1EB789CC" w:rsidR="00F5465E" w:rsidRPr="00CC77A2" w:rsidRDefault="00F5465E" w:rsidP="00BB43FD">
            <w:pPr>
              <w:rPr>
                <w:rFonts w:asciiTheme="minorHAnsi" w:hAnsiTheme="minorHAnsi" w:cs="Arial"/>
                <w:bCs/>
              </w:rPr>
            </w:pPr>
            <w:r w:rsidRPr="00CC77A2">
              <w:rPr>
                <w:rFonts w:asciiTheme="minorHAnsi" w:hAnsiTheme="minorHAnsi" w:cs="Arial"/>
                <w:bCs/>
              </w:rPr>
              <w:t>Yes</w:t>
            </w:r>
            <w:r w:rsidR="00172F46">
              <w:rPr>
                <w:rFonts w:cs="Arial"/>
                <w:bCs/>
              </w:rPr>
              <w:fldChar w:fldCharType="begin"/>
            </w:r>
            <w:r w:rsidR="001D17DB">
              <w:rPr>
                <w:rFonts w:asciiTheme="minorHAnsi" w:hAnsiTheme="minorHAnsi" w:cs="Arial"/>
                <w:bCs/>
              </w:rPr>
              <w:instrText xml:space="preserve"> ADDIN ZOTERO_ITEM CSL_CITATION {"citationID":"4vZTmXE7","properties":{"formattedCitation":"[95]","plainCitation":"[95]","noteIndex":0},"citationItems":[{"id":1457,"uris":["http://zotero.org/users/7682766/items/GS2K2ZFA"],"itemData":{"id":1457,"type":"article-journal","container-title":"Control Clin Trials","issue":"5","language":"en","page":"610–628","title":"Look AHEAD (Action for Health in Diabetes): design and methods for a clinical trial of weight loss for the prevention of cardiovascular disease in type 2 diabetes","volume":"24","author":[{"family":"Ryan","given":"D.H."},{"family":"Espeland","given":"M.A."},{"family":"Foster","given":"G.D."},{"family":"Haffner","given":"S.M."},{"family":"Hubbard","given":"V.S."},{"family":"Johnson","given":"K.C."},{"family":"Kahn","given":"S.E."},{"family":"Knowler","given":"W.C."},{"family":"Yanovski","given":"S.Z."}],"issued":{"date-parts":[["2003"]]}}}],"schema":"https://github.com/citation-style-language/schema/raw/master/csl-citation.json"} </w:instrText>
            </w:r>
            <w:r w:rsidR="00172F46">
              <w:rPr>
                <w:rFonts w:cs="Arial"/>
                <w:bCs/>
              </w:rPr>
              <w:fldChar w:fldCharType="separate"/>
            </w:r>
            <w:r w:rsidR="001D17DB" w:rsidRPr="001D17DB">
              <w:rPr>
                <w:rFonts w:ascii="Aptos" w:hAnsi="Aptos"/>
              </w:rPr>
              <w:t>[95]</w:t>
            </w:r>
            <w:r w:rsidR="00172F46">
              <w:rPr>
                <w:rFonts w:cs="Arial"/>
                <w:bCs/>
              </w:rPr>
              <w:fldChar w:fldCharType="end"/>
            </w:r>
          </w:p>
        </w:tc>
        <w:tc>
          <w:tcPr>
            <w:tcW w:w="1440" w:type="dxa"/>
            <w:shd w:val="clear" w:color="auto" w:fill="F2F2F2"/>
          </w:tcPr>
          <w:p w14:paraId="5597C18E"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r w:rsidR="00F5465E" w:rsidRPr="00CC77A2" w14:paraId="3E772FF7" w14:textId="77777777" w:rsidTr="0040307D">
        <w:trPr>
          <w:jc w:val="center"/>
        </w:trPr>
        <w:tc>
          <w:tcPr>
            <w:tcW w:w="2245" w:type="dxa"/>
            <w:shd w:val="clear" w:color="auto" w:fill="FFFFFF"/>
          </w:tcPr>
          <w:p w14:paraId="43FB6E0C" w14:textId="77777777" w:rsidR="00F5465E" w:rsidRPr="00CC77A2" w:rsidRDefault="00F5465E" w:rsidP="00BB43FD">
            <w:pPr>
              <w:rPr>
                <w:rFonts w:asciiTheme="minorHAnsi" w:hAnsiTheme="minorHAnsi" w:cs="Arial"/>
              </w:rPr>
            </w:pPr>
            <w:r w:rsidRPr="00CC77A2">
              <w:rPr>
                <w:rFonts w:asciiTheme="minorHAnsi" w:hAnsiTheme="minorHAnsi" w:cs="Arial"/>
              </w:rPr>
              <w:t>Exercise Intolerance (ability to walk 400m)</w:t>
            </w:r>
          </w:p>
        </w:tc>
        <w:tc>
          <w:tcPr>
            <w:tcW w:w="2482" w:type="dxa"/>
            <w:shd w:val="clear" w:color="auto" w:fill="FFFFFF"/>
          </w:tcPr>
          <w:p w14:paraId="5C930030" w14:textId="06C3534D" w:rsidR="00F5465E" w:rsidRPr="00CC77A2" w:rsidRDefault="00F5465E" w:rsidP="00BB43FD">
            <w:pPr>
              <w:rPr>
                <w:rFonts w:asciiTheme="minorHAnsi" w:hAnsiTheme="minorHAnsi" w:cs="Arial"/>
              </w:rPr>
            </w:pPr>
            <w:r w:rsidRPr="00CC77A2">
              <w:rPr>
                <w:rFonts w:asciiTheme="minorHAnsi" w:hAnsiTheme="minorHAnsi" w:cs="Arial"/>
              </w:rPr>
              <w:t>Yes</w:t>
            </w:r>
            <w:r w:rsidR="00172F46">
              <w:rPr>
                <w:rFonts w:cs="Arial"/>
              </w:rPr>
              <w:fldChar w:fldCharType="begin"/>
            </w:r>
            <w:r w:rsidR="001D17DB">
              <w:rPr>
                <w:rFonts w:asciiTheme="minorHAnsi" w:hAnsiTheme="minorHAnsi" w:cs="Arial"/>
              </w:rPr>
              <w:instrText xml:space="preserve"> ADDIN ZOTERO_ITEM CSL_CITATION {"citationID":"GZmIZARq","properties":{"formattedCitation":"[96]","plainCitation":"[96]","noteIndex":0},"citationItems":[{"id":2565,"uris":["http://zotero.org/users/7682766/items/9592BHVP"],"itemData":{"id":2565,"type":"article-journal","container-title":"Obesity","DOI":"10.1002/oby.21860.","language":"en","note":"PMID: 28653499; PMCID: PMC5567861.\nPMID: 28653499\nPMCID: 5567861","title":"Exercise's effect on mobility disability in older adults with and without obesity: The LIFE study randomized clinical trial","volume":"Jul;25(7):1199-1205","author":[{"family":"Kritchevsky","given":"S.B."},{"family":"Lovato","given":"L."},{"family":"Handing","given":"E.P."},{"family":"Blair","given":"S."},{"family":"Botoseneanu","given":"A."},{"family":"Guralnik","given":"J.M."},{"family":"Liu","given":"C."},{"family":"King","given":"A."},{"family":"Marsh","given":"A.P."},{"family":"Pahor","given":"M."},{"family":"Rejeski","given":"W.J."},{"family":"Spring","given":"B."},{"family":"Manini","given":"T."}],"issued":{"date-parts":[["2017"]]}}}],"schema":"https://github.com/citation-style-language/schema/raw/master/csl-citation.json"} </w:instrText>
            </w:r>
            <w:r w:rsidR="00172F46">
              <w:rPr>
                <w:rFonts w:cs="Arial"/>
              </w:rPr>
              <w:fldChar w:fldCharType="separate"/>
            </w:r>
            <w:r w:rsidR="001D17DB" w:rsidRPr="001D17DB">
              <w:rPr>
                <w:rFonts w:ascii="Aptos" w:hAnsi="Aptos"/>
              </w:rPr>
              <w:t>[96]</w:t>
            </w:r>
            <w:r w:rsidR="00172F46">
              <w:rPr>
                <w:rFonts w:cs="Arial"/>
              </w:rPr>
              <w:fldChar w:fldCharType="end"/>
            </w:r>
          </w:p>
          <w:p w14:paraId="253AE8A0" w14:textId="77777777" w:rsidR="00F5465E" w:rsidRPr="00CC77A2" w:rsidRDefault="00F5465E" w:rsidP="005E597D">
            <w:pPr>
              <w:rPr>
                <w:rFonts w:asciiTheme="minorHAnsi" w:hAnsiTheme="minorHAnsi" w:cs="Arial"/>
              </w:rPr>
            </w:pPr>
          </w:p>
          <w:p w14:paraId="1FB98E1D" w14:textId="77777777" w:rsidR="00F5465E" w:rsidRPr="00CC77A2" w:rsidRDefault="00F5465E" w:rsidP="005E597D">
            <w:pPr>
              <w:jc w:val="right"/>
              <w:rPr>
                <w:rFonts w:asciiTheme="minorHAnsi" w:hAnsiTheme="minorHAnsi" w:cs="Arial"/>
              </w:rPr>
            </w:pPr>
          </w:p>
        </w:tc>
        <w:tc>
          <w:tcPr>
            <w:tcW w:w="1620" w:type="dxa"/>
            <w:shd w:val="clear" w:color="auto" w:fill="FFFFFF"/>
          </w:tcPr>
          <w:p w14:paraId="2C8DBA84" w14:textId="455EF835" w:rsidR="00F5465E" w:rsidRPr="00CC77A2" w:rsidRDefault="00F5465E" w:rsidP="00BB43FD">
            <w:pPr>
              <w:rPr>
                <w:rFonts w:asciiTheme="minorHAnsi" w:hAnsiTheme="minorHAnsi" w:cs="Arial"/>
              </w:rPr>
            </w:pPr>
            <w:r w:rsidRPr="00CC77A2">
              <w:rPr>
                <w:rFonts w:asciiTheme="minorHAnsi" w:hAnsiTheme="minorHAnsi" w:cs="Arial"/>
              </w:rPr>
              <w:t xml:space="preserve">Severe limitation by self-report </w:t>
            </w:r>
            <w:r w:rsidR="00A658FF">
              <w:rPr>
                <w:rFonts w:cs="Arial"/>
              </w:rPr>
              <w:fldChar w:fldCharType="begin"/>
            </w:r>
            <w:r w:rsidR="001D17DB">
              <w:rPr>
                <w:rFonts w:asciiTheme="minorHAnsi" w:hAnsiTheme="minorHAnsi" w:cs="Arial"/>
              </w:rPr>
              <w:instrText xml:space="preserve"> ADDIN ZOTERO_ITEM CSL_CITATION {"citationID":"yg8A8oSd","properties":{"formattedCitation":"[97]","plainCitation":"[97]","noteIndex":0},"citationItems":[{"id":2566,"uris":["http://zotero.org/users/7682766/items/ZAJ7I3IE"],"itemData":{"id":2566,"type":"article-journal","container-title":"J Am Geriatr Soc","DOI":"10.1111/j.1532-5415.2004.52308.x.","language":"en","note":"PMID: 15209648.\nPMID: 15209648","title":"Inflammatory markers and incident mobility limitation in the elderly","volume":"Jul;52(7):1105-13","author":[{"family":"Penninx","given":"B.W."},{"family":"Kritchevsky","given":"S.B."},{"family":"Newman","given":"A.B."},{"family":"Nicklas","given":"B.J."},{"family":"Simonsick","given":"E.M."},{"family":"Rubin","given":"S."},{"family":"Nevitt","given":"M."},{"family":"Visser","given":"M."},{"family":"Harris","given":"T."},{"family":"Pahor","given":"M."}],"issued":{"date-parts":[["2004"]]}}}],"schema":"https://github.com/citation-style-language/schema/raw/master/csl-citation.json"} </w:instrText>
            </w:r>
            <w:r w:rsidR="00A658FF">
              <w:rPr>
                <w:rFonts w:cs="Arial"/>
              </w:rPr>
              <w:fldChar w:fldCharType="separate"/>
            </w:r>
            <w:r w:rsidR="001D17DB" w:rsidRPr="001D17DB">
              <w:rPr>
                <w:rFonts w:ascii="Aptos" w:hAnsi="Aptos"/>
              </w:rPr>
              <w:t>[97]</w:t>
            </w:r>
            <w:r w:rsidR="00A658FF">
              <w:rPr>
                <w:rFonts w:cs="Arial"/>
              </w:rPr>
              <w:fldChar w:fldCharType="end"/>
            </w:r>
          </w:p>
        </w:tc>
        <w:tc>
          <w:tcPr>
            <w:tcW w:w="2468" w:type="dxa"/>
            <w:shd w:val="clear" w:color="auto" w:fill="FFFFFF"/>
          </w:tcPr>
          <w:p w14:paraId="54391479" w14:textId="2BA7C219" w:rsidR="00F5465E" w:rsidRPr="00CC77A2" w:rsidRDefault="00F5465E" w:rsidP="00BB43FD">
            <w:pPr>
              <w:rPr>
                <w:rFonts w:asciiTheme="minorHAnsi" w:hAnsiTheme="minorHAnsi" w:cs="Arial"/>
                <w:bCs/>
              </w:rPr>
            </w:pPr>
            <w:r w:rsidRPr="00CC77A2">
              <w:rPr>
                <w:rFonts w:asciiTheme="minorHAnsi" w:hAnsiTheme="minorHAnsi" w:cs="Arial"/>
                <w:bCs/>
              </w:rPr>
              <w:t>Benefits for Gait speed and self-reported mobility</w:t>
            </w:r>
            <w:r w:rsidR="00A658FF">
              <w:rPr>
                <w:rFonts w:cs="Arial"/>
                <w:bCs/>
              </w:rPr>
              <w:fldChar w:fldCharType="begin"/>
            </w:r>
            <w:r w:rsidR="001D17DB">
              <w:rPr>
                <w:rFonts w:asciiTheme="minorHAnsi" w:hAnsiTheme="minorHAnsi" w:cs="Arial"/>
                <w:bCs/>
              </w:rPr>
              <w:instrText xml:space="preserve"> ADDIN ZOTERO_ITEM CSL_CITATION {"citationID":"ur7nY8CS","properties":{"formattedCitation":"[98]","plainCitation":"[98]","noteIndex":0},"citationItems":[{"id":2567,"uris":["http://zotero.org/users/7682766/items/76P5R8RD"],"itemData":{"id":2567,"type":"article-journal","container-title":"N Engl J Med","DOI":"10.1056/NEJMoa1110294.","language":"en","note":"PMID: 22455415; PMCID: PMC3339039.\nPMID: 22455415\nPMCID: 3339039","title":"Lifestyle change and mobility in obese adults with type 2 diabetes","volume":"29;366(13):1209-17","author":[{"family":"Rejeski","given":"W.J."},{"family":"Ip","given":"E.H."},{"family":"Bertoni","given":"A.G."},{"family":"Bray","given":"G.A."},{"family":"Evans","given":"G."},{"family":"Gregg","given":"E.W."},{"family":"Zhang","given":"Q."},{"family":"Group","given":"Look A.H.E.A.D.Research"}],"issued":{"date-parts":[["2012",3]]}}}],"schema":"https://github.com/citation-style-language/schema/raw/master/csl-citation.json"} </w:instrText>
            </w:r>
            <w:r w:rsidR="00A658FF">
              <w:rPr>
                <w:rFonts w:cs="Arial"/>
                <w:bCs/>
              </w:rPr>
              <w:fldChar w:fldCharType="separate"/>
            </w:r>
            <w:r w:rsidR="001D17DB" w:rsidRPr="001D17DB">
              <w:rPr>
                <w:rFonts w:ascii="Aptos" w:hAnsi="Aptos"/>
              </w:rPr>
              <w:t>[98]</w:t>
            </w:r>
            <w:r w:rsidR="00A658FF">
              <w:rPr>
                <w:rFonts w:cs="Arial"/>
                <w:bCs/>
              </w:rPr>
              <w:fldChar w:fldCharType="end"/>
            </w:r>
            <w:r w:rsidRPr="00CC77A2">
              <w:rPr>
                <w:rFonts w:asciiTheme="minorHAnsi" w:hAnsiTheme="minorHAnsi" w:cs="Arial"/>
                <w:bCs/>
              </w:rPr>
              <w:t xml:space="preserve"> </w:t>
            </w:r>
          </w:p>
        </w:tc>
        <w:tc>
          <w:tcPr>
            <w:tcW w:w="1440" w:type="dxa"/>
            <w:shd w:val="clear" w:color="auto" w:fill="FFFFFF"/>
          </w:tcPr>
          <w:p w14:paraId="2CD33A7A" w14:textId="77777777" w:rsidR="00F5465E" w:rsidRPr="00CC77A2" w:rsidRDefault="00F5465E" w:rsidP="00BB43FD">
            <w:pPr>
              <w:rPr>
                <w:rFonts w:asciiTheme="minorHAnsi" w:hAnsiTheme="minorHAnsi" w:cs="Arial"/>
              </w:rPr>
            </w:pPr>
            <w:r w:rsidRPr="00CC77A2">
              <w:rPr>
                <w:rFonts w:asciiTheme="minorHAnsi" w:hAnsiTheme="minorHAnsi" w:cs="Arial"/>
              </w:rPr>
              <w:t>Yes</w:t>
            </w:r>
          </w:p>
        </w:tc>
      </w:tr>
    </w:tbl>
    <w:p w14:paraId="7ECF3673" w14:textId="6885DB42" w:rsidR="005E597D" w:rsidRDefault="005E597D">
      <w:pPr>
        <w:rPr>
          <w:b/>
          <w:bCs/>
        </w:rPr>
      </w:pPr>
      <w:r>
        <w:rPr>
          <w:b/>
          <w:bCs/>
        </w:rPr>
        <w:br w:type="page"/>
      </w:r>
    </w:p>
    <w:p w14:paraId="7239591A" w14:textId="77777777" w:rsidR="00C91A42" w:rsidRDefault="00C91A42" w:rsidP="003E746B">
      <w:pPr>
        <w:jc w:val="center"/>
        <w:rPr>
          <w:b/>
          <w:bCs/>
        </w:rPr>
      </w:pPr>
    </w:p>
    <w:p w14:paraId="2CAFA183" w14:textId="77777777" w:rsidR="003E746B" w:rsidRPr="005E597D" w:rsidRDefault="003E746B" w:rsidP="003E746B">
      <w:pPr>
        <w:jc w:val="center"/>
        <w:rPr>
          <w:b/>
          <w:bCs/>
        </w:rPr>
      </w:pPr>
    </w:p>
    <w:p w14:paraId="23A70B66" w14:textId="77777777" w:rsidR="003E746B" w:rsidRPr="005E597D" w:rsidRDefault="003E746B" w:rsidP="003E746B">
      <w:pPr>
        <w:jc w:val="center"/>
        <w:rPr>
          <w:b/>
          <w:bCs/>
        </w:rPr>
      </w:pPr>
    </w:p>
    <w:tbl>
      <w:tblPr>
        <w:tblStyle w:val="TableGrid1"/>
        <w:tblW w:w="77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235"/>
        <w:gridCol w:w="1439"/>
        <w:gridCol w:w="1531"/>
        <w:gridCol w:w="1530"/>
      </w:tblGrid>
      <w:tr w:rsidR="003F5AF2" w:rsidRPr="003E746B" w14:paraId="17BB1EF6" w14:textId="77777777" w:rsidTr="00395D0E">
        <w:trPr>
          <w:jc w:val="center"/>
        </w:trPr>
        <w:tc>
          <w:tcPr>
            <w:tcW w:w="7735" w:type="dxa"/>
            <w:gridSpan w:val="4"/>
            <w:tcBorders>
              <w:top w:val="single" w:sz="4" w:space="0" w:color="auto"/>
              <w:left w:val="single" w:sz="4" w:space="0" w:color="auto"/>
              <w:right w:val="single" w:sz="4" w:space="0" w:color="auto"/>
            </w:tcBorders>
            <w:shd w:val="clear" w:color="auto" w:fill="FFFFFF" w:themeFill="background1"/>
            <w:vAlign w:val="bottom"/>
          </w:tcPr>
          <w:p w14:paraId="170E2A60" w14:textId="2BDBACA7" w:rsidR="003F5AF2" w:rsidRDefault="00A67D35" w:rsidP="00A67D35">
            <w:pPr>
              <w:rPr>
                <w:b/>
                <w:bCs/>
              </w:rPr>
            </w:pPr>
            <w:r>
              <w:rPr>
                <w:b/>
                <w:bCs/>
              </w:rPr>
              <w:t>Online Resource</w:t>
            </w:r>
            <w:r w:rsidR="003F5AF2" w:rsidRPr="005E597D">
              <w:rPr>
                <w:b/>
                <w:bCs/>
              </w:rPr>
              <w:t xml:space="preserve"> Table 3. Associations Between Inflammatory Biomarkers</w:t>
            </w:r>
          </w:p>
          <w:p w14:paraId="78C0CE66" w14:textId="6E38E09F" w:rsidR="003F5AF2" w:rsidRPr="003E746B" w:rsidRDefault="003F5AF2" w:rsidP="003F5AF2">
            <w:pPr>
              <w:jc w:val="center"/>
              <w:rPr>
                <w:b/>
                <w:bCs/>
              </w:rPr>
            </w:pPr>
            <w:r w:rsidRPr="005E597D">
              <w:rPr>
                <w:b/>
                <w:bCs/>
              </w:rPr>
              <w:t xml:space="preserve"> and HCI</w:t>
            </w:r>
          </w:p>
        </w:tc>
      </w:tr>
      <w:tr w:rsidR="003E746B" w:rsidRPr="003E746B" w14:paraId="70498C30" w14:textId="77777777" w:rsidTr="003F5AF2">
        <w:trPr>
          <w:jc w:val="center"/>
        </w:trPr>
        <w:tc>
          <w:tcPr>
            <w:tcW w:w="3235" w:type="dxa"/>
            <w:tcBorders>
              <w:top w:val="single" w:sz="4" w:space="0" w:color="auto"/>
              <w:left w:val="single" w:sz="4" w:space="0" w:color="auto"/>
            </w:tcBorders>
            <w:shd w:val="clear" w:color="auto" w:fill="FFFFFF" w:themeFill="background1"/>
            <w:vAlign w:val="bottom"/>
          </w:tcPr>
          <w:p w14:paraId="1D3AB7BF" w14:textId="77777777" w:rsidR="003E746B" w:rsidRPr="003E746B" w:rsidRDefault="003E746B" w:rsidP="003E746B">
            <w:pPr>
              <w:rPr>
                <w:b/>
                <w:bCs/>
              </w:rPr>
            </w:pPr>
          </w:p>
        </w:tc>
        <w:tc>
          <w:tcPr>
            <w:tcW w:w="4500" w:type="dxa"/>
            <w:gridSpan w:val="3"/>
            <w:tcBorders>
              <w:top w:val="single" w:sz="4" w:space="0" w:color="auto"/>
              <w:right w:val="single" w:sz="4" w:space="0" w:color="auto"/>
            </w:tcBorders>
            <w:shd w:val="clear" w:color="auto" w:fill="FFFFFF" w:themeFill="background1"/>
            <w:vAlign w:val="bottom"/>
          </w:tcPr>
          <w:p w14:paraId="70A7CBFD" w14:textId="3342EC3C" w:rsidR="003E746B" w:rsidRPr="003E746B" w:rsidRDefault="003E746B" w:rsidP="003E746B">
            <w:pPr>
              <w:jc w:val="center"/>
              <w:rPr>
                <w:b/>
                <w:bCs/>
              </w:rPr>
            </w:pPr>
            <w:r w:rsidRPr="003E746B">
              <w:rPr>
                <w:b/>
                <w:bCs/>
              </w:rPr>
              <w:t>Spearman’s Correlation</w:t>
            </w:r>
            <w:r w:rsidR="00DB0493">
              <w:rPr>
                <w:b/>
                <w:bCs/>
              </w:rPr>
              <w:t xml:space="preserve"> Coefficient</w:t>
            </w:r>
          </w:p>
        </w:tc>
      </w:tr>
      <w:tr w:rsidR="003E746B" w:rsidRPr="005E597D" w14:paraId="1831168A" w14:textId="77777777" w:rsidTr="003F5AF2">
        <w:trPr>
          <w:jc w:val="center"/>
        </w:trPr>
        <w:tc>
          <w:tcPr>
            <w:tcW w:w="3235" w:type="dxa"/>
            <w:tcBorders>
              <w:left w:val="single" w:sz="4" w:space="0" w:color="auto"/>
              <w:bottom w:val="single" w:sz="4" w:space="0" w:color="auto"/>
            </w:tcBorders>
            <w:shd w:val="clear" w:color="auto" w:fill="FFFFFF" w:themeFill="background1"/>
            <w:vAlign w:val="bottom"/>
          </w:tcPr>
          <w:p w14:paraId="50940133" w14:textId="77777777" w:rsidR="003E746B" w:rsidRPr="003E746B" w:rsidRDefault="003E746B" w:rsidP="003E746B">
            <w:pPr>
              <w:rPr>
                <w:b/>
                <w:bCs/>
              </w:rPr>
            </w:pPr>
            <w:r w:rsidRPr="003E746B">
              <w:rPr>
                <w:b/>
                <w:bCs/>
              </w:rPr>
              <w:t>Biomarker</w:t>
            </w:r>
          </w:p>
        </w:tc>
        <w:tc>
          <w:tcPr>
            <w:tcW w:w="1439" w:type="dxa"/>
            <w:tcBorders>
              <w:bottom w:val="single" w:sz="4" w:space="0" w:color="auto"/>
            </w:tcBorders>
            <w:shd w:val="clear" w:color="auto" w:fill="FFFFFF" w:themeFill="background1"/>
            <w:vAlign w:val="bottom"/>
          </w:tcPr>
          <w:p w14:paraId="58FEF3CB" w14:textId="5F8FA41C" w:rsidR="003E746B" w:rsidRPr="003E746B" w:rsidRDefault="00641DC7" w:rsidP="003E746B">
            <w:pPr>
              <w:jc w:val="center"/>
              <w:rPr>
                <w:b/>
                <w:bCs/>
              </w:rPr>
            </w:pPr>
            <w:r>
              <w:rPr>
                <w:b/>
                <w:bCs/>
              </w:rPr>
              <w:t>Baseline</w:t>
            </w:r>
            <w:r w:rsidR="003E746B" w:rsidRPr="003E746B">
              <w:rPr>
                <w:b/>
                <w:bCs/>
              </w:rPr>
              <w:t xml:space="preserve"> HCI</w:t>
            </w:r>
          </w:p>
        </w:tc>
        <w:tc>
          <w:tcPr>
            <w:tcW w:w="1531" w:type="dxa"/>
            <w:tcBorders>
              <w:bottom w:val="single" w:sz="4" w:space="0" w:color="auto"/>
            </w:tcBorders>
            <w:shd w:val="clear" w:color="auto" w:fill="FFFFFF" w:themeFill="background1"/>
            <w:vAlign w:val="bottom"/>
          </w:tcPr>
          <w:p w14:paraId="47DB8CA9" w14:textId="48B90530" w:rsidR="003E746B" w:rsidRPr="003E746B" w:rsidRDefault="003E746B" w:rsidP="003E746B">
            <w:pPr>
              <w:jc w:val="center"/>
              <w:rPr>
                <w:b/>
                <w:bCs/>
              </w:rPr>
            </w:pPr>
            <w:r w:rsidRPr="003E746B">
              <w:rPr>
                <w:b/>
                <w:bCs/>
              </w:rPr>
              <w:t xml:space="preserve">Year </w:t>
            </w:r>
            <w:r w:rsidR="00641DC7">
              <w:rPr>
                <w:b/>
                <w:bCs/>
              </w:rPr>
              <w:t>3</w:t>
            </w:r>
            <w:r w:rsidRPr="003E746B">
              <w:rPr>
                <w:b/>
                <w:bCs/>
              </w:rPr>
              <w:t xml:space="preserve"> HCI – </w:t>
            </w:r>
            <w:r w:rsidR="00641DC7">
              <w:rPr>
                <w:b/>
                <w:bCs/>
              </w:rPr>
              <w:t>Baseline</w:t>
            </w:r>
            <w:r w:rsidRPr="003E746B">
              <w:rPr>
                <w:b/>
                <w:bCs/>
              </w:rPr>
              <w:t xml:space="preserve"> HCI</w:t>
            </w:r>
          </w:p>
        </w:tc>
        <w:tc>
          <w:tcPr>
            <w:tcW w:w="1530" w:type="dxa"/>
            <w:tcBorders>
              <w:bottom w:val="single" w:sz="4" w:space="0" w:color="auto"/>
              <w:right w:val="single" w:sz="4" w:space="0" w:color="auto"/>
            </w:tcBorders>
            <w:shd w:val="clear" w:color="auto" w:fill="FFFFFF" w:themeFill="background1"/>
            <w:vAlign w:val="bottom"/>
          </w:tcPr>
          <w:p w14:paraId="4CB00809" w14:textId="55F44356" w:rsidR="003E746B" w:rsidRPr="003E746B" w:rsidRDefault="003E746B" w:rsidP="003E746B">
            <w:pPr>
              <w:jc w:val="center"/>
              <w:rPr>
                <w:b/>
                <w:bCs/>
              </w:rPr>
            </w:pPr>
            <w:r w:rsidRPr="003E746B">
              <w:rPr>
                <w:b/>
                <w:bCs/>
              </w:rPr>
              <w:t xml:space="preserve">Year </w:t>
            </w:r>
            <w:r w:rsidR="00641DC7">
              <w:rPr>
                <w:b/>
                <w:bCs/>
              </w:rPr>
              <w:t>5</w:t>
            </w:r>
            <w:r w:rsidRPr="003E746B">
              <w:rPr>
                <w:b/>
                <w:bCs/>
              </w:rPr>
              <w:t xml:space="preserve"> HCI – </w:t>
            </w:r>
            <w:r w:rsidR="00641DC7">
              <w:rPr>
                <w:b/>
                <w:bCs/>
              </w:rPr>
              <w:t>Baseline</w:t>
            </w:r>
            <w:r w:rsidRPr="003E746B">
              <w:rPr>
                <w:b/>
                <w:bCs/>
              </w:rPr>
              <w:t xml:space="preserve"> HCI</w:t>
            </w:r>
          </w:p>
        </w:tc>
      </w:tr>
      <w:tr w:rsidR="003E746B" w:rsidRPr="005E597D" w14:paraId="1B64ACA3" w14:textId="77777777" w:rsidTr="003F5AF2">
        <w:trPr>
          <w:jc w:val="center"/>
        </w:trPr>
        <w:tc>
          <w:tcPr>
            <w:tcW w:w="3235" w:type="dxa"/>
            <w:tcBorders>
              <w:top w:val="single" w:sz="4" w:space="0" w:color="auto"/>
              <w:left w:val="single" w:sz="4" w:space="0" w:color="auto"/>
            </w:tcBorders>
            <w:shd w:val="clear" w:color="auto" w:fill="FFFFFF" w:themeFill="background1"/>
          </w:tcPr>
          <w:p w14:paraId="2E3A7ABC" w14:textId="16BCA406" w:rsidR="003E746B" w:rsidRPr="003E746B" w:rsidRDefault="00641DC7" w:rsidP="003E746B">
            <w:r>
              <w:t>Baseline</w:t>
            </w:r>
            <w:r w:rsidR="003E746B" w:rsidRPr="003E746B">
              <w:t xml:space="preserve"> CRP</w:t>
            </w:r>
          </w:p>
        </w:tc>
        <w:tc>
          <w:tcPr>
            <w:tcW w:w="1439" w:type="dxa"/>
            <w:tcBorders>
              <w:top w:val="single" w:sz="4" w:space="0" w:color="auto"/>
            </w:tcBorders>
            <w:shd w:val="clear" w:color="auto" w:fill="FFFFFF" w:themeFill="background1"/>
            <w:vAlign w:val="bottom"/>
          </w:tcPr>
          <w:p w14:paraId="14834688" w14:textId="77777777" w:rsidR="003E746B" w:rsidRPr="003E746B" w:rsidRDefault="003E746B" w:rsidP="003E746B">
            <w:pPr>
              <w:jc w:val="center"/>
            </w:pPr>
            <w:r w:rsidRPr="003E746B">
              <w:t xml:space="preserve">0.16*** </w:t>
            </w:r>
          </w:p>
        </w:tc>
        <w:tc>
          <w:tcPr>
            <w:tcW w:w="1531" w:type="dxa"/>
            <w:tcBorders>
              <w:top w:val="single" w:sz="4" w:space="0" w:color="auto"/>
            </w:tcBorders>
            <w:shd w:val="clear" w:color="auto" w:fill="FFFFFF" w:themeFill="background1"/>
            <w:vAlign w:val="bottom"/>
          </w:tcPr>
          <w:p w14:paraId="0B3586C8" w14:textId="77777777" w:rsidR="003E746B" w:rsidRPr="003E746B" w:rsidRDefault="003E746B" w:rsidP="003E746B">
            <w:pPr>
              <w:jc w:val="center"/>
            </w:pPr>
            <w:r w:rsidRPr="003E746B">
              <w:t>&lt;-0.01</w:t>
            </w:r>
          </w:p>
        </w:tc>
        <w:tc>
          <w:tcPr>
            <w:tcW w:w="1530" w:type="dxa"/>
            <w:tcBorders>
              <w:top w:val="single" w:sz="4" w:space="0" w:color="auto"/>
              <w:right w:val="single" w:sz="4" w:space="0" w:color="auto"/>
            </w:tcBorders>
            <w:shd w:val="clear" w:color="auto" w:fill="FFFFFF" w:themeFill="background1"/>
            <w:vAlign w:val="bottom"/>
          </w:tcPr>
          <w:p w14:paraId="1F80630D" w14:textId="147CD8F4" w:rsidR="003E746B" w:rsidRPr="003E746B" w:rsidRDefault="003E746B" w:rsidP="003E746B">
            <w:pPr>
              <w:jc w:val="center"/>
            </w:pPr>
            <w:r w:rsidRPr="003E746B">
              <w:t>0.0</w:t>
            </w:r>
            <w:r w:rsidR="006C6C68">
              <w:t>6</w:t>
            </w:r>
          </w:p>
        </w:tc>
      </w:tr>
      <w:tr w:rsidR="003E746B" w:rsidRPr="005E597D" w14:paraId="2D0EAF1E" w14:textId="77777777" w:rsidTr="003F5AF2">
        <w:trPr>
          <w:jc w:val="center"/>
        </w:trPr>
        <w:tc>
          <w:tcPr>
            <w:tcW w:w="3235" w:type="dxa"/>
            <w:tcBorders>
              <w:left w:val="single" w:sz="4" w:space="0" w:color="auto"/>
            </w:tcBorders>
            <w:shd w:val="clear" w:color="auto" w:fill="FFFFFF" w:themeFill="background1"/>
          </w:tcPr>
          <w:p w14:paraId="003FA490" w14:textId="72BD6C81" w:rsidR="003E746B" w:rsidRPr="003E746B" w:rsidRDefault="00641DC7" w:rsidP="003E746B">
            <w:r>
              <w:t>Baseline</w:t>
            </w:r>
            <w:r w:rsidR="003E746B" w:rsidRPr="003E746B">
              <w:t xml:space="preserve"> </w:t>
            </w:r>
            <w:r w:rsidR="00C0089F">
              <w:t>C</w:t>
            </w:r>
            <w:r w:rsidR="003E746B" w:rsidRPr="003E746B">
              <w:t>ystatin C</w:t>
            </w:r>
          </w:p>
        </w:tc>
        <w:tc>
          <w:tcPr>
            <w:tcW w:w="1439" w:type="dxa"/>
            <w:shd w:val="clear" w:color="auto" w:fill="FFFFFF" w:themeFill="background1"/>
            <w:vAlign w:val="bottom"/>
          </w:tcPr>
          <w:p w14:paraId="2498D665" w14:textId="36CE8E16" w:rsidR="003E746B" w:rsidRPr="003E746B" w:rsidRDefault="003E746B" w:rsidP="003E746B">
            <w:pPr>
              <w:jc w:val="center"/>
            </w:pPr>
            <w:r w:rsidRPr="003E746B">
              <w:t>0.3</w:t>
            </w:r>
            <w:r w:rsidR="006C6C68">
              <w:t>9</w:t>
            </w:r>
            <w:r w:rsidRPr="003E746B">
              <w:t>***</w:t>
            </w:r>
          </w:p>
        </w:tc>
        <w:tc>
          <w:tcPr>
            <w:tcW w:w="1531" w:type="dxa"/>
            <w:shd w:val="clear" w:color="auto" w:fill="FFFFFF" w:themeFill="background1"/>
            <w:vAlign w:val="bottom"/>
          </w:tcPr>
          <w:p w14:paraId="1665AF5F" w14:textId="4E4C6EE5" w:rsidR="003E746B" w:rsidRPr="003E746B" w:rsidRDefault="003E746B" w:rsidP="003E746B">
            <w:pPr>
              <w:jc w:val="center"/>
            </w:pPr>
            <w:r w:rsidRPr="003E746B">
              <w:t>0.0</w:t>
            </w:r>
            <w:r w:rsidR="006C6C68">
              <w:t>1</w:t>
            </w:r>
          </w:p>
        </w:tc>
        <w:tc>
          <w:tcPr>
            <w:tcW w:w="1530" w:type="dxa"/>
            <w:tcBorders>
              <w:right w:val="single" w:sz="4" w:space="0" w:color="auto"/>
            </w:tcBorders>
            <w:shd w:val="clear" w:color="auto" w:fill="FFFFFF" w:themeFill="background1"/>
            <w:vAlign w:val="bottom"/>
          </w:tcPr>
          <w:p w14:paraId="560586BC" w14:textId="65472E84" w:rsidR="003E746B" w:rsidRPr="003E746B" w:rsidRDefault="003E746B" w:rsidP="003E746B">
            <w:pPr>
              <w:jc w:val="center"/>
            </w:pPr>
            <w:r w:rsidRPr="003E746B">
              <w:t>&lt;</w:t>
            </w:r>
            <w:r w:rsidR="006C6C68">
              <w:t>-</w:t>
            </w:r>
            <w:r w:rsidRPr="003E746B">
              <w:t>0.01</w:t>
            </w:r>
          </w:p>
        </w:tc>
      </w:tr>
      <w:tr w:rsidR="003E746B" w:rsidRPr="005E597D" w14:paraId="4048EAAD" w14:textId="77777777" w:rsidTr="003F5AF2">
        <w:trPr>
          <w:jc w:val="center"/>
        </w:trPr>
        <w:tc>
          <w:tcPr>
            <w:tcW w:w="3235" w:type="dxa"/>
            <w:tcBorders>
              <w:left w:val="single" w:sz="4" w:space="0" w:color="auto"/>
            </w:tcBorders>
            <w:shd w:val="clear" w:color="auto" w:fill="FFFFFF" w:themeFill="background1"/>
          </w:tcPr>
          <w:p w14:paraId="2760DD0E" w14:textId="468303AE" w:rsidR="003E746B" w:rsidRPr="003E746B" w:rsidRDefault="00641DC7" w:rsidP="003E746B">
            <w:r>
              <w:t>Baseline</w:t>
            </w:r>
            <w:r w:rsidR="003E746B" w:rsidRPr="003E746B">
              <w:t xml:space="preserve"> IL6</w:t>
            </w:r>
          </w:p>
        </w:tc>
        <w:tc>
          <w:tcPr>
            <w:tcW w:w="1439" w:type="dxa"/>
            <w:shd w:val="clear" w:color="auto" w:fill="FFFFFF" w:themeFill="background1"/>
            <w:vAlign w:val="bottom"/>
          </w:tcPr>
          <w:p w14:paraId="4A0D1CAE" w14:textId="77777777" w:rsidR="003E746B" w:rsidRPr="003E746B" w:rsidRDefault="003E746B" w:rsidP="003E746B">
            <w:pPr>
              <w:jc w:val="center"/>
            </w:pPr>
            <w:r w:rsidRPr="003E746B">
              <w:t>0.25***</w:t>
            </w:r>
          </w:p>
        </w:tc>
        <w:tc>
          <w:tcPr>
            <w:tcW w:w="1531" w:type="dxa"/>
            <w:shd w:val="clear" w:color="auto" w:fill="FFFFFF" w:themeFill="background1"/>
            <w:vAlign w:val="bottom"/>
          </w:tcPr>
          <w:p w14:paraId="74121AB2" w14:textId="77777777" w:rsidR="003E746B" w:rsidRPr="003E746B" w:rsidRDefault="003E746B" w:rsidP="003E746B">
            <w:pPr>
              <w:jc w:val="center"/>
            </w:pPr>
            <w:r w:rsidRPr="003E746B">
              <w:t>0.05</w:t>
            </w:r>
          </w:p>
        </w:tc>
        <w:tc>
          <w:tcPr>
            <w:tcW w:w="1530" w:type="dxa"/>
            <w:tcBorders>
              <w:right w:val="single" w:sz="4" w:space="0" w:color="auto"/>
            </w:tcBorders>
            <w:shd w:val="clear" w:color="auto" w:fill="FFFFFF" w:themeFill="background1"/>
            <w:vAlign w:val="bottom"/>
          </w:tcPr>
          <w:p w14:paraId="7597168C" w14:textId="348AD87A" w:rsidR="003E746B" w:rsidRPr="003E746B" w:rsidRDefault="003E746B" w:rsidP="003E746B">
            <w:pPr>
              <w:jc w:val="center"/>
            </w:pPr>
            <w:r w:rsidRPr="003E746B">
              <w:t>0.0</w:t>
            </w:r>
            <w:r w:rsidR="006C6C68">
              <w:t>2</w:t>
            </w:r>
          </w:p>
        </w:tc>
      </w:tr>
      <w:tr w:rsidR="003E746B" w:rsidRPr="005E597D" w14:paraId="0AA0F227" w14:textId="77777777" w:rsidTr="003F5AF2">
        <w:trPr>
          <w:jc w:val="center"/>
        </w:trPr>
        <w:tc>
          <w:tcPr>
            <w:tcW w:w="3235" w:type="dxa"/>
            <w:tcBorders>
              <w:left w:val="single" w:sz="4" w:space="0" w:color="auto"/>
            </w:tcBorders>
            <w:shd w:val="clear" w:color="auto" w:fill="FFFFFF" w:themeFill="background1"/>
          </w:tcPr>
          <w:p w14:paraId="485FC564" w14:textId="13584E2E" w:rsidR="003E746B" w:rsidRPr="003E746B" w:rsidRDefault="00641DC7" w:rsidP="003E746B">
            <w:r>
              <w:t>Baseline</w:t>
            </w:r>
            <w:r w:rsidR="003E746B" w:rsidRPr="003E746B">
              <w:t xml:space="preserve"> TNF-a I</w:t>
            </w:r>
          </w:p>
        </w:tc>
        <w:tc>
          <w:tcPr>
            <w:tcW w:w="1439" w:type="dxa"/>
            <w:shd w:val="clear" w:color="auto" w:fill="FFFFFF" w:themeFill="background1"/>
            <w:vAlign w:val="bottom"/>
          </w:tcPr>
          <w:p w14:paraId="1D245F4D" w14:textId="7BCACC84" w:rsidR="003E746B" w:rsidRPr="003E746B" w:rsidRDefault="003E746B" w:rsidP="003E746B">
            <w:pPr>
              <w:jc w:val="center"/>
            </w:pPr>
            <w:r w:rsidRPr="003E746B">
              <w:t>0.3</w:t>
            </w:r>
            <w:r w:rsidR="006C6C68">
              <w:t>3</w:t>
            </w:r>
            <w:r w:rsidRPr="003E746B">
              <w:t>***</w:t>
            </w:r>
          </w:p>
        </w:tc>
        <w:tc>
          <w:tcPr>
            <w:tcW w:w="1531" w:type="dxa"/>
            <w:shd w:val="clear" w:color="auto" w:fill="FFFFFF" w:themeFill="background1"/>
            <w:vAlign w:val="bottom"/>
          </w:tcPr>
          <w:p w14:paraId="1768DBE0" w14:textId="71A72E1B" w:rsidR="003E746B" w:rsidRPr="003E746B" w:rsidRDefault="003E746B" w:rsidP="003E746B">
            <w:pPr>
              <w:jc w:val="center"/>
            </w:pPr>
            <w:r w:rsidRPr="003E746B">
              <w:t>0.0</w:t>
            </w:r>
            <w:r w:rsidR="006C6C68">
              <w:t>1</w:t>
            </w:r>
          </w:p>
        </w:tc>
        <w:tc>
          <w:tcPr>
            <w:tcW w:w="1530" w:type="dxa"/>
            <w:tcBorders>
              <w:right w:val="single" w:sz="4" w:space="0" w:color="auto"/>
            </w:tcBorders>
            <w:shd w:val="clear" w:color="auto" w:fill="FFFFFF" w:themeFill="background1"/>
            <w:vAlign w:val="bottom"/>
          </w:tcPr>
          <w:p w14:paraId="2CC7DE1E" w14:textId="6F6B8B02" w:rsidR="003E746B" w:rsidRPr="003E746B" w:rsidRDefault="003E746B" w:rsidP="003E746B">
            <w:pPr>
              <w:jc w:val="center"/>
            </w:pPr>
            <w:r w:rsidRPr="003E746B">
              <w:t>-0.0</w:t>
            </w:r>
            <w:r w:rsidR="006C6C68">
              <w:t>1</w:t>
            </w:r>
          </w:p>
        </w:tc>
      </w:tr>
      <w:tr w:rsidR="005E597D" w:rsidRPr="003E746B" w14:paraId="0DD4ADC6" w14:textId="77777777" w:rsidTr="003F5AF2">
        <w:trPr>
          <w:jc w:val="center"/>
        </w:trPr>
        <w:tc>
          <w:tcPr>
            <w:tcW w:w="3235" w:type="dxa"/>
            <w:tcBorders>
              <w:left w:val="single" w:sz="4" w:space="0" w:color="auto"/>
            </w:tcBorders>
            <w:shd w:val="clear" w:color="auto" w:fill="FFFFFF" w:themeFill="background1"/>
          </w:tcPr>
          <w:p w14:paraId="5B76800F" w14:textId="709037DF" w:rsidR="003E746B" w:rsidRPr="003E746B" w:rsidRDefault="00641DC7" w:rsidP="003E746B">
            <w:r>
              <w:t>Baseline</w:t>
            </w:r>
            <w:r w:rsidR="003E746B" w:rsidRPr="003E746B">
              <w:t xml:space="preserve"> TNF-</w:t>
            </w:r>
            <w:proofErr w:type="gramStart"/>
            <w:r w:rsidR="003E746B" w:rsidRPr="003E746B">
              <w:t>a</w:t>
            </w:r>
            <w:proofErr w:type="gramEnd"/>
            <w:r w:rsidR="003E746B" w:rsidRPr="003E746B">
              <w:t xml:space="preserve"> II</w:t>
            </w:r>
          </w:p>
        </w:tc>
        <w:tc>
          <w:tcPr>
            <w:tcW w:w="1439" w:type="dxa"/>
            <w:shd w:val="clear" w:color="auto" w:fill="FFFFFF" w:themeFill="background1"/>
            <w:vAlign w:val="bottom"/>
          </w:tcPr>
          <w:p w14:paraId="6C1B9AA2" w14:textId="7E425C71" w:rsidR="003E746B" w:rsidRPr="003E746B" w:rsidRDefault="003E746B" w:rsidP="003E746B">
            <w:pPr>
              <w:jc w:val="center"/>
            </w:pPr>
            <w:r w:rsidRPr="003E746B">
              <w:t>0.2</w:t>
            </w:r>
            <w:r w:rsidR="006C6C68">
              <w:t>9</w:t>
            </w:r>
            <w:r w:rsidRPr="003E746B">
              <w:t>***</w:t>
            </w:r>
          </w:p>
        </w:tc>
        <w:tc>
          <w:tcPr>
            <w:tcW w:w="1531" w:type="dxa"/>
            <w:shd w:val="clear" w:color="auto" w:fill="FFFFFF" w:themeFill="background1"/>
            <w:vAlign w:val="bottom"/>
          </w:tcPr>
          <w:p w14:paraId="7A083B39" w14:textId="77777777" w:rsidR="003E746B" w:rsidRPr="003E746B" w:rsidRDefault="003E746B" w:rsidP="003E746B">
            <w:pPr>
              <w:jc w:val="center"/>
            </w:pPr>
            <w:r w:rsidRPr="003E746B">
              <w:t>0.04</w:t>
            </w:r>
          </w:p>
        </w:tc>
        <w:tc>
          <w:tcPr>
            <w:tcW w:w="1530" w:type="dxa"/>
            <w:tcBorders>
              <w:right w:val="single" w:sz="4" w:space="0" w:color="auto"/>
            </w:tcBorders>
            <w:shd w:val="clear" w:color="auto" w:fill="FFFFFF" w:themeFill="background1"/>
            <w:vAlign w:val="bottom"/>
          </w:tcPr>
          <w:p w14:paraId="28D4FC02" w14:textId="52E16777" w:rsidR="003E746B" w:rsidRPr="003E746B" w:rsidRDefault="003E746B" w:rsidP="003E746B">
            <w:pPr>
              <w:jc w:val="center"/>
            </w:pPr>
            <w:r w:rsidRPr="003E746B">
              <w:t>0.01</w:t>
            </w:r>
          </w:p>
        </w:tc>
      </w:tr>
      <w:tr w:rsidR="003E746B" w:rsidRPr="003E746B" w14:paraId="7465074E" w14:textId="77777777" w:rsidTr="003F5AF2">
        <w:trPr>
          <w:jc w:val="center"/>
        </w:trPr>
        <w:tc>
          <w:tcPr>
            <w:tcW w:w="3235" w:type="dxa"/>
            <w:tcBorders>
              <w:left w:val="single" w:sz="4" w:space="0" w:color="auto"/>
              <w:bottom w:val="single" w:sz="4" w:space="0" w:color="auto"/>
            </w:tcBorders>
            <w:shd w:val="clear" w:color="auto" w:fill="FFFFFF" w:themeFill="background1"/>
          </w:tcPr>
          <w:p w14:paraId="331B3EA0" w14:textId="3E1AE6CD" w:rsidR="003E746B" w:rsidRPr="003E746B" w:rsidRDefault="00641DC7" w:rsidP="003E746B">
            <w:r>
              <w:t>Baseline</w:t>
            </w:r>
            <w:r w:rsidR="003E746B" w:rsidRPr="003E746B">
              <w:t xml:space="preserve"> Leptin</w:t>
            </w:r>
          </w:p>
        </w:tc>
        <w:tc>
          <w:tcPr>
            <w:tcW w:w="1439" w:type="dxa"/>
            <w:tcBorders>
              <w:bottom w:val="single" w:sz="4" w:space="0" w:color="auto"/>
            </w:tcBorders>
            <w:shd w:val="clear" w:color="auto" w:fill="FFFFFF" w:themeFill="background1"/>
            <w:vAlign w:val="bottom"/>
          </w:tcPr>
          <w:p w14:paraId="373E54B8" w14:textId="5A7E5BD4" w:rsidR="003E746B" w:rsidRPr="003E746B" w:rsidRDefault="003E746B" w:rsidP="003E746B">
            <w:pPr>
              <w:jc w:val="center"/>
            </w:pPr>
            <w:r w:rsidRPr="003E746B">
              <w:t>0.11**</w:t>
            </w:r>
            <w:r w:rsidR="006C6C68">
              <w:t>*</w:t>
            </w:r>
          </w:p>
        </w:tc>
        <w:tc>
          <w:tcPr>
            <w:tcW w:w="1531" w:type="dxa"/>
            <w:tcBorders>
              <w:bottom w:val="single" w:sz="4" w:space="0" w:color="auto"/>
            </w:tcBorders>
            <w:shd w:val="clear" w:color="auto" w:fill="FFFFFF" w:themeFill="background1"/>
            <w:vAlign w:val="bottom"/>
          </w:tcPr>
          <w:p w14:paraId="6D44F374" w14:textId="01C1A096" w:rsidR="003E746B" w:rsidRPr="003E746B" w:rsidRDefault="003E746B" w:rsidP="003E746B">
            <w:pPr>
              <w:jc w:val="center"/>
            </w:pPr>
            <w:r w:rsidRPr="003E746B">
              <w:t>0.0</w:t>
            </w:r>
            <w:r w:rsidR="006C6C68">
              <w:t>1</w:t>
            </w:r>
          </w:p>
        </w:tc>
        <w:tc>
          <w:tcPr>
            <w:tcW w:w="1530" w:type="dxa"/>
            <w:tcBorders>
              <w:bottom w:val="single" w:sz="4" w:space="0" w:color="auto"/>
              <w:right w:val="single" w:sz="4" w:space="0" w:color="auto"/>
            </w:tcBorders>
            <w:shd w:val="clear" w:color="auto" w:fill="FFFFFF" w:themeFill="background1"/>
            <w:vAlign w:val="bottom"/>
          </w:tcPr>
          <w:p w14:paraId="093C9677" w14:textId="77777777" w:rsidR="003E746B" w:rsidRPr="003E746B" w:rsidRDefault="003E746B" w:rsidP="003E746B">
            <w:pPr>
              <w:jc w:val="center"/>
            </w:pPr>
            <w:r w:rsidRPr="003E746B">
              <w:t>0.02</w:t>
            </w:r>
          </w:p>
        </w:tc>
      </w:tr>
    </w:tbl>
    <w:p w14:paraId="713C8CCB" w14:textId="77777777" w:rsidR="003E746B" w:rsidRPr="003E746B" w:rsidRDefault="003E746B" w:rsidP="003E746B">
      <w:pPr>
        <w:ind w:left="720"/>
      </w:pPr>
      <w:r w:rsidRPr="003E746B">
        <w:t>* p&lt;0.05</w:t>
      </w:r>
    </w:p>
    <w:p w14:paraId="3AF22F39" w14:textId="77777777" w:rsidR="003E746B" w:rsidRPr="003E746B" w:rsidRDefault="003E746B" w:rsidP="003E746B">
      <w:pPr>
        <w:ind w:left="720"/>
      </w:pPr>
      <w:r w:rsidRPr="003E746B">
        <w:t>** p&lt;0.01</w:t>
      </w:r>
    </w:p>
    <w:p w14:paraId="780A71B3" w14:textId="77777777" w:rsidR="003E746B" w:rsidRPr="003E746B" w:rsidRDefault="003E746B" w:rsidP="003E746B">
      <w:pPr>
        <w:ind w:left="720"/>
      </w:pPr>
      <w:r w:rsidRPr="003E746B">
        <w:t>*** p&lt;0.001</w:t>
      </w:r>
    </w:p>
    <w:p w14:paraId="3EDD6182" w14:textId="77777777" w:rsidR="0012447A" w:rsidRDefault="0012447A" w:rsidP="005E597D">
      <w:pPr>
        <w:jc w:val="center"/>
        <w:rPr>
          <w:b/>
          <w:bCs/>
        </w:rPr>
        <w:sectPr w:rsidR="0012447A" w:rsidSect="0012447A">
          <w:endnotePr>
            <w:numFmt w:val="decimal"/>
          </w:endnotePr>
          <w:pgSz w:w="12240" w:h="15840"/>
          <w:pgMar w:top="1008" w:right="1440" w:bottom="1008" w:left="1440" w:header="720" w:footer="720" w:gutter="0"/>
          <w:cols w:space="720"/>
          <w:docGrid w:linePitch="360"/>
        </w:sectPr>
      </w:pPr>
    </w:p>
    <w:p w14:paraId="219BE107" w14:textId="4934E150" w:rsidR="00D473FC" w:rsidRPr="00C84A42" w:rsidRDefault="00A67D35" w:rsidP="00D473FC">
      <w:pPr>
        <w:jc w:val="center"/>
        <w:rPr>
          <w:sz w:val="28"/>
          <w:szCs w:val="28"/>
        </w:rPr>
      </w:pPr>
      <w:r>
        <w:rPr>
          <w:sz w:val="28"/>
          <w:szCs w:val="28"/>
        </w:rPr>
        <w:lastRenderedPageBreak/>
        <w:t>Online Resource</w:t>
      </w:r>
      <w:r w:rsidR="00D473FC" w:rsidRPr="00C84A42">
        <w:rPr>
          <w:sz w:val="28"/>
          <w:szCs w:val="28"/>
        </w:rPr>
        <w:t xml:space="preserve"> </w:t>
      </w:r>
      <w:r w:rsidR="0043638C">
        <w:rPr>
          <w:sz w:val="28"/>
          <w:szCs w:val="28"/>
        </w:rPr>
        <w:t xml:space="preserve">Figure </w:t>
      </w:r>
      <w:r w:rsidR="00D473FC" w:rsidRPr="00C84A42">
        <w:rPr>
          <w:sz w:val="28"/>
          <w:szCs w:val="28"/>
        </w:rPr>
        <w:t>1</w:t>
      </w:r>
      <w:r w:rsidR="00784040">
        <w:rPr>
          <w:sz w:val="28"/>
          <w:szCs w:val="28"/>
        </w:rPr>
        <w:t xml:space="preserve">. Flow Diagram for Defining </w:t>
      </w:r>
      <w:r>
        <w:rPr>
          <w:sz w:val="28"/>
          <w:szCs w:val="28"/>
        </w:rPr>
        <w:t xml:space="preserve">Health ABC </w:t>
      </w:r>
      <w:r w:rsidR="00784040">
        <w:rPr>
          <w:sz w:val="28"/>
          <w:szCs w:val="28"/>
        </w:rPr>
        <w:t>Cohorts</w:t>
      </w:r>
    </w:p>
    <w:p w14:paraId="741492BF" w14:textId="424BD299" w:rsidR="00D473FC" w:rsidRDefault="00641DC7" w:rsidP="00641DC7">
      <w:pPr>
        <w:jc w:val="center"/>
      </w:pPr>
      <w:r>
        <w:rPr>
          <w:noProof/>
        </w:rPr>
        <w:drawing>
          <wp:inline distT="0" distB="0" distL="0" distR="0" wp14:anchorId="71DB1264" wp14:editId="5DEB4206">
            <wp:extent cx="6076950" cy="6629400"/>
            <wp:effectExtent l="0" t="0" r="0" b="0"/>
            <wp:docPr id="1066373952" name="Picture 1" descr="A diagram of a person's accou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73952" name="Picture 1" descr="A diagram of a person's account&#10;&#10;Description automatically generated with medium confidence"/>
                    <pic:cNvPicPr/>
                  </pic:nvPicPr>
                  <pic:blipFill>
                    <a:blip r:embed="rId10"/>
                    <a:stretch>
                      <a:fillRect/>
                    </a:stretch>
                  </pic:blipFill>
                  <pic:spPr>
                    <a:xfrm>
                      <a:off x="0" y="0"/>
                      <a:ext cx="6076950" cy="6629400"/>
                    </a:xfrm>
                    <a:prstGeom prst="rect">
                      <a:avLst/>
                    </a:prstGeom>
                  </pic:spPr>
                </pic:pic>
              </a:graphicData>
            </a:graphic>
          </wp:inline>
        </w:drawing>
      </w:r>
    </w:p>
    <w:p w14:paraId="544E94FC" w14:textId="0E158497" w:rsidR="00D473FC" w:rsidRDefault="00D473FC" w:rsidP="00D473FC">
      <w:r>
        <w:br w:type="page"/>
      </w:r>
    </w:p>
    <w:p w14:paraId="64DF3EBF" w14:textId="77777777" w:rsidR="00D473FC" w:rsidRDefault="00D473FC" w:rsidP="005E597D">
      <w:pPr>
        <w:jc w:val="center"/>
        <w:rPr>
          <w:b/>
          <w:bCs/>
        </w:rPr>
      </w:pPr>
    </w:p>
    <w:p w14:paraId="6BC1D0D8" w14:textId="77777777" w:rsidR="00D473FC" w:rsidRDefault="00D473FC" w:rsidP="005E597D">
      <w:pPr>
        <w:jc w:val="center"/>
        <w:rPr>
          <w:b/>
          <w:bCs/>
        </w:rPr>
      </w:pPr>
    </w:p>
    <w:p w14:paraId="60E21DB3" w14:textId="434EBD7B" w:rsidR="005E597D" w:rsidRPr="00ED467B" w:rsidRDefault="001061CE" w:rsidP="005E597D">
      <w:pPr>
        <w:jc w:val="center"/>
        <w:rPr>
          <w:b/>
          <w:bCs/>
        </w:rPr>
      </w:pPr>
      <w:r>
        <w:rPr>
          <w:b/>
          <w:bCs/>
        </w:rPr>
        <w:t>Online Resource</w:t>
      </w:r>
      <w:r w:rsidR="005E597D" w:rsidRPr="00ED467B">
        <w:rPr>
          <w:b/>
          <w:bCs/>
        </w:rPr>
        <w:t xml:space="preserve"> Figure </w:t>
      </w:r>
      <w:r w:rsidR="00D473FC">
        <w:rPr>
          <w:b/>
          <w:bCs/>
        </w:rPr>
        <w:t>2</w:t>
      </w:r>
      <w:r w:rsidR="005E597D" w:rsidRPr="00ED467B">
        <w:rPr>
          <w:b/>
          <w:bCs/>
        </w:rPr>
        <w:t>. Distribution of H</w:t>
      </w:r>
      <w:r w:rsidR="00261E55">
        <w:rPr>
          <w:b/>
          <w:bCs/>
        </w:rPr>
        <w:t>CI</w:t>
      </w:r>
      <w:r w:rsidR="005E597D" w:rsidRPr="00ED467B">
        <w:rPr>
          <w:b/>
          <w:bCs/>
        </w:rPr>
        <w:t xml:space="preserve"> in </w:t>
      </w:r>
      <w:r w:rsidR="00641DC7">
        <w:rPr>
          <w:b/>
          <w:bCs/>
        </w:rPr>
        <w:t>Baseline</w:t>
      </w:r>
    </w:p>
    <w:p w14:paraId="02673C6D" w14:textId="44AC0C27" w:rsidR="005E597D" w:rsidRDefault="009C7F04" w:rsidP="00D56455">
      <w:pPr>
        <w:jc w:val="center"/>
      </w:pPr>
      <w:r>
        <w:rPr>
          <w:noProof/>
        </w:rPr>
        <w:drawing>
          <wp:inline distT="0" distB="0" distL="0" distR="0" wp14:anchorId="592FC7AF" wp14:editId="00441E98">
            <wp:extent cx="6400800" cy="4000500"/>
            <wp:effectExtent l="0" t="0" r="0" b="0"/>
            <wp:docPr id="1478987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0" cy="4000500"/>
                    </a:xfrm>
                    <a:prstGeom prst="rect">
                      <a:avLst/>
                    </a:prstGeom>
                    <a:noFill/>
                    <a:ln>
                      <a:noFill/>
                    </a:ln>
                  </pic:spPr>
                </pic:pic>
              </a:graphicData>
            </a:graphic>
          </wp:inline>
        </w:drawing>
      </w:r>
    </w:p>
    <w:p w14:paraId="65DC5DAD" w14:textId="77777777" w:rsidR="00D473FC" w:rsidRDefault="00D473FC">
      <w:pPr>
        <w:rPr>
          <w:b/>
          <w:bCs/>
        </w:rPr>
      </w:pPr>
      <w:r>
        <w:rPr>
          <w:b/>
          <w:bCs/>
        </w:rPr>
        <w:br w:type="page"/>
      </w:r>
    </w:p>
    <w:p w14:paraId="4D85C770" w14:textId="721720C3" w:rsidR="005E597D" w:rsidRPr="00ED467B" w:rsidRDefault="001061CE" w:rsidP="005E597D">
      <w:pPr>
        <w:spacing w:after="0"/>
        <w:jc w:val="center"/>
        <w:rPr>
          <w:b/>
          <w:bCs/>
        </w:rPr>
      </w:pPr>
      <w:r>
        <w:rPr>
          <w:b/>
          <w:bCs/>
        </w:rPr>
        <w:lastRenderedPageBreak/>
        <w:t>Online Resource</w:t>
      </w:r>
      <w:r w:rsidR="005E597D" w:rsidRPr="00ED467B">
        <w:rPr>
          <w:b/>
          <w:bCs/>
        </w:rPr>
        <w:t xml:space="preserve"> Figure </w:t>
      </w:r>
      <w:r w:rsidR="00D473FC">
        <w:rPr>
          <w:b/>
          <w:bCs/>
        </w:rPr>
        <w:t>3</w:t>
      </w:r>
      <w:r w:rsidR="005E597D" w:rsidRPr="00ED467B">
        <w:rPr>
          <w:b/>
          <w:bCs/>
        </w:rPr>
        <w:t xml:space="preserve">. </w:t>
      </w:r>
      <w:r>
        <w:rPr>
          <w:b/>
          <w:bCs/>
        </w:rPr>
        <w:t>Association</w:t>
      </w:r>
      <w:r w:rsidR="005E597D" w:rsidRPr="00ED467B">
        <w:rPr>
          <w:b/>
          <w:bCs/>
        </w:rPr>
        <w:t xml:space="preserve"> of </w:t>
      </w:r>
      <w:r>
        <w:rPr>
          <w:b/>
          <w:bCs/>
        </w:rPr>
        <w:t xml:space="preserve">BMI and </w:t>
      </w:r>
      <w:r w:rsidR="005E597D" w:rsidRPr="00ED467B">
        <w:rPr>
          <w:b/>
          <w:bCs/>
        </w:rPr>
        <w:t xml:space="preserve">% Body Fat to each </w:t>
      </w:r>
      <w:r w:rsidR="005E597D">
        <w:rPr>
          <w:b/>
          <w:bCs/>
        </w:rPr>
        <w:t xml:space="preserve">HCI </w:t>
      </w:r>
      <w:r w:rsidR="005E597D" w:rsidRPr="00ED467B">
        <w:rPr>
          <w:b/>
          <w:bCs/>
        </w:rPr>
        <w:t xml:space="preserve">Component </w:t>
      </w:r>
      <w:r w:rsidR="00261E55">
        <w:rPr>
          <w:b/>
          <w:bCs/>
        </w:rPr>
        <w:t>at</w:t>
      </w:r>
      <w:r w:rsidR="005E597D" w:rsidRPr="00ED467B">
        <w:rPr>
          <w:b/>
          <w:bCs/>
        </w:rPr>
        <w:t xml:space="preserve"> </w:t>
      </w:r>
      <w:r w:rsidR="00641DC7">
        <w:rPr>
          <w:b/>
          <w:bCs/>
        </w:rPr>
        <w:t>Baseline</w:t>
      </w:r>
    </w:p>
    <w:p w14:paraId="2040E31E" w14:textId="77777777" w:rsidR="005E597D" w:rsidRDefault="005E597D" w:rsidP="005E597D">
      <w:pPr>
        <w:spacing w:after="0"/>
        <w:jc w:val="center"/>
        <w:rPr>
          <w:b/>
          <w:bCs/>
        </w:rPr>
      </w:pPr>
      <w:r w:rsidRPr="00ED467B">
        <w:rPr>
          <w:b/>
          <w:bCs/>
        </w:rPr>
        <w:t>Adjusted for Sex</w:t>
      </w:r>
    </w:p>
    <w:p w14:paraId="29B605CD" w14:textId="0FD0BB93" w:rsidR="005E597D" w:rsidRDefault="009C7F04" w:rsidP="005E597D">
      <w:pPr>
        <w:rPr>
          <w:noProof/>
        </w:rPr>
      </w:pPr>
      <w:r>
        <w:rPr>
          <w:noProof/>
        </w:rPr>
        <w:drawing>
          <wp:inline distT="0" distB="0" distL="0" distR="0" wp14:anchorId="35DD82D3" wp14:editId="5E5F120B">
            <wp:extent cx="6400800" cy="8001000"/>
            <wp:effectExtent l="0" t="0" r="0" b="0"/>
            <wp:docPr id="725453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0" cy="8001000"/>
                    </a:xfrm>
                    <a:prstGeom prst="rect">
                      <a:avLst/>
                    </a:prstGeom>
                    <a:noFill/>
                    <a:ln>
                      <a:noFill/>
                    </a:ln>
                  </pic:spPr>
                </pic:pic>
              </a:graphicData>
            </a:graphic>
          </wp:inline>
        </w:drawing>
      </w:r>
    </w:p>
    <w:p w14:paraId="7DFAEAB9" w14:textId="77777777" w:rsidR="005E597D" w:rsidRDefault="005E597D" w:rsidP="005E597D">
      <w:pPr>
        <w:sectPr w:rsidR="005E597D" w:rsidSect="00641DC7">
          <w:pgSz w:w="12240" w:h="15840"/>
          <w:pgMar w:top="1152" w:right="1080" w:bottom="1152" w:left="1080" w:header="720" w:footer="720" w:gutter="0"/>
          <w:cols w:space="720"/>
          <w:docGrid w:linePitch="360"/>
        </w:sectPr>
      </w:pPr>
    </w:p>
    <w:p w14:paraId="1E0BC59A" w14:textId="2C93740C" w:rsidR="005E597D" w:rsidRPr="00ED467B" w:rsidRDefault="001061CE" w:rsidP="005E597D">
      <w:pPr>
        <w:jc w:val="center"/>
        <w:rPr>
          <w:b/>
          <w:bCs/>
        </w:rPr>
      </w:pPr>
      <w:r>
        <w:rPr>
          <w:b/>
          <w:bCs/>
        </w:rPr>
        <w:lastRenderedPageBreak/>
        <w:t>Online Resource</w:t>
      </w:r>
      <w:r w:rsidR="005E597D" w:rsidRPr="00ED467B">
        <w:rPr>
          <w:b/>
          <w:bCs/>
        </w:rPr>
        <w:t xml:space="preserve"> Figure 4. Distribution of 5-year Change in HCI</w:t>
      </w:r>
    </w:p>
    <w:p w14:paraId="44A86B4E" w14:textId="51172C83" w:rsidR="005E597D" w:rsidRDefault="00AC0FD6" w:rsidP="005E597D">
      <w:pPr>
        <w:pStyle w:val="NormalWeb"/>
      </w:pPr>
      <w:r>
        <w:rPr>
          <w:noProof/>
        </w:rPr>
        <w:drawing>
          <wp:inline distT="0" distB="0" distL="0" distR="0" wp14:anchorId="01138AB1" wp14:editId="0DA03CE3">
            <wp:extent cx="5943600" cy="3699510"/>
            <wp:effectExtent l="0" t="0" r="0" b="0"/>
            <wp:docPr id="1565429050" name="Picture 1" descr="A graph of different levels of progr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29050" name="Picture 1" descr="A graph of different levels of progress&#10;&#10;Description automatically generated with medium confidence"/>
                    <pic:cNvPicPr/>
                  </pic:nvPicPr>
                  <pic:blipFill>
                    <a:blip r:embed="rId13"/>
                    <a:stretch>
                      <a:fillRect/>
                    </a:stretch>
                  </pic:blipFill>
                  <pic:spPr>
                    <a:xfrm>
                      <a:off x="0" y="0"/>
                      <a:ext cx="5943600" cy="3699510"/>
                    </a:xfrm>
                    <a:prstGeom prst="rect">
                      <a:avLst/>
                    </a:prstGeom>
                  </pic:spPr>
                </pic:pic>
              </a:graphicData>
            </a:graphic>
          </wp:inline>
        </w:drawing>
      </w:r>
    </w:p>
    <w:p w14:paraId="0C295852" w14:textId="77777777" w:rsidR="005E597D" w:rsidRDefault="005E597D" w:rsidP="005E597D">
      <w:r>
        <w:br w:type="page"/>
      </w:r>
    </w:p>
    <w:p w14:paraId="473CD7D4" w14:textId="77777777" w:rsidR="00B07254" w:rsidRPr="003F5AF2" w:rsidRDefault="00B07254" w:rsidP="00B07254">
      <w:pPr>
        <w:rPr>
          <w:rFonts w:eastAsia="Times New Roman" w:cs="Arial"/>
          <w:b/>
          <w:bCs/>
          <w:kern w:val="0"/>
          <w14:ligatures w14:val="none"/>
        </w:rPr>
      </w:pPr>
      <w:r>
        <w:rPr>
          <w:rFonts w:eastAsia="Times New Roman" w:cs="Arial"/>
          <w:b/>
          <w:bCs/>
          <w:kern w:val="0"/>
          <w14:ligatures w14:val="none"/>
        </w:rPr>
        <w:lastRenderedPageBreak/>
        <w:t>Online Resource</w:t>
      </w:r>
      <w:r w:rsidRPr="003F5AF2">
        <w:rPr>
          <w:rFonts w:eastAsia="Times New Roman" w:cs="Arial"/>
          <w:b/>
          <w:bCs/>
          <w:kern w:val="0"/>
          <w14:ligatures w14:val="none"/>
        </w:rPr>
        <w:t xml:space="preserve"> References</w:t>
      </w:r>
    </w:p>
    <w:p w14:paraId="31B40C65" w14:textId="77777777" w:rsidR="001D17DB" w:rsidRDefault="00F5465E" w:rsidP="001D17DB">
      <w:pPr>
        <w:pStyle w:val="Bibliography"/>
      </w:pPr>
      <w:r>
        <w:rPr>
          <w:rFonts w:eastAsia="Times New Roman" w:cs="Arial"/>
          <w:b/>
          <w:bCs/>
          <w14:ligatures w14:val="none"/>
        </w:rPr>
        <w:fldChar w:fldCharType="begin"/>
      </w:r>
      <w:r>
        <w:rPr>
          <w:rFonts w:eastAsia="Times New Roman" w:cs="Arial"/>
          <w:b/>
          <w:bCs/>
          <w14:ligatures w14:val="none"/>
        </w:rPr>
        <w:instrText xml:space="preserve"> ADDIN ZOTERO_BIBL {"uncited":[],"omitted":[],"custom":[]} CSL_BIBLIOGRAPHY </w:instrText>
      </w:r>
      <w:r>
        <w:rPr>
          <w:rFonts w:eastAsia="Times New Roman" w:cs="Arial"/>
          <w:b/>
          <w:bCs/>
          <w14:ligatures w14:val="none"/>
        </w:rPr>
        <w:fldChar w:fldCharType="separate"/>
      </w:r>
      <w:r w:rsidR="001D17DB">
        <w:t xml:space="preserve">1. </w:t>
      </w:r>
      <w:r w:rsidR="001D17DB">
        <w:tab/>
        <w:t>Jensen MD (2013) AHA/ACC/TOS guideline for the management of overweight and obesity in adults: a report of the American College of Cardiology/American Heart Association Task Force on Practice Guidelines and The Obesity Society. Circulation 24;129(25 Suppl 2):S102-38:. https://doi.org/10.1161/01.cir.0000437739.71477.ee.</w:t>
      </w:r>
    </w:p>
    <w:p w14:paraId="634C43B3" w14:textId="77777777" w:rsidR="001D17DB" w:rsidRDefault="001D17DB" w:rsidP="001D17DB">
      <w:pPr>
        <w:pStyle w:val="Bibliography"/>
      </w:pPr>
      <w:r>
        <w:t xml:space="preserve">2. </w:t>
      </w:r>
      <w:r>
        <w:tab/>
        <w:t>GBD 2015 Obesity Collaborators (2017) Health Effects of Overweight and Obesity in 195 Countries over 25 Years. N Engl J Med 6;377(1):13-27:. https://doi.org/10.1056/NEJMoa1614362.</w:t>
      </w:r>
    </w:p>
    <w:p w14:paraId="7FCE0F07" w14:textId="77777777" w:rsidR="001D17DB" w:rsidRDefault="001D17DB" w:rsidP="001D17DB">
      <w:pPr>
        <w:pStyle w:val="Bibliography"/>
      </w:pPr>
      <w:r>
        <w:t xml:space="preserve">3. </w:t>
      </w:r>
      <w:r>
        <w:tab/>
        <w:t>Vithayathil M, Carter P, Kar S, et al (2021) Body size and composition and risk of site-specific cancers in the UK Biobank and large international consortia: A mendelian randomisation study. PLoS Med 29;18(7):e1003706: https://doi.org/10.1371/journal.pmed.1003706.</w:t>
      </w:r>
    </w:p>
    <w:p w14:paraId="1F237A0E" w14:textId="77777777" w:rsidR="001D17DB" w:rsidRDefault="001D17DB" w:rsidP="001D17DB">
      <w:pPr>
        <w:pStyle w:val="Bibliography"/>
      </w:pPr>
      <w:r>
        <w:t xml:space="preserve">4. </w:t>
      </w:r>
      <w:r>
        <w:tab/>
        <w:t>Larsson SC, Bäck M, Rees JMB, et al (2020) Body mass index and body composition in relation to 14 cardiovascular conditions in UK Biobank: a Mendelian randomization study. Eur Heart J 7;41(2):221-226:. https://doi.org/10.1093/eurheartj/ehz388.</w:t>
      </w:r>
    </w:p>
    <w:p w14:paraId="2F0E1DF7" w14:textId="77777777" w:rsidR="001D17DB" w:rsidRDefault="001D17DB" w:rsidP="001D17DB">
      <w:pPr>
        <w:pStyle w:val="Bibliography"/>
      </w:pPr>
      <w:r>
        <w:t xml:space="preserve">5. </w:t>
      </w:r>
      <w:r>
        <w:tab/>
        <w:t>Whelton PK, Appel LJ, Espeland MA, et al (1998) Sodium Reduction and Weight Loss in the Treatment of Hypertension in Older Persons: A Randomized Controlled Trial of Nonpharmacologic Interventions in the Elderly (TONE). JAMA 279:839. https://doi.org/10.1001/jama.279.11.839</w:t>
      </w:r>
    </w:p>
    <w:p w14:paraId="4BA04D05" w14:textId="77777777" w:rsidR="001D17DB" w:rsidRDefault="001D17DB" w:rsidP="001D17DB">
      <w:pPr>
        <w:pStyle w:val="Bibliography"/>
      </w:pPr>
      <w:r>
        <w:t xml:space="preserve">6. </w:t>
      </w:r>
      <w:r>
        <w:tab/>
        <w:t>Look A.H.E.A.D.Research Group (2013) Cardiovascular effects of intensive lifestyle intervention in type 2 diabetes. N Engl J Med 11;369(2):145-54:. https://doi.org/10.1056/NEJMoa1212914.</w:t>
      </w:r>
    </w:p>
    <w:p w14:paraId="5FB78CCF" w14:textId="77777777" w:rsidR="001D17DB" w:rsidRDefault="001D17DB" w:rsidP="001D17DB">
      <w:pPr>
        <w:pStyle w:val="Bibliography"/>
      </w:pPr>
      <w:r>
        <w:t xml:space="preserve">7. </w:t>
      </w:r>
      <w:r>
        <w:tab/>
        <w:t>Rubin RR (2014) Impact of intensive lifestyle intervention on depression and health-related quality of life in type 2 diabetes: the Look AHEAD Trial. Diabetes Care Jun;37(6):1544-53: https://doi.org/10.2337/dc13-1928.</w:t>
      </w:r>
    </w:p>
    <w:p w14:paraId="1FA1D2CB" w14:textId="77777777" w:rsidR="001D17DB" w:rsidRDefault="001D17DB" w:rsidP="001D17DB">
      <w:pPr>
        <w:pStyle w:val="Bibliography"/>
      </w:pPr>
      <w:r>
        <w:t xml:space="preserve">8. </w:t>
      </w:r>
      <w:r>
        <w:tab/>
        <w:t>Look A.H.E.A.D.Research Group (2020) Intensive Weight Loss Intervention and Cancer Risk in Adults with Type 2 Diabetes: Analysis of the Look AHEAD Randomized Clinical Trial. Obesity Sep;28(9):1678-1686: https://doi.org/10.1002/oby.22936.</w:t>
      </w:r>
    </w:p>
    <w:p w14:paraId="1E207750" w14:textId="77777777" w:rsidR="001D17DB" w:rsidRDefault="001D17DB" w:rsidP="001D17DB">
      <w:pPr>
        <w:pStyle w:val="Bibliography"/>
      </w:pPr>
      <w:r>
        <w:t xml:space="preserve">9. </w:t>
      </w:r>
      <w:r>
        <w:tab/>
        <w:t>Jiang Z, Wang Y, Zhao X, et al (2022) Obesity and Chronic Kidney Disease. Am J Physiol Endocrinol Metab. https://doi.org/10.1152/ajpendo.00179.2022.</w:t>
      </w:r>
    </w:p>
    <w:p w14:paraId="5E8DE910" w14:textId="77777777" w:rsidR="001D17DB" w:rsidRDefault="001D17DB" w:rsidP="001D17DB">
      <w:pPr>
        <w:pStyle w:val="Bibliography"/>
      </w:pPr>
      <w:r>
        <w:t xml:space="preserve">10. </w:t>
      </w:r>
      <w:r>
        <w:tab/>
        <w:t>Salimi S, Shardell MD, Seliger SL, et al (2018) Inflammation and Trajectory of Renal Function in Community-Dwelling Older Adults. J Am Geriatr Soc Apr;66(4):804-811: https://doi.org/10.1111/jgs.15268.</w:t>
      </w:r>
    </w:p>
    <w:p w14:paraId="05330314" w14:textId="77777777" w:rsidR="001D17DB" w:rsidRDefault="001D17DB" w:rsidP="001D17DB">
      <w:pPr>
        <w:pStyle w:val="Bibliography"/>
      </w:pPr>
      <w:r>
        <w:t xml:space="preserve">11. </w:t>
      </w:r>
      <w:r>
        <w:tab/>
        <w:t>Shaver LN, Beavers DP, Kiel J, et al (2019) Effect of Intentional Weight Loss on Mortality Biomarkers in Older Adults With Obesity. J Gerontol A Biol Sci Med Sci 12;74(8):1303-1309:. https://doi.org/10.1093/gerona/gly192.</w:t>
      </w:r>
    </w:p>
    <w:p w14:paraId="1109B7D6" w14:textId="77777777" w:rsidR="001D17DB" w:rsidRDefault="001D17DB" w:rsidP="001D17DB">
      <w:pPr>
        <w:pStyle w:val="Bibliography"/>
      </w:pPr>
      <w:r>
        <w:t xml:space="preserve">12. </w:t>
      </w:r>
      <w:r>
        <w:tab/>
        <w:t>Wang X, Bao W, Liu J, et al (2013) Inflammatory markers and risk of type 2 diabetes: a systematic review and meta-analysis. Diabetes Care Jan;36(1):166-75. doi:10 2337 12-0702. https://doi.org/10.2337/dc12-0702.</w:t>
      </w:r>
    </w:p>
    <w:p w14:paraId="3CDE4E9B" w14:textId="77777777" w:rsidR="001D17DB" w:rsidRDefault="001D17DB" w:rsidP="001D17DB">
      <w:pPr>
        <w:pStyle w:val="Bibliography"/>
      </w:pPr>
      <w:r>
        <w:t xml:space="preserve">13. </w:t>
      </w:r>
      <w:r>
        <w:tab/>
        <w:t>Diabetes Prevention Program Research Group (2002) Reduction in the Incidence of Type 2 Diabetes with Lifestyle Intervention or Metformin. N Engl J Med 346:393–403. https://doi.org/10.1056/NEJMoa012512</w:t>
      </w:r>
    </w:p>
    <w:p w14:paraId="377A5D30" w14:textId="77777777" w:rsidR="001D17DB" w:rsidRDefault="001D17DB" w:rsidP="001D17DB">
      <w:pPr>
        <w:pStyle w:val="Bibliography"/>
      </w:pPr>
      <w:r>
        <w:lastRenderedPageBreak/>
        <w:t xml:space="preserve">14. </w:t>
      </w:r>
      <w:r>
        <w:tab/>
        <w:t>Tuomilehto J, Lindstrom J, Eriksson JG (2001) Prevention of type 2 diabetes mellitus by changes in lifestyle among subjects with impaired glucose tolerance. N Engl J Med 344:1343–1350. https://doi.org/10.1056/NEJM20010503344180</w:t>
      </w:r>
    </w:p>
    <w:p w14:paraId="6C55BBD9" w14:textId="77777777" w:rsidR="001D17DB" w:rsidRDefault="001D17DB" w:rsidP="001D17DB">
      <w:pPr>
        <w:pStyle w:val="Bibliography"/>
      </w:pPr>
      <w:r>
        <w:t xml:space="preserve">15. </w:t>
      </w:r>
      <w:r>
        <w:tab/>
        <w:t>Lauby-Secretan B, Scoccianti C, Loomis D, et al (2016) International Agency for Research on Cancer Handbook Working Group. Body Fatness and Cancer–Viewpoint of the IARC Working Group. N Engl J Med 25;375(8):794–8:. https://doi.org/10.1056/NEJMsr1606602.</w:t>
      </w:r>
    </w:p>
    <w:p w14:paraId="301463A0" w14:textId="77777777" w:rsidR="001D17DB" w:rsidRDefault="001D17DB" w:rsidP="001D17DB">
      <w:pPr>
        <w:pStyle w:val="Bibliography"/>
      </w:pPr>
      <w:r>
        <w:t xml:space="preserve">16. </w:t>
      </w:r>
      <w:r>
        <w:tab/>
        <w:t>Rahimi GRM, Yousefabadi HA, Niyazi A, et al (2022) Effects of Lifestyle Intervention on Inflammatory Markers and Waist Circumference in Overweight/Obese Adults With Metabolic Syndrome: A Systematic Review and Meta-Analysis of Randomized Controlled Trials. Biol Res Nurs Jan;24(1):94-105: https://doi.org/10.1177/10998004211044754.</w:t>
      </w:r>
    </w:p>
    <w:p w14:paraId="193ECB44" w14:textId="77777777" w:rsidR="001D17DB" w:rsidRDefault="001D17DB" w:rsidP="001D17DB">
      <w:pPr>
        <w:pStyle w:val="Bibliography"/>
      </w:pPr>
      <w:r>
        <w:t xml:space="preserve">17. </w:t>
      </w:r>
      <w:r>
        <w:tab/>
        <w:t>Lemmelä S, Wigmore EM, Benner C, et al (2022) Integrated analyses of growth differentiation factor-15 concentration and cardiometabolic diseases in humans. Elife 2;11:e76272: https://doi.org/10.7554/eLife.76272.</w:t>
      </w:r>
    </w:p>
    <w:p w14:paraId="1908B6E3" w14:textId="77777777" w:rsidR="001D17DB" w:rsidRDefault="001D17DB" w:rsidP="001D17DB">
      <w:pPr>
        <w:pStyle w:val="Bibliography"/>
      </w:pPr>
      <w:r>
        <w:t xml:space="preserve">18. </w:t>
      </w:r>
      <w:r>
        <w:tab/>
        <w:t>Aminian A, Wilson R, Al-Kurd A, et al (2022) Association of Bariatric Surgery With Cancer Risk and Mortality in Adults With Obesity. JAMA 28;327(24):2423-2433:. https://doi.org/10.1001/jama.2022.9009.</w:t>
      </w:r>
    </w:p>
    <w:p w14:paraId="7E5CEB5E" w14:textId="77777777" w:rsidR="001D17DB" w:rsidRDefault="001D17DB" w:rsidP="001D17DB">
      <w:pPr>
        <w:pStyle w:val="Bibliography"/>
      </w:pPr>
      <w:r>
        <w:t xml:space="preserve">19. </w:t>
      </w:r>
      <w:r>
        <w:tab/>
        <w:t>Ho JE, Enserro D, Brouwers FP, et al (2016) Predicting Heart Failure With Preserved and Reduced Ejection Fraction: The International Collaboration on Heart Failure Subtypes. Circ Heart Fail. https://doi.org/10.1161/CIRCHEARTFAILURE.115.003116.</w:t>
      </w:r>
    </w:p>
    <w:p w14:paraId="4DBE6B3C" w14:textId="77777777" w:rsidR="001D17DB" w:rsidRDefault="001D17DB" w:rsidP="001D17DB">
      <w:pPr>
        <w:pStyle w:val="Bibliography"/>
      </w:pPr>
      <w:r>
        <w:t xml:space="preserve">20. </w:t>
      </w:r>
      <w:r>
        <w:tab/>
        <w:t>Libby P (2021) Inflammation during the life cycle of the atherosclerotic plaque. Cardiovasc Res 22;117(13):2525-2536:. https://doi.org/10.1093/cvr/cvab303.</w:t>
      </w:r>
    </w:p>
    <w:p w14:paraId="1D24C0D4" w14:textId="77777777" w:rsidR="001D17DB" w:rsidRDefault="001D17DB" w:rsidP="001D17DB">
      <w:pPr>
        <w:pStyle w:val="Bibliography"/>
      </w:pPr>
      <w:r>
        <w:t xml:space="preserve">21. </w:t>
      </w:r>
      <w:r>
        <w:tab/>
        <w:t>Cesari M, Penninx BWJH, Newman AB, et al (2003) Inflammatory Markers and Onset of Cardiovascular Events: Results From the Health ABC Study. Circulation 108:2317–2322. https://doi.org/10.1161/01.CIR.0000097109.90783.FC</w:t>
      </w:r>
    </w:p>
    <w:p w14:paraId="26064B4D" w14:textId="77777777" w:rsidR="001D17DB" w:rsidRDefault="001D17DB" w:rsidP="001D17DB">
      <w:pPr>
        <w:pStyle w:val="Bibliography"/>
      </w:pPr>
      <w:r>
        <w:t xml:space="preserve">22. </w:t>
      </w:r>
      <w:r>
        <w:tab/>
        <w:t>Kitzman DW, Brubaker P, Morgan T, et al (2016) Effect of Caloric Restriction or Aerobic Exercise Training on Peak Oxygen Consumption and Quality of Life in Obese Older Patients With Heart Failure With Preserved Ejection Fraction: A Randomized Clinical Trial. JAMA 5;315(1):36-46:. https://doi.org/10.1001/jama.2015.17346.</w:t>
      </w:r>
    </w:p>
    <w:p w14:paraId="5A838AFC" w14:textId="77777777" w:rsidR="001D17DB" w:rsidRDefault="001D17DB" w:rsidP="001D17DB">
      <w:pPr>
        <w:pStyle w:val="Bibliography"/>
      </w:pPr>
      <w:r>
        <w:t xml:space="preserve">23. </w:t>
      </w:r>
      <w:r>
        <w:tab/>
        <w:t>Lincoff AM, Brown-Frandsen K, Colhoun HM, et al (2023) Semaglutide and Cardiovascular Outcomes in Obesity without Diabetes. N Engl J Med 14;389(24):2221-2232:. https://doi.org/10.1056/NEJMoa2307563.</w:t>
      </w:r>
    </w:p>
    <w:p w14:paraId="0377C05D" w14:textId="77777777" w:rsidR="001D17DB" w:rsidRDefault="001D17DB" w:rsidP="001D17DB">
      <w:pPr>
        <w:pStyle w:val="Bibliography"/>
      </w:pPr>
      <w:r>
        <w:t xml:space="preserve">24. </w:t>
      </w:r>
      <w:r>
        <w:tab/>
        <w:t>Arbab-Zadeh A, Nakano M, Virmani R, Fuster V (2012) Acute coronary events. Circulation 6;125(9):1147-56:. https://doi.org/10.1161/CIRCULATIONAHA.111.047431.</w:t>
      </w:r>
    </w:p>
    <w:p w14:paraId="241B68F5" w14:textId="77777777" w:rsidR="001D17DB" w:rsidRDefault="001D17DB" w:rsidP="001D17DB">
      <w:pPr>
        <w:pStyle w:val="Bibliography"/>
      </w:pPr>
      <w:r>
        <w:t xml:space="preserve">25. </w:t>
      </w:r>
      <w:r>
        <w:tab/>
        <w:t>Benotti PN, Wood GC, Carey DJ, et al (2017) Gastric Bypass Surgery Produces a Durable Reduction in Cardiovascular Disease Risk Factors and Reduces the Long-Term Risks of Congestive Heart Failure. J Am Heart Assoc 23;6(5):e005126: https://doi.org/10.1161/JAHA.116.005126.</w:t>
      </w:r>
    </w:p>
    <w:p w14:paraId="4A96492F" w14:textId="77777777" w:rsidR="001D17DB" w:rsidRDefault="001D17DB" w:rsidP="001D17DB">
      <w:pPr>
        <w:pStyle w:val="Bibliography"/>
      </w:pPr>
      <w:r>
        <w:t xml:space="preserve">26. </w:t>
      </w:r>
      <w:r>
        <w:tab/>
        <w:t>Wang TJ, Parise H, Levy D, et al (2004) Obesity and the risk of new-onset atrial fibrillation. JAMA 24;292(20):2471–7:. https://doi.org/10.1001/jama.292.20.2471.</w:t>
      </w:r>
    </w:p>
    <w:p w14:paraId="0282632C" w14:textId="77777777" w:rsidR="001D17DB" w:rsidRDefault="001D17DB" w:rsidP="001D17DB">
      <w:pPr>
        <w:pStyle w:val="Bibliography"/>
      </w:pPr>
      <w:r>
        <w:lastRenderedPageBreak/>
        <w:t xml:space="preserve">27. </w:t>
      </w:r>
      <w:r>
        <w:tab/>
        <w:t>Patel P, Dokainish H, Tsai P, Lakkis N (2010) Update on the association of inflammation and atrial fibrillation. J Cardiovasc Electrophysiol Sep;21(9):1064-70: https://doi.org/10.1111/j.1540-8167.2010.01774.x.</w:t>
      </w:r>
    </w:p>
    <w:p w14:paraId="5F235351" w14:textId="77777777" w:rsidR="001D17DB" w:rsidRDefault="001D17DB" w:rsidP="001D17DB">
      <w:pPr>
        <w:pStyle w:val="Bibliography"/>
      </w:pPr>
      <w:r>
        <w:t xml:space="preserve">28. </w:t>
      </w:r>
      <w:r>
        <w:tab/>
        <w:t>Pathak RK, Middeldorp ME, Meredith M, et al (2015) Long-Term Effect of Goal-Directed Weight Management in an Atrial Fibrillation Cohort: A Long-Term Follow-Up Study (LEGACY. J Am Coll Cardiol 26;65(20):2159-69:. https://doi.org/10.1016/j.jacc.2015.03.002.</w:t>
      </w:r>
    </w:p>
    <w:p w14:paraId="69403D71" w14:textId="77777777" w:rsidR="001D17DB" w:rsidRDefault="001D17DB" w:rsidP="001D17DB">
      <w:pPr>
        <w:pStyle w:val="Bibliography"/>
      </w:pPr>
      <w:r>
        <w:t xml:space="preserve">29. </w:t>
      </w:r>
      <w:r>
        <w:tab/>
        <w:t>Kernan WN, Inzucchi SE, Sawan C, et al (2013) Obesity: a stubbornly obvious target for stroke prevention. Stroke Jan;44(1):278-86: https://doi.org/10.1161/STROKEAHA.111.639922.</w:t>
      </w:r>
    </w:p>
    <w:p w14:paraId="608201EC" w14:textId="77777777" w:rsidR="001D17DB" w:rsidRDefault="001D17DB" w:rsidP="001D17DB">
      <w:pPr>
        <w:pStyle w:val="Bibliography"/>
      </w:pPr>
      <w:r>
        <w:t xml:space="preserve">30. </w:t>
      </w:r>
      <w:r>
        <w:tab/>
        <w:t>Georgakis MK, Malik R, Gill D, et al (2020) Interleukin-6 Signaling Effects on Ischemic Stroke and Other Cardiovascular Outcomes: A Mendelian Randomization Study. Circ Genom Precis Med Jun;13(3):e002872: https://doi.org/10.1161/CIRCGEN.119.002872.</w:t>
      </w:r>
    </w:p>
    <w:p w14:paraId="7690ADD2" w14:textId="77777777" w:rsidR="001D17DB" w:rsidRDefault="001D17DB" w:rsidP="001D17DB">
      <w:pPr>
        <w:pStyle w:val="Bibliography"/>
      </w:pPr>
      <w:r>
        <w:t xml:space="preserve">31. </w:t>
      </w:r>
      <w:r>
        <w:tab/>
        <w:t>Williams MD, Kim S, Sarran M, et al (2021) The effect of bariatric surgery on ischemic stroke risk. Surg Obes Relat Dis. Dec;17(12):1949-1955</w:t>
      </w:r>
    </w:p>
    <w:p w14:paraId="2769517E" w14:textId="77777777" w:rsidR="001D17DB" w:rsidRDefault="001D17DB" w:rsidP="001D17DB">
      <w:pPr>
        <w:pStyle w:val="Bibliography"/>
      </w:pPr>
      <w:r>
        <w:t xml:space="preserve">32. </w:t>
      </w:r>
      <w:r>
        <w:tab/>
        <w:t>Kotsis V, Jordan J, Micic D, et al (2018) Obesity and cardiovascular risk: a call for action from the European Society of Hypertension Working Group of Obesity, Diabetes and the High-risk Patient and European Association for the Study of Obesity: part A: mechanisms of obesity induced hypertension, diabetes and dyslipidemia and practice guidelines for treatment. J Hypertens Jul;36(7):1427-1440: https://doi.org/10.1097/HJH.0000000000001730.</w:t>
      </w:r>
    </w:p>
    <w:p w14:paraId="0E682086" w14:textId="77777777" w:rsidR="001D17DB" w:rsidRDefault="001D17DB" w:rsidP="001D17DB">
      <w:pPr>
        <w:pStyle w:val="Bibliography"/>
      </w:pPr>
      <w:r>
        <w:t xml:space="preserve">33. </w:t>
      </w:r>
      <w:r>
        <w:tab/>
        <w:t>Gordon JH, LaMonte MJ, Zhao J, et al (2021) The association between serum inflammatory biomarkers and incident hypertension among postmenopausal women in the Buffalo OsteoPerio Study. J Hum Hypertens Sep;35(9):791-799: https://doi.org/10.1038/s41371-020-00422-2.</w:t>
      </w:r>
    </w:p>
    <w:p w14:paraId="4BB46EAC" w14:textId="77777777" w:rsidR="001D17DB" w:rsidRDefault="001D17DB" w:rsidP="001D17DB">
      <w:pPr>
        <w:pStyle w:val="Bibliography"/>
      </w:pPr>
      <w:r>
        <w:t xml:space="preserve">34. </w:t>
      </w:r>
      <w:r>
        <w:tab/>
        <w:t>Hong N, Lin Y, Ye Z, et al (2022) The relationship between dyslipidemia and inflammation among adults in east coast China: A cross-sectional study. Front Immunol 13:. https://doi.org/10.3389/fimmu.2022.937201.</w:t>
      </w:r>
    </w:p>
    <w:p w14:paraId="6406ACF3" w14:textId="77777777" w:rsidR="001D17DB" w:rsidRDefault="001D17DB" w:rsidP="001D17DB">
      <w:pPr>
        <w:pStyle w:val="Bibliography"/>
      </w:pPr>
      <w:r>
        <w:t xml:space="preserve">35. </w:t>
      </w:r>
      <w:r>
        <w:tab/>
        <w:t>Kraus WE, Bhapkar M, Huffman KM, et al (2019) 2 years of calorie restriction and cardiometabolic risk (CALERIE): exploratory outcomes of a multicentre, phase 2, randomised controlled trial. Lancet Diabetes Endocrinol Sep;7(9):673-683: https://doi.org/10.1016/S2213-8587(19)30151-2.</w:t>
      </w:r>
    </w:p>
    <w:p w14:paraId="6F25D8C4" w14:textId="77777777" w:rsidR="001D17DB" w:rsidRDefault="001D17DB" w:rsidP="001D17DB">
      <w:pPr>
        <w:pStyle w:val="Bibliography"/>
      </w:pPr>
      <w:r>
        <w:t xml:space="preserve">36. </w:t>
      </w:r>
      <w:r>
        <w:tab/>
        <w:t>Downer B, Estus S, Katsumata Y, Fardo DW (2014) Longitudinal trajectories of cholesterol from midlife through late life according to apolipoprotein E allele status. Int J Environ Res Public Health 16;11(10):10663-93:. https://doi.org/10.3390/ijerph111010663.</w:t>
      </w:r>
    </w:p>
    <w:p w14:paraId="19F9C606" w14:textId="77777777" w:rsidR="001D17DB" w:rsidRDefault="001D17DB" w:rsidP="001D17DB">
      <w:pPr>
        <w:pStyle w:val="Bibliography"/>
      </w:pPr>
      <w:r>
        <w:t xml:space="preserve">37. </w:t>
      </w:r>
      <w:r>
        <w:tab/>
        <w:t>Aday AW, Matsushita K (2021) Epidemiology of Peripheral Artery Disease and Polyvascular Disease. Circ Res 11;128(12):1818-1832:. https://doi.org/10.1161/CIRCRESAHA.121.318535.</w:t>
      </w:r>
    </w:p>
    <w:p w14:paraId="1E2EA089" w14:textId="77777777" w:rsidR="001D17DB" w:rsidRDefault="001D17DB" w:rsidP="001D17DB">
      <w:pPr>
        <w:pStyle w:val="Bibliography"/>
      </w:pPr>
      <w:r>
        <w:t xml:space="preserve">38. </w:t>
      </w:r>
      <w:r>
        <w:tab/>
        <w:t>Polonsky TS, Tian L, Zhang D, et al (2019) Associations of Weight Change With Changes in Calf Muscle Characteristics and Functional Decline in Peripheral Artery Disease. J Am Heart Assoc 2;8(13):e010890: https://doi.org/10.1161/JAHA.118.010890.</w:t>
      </w:r>
    </w:p>
    <w:p w14:paraId="7DD15EC3" w14:textId="77777777" w:rsidR="001D17DB" w:rsidRDefault="001D17DB" w:rsidP="001D17DB">
      <w:pPr>
        <w:pStyle w:val="Bibliography"/>
      </w:pPr>
      <w:r>
        <w:t xml:space="preserve">39. </w:t>
      </w:r>
      <w:r>
        <w:tab/>
        <w:t>Chang JL, Goldberg AN, Alt JA (2022) International consensus statement on obstructive sleep apnea. Int Forum Allergy Rhinol. https://doi.org/10.1002/alr.23079.</w:t>
      </w:r>
    </w:p>
    <w:p w14:paraId="642D6B7A" w14:textId="77777777" w:rsidR="001D17DB" w:rsidRDefault="001D17DB" w:rsidP="001D17DB">
      <w:pPr>
        <w:pStyle w:val="Bibliography"/>
      </w:pPr>
      <w:r>
        <w:lastRenderedPageBreak/>
        <w:t xml:space="preserve">40. </w:t>
      </w:r>
      <w:r>
        <w:tab/>
        <w:t>Locke BW, Lee JJ, Sundar KM OSA and Chronic Respiratory Disease: Mechanisms and Epidemiology. Int J Environ Res Public Health 2022 Apr 30;19(9):5473: https://doi.org/10.3390/ijerph19095473.</w:t>
      </w:r>
    </w:p>
    <w:p w14:paraId="3D812546" w14:textId="77777777" w:rsidR="001D17DB" w:rsidRDefault="001D17DB" w:rsidP="001D17DB">
      <w:pPr>
        <w:pStyle w:val="Bibliography"/>
      </w:pPr>
      <w:r>
        <w:t xml:space="preserve">41. </w:t>
      </w:r>
      <w:r>
        <w:tab/>
        <w:t>Mafort TT, Rufino R, Costa CH (2016) Obesity: systemic and pulmonary complications, biochemical abnormalities, and impairment of lung function. Multidiscip Respir Med 11:28. https://doi.org/10.1186/s40248-016-0066-z</w:t>
      </w:r>
    </w:p>
    <w:p w14:paraId="1E7FD53C" w14:textId="77777777" w:rsidR="001D17DB" w:rsidRDefault="001D17DB" w:rsidP="001D17DB">
      <w:pPr>
        <w:pStyle w:val="Bibliography"/>
      </w:pPr>
      <w:r>
        <w:t xml:space="preserve">42. </w:t>
      </w:r>
      <w:r>
        <w:tab/>
        <w:t>Oldham JM (2021) Interstitial Lung Abnormalities and Aging Biomarkers: A Mediation. Am J Respir Crit Care Med. 1;203(9):1058-1060</w:t>
      </w:r>
    </w:p>
    <w:p w14:paraId="29241A5E" w14:textId="77777777" w:rsidR="001D17DB" w:rsidRDefault="001D17DB" w:rsidP="001D17DB">
      <w:pPr>
        <w:pStyle w:val="Bibliography"/>
      </w:pPr>
      <w:r>
        <w:t xml:space="preserve">43. </w:t>
      </w:r>
      <w:r>
        <w:tab/>
        <w:t>Sanders JL, Putman RK, Dupuis J, et al (2021) The Association of Aging Biomarkers, Interstitial Lung Abnormalities, and Mortality. Am J Respir Crit Care Med 1;203(9):1149-1157:. https://doi.org/10.1164/rccm.202007-2993OC.</w:t>
      </w:r>
    </w:p>
    <w:p w14:paraId="69144B22" w14:textId="77777777" w:rsidR="001D17DB" w:rsidRDefault="001D17DB" w:rsidP="001D17DB">
      <w:pPr>
        <w:pStyle w:val="Bibliography"/>
      </w:pPr>
      <w:r>
        <w:t xml:space="preserve">44. </w:t>
      </w:r>
      <w:r>
        <w:tab/>
        <w:t>Pugashetti J, Graham J, Boctor N, et al (2018) Weight loss as a predictor of mortality in patients with interstitial lung disease. Eur Respir J 16;52(3):1801289: https://doi.org/10.1183/13993003.01289-2018.</w:t>
      </w:r>
    </w:p>
    <w:p w14:paraId="4A934007" w14:textId="77777777" w:rsidR="001D17DB" w:rsidRDefault="001D17DB" w:rsidP="001D17DB">
      <w:pPr>
        <w:pStyle w:val="Bibliography"/>
      </w:pPr>
      <w:r>
        <w:t xml:space="preserve">45. </w:t>
      </w:r>
      <w:r>
        <w:tab/>
        <w:t>Comes A, Wong AW, Fisher JH, et al (2022) Association of BMI and Change in Weight With Mortality in Patients With Fibrotic Interstitial Lung Disease. Chest May;161(5):1320-1329: https://doi.org/10.1016/j.chest.2021.11.008.</w:t>
      </w:r>
    </w:p>
    <w:p w14:paraId="0E0C1CDF" w14:textId="77777777" w:rsidR="001D17DB" w:rsidRDefault="001D17DB" w:rsidP="001D17DB">
      <w:pPr>
        <w:pStyle w:val="Bibliography"/>
      </w:pPr>
      <w:r>
        <w:t xml:space="preserve">46. </w:t>
      </w:r>
      <w:r>
        <w:tab/>
        <w:t>Sekine A, Wasamoto S, Hagiwara E, et al (2021) Beneficial impact of weight loss on respiratory function in interstitial lung disease patients with obesity. Respiratory Investigation 59:247–251. https://doi.org/10.1016/j.resinv.2020.10.002</w:t>
      </w:r>
    </w:p>
    <w:p w14:paraId="01BC3FB4" w14:textId="77777777" w:rsidR="001D17DB" w:rsidRDefault="001D17DB" w:rsidP="001D17DB">
      <w:pPr>
        <w:pStyle w:val="Bibliography"/>
      </w:pPr>
      <w:r>
        <w:t xml:space="preserve">47. </w:t>
      </w:r>
      <w:r>
        <w:tab/>
        <w:t>Rojas M, Mora AL, Kapetanaki M, et al (2015) Clinical Impact and Cellular and Molecular Pathways. Ann Am Thorac Soc Dec;12(12):S222-7: https://doi.org/10.1513/AnnalsATS.201508-484PL.</w:t>
      </w:r>
    </w:p>
    <w:p w14:paraId="2DE481B5" w14:textId="77777777" w:rsidR="001D17DB" w:rsidRDefault="001D17DB" w:rsidP="001D17DB">
      <w:pPr>
        <w:pStyle w:val="Bibliography"/>
      </w:pPr>
      <w:r>
        <w:t xml:space="preserve">48. </w:t>
      </w:r>
      <w:r>
        <w:tab/>
        <w:t>Fuller-Thomson E, Howden KEN, Fuller-Thomson LR, Agbeyaka S (2018) A Strong Graded Relationship between Level of Obesity and COPD: Findings from a National Population-Based Study of Lifelong Nonsmokers. J Obes. https://doi.org/10.1155/2018/6149263.</w:t>
      </w:r>
    </w:p>
    <w:p w14:paraId="3250C1C4" w14:textId="77777777" w:rsidR="001D17DB" w:rsidRDefault="001D17DB" w:rsidP="001D17DB">
      <w:pPr>
        <w:pStyle w:val="Bibliography"/>
      </w:pPr>
      <w:r>
        <w:t xml:space="preserve">49. </w:t>
      </w:r>
      <w:r>
        <w:tab/>
        <w:t>Su B, Liu T, Fan H, et al (2016) Inflammatory Markers and the Risk of Chronic Obstructive Pulmonary Disease: A Systematic Review and Meta-Analysis. PLoS One 22;11(4):e0150586: https://doi.org/10.1371/journal.pone.0150586.</w:t>
      </w:r>
    </w:p>
    <w:p w14:paraId="5F2651D8" w14:textId="77777777" w:rsidR="001D17DB" w:rsidRDefault="001D17DB" w:rsidP="001D17DB">
      <w:pPr>
        <w:pStyle w:val="Bibliography"/>
      </w:pPr>
      <w:r>
        <w:t xml:space="preserve">50. </w:t>
      </w:r>
      <w:r>
        <w:tab/>
        <w:t>Mercado N, Ito K, Barnes PJ (2015) Accelerated ageing of the lung in COPD: new concepts. Thorax May;70(5):482-9: https://doi.org/10.1136/thoraxjnl-2014-206084.</w:t>
      </w:r>
    </w:p>
    <w:p w14:paraId="5C1EBCE9" w14:textId="77777777" w:rsidR="001D17DB" w:rsidRDefault="001D17DB" w:rsidP="001D17DB">
      <w:pPr>
        <w:pStyle w:val="Bibliography"/>
      </w:pPr>
      <w:r>
        <w:t xml:space="preserve">51. </w:t>
      </w:r>
      <w:r>
        <w:tab/>
        <w:t>Cogollo VJ, Valera RJ, Botero-Fonnegra C, et al (2022) Bariatric surgery decreases hospitalization rates of patients with obstructive lung diseases: a nationwide analysis. Surg Obes Relat Dis Aug;18(8):1042-1048: https://doi.org/10.1016/j.soard.2022.04.013.</w:t>
      </w:r>
    </w:p>
    <w:p w14:paraId="224210A3" w14:textId="77777777" w:rsidR="001D17DB" w:rsidRDefault="001D17DB" w:rsidP="001D17DB">
      <w:pPr>
        <w:pStyle w:val="Bibliography"/>
      </w:pPr>
      <w:r>
        <w:t xml:space="preserve">52. </w:t>
      </w:r>
      <w:r>
        <w:tab/>
        <w:t>MacNee W (2016) Is Chronic Obstructive Pulmonary Disease an Accelerated Aging Disease? Annals ATS 13:S429–S437. https://doi.org/10.1513/AnnalsATS.201602-124AW</w:t>
      </w:r>
    </w:p>
    <w:p w14:paraId="5B84F675" w14:textId="77777777" w:rsidR="001D17DB" w:rsidRDefault="001D17DB" w:rsidP="001D17DB">
      <w:pPr>
        <w:pStyle w:val="Bibliography"/>
      </w:pPr>
      <w:r>
        <w:t xml:space="preserve">53. </w:t>
      </w:r>
      <w:r>
        <w:tab/>
        <w:t xml:space="preserve">Gregson J, Kaptoge S, Bolton T, et al (2019) Emerging Risk Factors Collaboration. Cardiovascular Risk Factors Associated With Venous Thromboembolism. Emerging Risk Factors </w:t>
      </w:r>
      <w:r>
        <w:lastRenderedPageBreak/>
        <w:t>Collaboration Cardiovascular Risk Factors Associated With Venous Thromboembolism JAMA Cardiol 1;4(2):163-173:. https://doi.org/10.1001/jamacardio.2018.4537</w:t>
      </w:r>
    </w:p>
    <w:p w14:paraId="16EFDE04" w14:textId="77777777" w:rsidR="001D17DB" w:rsidRDefault="001D17DB" w:rsidP="001D17DB">
      <w:pPr>
        <w:pStyle w:val="Bibliography"/>
      </w:pPr>
      <w:r>
        <w:t xml:space="preserve">54. </w:t>
      </w:r>
      <w:r>
        <w:tab/>
        <w:t>Mi Y, Yan S, Lu Y, et al (2016) Venous thromboembolism has the same risk factors as atherosclerosis: A PRISMA-compliant systemic review and meta-analysis. Medicine (Baltimore Aug;95(32):e4495: https://doi.org/10.1097/MD.0000000000004495.</w:t>
      </w:r>
    </w:p>
    <w:p w14:paraId="0B250E6E" w14:textId="77777777" w:rsidR="001D17DB" w:rsidRDefault="001D17DB" w:rsidP="001D17DB">
      <w:pPr>
        <w:pStyle w:val="Bibliography"/>
      </w:pPr>
      <w:r>
        <w:t xml:space="preserve">55. </w:t>
      </w:r>
      <w:r>
        <w:tab/>
        <w:t>Setiawan B, Budianto W, Sukarnowati TW, et al (2022) Correlation of Inflammation and Coagulation Markers with the Incidence of Deep Vein Thrombosis in Cancer Patients with High Risk of Thrombosis. Int J Gen Med. https://doi.org/10.2147/IJGM.S372038.</w:t>
      </w:r>
    </w:p>
    <w:p w14:paraId="27A756AC" w14:textId="77777777" w:rsidR="001D17DB" w:rsidRDefault="001D17DB" w:rsidP="001D17DB">
      <w:pPr>
        <w:pStyle w:val="Bibliography"/>
      </w:pPr>
      <w:r>
        <w:t xml:space="preserve">56. </w:t>
      </w:r>
      <w:r>
        <w:tab/>
        <w:t>Wang G, Wu BF, Zhao WJ, et al (2024) C-reactive protein is a predictor for lower-extremity deep venous thrombosis in patients with primary intracerebral hemorrhage. Eur J Med Res 6;29(1):311: https://doi.org/10.1186/s40001-024-01842-3.</w:t>
      </w:r>
    </w:p>
    <w:p w14:paraId="59B4CD9D" w14:textId="77777777" w:rsidR="001D17DB" w:rsidRDefault="001D17DB" w:rsidP="001D17DB">
      <w:pPr>
        <w:pStyle w:val="Bibliography"/>
      </w:pPr>
      <w:r>
        <w:t xml:space="preserve">57. </w:t>
      </w:r>
      <w:r>
        <w:tab/>
        <w:t>Harrington LB, Benz L, Haneuse S, et al (2024) Bariatric Surgery and the Long-Term Risk of Venous Thromboembolism: A Population-Based Cohort Study. Obes Surg Jun;34(6):2017-2025: https://doi.org/10.1007/s11695-024-07236-y.</w:t>
      </w:r>
    </w:p>
    <w:p w14:paraId="0840E4AB" w14:textId="77777777" w:rsidR="001D17DB" w:rsidRDefault="001D17DB" w:rsidP="001D17DB">
      <w:pPr>
        <w:pStyle w:val="Bibliography"/>
      </w:pPr>
      <w:r>
        <w:t xml:space="preserve">58. </w:t>
      </w:r>
      <w:r>
        <w:tab/>
        <w:t>Dao MC, Meydani SN (2013) Iron biology, immunology, aging, and obesity: four fields connected by the small peptide hormone hepcidin. Adv Nutr 6;4(6):602-17:. https://doi.org/10.3945/an.113.004424.</w:t>
      </w:r>
    </w:p>
    <w:p w14:paraId="3C91256D" w14:textId="77777777" w:rsidR="001D17DB" w:rsidRDefault="001D17DB" w:rsidP="001D17DB">
      <w:pPr>
        <w:pStyle w:val="Bibliography"/>
      </w:pPr>
      <w:r>
        <w:t xml:space="preserve">59. </w:t>
      </w:r>
      <w:r>
        <w:tab/>
        <w:t>Zhao L, Zhang X, Shen Y, et al (2015) Obesity and iron deficiency: a quantitative meta-analysis. Obes Rev Dec;16(12):1081-93: https://doi.org/10.1111/obr.12323.</w:t>
      </w:r>
    </w:p>
    <w:p w14:paraId="27558E02" w14:textId="77777777" w:rsidR="001D17DB" w:rsidRDefault="001D17DB" w:rsidP="001D17DB">
      <w:pPr>
        <w:pStyle w:val="Bibliography"/>
      </w:pPr>
      <w:r>
        <w:t xml:space="preserve">60. </w:t>
      </w:r>
      <w:r>
        <w:tab/>
        <w:t>Ferrucci L, Semba RD, Guralnik JM, et al (2010) Proinflammatory state, hepcidin, and anemia in older persons. Blood 6;115(18):3810-6:. https://doi.org/10.1182/blood-2009-02-201087.</w:t>
      </w:r>
    </w:p>
    <w:p w14:paraId="18359A2D" w14:textId="77777777" w:rsidR="001D17DB" w:rsidRDefault="001D17DB" w:rsidP="001D17DB">
      <w:pPr>
        <w:pStyle w:val="Bibliography"/>
      </w:pPr>
      <w:r>
        <w:t xml:space="preserve">61. </w:t>
      </w:r>
      <w:r>
        <w:tab/>
        <w:t>Teng IC, Tseng SH, Aulia B, et al (2020) Can diet-induced weight loss improve iron homoeostasis in patients with obesity: A systematic review and meta-analysis. Obes Rev Dec;21(12):e13080: https://doi.org/10.1111/obr.13080.</w:t>
      </w:r>
    </w:p>
    <w:p w14:paraId="5B6873B5" w14:textId="77777777" w:rsidR="001D17DB" w:rsidRDefault="001D17DB" w:rsidP="001D17DB">
      <w:pPr>
        <w:pStyle w:val="Bibliography"/>
      </w:pPr>
      <w:r>
        <w:t xml:space="preserve">62. </w:t>
      </w:r>
      <w:r>
        <w:tab/>
        <w:t>Tussing-Humphreys LM, Nemeth E, Fantuzzi G, et al (2010) Decreased serum hepcidin and improved functional iron status 6 months after restrictive bariatric surgery. Obesity Oct;18(10):2010-6: https://doi.org/10.1038/oby.2009.490.</w:t>
      </w:r>
    </w:p>
    <w:p w14:paraId="512BCBE8" w14:textId="77777777" w:rsidR="001D17DB" w:rsidRDefault="001D17DB" w:rsidP="001D17DB">
      <w:pPr>
        <w:pStyle w:val="Bibliography"/>
      </w:pPr>
      <w:r>
        <w:t xml:space="preserve">63. </w:t>
      </w:r>
      <w:r>
        <w:tab/>
        <w:t>Gaskell H, Derry S, Andrew Moore R, McQuay HJ (2008) Prevalence of anaemia in older persons: systematic review. BMC Geriatr 8:. https://doi.org/10.1186/1471-2318-8-1.</w:t>
      </w:r>
    </w:p>
    <w:p w14:paraId="183A655D" w14:textId="77777777" w:rsidR="001D17DB" w:rsidRDefault="001D17DB" w:rsidP="001D17DB">
      <w:pPr>
        <w:pStyle w:val="Bibliography"/>
      </w:pPr>
      <w:r>
        <w:t xml:space="preserve">64. </w:t>
      </w:r>
      <w:r>
        <w:tab/>
        <w:t>Chen H, Zhang SM, Schwarzschild MA, et al (2004) Obesity and the risk of Parkinson’s disease. Am J Epidemiol 15;159(6):547-55:. https://doi.org/10.1093/aje/kwh059.</w:t>
      </w:r>
    </w:p>
    <w:p w14:paraId="134F71B6" w14:textId="77777777" w:rsidR="001D17DB" w:rsidRDefault="001D17DB" w:rsidP="001D17DB">
      <w:pPr>
        <w:pStyle w:val="Bibliography"/>
      </w:pPr>
      <w:r>
        <w:t xml:space="preserve">65. </w:t>
      </w:r>
      <w:r>
        <w:tab/>
        <w:t>Chen J, Guan Z, Wang L, et al (2014) Meta-analysis: overweight, obesity, and Parkinson’s disease. Int J Endocrinol 2014:. https://doi.org/10.1155/2014/203930.</w:t>
      </w:r>
    </w:p>
    <w:p w14:paraId="69CA0D2F" w14:textId="77777777" w:rsidR="001D17DB" w:rsidRDefault="001D17DB" w:rsidP="001D17DB">
      <w:pPr>
        <w:pStyle w:val="Bibliography"/>
      </w:pPr>
      <w:r>
        <w:t xml:space="preserve">66. </w:t>
      </w:r>
      <w:r>
        <w:tab/>
        <w:t>D’Ascenzo N, Antonecchia E, Angiolillo A, et al (2022) Metabolomics of blood reveals age-dependent pathways in Parkinson’s Disease. Cell Biosci 6;12(1):102: https://doi.org/10.1186/s13578-022-00831-5.</w:t>
      </w:r>
    </w:p>
    <w:p w14:paraId="0768BB84" w14:textId="77777777" w:rsidR="001D17DB" w:rsidRDefault="001D17DB" w:rsidP="001D17DB">
      <w:pPr>
        <w:pStyle w:val="Bibliography"/>
      </w:pPr>
      <w:r>
        <w:t xml:space="preserve">67. </w:t>
      </w:r>
      <w:r>
        <w:tab/>
        <w:t>Paul KC, Binder AM, Horvath S, et al (2021) Accelerated hematopoietic mitotic aging measured by DNA methylation, blood cell lineage, and Parkinson’s disease. BMC Genomics 26;22(1):696: https://doi.org/10.1186/s12864-021-08009-y.</w:t>
      </w:r>
    </w:p>
    <w:p w14:paraId="57EE5898" w14:textId="77777777" w:rsidR="001D17DB" w:rsidRDefault="001D17DB" w:rsidP="001D17DB">
      <w:pPr>
        <w:pStyle w:val="Bibliography"/>
      </w:pPr>
      <w:r>
        <w:lastRenderedPageBreak/>
        <w:t xml:space="preserve">68. </w:t>
      </w:r>
      <w:r>
        <w:tab/>
        <w:t>Hirsch L, Jette N, Frolkis A, et al (2016) The Incidence of Parkinson’s Disease: A Systematic Review and Meta-Analysis. Neuroepidemiology 46:292–300. https://doi.org/10.1159/000445751.</w:t>
      </w:r>
    </w:p>
    <w:p w14:paraId="6DC9AE69" w14:textId="77777777" w:rsidR="001D17DB" w:rsidRDefault="001D17DB" w:rsidP="001D17DB">
      <w:pPr>
        <w:pStyle w:val="Bibliography"/>
      </w:pPr>
      <w:r>
        <w:t xml:space="preserve">69. </w:t>
      </w:r>
      <w:r>
        <w:tab/>
        <w:t>Whitmer RA, Gunderson EP, Barrett-Connor E, et al Obesity in middle age and future risk of dementia: a 27 year longitudinal population based study. BMJ 2005 Jun 11;330(7504):1360: https://doi.org/10.1136/bmj.38446.466238.E0.</w:t>
      </w:r>
    </w:p>
    <w:p w14:paraId="6D34E143" w14:textId="77777777" w:rsidR="001D17DB" w:rsidRDefault="001D17DB" w:rsidP="001D17DB">
      <w:pPr>
        <w:pStyle w:val="Bibliography"/>
      </w:pPr>
      <w:r>
        <w:t xml:space="preserve">70. </w:t>
      </w:r>
      <w:r>
        <w:tab/>
        <w:t>Salas-Venegas V, Flores-Torres RP, Rodríguez-Cortés YM, et al (2022) The Obese Brain: Mechanisms of Systemic and Local Inflammation. and Interventions to Reverse the Cognitive Deficit Front Integr Neurosci 16:. https://doi.org/10.3389/fnint.2022.798995.</w:t>
      </w:r>
    </w:p>
    <w:p w14:paraId="20B2AF91" w14:textId="77777777" w:rsidR="001D17DB" w:rsidRDefault="001D17DB" w:rsidP="001D17DB">
      <w:pPr>
        <w:pStyle w:val="Bibliography"/>
      </w:pPr>
      <w:r>
        <w:t xml:space="preserve">71. </w:t>
      </w:r>
      <w:r>
        <w:tab/>
        <w:t>Espeland MA, Carmichael O, Hayden K, et al (2018) Action for Health In Diabetes Brain Magnetic Resonance Imaging (Look AHEAD Brain) and Action for Health Movement and Memory Ancillary Study Research Groups. Long-term Impact of Weight Loss Intervention on Changes in Cognitive Function: Exploratory Analyses from the Action for Health in Diabetes Randomized Controlled Clinical Trial. J Gerontol A Biol Sci Med Sci 14;73(4):484-491:. https://doi.org/10.1093/gerona/glx165.</w:t>
      </w:r>
    </w:p>
    <w:p w14:paraId="02061AA2" w14:textId="77777777" w:rsidR="001D17DB" w:rsidRDefault="001D17DB" w:rsidP="001D17DB">
      <w:pPr>
        <w:pStyle w:val="Bibliography"/>
      </w:pPr>
      <w:r>
        <w:t xml:space="preserve">72. </w:t>
      </w:r>
      <w:r>
        <w:tab/>
        <w:t>Spitznagel MB, Hawkins M, Alosco M, et al (2015) Neurocognitive Effects of Obesity and Bariatric Surgery. Eur Eat Disord Rev. https://doi.org/10.1002/erv.2393.</w:t>
      </w:r>
    </w:p>
    <w:p w14:paraId="3F385ADF" w14:textId="77777777" w:rsidR="001D17DB" w:rsidRDefault="001D17DB" w:rsidP="001D17DB">
      <w:pPr>
        <w:pStyle w:val="Bibliography"/>
      </w:pPr>
      <w:r>
        <w:t xml:space="preserve">73. </w:t>
      </w:r>
      <w:r>
        <w:tab/>
        <w:t>Blasco BV, García-Jiménez J, Bodoano I, Gutiérrez-Rojas L (2020) Obesity and Depression: Its Prevalence and Influence as a Prognostic Factor: A Systematic Review. Psychiatry Investig Aug;17(8):715-724: https://doi.org/10.30773/pi.2020.0099.</w:t>
      </w:r>
    </w:p>
    <w:p w14:paraId="7002E252" w14:textId="77777777" w:rsidR="001D17DB" w:rsidRDefault="001D17DB" w:rsidP="001D17DB">
      <w:pPr>
        <w:pStyle w:val="Bibliography"/>
      </w:pPr>
      <w:r>
        <w:t xml:space="preserve">74. </w:t>
      </w:r>
      <w:r>
        <w:tab/>
        <w:t>Baune BT, Smith E, Reppermund S, et al (2012) Inflammatory biomarkers predict depressive, but not anxiety symptoms during aging: the prospective Sydney Memory and Aging Study. Psychoneuroendocrinology Sep;37(9):1521-30: https://doi.org/10.1016/j.psyneuen.2012.02.006.</w:t>
      </w:r>
    </w:p>
    <w:p w14:paraId="39B1554E" w14:textId="77777777" w:rsidR="001D17DB" w:rsidRDefault="001D17DB" w:rsidP="001D17DB">
      <w:pPr>
        <w:pStyle w:val="Bibliography"/>
      </w:pPr>
      <w:r>
        <w:t xml:space="preserve">75. </w:t>
      </w:r>
      <w:r>
        <w:tab/>
        <w:t>Lv N, Kringle EA, Ma J (2022) Integrated Behavioral Interventions for Adults with Comorbid Obesity and Depression: a Systematic Review. Curr Diab Rep Apr;22(4):157-168: https://doi.org/10.1007/s11892-022-01458-z.</w:t>
      </w:r>
    </w:p>
    <w:p w14:paraId="6322725E" w14:textId="77777777" w:rsidR="001D17DB" w:rsidRDefault="001D17DB" w:rsidP="001D17DB">
      <w:pPr>
        <w:pStyle w:val="Bibliography"/>
      </w:pPr>
      <w:r>
        <w:t xml:space="preserve">76. </w:t>
      </w:r>
      <w:r>
        <w:tab/>
        <w:t>St Sauver JL, Boyd CM, Grossardt BR (2015) Risk of developing multimorbidity across all ages in an historical cohort study: differences by sex and ethnicity. BMJ Open 5:. https://doi.org/10.1136/bmjopen-2014-006413</w:t>
      </w:r>
    </w:p>
    <w:p w14:paraId="3B8A629B" w14:textId="77777777" w:rsidR="001D17DB" w:rsidRDefault="001D17DB" w:rsidP="001D17DB">
      <w:pPr>
        <w:pStyle w:val="Bibliography"/>
      </w:pPr>
      <w:r>
        <w:t xml:space="preserve">77. </w:t>
      </w:r>
      <w:r>
        <w:tab/>
        <w:t>Messier SP (2008) Obesity and osteoarthritis: disease genesis and nonpharmacologic weight management. Rheum Dis Clin North Am Aug;34(3):713-29: https://doi.org/10.1016/j.rdc.2008.04.007.</w:t>
      </w:r>
    </w:p>
    <w:p w14:paraId="46F5A1B6" w14:textId="77777777" w:rsidR="001D17DB" w:rsidRDefault="001D17DB" w:rsidP="001D17DB">
      <w:pPr>
        <w:pStyle w:val="Bibliography"/>
      </w:pPr>
      <w:r>
        <w:t xml:space="preserve">78. </w:t>
      </w:r>
      <w:r>
        <w:tab/>
        <w:t>Goldring MB (2000) Osteoarthritis and cartilage: the role of cytokines. Curr Rheumatol Rep Dec;2(6):459-65: https://doi.org/10.1007/s11926-000-0021-y.</w:t>
      </w:r>
    </w:p>
    <w:p w14:paraId="58498EF2" w14:textId="77777777" w:rsidR="001D17DB" w:rsidRDefault="001D17DB" w:rsidP="001D17DB">
      <w:pPr>
        <w:pStyle w:val="Bibliography"/>
      </w:pPr>
      <w:r>
        <w:t xml:space="preserve">79. </w:t>
      </w:r>
      <w:r>
        <w:tab/>
        <w:t>Robson EK, Hodder RK, Kamper SJ, et al (2020) Effectiveness of Weight-Loss Interventions for Reducing Pain and Disability in People With Common Musculoskeletal Disorders: A Systematic Review With Meta-Analysis. J Orthop Sports Phys Ther Jun;50(6):319-333: https://doi.org/10.2519/jospt.2020.9041.</w:t>
      </w:r>
    </w:p>
    <w:p w14:paraId="18FDACDD" w14:textId="77777777" w:rsidR="001D17DB" w:rsidRDefault="001D17DB" w:rsidP="001D17DB">
      <w:pPr>
        <w:pStyle w:val="Bibliography"/>
      </w:pPr>
      <w:r>
        <w:lastRenderedPageBreak/>
        <w:t xml:space="preserve">80. </w:t>
      </w:r>
      <w:r>
        <w:tab/>
        <w:t>Tang X, Liu G, Kang J, et al (2013) Obesity and risk of hip fracture in adults: a meta-analysis of prospective cohort studies. PLoS One 12;8(4):e55077: https://doi.org/10.1371/journal.pone.0055077.</w:t>
      </w:r>
    </w:p>
    <w:p w14:paraId="56DD50AF" w14:textId="77777777" w:rsidR="001D17DB" w:rsidRDefault="001D17DB" w:rsidP="001D17DB">
      <w:pPr>
        <w:pStyle w:val="Bibliography"/>
      </w:pPr>
      <w:r>
        <w:t xml:space="preserve">81. </w:t>
      </w:r>
      <w:r>
        <w:tab/>
        <w:t>Sadeghi O, Saneei P, Nasiri M, et al (2017) Abdominal Obesity and Risk of Hip Fracture: A Systematic Review and Meta-Analysis of Prospective Studies. Adv Nutr 15;8(5):728-738:. https://doi.org/10.3945/an.117.015545.</w:t>
      </w:r>
    </w:p>
    <w:p w14:paraId="036D1E79" w14:textId="77777777" w:rsidR="001D17DB" w:rsidRDefault="001D17DB" w:rsidP="001D17DB">
      <w:pPr>
        <w:pStyle w:val="Bibliography"/>
      </w:pPr>
      <w:r>
        <w:t xml:space="preserve">82. </w:t>
      </w:r>
      <w:r>
        <w:tab/>
        <w:t>Cauley JA, Barbour KE, Harrison SL, et al (2016) Inflammatory Markers and the Risk of Hip and Vertebral Fractures in Men: the Osteoporotic Fractures in Men (MrOS. J Bone Miner Res Dec;31(12):2129-2138: https://doi.org/10.1002/jbmr.2905.</w:t>
      </w:r>
    </w:p>
    <w:p w14:paraId="0C36B3B8" w14:textId="77777777" w:rsidR="001D17DB" w:rsidRDefault="001D17DB" w:rsidP="001D17DB">
      <w:pPr>
        <w:pStyle w:val="Bibliography"/>
      </w:pPr>
      <w:r>
        <w:t xml:space="preserve">83. </w:t>
      </w:r>
      <w:r>
        <w:tab/>
        <w:t>Barbour KE, Lui LY, Ensrud KE, et al (2014) Study of Osteoporotic Fractures (SOF) Research Group. Inflammatory markers and risk of hip fracture in older white women: the study of osteoporotic fractures. J Bone Miner Res Sep;29(9):2057-64: https://doi.org/10.1002/jbmr.2245.</w:t>
      </w:r>
    </w:p>
    <w:p w14:paraId="29995051" w14:textId="77777777" w:rsidR="001D17DB" w:rsidRDefault="001D17DB" w:rsidP="001D17DB">
      <w:pPr>
        <w:pStyle w:val="Bibliography"/>
      </w:pPr>
      <w:r>
        <w:t xml:space="preserve">84. </w:t>
      </w:r>
      <w:r>
        <w:tab/>
        <w:t>Johnson KC, Bray GA, Cheskin LJ, et al (2017) The Effect of Intentional Weight Loss on Fracture Risk in Persons With Diabetes: Results From the Look AHEAD Randomized Clinical Trial. J Bone Miner Res. https://doi.org/10.1002/jbmr.3214.</w:t>
      </w:r>
    </w:p>
    <w:p w14:paraId="79AB0F49" w14:textId="77777777" w:rsidR="001D17DB" w:rsidRDefault="001D17DB" w:rsidP="001D17DB">
      <w:pPr>
        <w:pStyle w:val="Bibliography"/>
      </w:pPr>
      <w:r>
        <w:t xml:space="preserve">85. </w:t>
      </w:r>
      <w:r>
        <w:tab/>
        <w:t>Gale CR, Martyn CN, Cooper C, Sayer AA (2007) Grip strength, body composition, and mortality. Int J Epidemiol Feb;36(1):228-35: https://doi.org/10.1093/ije/dyl224.</w:t>
      </w:r>
    </w:p>
    <w:p w14:paraId="327657E2" w14:textId="77777777" w:rsidR="001D17DB" w:rsidRDefault="001D17DB" w:rsidP="001D17DB">
      <w:pPr>
        <w:pStyle w:val="Bibliography"/>
      </w:pPr>
      <w:r>
        <w:t xml:space="preserve">86. </w:t>
      </w:r>
      <w:r>
        <w:tab/>
        <w:t>Brinkley TE, Leng X, Miller ME, et al (2009) Chronic inflammation is associated with low physical function in older adults across multiple comorbidities. J Gerontol A Biol Sci Med Sci 64:455–461. https://doi.org/10.1093/gerona/gln038</w:t>
      </w:r>
    </w:p>
    <w:p w14:paraId="01165664" w14:textId="77777777" w:rsidR="001D17DB" w:rsidRDefault="001D17DB" w:rsidP="001D17DB">
      <w:pPr>
        <w:pStyle w:val="Bibliography"/>
      </w:pPr>
      <w:r>
        <w:t xml:space="preserve">87. </w:t>
      </w:r>
      <w:r>
        <w:tab/>
        <w:t>Figgins E, Choi YH, Speechley M, Montero-Odasso M (2021) Associations Between Potentially Modifiable and Nonmodifiable Risk Factors and Gait Speed in Middle- and Older-Aged Adults: Results From the Canadian Longitudinal Study on Aging. J Gerontol A Biol Sci Med Sci 13;76(10):e253-e263:. https://doi.org/10.1093/gerona/glab008.</w:t>
      </w:r>
    </w:p>
    <w:p w14:paraId="50FCF346" w14:textId="77777777" w:rsidR="001D17DB" w:rsidRDefault="001D17DB" w:rsidP="001D17DB">
      <w:pPr>
        <w:pStyle w:val="Bibliography"/>
      </w:pPr>
      <w:r>
        <w:t xml:space="preserve">88. </w:t>
      </w:r>
      <w:r>
        <w:tab/>
        <w:t>Houston DK, Neiberg RH, Miller ME, et al (2018) Physical Function Following a Long-Term Lifestyle Intervention Among Middle Aged and Older Adults With Type 2 Diabetes: The Look AHEAD Study. The Journals of Gerontology: Series A 73:1552–1559. https://doi.org/10.1093/gerona/glx204</w:t>
      </w:r>
    </w:p>
    <w:p w14:paraId="130DA012" w14:textId="77777777" w:rsidR="001D17DB" w:rsidRDefault="001D17DB" w:rsidP="001D17DB">
      <w:pPr>
        <w:pStyle w:val="Bibliography"/>
      </w:pPr>
      <w:r>
        <w:t xml:space="preserve">89. </w:t>
      </w:r>
      <w:r>
        <w:tab/>
        <w:t>García-Esquinas E, José García-García F, León-Muñoz LM, et al (2015) Obesity, fat distribution, and risk of frailty in two population-based cohorts of older adults in Spain. Obesity Apr;23(4):847-55: https://doi.org/10.1002/oby.21013.</w:t>
      </w:r>
    </w:p>
    <w:p w14:paraId="0CC2971A" w14:textId="77777777" w:rsidR="001D17DB" w:rsidRDefault="001D17DB" w:rsidP="001D17DB">
      <w:pPr>
        <w:pStyle w:val="Bibliography"/>
      </w:pPr>
      <w:r>
        <w:t xml:space="preserve">90. </w:t>
      </w:r>
      <w:r>
        <w:tab/>
        <w:t>Blaum CS, Xue QL, Michelon E, et al (2005) The Association Between Obesity and the Frailty Syndrome in Older Women: The Women’s Health and Aging Studies. J American Geriatrics Society 53:927–934. https://doi.org/10.1111/j.1532-5415.2005.53300.x</w:t>
      </w:r>
    </w:p>
    <w:p w14:paraId="202B7BA4" w14:textId="77777777" w:rsidR="001D17DB" w:rsidRDefault="001D17DB" w:rsidP="001D17DB">
      <w:pPr>
        <w:pStyle w:val="Bibliography"/>
      </w:pPr>
      <w:r>
        <w:t xml:space="preserve">91. </w:t>
      </w:r>
      <w:r>
        <w:tab/>
        <w:t>Nicklas BJ, Brinkley TE, Houston DK (2018) Effects of Caloric Restriction on Cardiorespiratory Fitness, Fatigue, and Disability Responses to Aerobic Exercise in Older Adults With Obesity: A Randomized Controlled Trial. J Gerontol Ser A. https://doi.org/10.1093/gerona/gly159</w:t>
      </w:r>
    </w:p>
    <w:p w14:paraId="3F330916" w14:textId="77777777" w:rsidR="001D17DB" w:rsidRDefault="001D17DB" w:rsidP="001D17DB">
      <w:pPr>
        <w:pStyle w:val="Bibliography"/>
      </w:pPr>
      <w:r>
        <w:t xml:space="preserve">92. </w:t>
      </w:r>
      <w:r>
        <w:tab/>
        <w:t>Silva JC, Moraes ZV, Silva C, et al (2014) Understanding red blood cell parameters in the context of the frailty phenotype: interpretations of the FIBRA (Frailty in Brazilian Seniors) study. Arch Gerontol Geriatr. https://doi.org/10.1016/j.archger.2014.07.014.</w:t>
      </w:r>
    </w:p>
    <w:p w14:paraId="23F067E9" w14:textId="77777777" w:rsidR="001D17DB" w:rsidRDefault="001D17DB" w:rsidP="001D17DB">
      <w:pPr>
        <w:pStyle w:val="Bibliography"/>
      </w:pPr>
      <w:r>
        <w:lastRenderedPageBreak/>
        <w:t xml:space="preserve">93. </w:t>
      </w:r>
      <w:r>
        <w:tab/>
        <w:t>Nicklas BJ, Chmelo E, Delbono O, et al (2015) Effects of resistance training with and without caloric restriction on physical function and mobility in overweight and obese older adults: a randomized controlled trial. Am J Clin Nutr 101:991–999</w:t>
      </w:r>
    </w:p>
    <w:p w14:paraId="58CF2418" w14:textId="77777777" w:rsidR="001D17DB" w:rsidRDefault="001D17DB" w:rsidP="001D17DB">
      <w:pPr>
        <w:pStyle w:val="Bibliography"/>
      </w:pPr>
      <w:r>
        <w:t xml:space="preserve">94. </w:t>
      </w:r>
      <w:r>
        <w:tab/>
        <w:t>Diago-Galmés A, Guillamon-Escudero C, Tenías-Burillo JM, et al (2023) Sarcopenic Obesity in Community-Dwelling Spanish Adults Older than 65 Years. Nutrients 27;15(23):4932: https://doi.org/10.3390/nu15234932.</w:t>
      </w:r>
    </w:p>
    <w:p w14:paraId="1DA88D61" w14:textId="77777777" w:rsidR="001D17DB" w:rsidRDefault="001D17DB" w:rsidP="001D17DB">
      <w:pPr>
        <w:pStyle w:val="Bibliography"/>
      </w:pPr>
      <w:r>
        <w:t xml:space="preserve">95. </w:t>
      </w:r>
      <w:r>
        <w:tab/>
        <w:t>Ryan DH, Espeland MA, Foster GD, et al (2003) Look AHEAD (Action for Health in Diabetes): design and methods for a clinical trial of weight loss for the prevention of cardiovascular disease in type 2 diabetes. Control Clin Trials 24:610–628</w:t>
      </w:r>
    </w:p>
    <w:p w14:paraId="664481DA" w14:textId="77777777" w:rsidR="001D17DB" w:rsidRDefault="001D17DB" w:rsidP="001D17DB">
      <w:pPr>
        <w:pStyle w:val="Bibliography"/>
      </w:pPr>
      <w:r>
        <w:t xml:space="preserve">96. </w:t>
      </w:r>
      <w:r>
        <w:tab/>
        <w:t>Kritchevsky SB, Lovato L, Handing EP, et al (2017) Exercise’s effect on mobility disability in older adults with and without obesity: The LIFE study randomized clinical trial. Obesity Jul;25(7):1199-1205: https://doi.org/10.1002/oby.21860.</w:t>
      </w:r>
    </w:p>
    <w:p w14:paraId="6D366A33" w14:textId="77777777" w:rsidR="001D17DB" w:rsidRDefault="001D17DB" w:rsidP="001D17DB">
      <w:pPr>
        <w:pStyle w:val="Bibliography"/>
      </w:pPr>
      <w:r>
        <w:t xml:space="preserve">97. </w:t>
      </w:r>
      <w:r>
        <w:tab/>
        <w:t>Penninx BW, Kritchevsky SB, Newman AB, et al (2004) Inflammatory markers and incident mobility limitation in the elderly. J Am Geriatr Soc Jul;52(7):1105-13: https://doi.org/10.1111/j.1532-5415.2004.52308.x.</w:t>
      </w:r>
    </w:p>
    <w:p w14:paraId="5B9516D8" w14:textId="77777777" w:rsidR="001D17DB" w:rsidRDefault="001D17DB" w:rsidP="001D17DB">
      <w:pPr>
        <w:pStyle w:val="Bibliography"/>
      </w:pPr>
      <w:r>
        <w:t xml:space="preserve">98. </w:t>
      </w:r>
      <w:r>
        <w:tab/>
        <w:t>Rejeski WJ, Ip EH, Bertoni AG, et al (2012) Lifestyle change and mobility in obese adults with type 2 diabetes. N Engl J Med 29;366(13):1209–17:. https://doi.org/10.1056/NEJMoa1110294.</w:t>
      </w:r>
    </w:p>
    <w:p w14:paraId="542CD952" w14:textId="15C033C0" w:rsidR="00F5465E" w:rsidRDefault="00F5465E">
      <w:pPr>
        <w:rPr>
          <w:rFonts w:eastAsia="Times New Roman" w:cs="Arial"/>
          <w:b/>
          <w:bCs/>
          <w:kern w:val="0"/>
          <w14:ligatures w14:val="none"/>
        </w:rPr>
      </w:pPr>
      <w:r>
        <w:rPr>
          <w:rFonts w:eastAsia="Times New Roman" w:cs="Arial"/>
          <w:b/>
          <w:bCs/>
          <w:kern w:val="0"/>
          <w14:ligatures w14:val="none"/>
        </w:rPr>
        <w:fldChar w:fldCharType="end"/>
      </w:r>
    </w:p>
    <w:sectPr w:rsidR="00F5465E" w:rsidSect="00C91A42">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08E1C" w14:textId="77777777" w:rsidR="00F558EB" w:rsidRDefault="00F558EB" w:rsidP="00F558EB">
      <w:pPr>
        <w:spacing w:after="0" w:line="240" w:lineRule="auto"/>
      </w:pPr>
      <w:r>
        <w:separator/>
      </w:r>
    </w:p>
  </w:endnote>
  <w:endnote w:type="continuationSeparator" w:id="0">
    <w:p w14:paraId="5D4F6E36" w14:textId="77777777" w:rsidR="00F558EB" w:rsidRDefault="00F558EB" w:rsidP="00F55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079974"/>
      <w:docPartObj>
        <w:docPartGallery w:val="Page Numbers (Bottom of Page)"/>
        <w:docPartUnique/>
      </w:docPartObj>
    </w:sdtPr>
    <w:sdtEndPr>
      <w:rPr>
        <w:noProof/>
      </w:rPr>
    </w:sdtEndPr>
    <w:sdtContent>
      <w:p w14:paraId="3B708CF2" w14:textId="0124BE6A" w:rsidR="003A3ED0" w:rsidRDefault="003A3E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2E8893" w14:textId="77777777" w:rsidR="003A3ED0" w:rsidRDefault="003A3E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47A0D" w14:textId="77777777" w:rsidR="00F558EB" w:rsidRDefault="00F558EB" w:rsidP="00F558EB">
      <w:pPr>
        <w:spacing w:after="0" w:line="240" w:lineRule="auto"/>
      </w:pPr>
      <w:r>
        <w:separator/>
      </w:r>
    </w:p>
  </w:footnote>
  <w:footnote w:type="continuationSeparator" w:id="0">
    <w:p w14:paraId="619363CA" w14:textId="77777777" w:rsidR="00F558EB" w:rsidRDefault="00F558EB" w:rsidP="00F558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23E1"/>
    <w:multiLevelType w:val="hybridMultilevel"/>
    <w:tmpl w:val="4E7076CC"/>
    <w:lvl w:ilvl="0" w:tplc="EC529458">
      <w:start w:val="1"/>
      <w:numFmt w:val="decimal"/>
      <w:lvlText w:val="%1."/>
      <w:lvlJc w:val="left"/>
      <w:pPr>
        <w:tabs>
          <w:tab w:val="num" w:pos="720"/>
        </w:tabs>
        <w:ind w:left="720" w:hanging="360"/>
      </w:pPr>
    </w:lvl>
    <w:lvl w:ilvl="1" w:tplc="79EE3362">
      <w:start w:val="1"/>
      <w:numFmt w:val="decimal"/>
      <w:lvlText w:val="%2."/>
      <w:lvlJc w:val="left"/>
      <w:pPr>
        <w:tabs>
          <w:tab w:val="num" w:pos="1440"/>
        </w:tabs>
        <w:ind w:left="1440" w:hanging="360"/>
      </w:pPr>
    </w:lvl>
    <w:lvl w:ilvl="2" w:tplc="89B6962E" w:tentative="1">
      <w:start w:val="1"/>
      <w:numFmt w:val="decimal"/>
      <w:lvlText w:val="%3."/>
      <w:lvlJc w:val="left"/>
      <w:pPr>
        <w:tabs>
          <w:tab w:val="num" w:pos="2160"/>
        </w:tabs>
        <w:ind w:left="2160" w:hanging="360"/>
      </w:pPr>
    </w:lvl>
    <w:lvl w:ilvl="3" w:tplc="D88E5DA0" w:tentative="1">
      <w:start w:val="1"/>
      <w:numFmt w:val="decimal"/>
      <w:lvlText w:val="%4."/>
      <w:lvlJc w:val="left"/>
      <w:pPr>
        <w:tabs>
          <w:tab w:val="num" w:pos="2880"/>
        </w:tabs>
        <w:ind w:left="2880" w:hanging="360"/>
      </w:pPr>
    </w:lvl>
    <w:lvl w:ilvl="4" w:tplc="164CB9AC" w:tentative="1">
      <w:start w:val="1"/>
      <w:numFmt w:val="decimal"/>
      <w:lvlText w:val="%5."/>
      <w:lvlJc w:val="left"/>
      <w:pPr>
        <w:tabs>
          <w:tab w:val="num" w:pos="3600"/>
        </w:tabs>
        <w:ind w:left="3600" w:hanging="360"/>
      </w:pPr>
    </w:lvl>
    <w:lvl w:ilvl="5" w:tplc="9E8A8E24" w:tentative="1">
      <w:start w:val="1"/>
      <w:numFmt w:val="decimal"/>
      <w:lvlText w:val="%6."/>
      <w:lvlJc w:val="left"/>
      <w:pPr>
        <w:tabs>
          <w:tab w:val="num" w:pos="4320"/>
        </w:tabs>
        <w:ind w:left="4320" w:hanging="360"/>
      </w:pPr>
    </w:lvl>
    <w:lvl w:ilvl="6" w:tplc="85EAD022" w:tentative="1">
      <w:start w:val="1"/>
      <w:numFmt w:val="decimal"/>
      <w:lvlText w:val="%7."/>
      <w:lvlJc w:val="left"/>
      <w:pPr>
        <w:tabs>
          <w:tab w:val="num" w:pos="5040"/>
        </w:tabs>
        <w:ind w:left="5040" w:hanging="360"/>
      </w:pPr>
    </w:lvl>
    <w:lvl w:ilvl="7" w:tplc="616E2328" w:tentative="1">
      <w:start w:val="1"/>
      <w:numFmt w:val="decimal"/>
      <w:lvlText w:val="%8."/>
      <w:lvlJc w:val="left"/>
      <w:pPr>
        <w:tabs>
          <w:tab w:val="num" w:pos="5760"/>
        </w:tabs>
        <w:ind w:left="5760" w:hanging="360"/>
      </w:pPr>
    </w:lvl>
    <w:lvl w:ilvl="8" w:tplc="08BEDBE0" w:tentative="1">
      <w:start w:val="1"/>
      <w:numFmt w:val="decimal"/>
      <w:lvlText w:val="%9."/>
      <w:lvlJc w:val="left"/>
      <w:pPr>
        <w:tabs>
          <w:tab w:val="num" w:pos="6480"/>
        </w:tabs>
        <w:ind w:left="6480" w:hanging="360"/>
      </w:pPr>
    </w:lvl>
  </w:abstractNum>
  <w:abstractNum w:abstractNumId="1" w15:restartNumberingAfterBreak="0">
    <w:nsid w:val="0736518C"/>
    <w:multiLevelType w:val="hybridMultilevel"/>
    <w:tmpl w:val="B4687A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45CC5"/>
    <w:multiLevelType w:val="hybridMultilevel"/>
    <w:tmpl w:val="87A65F8A"/>
    <w:lvl w:ilvl="0" w:tplc="9522A830">
      <w:start w:val="4"/>
      <w:numFmt w:val="decimal"/>
      <w:lvlText w:val="%1."/>
      <w:lvlJc w:val="left"/>
      <w:pPr>
        <w:tabs>
          <w:tab w:val="num" w:pos="720"/>
        </w:tabs>
        <w:ind w:left="720" w:hanging="360"/>
      </w:pPr>
    </w:lvl>
    <w:lvl w:ilvl="1" w:tplc="A83C81AA" w:tentative="1">
      <w:start w:val="1"/>
      <w:numFmt w:val="decimal"/>
      <w:lvlText w:val="%2."/>
      <w:lvlJc w:val="left"/>
      <w:pPr>
        <w:tabs>
          <w:tab w:val="num" w:pos="1440"/>
        </w:tabs>
        <w:ind w:left="1440" w:hanging="360"/>
      </w:pPr>
    </w:lvl>
    <w:lvl w:ilvl="2" w:tplc="CFA0D434" w:tentative="1">
      <w:start w:val="1"/>
      <w:numFmt w:val="decimal"/>
      <w:lvlText w:val="%3."/>
      <w:lvlJc w:val="left"/>
      <w:pPr>
        <w:tabs>
          <w:tab w:val="num" w:pos="2160"/>
        </w:tabs>
        <w:ind w:left="2160" w:hanging="360"/>
      </w:pPr>
    </w:lvl>
    <w:lvl w:ilvl="3" w:tplc="457632E8" w:tentative="1">
      <w:start w:val="1"/>
      <w:numFmt w:val="decimal"/>
      <w:lvlText w:val="%4."/>
      <w:lvlJc w:val="left"/>
      <w:pPr>
        <w:tabs>
          <w:tab w:val="num" w:pos="2880"/>
        </w:tabs>
        <w:ind w:left="2880" w:hanging="360"/>
      </w:pPr>
    </w:lvl>
    <w:lvl w:ilvl="4" w:tplc="34028D04" w:tentative="1">
      <w:start w:val="1"/>
      <w:numFmt w:val="decimal"/>
      <w:lvlText w:val="%5."/>
      <w:lvlJc w:val="left"/>
      <w:pPr>
        <w:tabs>
          <w:tab w:val="num" w:pos="3600"/>
        </w:tabs>
        <w:ind w:left="3600" w:hanging="360"/>
      </w:pPr>
    </w:lvl>
    <w:lvl w:ilvl="5" w:tplc="730AE0A2" w:tentative="1">
      <w:start w:val="1"/>
      <w:numFmt w:val="decimal"/>
      <w:lvlText w:val="%6."/>
      <w:lvlJc w:val="left"/>
      <w:pPr>
        <w:tabs>
          <w:tab w:val="num" w:pos="4320"/>
        </w:tabs>
        <w:ind w:left="4320" w:hanging="360"/>
      </w:pPr>
    </w:lvl>
    <w:lvl w:ilvl="6" w:tplc="4A3AE436" w:tentative="1">
      <w:start w:val="1"/>
      <w:numFmt w:val="decimal"/>
      <w:lvlText w:val="%7."/>
      <w:lvlJc w:val="left"/>
      <w:pPr>
        <w:tabs>
          <w:tab w:val="num" w:pos="5040"/>
        </w:tabs>
        <w:ind w:left="5040" w:hanging="360"/>
      </w:pPr>
    </w:lvl>
    <w:lvl w:ilvl="7" w:tplc="9F0ACEF2" w:tentative="1">
      <w:start w:val="1"/>
      <w:numFmt w:val="decimal"/>
      <w:lvlText w:val="%8."/>
      <w:lvlJc w:val="left"/>
      <w:pPr>
        <w:tabs>
          <w:tab w:val="num" w:pos="5760"/>
        </w:tabs>
        <w:ind w:left="5760" w:hanging="360"/>
      </w:pPr>
    </w:lvl>
    <w:lvl w:ilvl="8" w:tplc="CB62EFD2" w:tentative="1">
      <w:start w:val="1"/>
      <w:numFmt w:val="decimal"/>
      <w:lvlText w:val="%9."/>
      <w:lvlJc w:val="left"/>
      <w:pPr>
        <w:tabs>
          <w:tab w:val="num" w:pos="6480"/>
        </w:tabs>
        <w:ind w:left="6480" w:hanging="360"/>
      </w:pPr>
    </w:lvl>
  </w:abstractNum>
  <w:abstractNum w:abstractNumId="3" w15:restartNumberingAfterBreak="0">
    <w:nsid w:val="0AB8538C"/>
    <w:multiLevelType w:val="hybridMultilevel"/>
    <w:tmpl w:val="B73852E4"/>
    <w:lvl w:ilvl="0" w:tplc="81E0E40C">
      <w:start w:val="16"/>
      <w:numFmt w:val="decimal"/>
      <w:lvlText w:val="%1."/>
      <w:lvlJc w:val="left"/>
      <w:pPr>
        <w:tabs>
          <w:tab w:val="num" w:pos="720"/>
        </w:tabs>
        <w:ind w:left="720" w:hanging="360"/>
      </w:pPr>
    </w:lvl>
    <w:lvl w:ilvl="1" w:tplc="62EA267C" w:tentative="1">
      <w:start w:val="1"/>
      <w:numFmt w:val="decimal"/>
      <w:lvlText w:val="%2."/>
      <w:lvlJc w:val="left"/>
      <w:pPr>
        <w:tabs>
          <w:tab w:val="num" w:pos="1440"/>
        </w:tabs>
        <w:ind w:left="1440" w:hanging="360"/>
      </w:pPr>
    </w:lvl>
    <w:lvl w:ilvl="2" w:tplc="EE3292B0" w:tentative="1">
      <w:start w:val="1"/>
      <w:numFmt w:val="decimal"/>
      <w:lvlText w:val="%3."/>
      <w:lvlJc w:val="left"/>
      <w:pPr>
        <w:tabs>
          <w:tab w:val="num" w:pos="2160"/>
        </w:tabs>
        <w:ind w:left="2160" w:hanging="360"/>
      </w:pPr>
    </w:lvl>
    <w:lvl w:ilvl="3" w:tplc="FC62C892" w:tentative="1">
      <w:start w:val="1"/>
      <w:numFmt w:val="decimal"/>
      <w:lvlText w:val="%4."/>
      <w:lvlJc w:val="left"/>
      <w:pPr>
        <w:tabs>
          <w:tab w:val="num" w:pos="2880"/>
        </w:tabs>
        <w:ind w:left="2880" w:hanging="360"/>
      </w:pPr>
    </w:lvl>
    <w:lvl w:ilvl="4" w:tplc="16E82BE6" w:tentative="1">
      <w:start w:val="1"/>
      <w:numFmt w:val="decimal"/>
      <w:lvlText w:val="%5."/>
      <w:lvlJc w:val="left"/>
      <w:pPr>
        <w:tabs>
          <w:tab w:val="num" w:pos="3600"/>
        </w:tabs>
        <w:ind w:left="3600" w:hanging="360"/>
      </w:pPr>
    </w:lvl>
    <w:lvl w:ilvl="5" w:tplc="A2C4E918" w:tentative="1">
      <w:start w:val="1"/>
      <w:numFmt w:val="decimal"/>
      <w:lvlText w:val="%6."/>
      <w:lvlJc w:val="left"/>
      <w:pPr>
        <w:tabs>
          <w:tab w:val="num" w:pos="4320"/>
        </w:tabs>
        <w:ind w:left="4320" w:hanging="360"/>
      </w:pPr>
    </w:lvl>
    <w:lvl w:ilvl="6" w:tplc="D01654EE" w:tentative="1">
      <w:start w:val="1"/>
      <w:numFmt w:val="decimal"/>
      <w:lvlText w:val="%7."/>
      <w:lvlJc w:val="left"/>
      <w:pPr>
        <w:tabs>
          <w:tab w:val="num" w:pos="5040"/>
        </w:tabs>
        <w:ind w:left="5040" w:hanging="360"/>
      </w:pPr>
    </w:lvl>
    <w:lvl w:ilvl="7" w:tplc="B95219DE" w:tentative="1">
      <w:start w:val="1"/>
      <w:numFmt w:val="decimal"/>
      <w:lvlText w:val="%8."/>
      <w:lvlJc w:val="left"/>
      <w:pPr>
        <w:tabs>
          <w:tab w:val="num" w:pos="5760"/>
        </w:tabs>
        <w:ind w:left="5760" w:hanging="360"/>
      </w:pPr>
    </w:lvl>
    <w:lvl w:ilvl="8" w:tplc="9ABA5E16" w:tentative="1">
      <w:start w:val="1"/>
      <w:numFmt w:val="decimal"/>
      <w:lvlText w:val="%9."/>
      <w:lvlJc w:val="left"/>
      <w:pPr>
        <w:tabs>
          <w:tab w:val="num" w:pos="6480"/>
        </w:tabs>
        <w:ind w:left="6480" w:hanging="360"/>
      </w:pPr>
    </w:lvl>
  </w:abstractNum>
  <w:abstractNum w:abstractNumId="4" w15:restartNumberingAfterBreak="0">
    <w:nsid w:val="0DEA0F59"/>
    <w:multiLevelType w:val="hybridMultilevel"/>
    <w:tmpl w:val="19A2DCB4"/>
    <w:lvl w:ilvl="0" w:tplc="A658F326">
      <w:start w:val="14"/>
      <w:numFmt w:val="decimal"/>
      <w:lvlText w:val="%1."/>
      <w:lvlJc w:val="left"/>
      <w:pPr>
        <w:tabs>
          <w:tab w:val="num" w:pos="720"/>
        </w:tabs>
        <w:ind w:left="720" w:hanging="360"/>
      </w:pPr>
    </w:lvl>
    <w:lvl w:ilvl="1" w:tplc="B40E0DD2" w:tentative="1">
      <w:start w:val="1"/>
      <w:numFmt w:val="decimal"/>
      <w:lvlText w:val="%2."/>
      <w:lvlJc w:val="left"/>
      <w:pPr>
        <w:tabs>
          <w:tab w:val="num" w:pos="1440"/>
        </w:tabs>
        <w:ind w:left="1440" w:hanging="360"/>
      </w:pPr>
    </w:lvl>
    <w:lvl w:ilvl="2" w:tplc="7F3C94A2" w:tentative="1">
      <w:start w:val="1"/>
      <w:numFmt w:val="decimal"/>
      <w:lvlText w:val="%3."/>
      <w:lvlJc w:val="left"/>
      <w:pPr>
        <w:tabs>
          <w:tab w:val="num" w:pos="2160"/>
        </w:tabs>
        <w:ind w:left="2160" w:hanging="360"/>
      </w:pPr>
    </w:lvl>
    <w:lvl w:ilvl="3" w:tplc="9636FC0A" w:tentative="1">
      <w:start w:val="1"/>
      <w:numFmt w:val="decimal"/>
      <w:lvlText w:val="%4."/>
      <w:lvlJc w:val="left"/>
      <w:pPr>
        <w:tabs>
          <w:tab w:val="num" w:pos="2880"/>
        </w:tabs>
        <w:ind w:left="2880" w:hanging="360"/>
      </w:pPr>
    </w:lvl>
    <w:lvl w:ilvl="4" w:tplc="9730884E" w:tentative="1">
      <w:start w:val="1"/>
      <w:numFmt w:val="decimal"/>
      <w:lvlText w:val="%5."/>
      <w:lvlJc w:val="left"/>
      <w:pPr>
        <w:tabs>
          <w:tab w:val="num" w:pos="3600"/>
        </w:tabs>
        <w:ind w:left="3600" w:hanging="360"/>
      </w:pPr>
    </w:lvl>
    <w:lvl w:ilvl="5" w:tplc="ACF6F6E6" w:tentative="1">
      <w:start w:val="1"/>
      <w:numFmt w:val="decimal"/>
      <w:lvlText w:val="%6."/>
      <w:lvlJc w:val="left"/>
      <w:pPr>
        <w:tabs>
          <w:tab w:val="num" w:pos="4320"/>
        </w:tabs>
        <w:ind w:left="4320" w:hanging="360"/>
      </w:pPr>
    </w:lvl>
    <w:lvl w:ilvl="6" w:tplc="5F909BEA" w:tentative="1">
      <w:start w:val="1"/>
      <w:numFmt w:val="decimal"/>
      <w:lvlText w:val="%7."/>
      <w:lvlJc w:val="left"/>
      <w:pPr>
        <w:tabs>
          <w:tab w:val="num" w:pos="5040"/>
        </w:tabs>
        <w:ind w:left="5040" w:hanging="360"/>
      </w:pPr>
    </w:lvl>
    <w:lvl w:ilvl="7" w:tplc="E54AF368" w:tentative="1">
      <w:start w:val="1"/>
      <w:numFmt w:val="decimal"/>
      <w:lvlText w:val="%8."/>
      <w:lvlJc w:val="left"/>
      <w:pPr>
        <w:tabs>
          <w:tab w:val="num" w:pos="5760"/>
        </w:tabs>
        <w:ind w:left="5760" w:hanging="360"/>
      </w:pPr>
    </w:lvl>
    <w:lvl w:ilvl="8" w:tplc="69DCAED8" w:tentative="1">
      <w:start w:val="1"/>
      <w:numFmt w:val="decimal"/>
      <w:lvlText w:val="%9."/>
      <w:lvlJc w:val="left"/>
      <w:pPr>
        <w:tabs>
          <w:tab w:val="num" w:pos="6480"/>
        </w:tabs>
        <w:ind w:left="6480" w:hanging="360"/>
      </w:pPr>
    </w:lvl>
  </w:abstractNum>
  <w:abstractNum w:abstractNumId="5" w15:restartNumberingAfterBreak="0">
    <w:nsid w:val="0ECA7CFF"/>
    <w:multiLevelType w:val="multilevel"/>
    <w:tmpl w:val="0F40614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72706C"/>
    <w:multiLevelType w:val="multilevel"/>
    <w:tmpl w:val="3C96C8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855BC7"/>
    <w:multiLevelType w:val="multilevel"/>
    <w:tmpl w:val="4F3062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92255F"/>
    <w:multiLevelType w:val="hybridMultilevel"/>
    <w:tmpl w:val="CC705F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0D2A4F"/>
    <w:multiLevelType w:val="multilevel"/>
    <w:tmpl w:val="AD5632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2F0B6B"/>
    <w:multiLevelType w:val="hybridMultilevel"/>
    <w:tmpl w:val="0276B3A6"/>
    <w:lvl w:ilvl="0" w:tplc="349CC188">
      <w:start w:val="3"/>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2D7DCC"/>
    <w:multiLevelType w:val="multilevel"/>
    <w:tmpl w:val="B3F091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6665FB"/>
    <w:multiLevelType w:val="hybridMultilevel"/>
    <w:tmpl w:val="29D4F136"/>
    <w:lvl w:ilvl="0" w:tplc="32D6AD82">
      <w:start w:val="9"/>
      <w:numFmt w:val="decimal"/>
      <w:lvlText w:val="%1."/>
      <w:lvlJc w:val="left"/>
      <w:pPr>
        <w:tabs>
          <w:tab w:val="num" w:pos="720"/>
        </w:tabs>
        <w:ind w:left="720" w:hanging="360"/>
      </w:pPr>
    </w:lvl>
    <w:lvl w:ilvl="1" w:tplc="FEE8CB8C" w:tentative="1">
      <w:start w:val="1"/>
      <w:numFmt w:val="decimal"/>
      <w:lvlText w:val="%2."/>
      <w:lvlJc w:val="left"/>
      <w:pPr>
        <w:tabs>
          <w:tab w:val="num" w:pos="1440"/>
        </w:tabs>
        <w:ind w:left="1440" w:hanging="360"/>
      </w:pPr>
    </w:lvl>
    <w:lvl w:ilvl="2" w:tplc="40E86B4C" w:tentative="1">
      <w:start w:val="1"/>
      <w:numFmt w:val="decimal"/>
      <w:lvlText w:val="%3."/>
      <w:lvlJc w:val="left"/>
      <w:pPr>
        <w:tabs>
          <w:tab w:val="num" w:pos="2160"/>
        </w:tabs>
        <w:ind w:left="2160" w:hanging="360"/>
      </w:pPr>
    </w:lvl>
    <w:lvl w:ilvl="3" w:tplc="C380B63E" w:tentative="1">
      <w:start w:val="1"/>
      <w:numFmt w:val="decimal"/>
      <w:lvlText w:val="%4."/>
      <w:lvlJc w:val="left"/>
      <w:pPr>
        <w:tabs>
          <w:tab w:val="num" w:pos="2880"/>
        </w:tabs>
        <w:ind w:left="2880" w:hanging="360"/>
      </w:pPr>
    </w:lvl>
    <w:lvl w:ilvl="4" w:tplc="F6E697DA" w:tentative="1">
      <w:start w:val="1"/>
      <w:numFmt w:val="decimal"/>
      <w:lvlText w:val="%5."/>
      <w:lvlJc w:val="left"/>
      <w:pPr>
        <w:tabs>
          <w:tab w:val="num" w:pos="3600"/>
        </w:tabs>
        <w:ind w:left="3600" w:hanging="360"/>
      </w:pPr>
    </w:lvl>
    <w:lvl w:ilvl="5" w:tplc="2A9C13EA" w:tentative="1">
      <w:start w:val="1"/>
      <w:numFmt w:val="decimal"/>
      <w:lvlText w:val="%6."/>
      <w:lvlJc w:val="left"/>
      <w:pPr>
        <w:tabs>
          <w:tab w:val="num" w:pos="4320"/>
        </w:tabs>
        <w:ind w:left="4320" w:hanging="360"/>
      </w:pPr>
    </w:lvl>
    <w:lvl w:ilvl="6" w:tplc="6600797E" w:tentative="1">
      <w:start w:val="1"/>
      <w:numFmt w:val="decimal"/>
      <w:lvlText w:val="%7."/>
      <w:lvlJc w:val="left"/>
      <w:pPr>
        <w:tabs>
          <w:tab w:val="num" w:pos="5040"/>
        </w:tabs>
        <w:ind w:left="5040" w:hanging="360"/>
      </w:pPr>
    </w:lvl>
    <w:lvl w:ilvl="7" w:tplc="51406088" w:tentative="1">
      <w:start w:val="1"/>
      <w:numFmt w:val="decimal"/>
      <w:lvlText w:val="%8."/>
      <w:lvlJc w:val="left"/>
      <w:pPr>
        <w:tabs>
          <w:tab w:val="num" w:pos="5760"/>
        </w:tabs>
        <w:ind w:left="5760" w:hanging="360"/>
      </w:pPr>
    </w:lvl>
    <w:lvl w:ilvl="8" w:tplc="B82CE6D4" w:tentative="1">
      <w:start w:val="1"/>
      <w:numFmt w:val="decimal"/>
      <w:lvlText w:val="%9."/>
      <w:lvlJc w:val="left"/>
      <w:pPr>
        <w:tabs>
          <w:tab w:val="num" w:pos="6480"/>
        </w:tabs>
        <w:ind w:left="6480" w:hanging="360"/>
      </w:pPr>
    </w:lvl>
  </w:abstractNum>
  <w:abstractNum w:abstractNumId="13" w15:restartNumberingAfterBreak="0">
    <w:nsid w:val="258D4E26"/>
    <w:multiLevelType w:val="hybridMultilevel"/>
    <w:tmpl w:val="77AC8ED6"/>
    <w:lvl w:ilvl="0" w:tplc="107A9600">
      <w:start w:val="15"/>
      <w:numFmt w:val="decimal"/>
      <w:lvlText w:val="%1."/>
      <w:lvlJc w:val="left"/>
      <w:pPr>
        <w:tabs>
          <w:tab w:val="num" w:pos="720"/>
        </w:tabs>
        <w:ind w:left="720" w:hanging="360"/>
      </w:pPr>
    </w:lvl>
    <w:lvl w:ilvl="1" w:tplc="19E60612" w:tentative="1">
      <w:start w:val="1"/>
      <w:numFmt w:val="decimal"/>
      <w:lvlText w:val="%2."/>
      <w:lvlJc w:val="left"/>
      <w:pPr>
        <w:tabs>
          <w:tab w:val="num" w:pos="1440"/>
        </w:tabs>
        <w:ind w:left="1440" w:hanging="360"/>
      </w:pPr>
    </w:lvl>
    <w:lvl w:ilvl="2" w:tplc="46C44008" w:tentative="1">
      <w:start w:val="1"/>
      <w:numFmt w:val="decimal"/>
      <w:lvlText w:val="%3."/>
      <w:lvlJc w:val="left"/>
      <w:pPr>
        <w:tabs>
          <w:tab w:val="num" w:pos="2160"/>
        </w:tabs>
        <w:ind w:left="2160" w:hanging="360"/>
      </w:pPr>
    </w:lvl>
    <w:lvl w:ilvl="3" w:tplc="FE9655CA" w:tentative="1">
      <w:start w:val="1"/>
      <w:numFmt w:val="decimal"/>
      <w:lvlText w:val="%4."/>
      <w:lvlJc w:val="left"/>
      <w:pPr>
        <w:tabs>
          <w:tab w:val="num" w:pos="2880"/>
        </w:tabs>
        <w:ind w:left="2880" w:hanging="360"/>
      </w:pPr>
    </w:lvl>
    <w:lvl w:ilvl="4" w:tplc="BFB8A8D2" w:tentative="1">
      <w:start w:val="1"/>
      <w:numFmt w:val="decimal"/>
      <w:lvlText w:val="%5."/>
      <w:lvlJc w:val="left"/>
      <w:pPr>
        <w:tabs>
          <w:tab w:val="num" w:pos="3600"/>
        </w:tabs>
        <w:ind w:left="3600" w:hanging="360"/>
      </w:pPr>
    </w:lvl>
    <w:lvl w:ilvl="5" w:tplc="134E0DC4" w:tentative="1">
      <w:start w:val="1"/>
      <w:numFmt w:val="decimal"/>
      <w:lvlText w:val="%6."/>
      <w:lvlJc w:val="left"/>
      <w:pPr>
        <w:tabs>
          <w:tab w:val="num" w:pos="4320"/>
        </w:tabs>
        <w:ind w:left="4320" w:hanging="360"/>
      </w:pPr>
    </w:lvl>
    <w:lvl w:ilvl="6" w:tplc="806E7FE8" w:tentative="1">
      <w:start w:val="1"/>
      <w:numFmt w:val="decimal"/>
      <w:lvlText w:val="%7."/>
      <w:lvlJc w:val="left"/>
      <w:pPr>
        <w:tabs>
          <w:tab w:val="num" w:pos="5040"/>
        </w:tabs>
        <w:ind w:left="5040" w:hanging="360"/>
      </w:pPr>
    </w:lvl>
    <w:lvl w:ilvl="7" w:tplc="86EC6BC0" w:tentative="1">
      <w:start w:val="1"/>
      <w:numFmt w:val="decimal"/>
      <w:lvlText w:val="%8."/>
      <w:lvlJc w:val="left"/>
      <w:pPr>
        <w:tabs>
          <w:tab w:val="num" w:pos="5760"/>
        </w:tabs>
        <w:ind w:left="5760" w:hanging="360"/>
      </w:pPr>
    </w:lvl>
    <w:lvl w:ilvl="8" w:tplc="FD4E5586" w:tentative="1">
      <w:start w:val="1"/>
      <w:numFmt w:val="decimal"/>
      <w:lvlText w:val="%9."/>
      <w:lvlJc w:val="left"/>
      <w:pPr>
        <w:tabs>
          <w:tab w:val="num" w:pos="6480"/>
        </w:tabs>
        <w:ind w:left="6480" w:hanging="360"/>
      </w:pPr>
    </w:lvl>
  </w:abstractNum>
  <w:abstractNum w:abstractNumId="14" w15:restartNumberingAfterBreak="0">
    <w:nsid w:val="28806146"/>
    <w:multiLevelType w:val="hybridMultilevel"/>
    <w:tmpl w:val="0582B7A0"/>
    <w:lvl w:ilvl="0" w:tplc="F82E8A64">
      <w:start w:val="2"/>
      <w:numFmt w:val="decimal"/>
      <w:lvlText w:val="%1."/>
      <w:lvlJc w:val="left"/>
      <w:pPr>
        <w:tabs>
          <w:tab w:val="num" w:pos="720"/>
        </w:tabs>
        <w:ind w:left="720" w:hanging="360"/>
      </w:pPr>
    </w:lvl>
    <w:lvl w:ilvl="1" w:tplc="B8703CDE" w:tentative="1">
      <w:start w:val="1"/>
      <w:numFmt w:val="decimal"/>
      <w:lvlText w:val="%2."/>
      <w:lvlJc w:val="left"/>
      <w:pPr>
        <w:tabs>
          <w:tab w:val="num" w:pos="1440"/>
        </w:tabs>
        <w:ind w:left="1440" w:hanging="360"/>
      </w:pPr>
    </w:lvl>
    <w:lvl w:ilvl="2" w:tplc="61A21C04" w:tentative="1">
      <w:start w:val="1"/>
      <w:numFmt w:val="decimal"/>
      <w:lvlText w:val="%3."/>
      <w:lvlJc w:val="left"/>
      <w:pPr>
        <w:tabs>
          <w:tab w:val="num" w:pos="2160"/>
        </w:tabs>
        <w:ind w:left="2160" w:hanging="360"/>
      </w:pPr>
    </w:lvl>
    <w:lvl w:ilvl="3" w:tplc="2272EC12" w:tentative="1">
      <w:start w:val="1"/>
      <w:numFmt w:val="decimal"/>
      <w:lvlText w:val="%4."/>
      <w:lvlJc w:val="left"/>
      <w:pPr>
        <w:tabs>
          <w:tab w:val="num" w:pos="2880"/>
        </w:tabs>
        <w:ind w:left="2880" w:hanging="360"/>
      </w:pPr>
    </w:lvl>
    <w:lvl w:ilvl="4" w:tplc="F2F64B20" w:tentative="1">
      <w:start w:val="1"/>
      <w:numFmt w:val="decimal"/>
      <w:lvlText w:val="%5."/>
      <w:lvlJc w:val="left"/>
      <w:pPr>
        <w:tabs>
          <w:tab w:val="num" w:pos="3600"/>
        </w:tabs>
        <w:ind w:left="3600" w:hanging="360"/>
      </w:pPr>
    </w:lvl>
    <w:lvl w:ilvl="5" w:tplc="6818C3A0" w:tentative="1">
      <w:start w:val="1"/>
      <w:numFmt w:val="decimal"/>
      <w:lvlText w:val="%6."/>
      <w:lvlJc w:val="left"/>
      <w:pPr>
        <w:tabs>
          <w:tab w:val="num" w:pos="4320"/>
        </w:tabs>
        <w:ind w:left="4320" w:hanging="360"/>
      </w:pPr>
    </w:lvl>
    <w:lvl w:ilvl="6" w:tplc="58E48478" w:tentative="1">
      <w:start w:val="1"/>
      <w:numFmt w:val="decimal"/>
      <w:lvlText w:val="%7."/>
      <w:lvlJc w:val="left"/>
      <w:pPr>
        <w:tabs>
          <w:tab w:val="num" w:pos="5040"/>
        </w:tabs>
        <w:ind w:left="5040" w:hanging="360"/>
      </w:pPr>
    </w:lvl>
    <w:lvl w:ilvl="7" w:tplc="89C03516" w:tentative="1">
      <w:start w:val="1"/>
      <w:numFmt w:val="decimal"/>
      <w:lvlText w:val="%8."/>
      <w:lvlJc w:val="left"/>
      <w:pPr>
        <w:tabs>
          <w:tab w:val="num" w:pos="5760"/>
        </w:tabs>
        <w:ind w:left="5760" w:hanging="360"/>
      </w:pPr>
    </w:lvl>
    <w:lvl w:ilvl="8" w:tplc="E3C6C3FE" w:tentative="1">
      <w:start w:val="1"/>
      <w:numFmt w:val="decimal"/>
      <w:lvlText w:val="%9."/>
      <w:lvlJc w:val="left"/>
      <w:pPr>
        <w:tabs>
          <w:tab w:val="num" w:pos="6480"/>
        </w:tabs>
        <w:ind w:left="6480" w:hanging="360"/>
      </w:pPr>
    </w:lvl>
  </w:abstractNum>
  <w:abstractNum w:abstractNumId="15" w15:restartNumberingAfterBreak="0">
    <w:nsid w:val="28EC298C"/>
    <w:multiLevelType w:val="multilevel"/>
    <w:tmpl w:val="2C8C3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416C16"/>
    <w:multiLevelType w:val="multilevel"/>
    <w:tmpl w:val="B92A393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811823"/>
    <w:multiLevelType w:val="hybridMultilevel"/>
    <w:tmpl w:val="3F4EFBB8"/>
    <w:lvl w:ilvl="0" w:tplc="537E7C0E">
      <w:start w:val="1"/>
      <w:numFmt w:val="decimal"/>
      <w:lvlText w:val="%1."/>
      <w:lvlJc w:val="left"/>
      <w:pPr>
        <w:tabs>
          <w:tab w:val="num" w:pos="720"/>
        </w:tabs>
        <w:ind w:left="720" w:hanging="360"/>
      </w:pPr>
    </w:lvl>
    <w:lvl w:ilvl="1" w:tplc="C67640B2">
      <w:start w:val="1"/>
      <w:numFmt w:val="decimal"/>
      <w:lvlText w:val="%2."/>
      <w:lvlJc w:val="left"/>
      <w:pPr>
        <w:tabs>
          <w:tab w:val="num" w:pos="1440"/>
        </w:tabs>
        <w:ind w:left="1440" w:hanging="360"/>
      </w:pPr>
    </w:lvl>
    <w:lvl w:ilvl="2" w:tplc="52ECB7FE" w:tentative="1">
      <w:start w:val="1"/>
      <w:numFmt w:val="decimal"/>
      <w:lvlText w:val="%3."/>
      <w:lvlJc w:val="left"/>
      <w:pPr>
        <w:tabs>
          <w:tab w:val="num" w:pos="2160"/>
        </w:tabs>
        <w:ind w:left="2160" w:hanging="360"/>
      </w:pPr>
    </w:lvl>
    <w:lvl w:ilvl="3" w:tplc="2EA872C6" w:tentative="1">
      <w:start w:val="1"/>
      <w:numFmt w:val="decimal"/>
      <w:lvlText w:val="%4."/>
      <w:lvlJc w:val="left"/>
      <w:pPr>
        <w:tabs>
          <w:tab w:val="num" w:pos="2880"/>
        </w:tabs>
        <w:ind w:left="2880" w:hanging="360"/>
      </w:pPr>
    </w:lvl>
    <w:lvl w:ilvl="4" w:tplc="98A6C6C4" w:tentative="1">
      <w:start w:val="1"/>
      <w:numFmt w:val="decimal"/>
      <w:lvlText w:val="%5."/>
      <w:lvlJc w:val="left"/>
      <w:pPr>
        <w:tabs>
          <w:tab w:val="num" w:pos="3600"/>
        </w:tabs>
        <w:ind w:left="3600" w:hanging="360"/>
      </w:pPr>
    </w:lvl>
    <w:lvl w:ilvl="5" w:tplc="F21600AE" w:tentative="1">
      <w:start w:val="1"/>
      <w:numFmt w:val="decimal"/>
      <w:lvlText w:val="%6."/>
      <w:lvlJc w:val="left"/>
      <w:pPr>
        <w:tabs>
          <w:tab w:val="num" w:pos="4320"/>
        </w:tabs>
        <w:ind w:left="4320" w:hanging="360"/>
      </w:pPr>
    </w:lvl>
    <w:lvl w:ilvl="6" w:tplc="85488F54" w:tentative="1">
      <w:start w:val="1"/>
      <w:numFmt w:val="decimal"/>
      <w:lvlText w:val="%7."/>
      <w:lvlJc w:val="left"/>
      <w:pPr>
        <w:tabs>
          <w:tab w:val="num" w:pos="5040"/>
        </w:tabs>
        <w:ind w:left="5040" w:hanging="360"/>
      </w:pPr>
    </w:lvl>
    <w:lvl w:ilvl="7" w:tplc="1DB4FD20" w:tentative="1">
      <w:start w:val="1"/>
      <w:numFmt w:val="decimal"/>
      <w:lvlText w:val="%8."/>
      <w:lvlJc w:val="left"/>
      <w:pPr>
        <w:tabs>
          <w:tab w:val="num" w:pos="5760"/>
        </w:tabs>
        <w:ind w:left="5760" w:hanging="360"/>
      </w:pPr>
    </w:lvl>
    <w:lvl w:ilvl="8" w:tplc="56B0F5D0" w:tentative="1">
      <w:start w:val="1"/>
      <w:numFmt w:val="decimal"/>
      <w:lvlText w:val="%9."/>
      <w:lvlJc w:val="left"/>
      <w:pPr>
        <w:tabs>
          <w:tab w:val="num" w:pos="6480"/>
        </w:tabs>
        <w:ind w:left="6480" w:hanging="360"/>
      </w:pPr>
    </w:lvl>
  </w:abstractNum>
  <w:abstractNum w:abstractNumId="18" w15:restartNumberingAfterBreak="0">
    <w:nsid w:val="32C20577"/>
    <w:multiLevelType w:val="multilevel"/>
    <w:tmpl w:val="B15811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192AFE"/>
    <w:multiLevelType w:val="hybridMultilevel"/>
    <w:tmpl w:val="405A3ED0"/>
    <w:lvl w:ilvl="0" w:tplc="3F90D99A">
      <w:start w:val="3"/>
      <w:numFmt w:val="decimal"/>
      <w:lvlText w:val="%1."/>
      <w:lvlJc w:val="left"/>
      <w:pPr>
        <w:tabs>
          <w:tab w:val="num" w:pos="720"/>
        </w:tabs>
        <w:ind w:left="720" w:hanging="360"/>
      </w:pPr>
    </w:lvl>
    <w:lvl w:ilvl="1" w:tplc="8DEE8DB4" w:tentative="1">
      <w:start w:val="1"/>
      <w:numFmt w:val="decimal"/>
      <w:lvlText w:val="%2."/>
      <w:lvlJc w:val="left"/>
      <w:pPr>
        <w:tabs>
          <w:tab w:val="num" w:pos="1440"/>
        </w:tabs>
        <w:ind w:left="1440" w:hanging="360"/>
      </w:pPr>
    </w:lvl>
    <w:lvl w:ilvl="2" w:tplc="9E1C1BC8" w:tentative="1">
      <w:start w:val="1"/>
      <w:numFmt w:val="decimal"/>
      <w:lvlText w:val="%3."/>
      <w:lvlJc w:val="left"/>
      <w:pPr>
        <w:tabs>
          <w:tab w:val="num" w:pos="2160"/>
        </w:tabs>
        <w:ind w:left="2160" w:hanging="360"/>
      </w:pPr>
    </w:lvl>
    <w:lvl w:ilvl="3" w:tplc="100C00A2" w:tentative="1">
      <w:start w:val="1"/>
      <w:numFmt w:val="decimal"/>
      <w:lvlText w:val="%4."/>
      <w:lvlJc w:val="left"/>
      <w:pPr>
        <w:tabs>
          <w:tab w:val="num" w:pos="2880"/>
        </w:tabs>
        <w:ind w:left="2880" w:hanging="360"/>
      </w:pPr>
    </w:lvl>
    <w:lvl w:ilvl="4" w:tplc="AE5CB1BA" w:tentative="1">
      <w:start w:val="1"/>
      <w:numFmt w:val="decimal"/>
      <w:lvlText w:val="%5."/>
      <w:lvlJc w:val="left"/>
      <w:pPr>
        <w:tabs>
          <w:tab w:val="num" w:pos="3600"/>
        </w:tabs>
        <w:ind w:left="3600" w:hanging="360"/>
      </w:pPr>
    </w:lvl>
    <w:lvl w:ilvl="5" w:tplc="AF5624DA" w:tentative="1">
      <w:start w:val="1"/>
      <w:numFmt w:val="decimal"/>
      <w:lvlText w:val="%6."/>
      <w:lvlJc w:val="left"/>
      <w:pPr>
        <w:tabs>
          <w:tab w:val="num" w:pos="4320"/>
        </w:tabs>
        <w:ind w:left="4320" w:hanging="360"/>
      </w:pPr>
    </w:lvl>
    <w:lvl w:ilvl="6" w:tplc="3558EF82" w:tentative="1">
      <w:start w:val="1"/>
      <w:numFmt w:val="decimal"/>
      <w:lvlText w:val="%7."/>
      <w:lvlJc w:val="left"/>
      <w:pPr>
        <w:tabs>
          <w:tab w:val="num" w:pos="5040"/>
        </w:tabs>
        <w:ind w:left="5040" w:hanging="360"/>
      </w:pPr>
    </w:lvl>
    <w:lvl w:ilvl="7" w:tplc="DC7293BA" w:tentative="1">
      <w:start w:val="1"/>
      <w:numFmt w:val="decimal"/>
      <w:lvlText w:val="%8."/>
      <w:lvlJc w:val="left"/>
      <w:pPr>
        <w:tabs>
          <w:tab w:val="num" w:pos="5760"/>
        </w:tabs>
        <w:ind w:left="5760" w:hanging="360"/>
      </w:pPr>
    </w:lvl>
    <w:lvl w:ilvl="8" w:tplc="AF862E10" w:tentative="1">
      <w:start w:val="1"/>
      <w:numFmt w:val="decimal"/>
      <w:lvlText w:val="%9."/>
      <w:lvlJc w:val="left"/>
      <w:pPr>
        <w:tabs>
          <w:tab w:val="num" w:pos="6480"/>
        </w:tabs>
        <w:ind w:left="6480" w:hanging="360"/>
      </w:pPr>
    </w:lvl>
  </w:abstractNum>
  <w:abstractNum w:abstractNumId="20" w15:restartNumberingAfterBreak="0">
    <w:nsid w:val="3B672187"/>
    <w:multiLevelType w:val="hybridMultilevel"/>
    <w:tmpl w:val="D584E2B4"/>
    <w:lvl w:ilvl="0" w:tplc="B87872BC">
      <w:start w:val="1"/>
      <w:numFmt w:val="decimal"/>
      <w:lvlText w:val="%1."/>
      <w:lvlJc w:val="left"/>
      <w:pPr>
        <w:tabs>
          <w:tab w:val="num" w:pos="720"/>
        </w:tabs>
        <w:ind w:left="720" w:hanging="360"/>
      </w:pPr>
    </w:lvl>
    <w:lvl w:ilvl="1" w:tplc="21B6878A">
      <w:start w:val="1"/>
      <w:numFmt w:val="decimal"/>
      <w:lvlText w:val="%2."/>
      <w:lvlJc w:val="left"/>
      <w:pPr>
        <w:tabs>
          <w:tab w:val="num" w:pos="1440"/>
        </w:tabs>
        <w:ind w:left="1440" w:hanging="360"/>
      </w:pPr>
    </w:lvl>
    <w:lvl w:ilvl="2" w:tplc="1930898E" w:tentative="1">
      <w:start w:val="1"/>
      <w:numFmt w:val="decimal"/>
      <w:lvlText w:val="%3."/>
      <w:lvlJc w:val="left"/>
      <w:pPr>
        <w:tabs>
          <w:tab w:val="num" w:pos="2160"/>
        </w:tabs>
        <w:ind w:left="2160" w:hanging="360"/>
      </w:pPr>
    </w:lvl>
    <w:lvl w:ilvl="3" w:tplc="70BA17AE" w:tentative="1">
      <w:start w:val="1"/>
      <w:numFmt w:val="decimal"/>
      <w:lvlText w:val="%4."/>
      <w:lvlJc w:val="left"/>
      <w:pPr>
        <w:tabs>
          <w:tab w:val="num" w:pos="2880"/>
        </w:tabs>
        <w:ind w:left="2880" w:hanging="360"/>
      </w:pPr>
    </w:lvl>
    <w:lvl w:ilvl="4" w:tplc="AC2E0336" w:tentative="1">
      <w:start w:val="1"/>
      <w:numFmt w:val="decimal"/>
      <w:lvlText w:val="%5."/>
      <w:lvlJc w:val="left"/>
      <w:pPr>
        <w:tabs>
          <w:tab w:val="num" w:pos="3600"/>
        </w:tabs>
        <w:ind w:left="3600" w:hanging="360"/>
      </w:pPr>
    </w:lvl>
    <w:lvl w:ilvl="5" w:tplc="88EE9DF6" w:tentative="1">
      <w:start w:val="1"/>
      <w:numFmt w:val="decimal"/>
      <w:lvlText w:val="%6."/>
      <w:lvlJc w:val="left"/>
      <w:pPr>
        <w:tabs>
          <w:tab w:val="num" w:pos="4320"/>
        </w:tabs>
        <w:ind w:left="4320" w:hanging="360"/>
      </w:pPr>
    </w:lvl>
    <w:lvl w:ilvl="6" w:tplc="5C06B814" w:tentative="1">
      <w:start w:val="1"/>
      <w:numFmt w:val="decimal"/>
      <w:lvlText w:val="%7."/>
      <w:lvlJc w:val="left"/>
      <w:pPr>
        <w:tabs>
          <w:tab w:val="num" w:pos="5040"/>
        </w:tabs>
        <w:ind w:left="5040" w:hanging="360"/>
      </w:pPr>
    </w:lvl>
    <w:lvl w:ilvl="7" w:tplc="724C5668" w:tentative="1">
      <w:start w:val="1"/>
      <w:numFmt w:val="decimal"/>
      <w:lvlText w:val="%8."/>
      <w:lvlJc w:val="left"/>
      <w:pPr>
        <w:tabs>
          <w:tab w:val="num" w:pos="5760"/>
        </w:tabs>
        <w:ind w:left="5760" w:hanging="360"/>
      </w:pPr>
    </w:lvl>
    <w:lvl w:ilvl="8" w:tplc="5FBAF09A" w:tentative="1">
      <w:start w:val="1"/>
      <w:numFmt w:val="decimal"/>
      <w:lvlText w:val="%9."/>
      <w:lvlJc w:val="left"/>
      <w:pPr>
        <w:tabs>
          <w:tab w:val="num" w:pos="6480"/>
        </w:tabs>
        <w:ind w:left="6480" w:hanging="360"/>
      </w:pPr>
    </w:lvl>
  </w:abstractNum>
  <w:abstractNum w:abstractNumId="21" w15:restartNumberingAfterBreak="0">
    <w:nsid w:val="3D1F0B09"/>
    <w:multiLevelType w:val="multilevel"/>
    <w:tmpl w:val="3530D4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0C3BB7"/>
    <w:multiLevelType w:val="hybridMultilevel"/>
    <w:tmpl w:val="54A018AE"/>
    <w:lvl w:ilvl="0" w:tplc="48FA0704">
      <w:start w:val="10"/>
      <w:numFmt w:val="decimal"/>
      <w:lvlText w:val="%1."/>
      <w:lvlJc w:val="left"/>
      <w:pPr>
        <w:tabs>
          <w:tab w:val="num" w:pos="720"/>
        </w:tabs>
        <w:ind w:left="720" w:hanging="360"/>
      </w:pPr>
    </w:lvl>
    <w:lvl w:ilvl="1" w:tplc="5ED8EF10" w:tentative="1">
      <w:start w:val="1"/>
      <w:numFmt w:val="decimal"/>
      <w:lvlText w:val="%2."/>
      <w:lvlJc w:val="left"/>
      <w:pPr>
        <w:tabs>
          <w:tab w:val="num" w:pos="1440"/>
        </w:tabs>
        <w:ind w:left="1440" w:hanging="360"/>
      </w:pPr>
    </w:lvl>
    <w:lvl w:ilvl="2" w:tplc="F40C2574" w:tentative="1">
      <w:start w:val="1"/>
      <w:numFmt w:val="decimal"/>
      <w:lvlText w:val="%3."/>
      <w:lvlJc w:val="left"/>
      <w:pPr>
        <w:tabs>
          <w:tab w:val="num" w:pos="2160"/>
        </w:tabs>
        <w:ind w:left="2160" w:hanging="360"/>
      </w:pPr>
    </w:lvl>
    <w:lvl w:ilvl="3" w:tplc="3E98C538" w:tentative="1">
      <w:start w:val="1"/>
      <w:numFmt w:val="decimal"/>
      <w:lvlText w:val="%4."/>
      <w:lvlJc w:val="left"/>
      <w:pPr>
        <w:tabs>
          <w:tab w:val="num" w:pos="2880"/>
        </w:tabs>
        <w:ind w:left="2880" w:hanging="360"/>
      </w:pPr>
    </w:lvl>
    <w:lvl w:ilvl="4" w:tplc="8FD0B172" w:tentative="1">
      <w:start w:val="1"/>
      <w:numFmt w:val="decimal"/>
      <w:lvlText w:val="%5."/>
      <w:lvlJc w:val="left"/>
      <w:pPr>
        <w:tabs>
          <w:tab w:val="num" w:pos="3600"/>
        </w:tabs>
        <w:ind w:left="3600" w:hanging="360"/>
      </w:pPr>
    </w:lvl>
    <w:lvl w:ilvl="5" w:tplc="04FA5110" w:tentative="1">
      <w:start w:val="1"/>
      <w:numFmt w:val="decimal"/>
      <w:lvlText w:val="%6."/>
      <w:lvlJc w:val="left"/>
      <w:pPr>
        <w:tabs>
          <w:tab w:val="num" w:pos="4320"/>
        </w:tabs>
        <w:ind w:left="4320" w:hanging="360"/>
      </w:pPr>
    </w:lvl>
    <w:lvl w:ilvl="6" w:tplc="5876F8FC" w:tentative="1">
      <w:start w:val="1"/>
      <w:numFmt w:val="decimal"/>
      <w:lvlText w:val="%7."/>
      <w:lvlJc w:val="left"/>
      <w:pPr>
        <w:tabs>
          <w:tab w:val="num" w:pos="5040"/>
        </w:tabs>
        <w:ind w:left="5040" w:hanging="360"/>
      </w:pPr>
    </w:lvl>
    <w:lvl w:ilvl="7" w:tplc="70A257AC" w:tentative="1">
      <w:start w:val="1"/>
      <w:numFmt w:val="decimal"/>
      <w:lvlText w:val="%8."/>
      <w:lvlJc w:val="left"/>
      <w:pPr>
        <w:tabs>
          <w:tab w:val="num" w:pos="5760"/>
        </w:tabs>
        <w:ind w:left="5760" w:hanging="360"/>
      </w:pPr>
    </w:lvl>
    <w:lvl w:ilvl="8" w:tplc="EDFCA676" w:tentative="1">
      <w:start w:val="1"/>
      <w:numFmt w:val="decimal"/>
      <w:lvlText w:val="%9."/>
      <w:lvlJc w:val="left"/>
      <w:pPr>
        <w:tabs>
          <w:tab w:val="num" w:pos="6480"/>
        </w:tabs>
        <w:ind w:left="6480" w:hanging="360"/>
      </w:pPr>
    </w:lvl>
  </w:abstractNum>
  <w:abstractNum w:abstractNumId="23" w15:restartNumberingAfterBreak="0">
    <w:nsid w:val="458255E4"/>
    <w:multiLevelType w:val="hybridMultilevel"/>
    <w:tmpl w:val="8D58D902"/>
    <w:lvl w:ilvl="0" w:tplc="C5CEE1F8">
      <w:start w:val="11"/>
      <w:numFmt w:val="decimal"/>
      <w:lvlText w:val="%1."/>
      <w:lvlJc w:val="left"/>
      <w:pPr>
        <w:tabs>
          <w:tab w:val="num" w:pos="720"/>
        </w:tabs>
        <w:ind w:left="720" w:hanging="360"/>
      </w:pPr>
    </w:lvl>
    <w:lvl w:ilvl="1" w:tplc="777435C6" w:tentative="1">
      <w:start w:val="1"/>
      <w:numFmt w:val="decimal"/>
      <w:lvlText w:val="%2."/>
      <w:lvlJc w:val="left"/>
      <w:pPr>
        <w:tabs>
          <w:tab w:val="num" w:pos="1440"/>
        </w:tabs>
        <w:ind w:left="1440" w:hanging="360"/>
      </w:pPr>
    </w:lvl>
    <w:lvl w:ilvl="2" w:tplc="640A4E96" w:tentative="1">
      <w:start w:val="1"/>
      <w:numFmt w:val="decimal"/>
      <w:lvlText w:val="%3."/>
      <w:lvlJc w:val="left"/>
      <w:pPr>
        <w:tabs>
          <w:tab w:val="num" w:pos="2160"/>
        </w:tabs>
        <w:ind w:left="2160" w:hanging="360"/>
      </w:pPr>
    </w:lvl>
    <w:lvl w:ilvl="3" w:tplc="3AE85846" w:tentative="1">
      <w:start w:val="1"/>
      <w:numFmt w:val="decimal"/>
      <w:lvlText w:val="%4."/>
      <w:lvlJc w:val="left"/>
      <w:pPr>
        <w:tabs>
          <w:tab w:val="num" w:pos="2880"/>
        </w:tabs>
        <w:ind w:left="2880" w:hanging="360"/>
      </w:pPr>
    </w:lvl>
    <w:lvl w:ilvl="4" w:tplc="F978F68E" w:tentative="1">
      <w:start w:val="1"/>
      <w:numFmt w:val="decimal"/>
      <w:lvlText w:val="%5."/>
      <w:lvlJc w:val="left"/>
      <w:pPr>
        <w:tabs>
          <w:tab w:val="num" w:pos="3600"/>
        </w:tabs>
        <w:ind w:left="3600" w:hanging="360"/>
      </w:pPr>
    </w:lvl>
    <w:lvl w:ilvl="5" w:tplc="48040EBC" w:tentative="1">
      <w:start w:val="1"/>
      <w:numFmt w:val="decimal"/>
      <w:lvlText w:val="%6."/>
      <w:lvlJc w:val="left"/>
      <w:pPr>
        <w:tabs>
          <w:tab w:val="num" w:pos="4320"/>
        </w:tabs>
        <w:ind w:left="4320" w:hanging="360"/>
      </w:pPr>
    </w:lvl>
    <w:lvl w:ilvl="6" w:tplc="87044E14" w:tentative="1">
      <w:start w:val="1"/>
      <w:numFmt w:val="decimal"/>
      <w:lvlText w:val="%7."/>
      <w:lvlJc w:val="left"/>
      <w:pPr>
        <w:tabs>
          <w:tab w:val="num" w:pos="5040"/>
        </w:tabs>
        <w:ind w:left="5040" w:hanging="360"/>
      </w:pPr>
    </w:lvl>
    <w:lvl w:ilvl="7" w:tplc="B5B20CB4" w:tentative="1">
      <w:start w:val="1"/>
      <w:numFmt w:val="decimal"/>
      <w:lvlText w:val="%8."/>
      <w:lvlJc w:val="left"/>
      <w:pPr>
        <w:tabs>
          <w:tab w:val="num" w:pos="5760"/>
        </w:tabs>
        <w:ind w:left="5760" w:hanging="360"/>
      </w:pPr>
    </w:lvl>
    <w:lvl w:ilvl="8" w:tplc="ACD4C730" w:tentative="1">
      <w:start w:val="1"/>
      <w:numFmt w:val="decimal"/>
      <w:lvlText w:val="%9."/>
      <w:lvlJc w:val="left"/>
      <w:pPr>
        <w:tabs>
          <w:tab w:val="num" w:pos="6480"/>
        </w:tabs>
        <w:ind w:left="6480" w:hanging="360"/>
      </w:pPr>
    </w:lvl>
  </w:abstractNum>
  <w:abstractNum w:abstractNumId="24" w15:restartNumberingAfterBreak="0">
    <w:nsid w:val="4A847A8C"/>
    <w:multiLevelType w:val="hybridMultilevel"/>
    <w:tmpl w:val="509E56A6"/>
    <w:lvl w:ilvl="0" w:tplc="97728644">
      <w:start w:val="5"/>
      <w:numFmt w:val="decimal"/>
      <w:lvlText w:val="%1."/>
      <w:lvlJc w:val="left"/>
      <w:pPr>
        <w:tabs>
          <w:tab w:val="num" w:pos="720"/>
        </w:tabs>
        <w:ind w:left="720" w:hanging="360"/>
      </w:pPr>
    </w:lvl>
    <w:lvl w:ilvl="1" w:tplc="66BEE140" w:tentative="1">
      <w:start w:val="1"/>
      <w:numFmt w:val="decimal"/>
      <w:lvlText w:val="%2."/>
      <w:lvlJc w:val="left"/>
      <w:pPr>
        <w:tabs>
          <w:tab w:val="num" w:pos="1440"/>
        </w:tabs>
        <w:ind w:left="1440" w:hanging="360"/>
      </w:pPr>
    </w:lvl>
    <w:lvl w:ilvl="2" w:tplc="0BB6C422" w:tentative="1">
      <w:start w:val="1"/>
      <w:numFmt w:val="decimal"/>
      <w:lvlText w:val="%3."/>
      <w:lvlJc w:val="left"/>
      <w:pPr>
        <w:tabs>
          <w:tab w:val="num" w:pos="2160"/>
        </w:tabs>
        <w:ind w:left="2160" w:hanging="360"/>
      </w:pPr>
    </w:lvl>
    <w:lvl w:ilvl="3" w:tplc="C122DDA4" w:tentative="1">
      <w:start w:val="1"/>
      <w:numFmt w:val="decimal"/>
      <w:lvlText w:val="%4."/>
      <w:lvlJc w:val="left"/>
      <w:pPr>
        <w:tabs>
          <w:tab w:val="num" w:pos="2880"/>
        </w:tabs>
        <w:ind w:left="2880" w:hanging="360"/>
      </w:pPr>
    </w:lvl>
    <w:lvl w:ilvl="4" w:tplc="6010A050" w:tentative="1">
      <w:start w:val="1"/>
      <w:numFmt w:val="decimal"/>
      <w:lvlText w:val="%5."/>
      <w:lvlJc w:val="left"/>
      <w:pPr>
        <w:tabs>
          <w:tab w:val="num" w:pos="3600"/>
        </w:tabs>
        <w:ind w:left="3600" w:hanging="360"/>
      </w:pPr>
    </w:lvl>
    <w:lvl w:ilvl="5" w:tplc="AE1883CA" w:tentative="1">
      <w:start w:val="1"/>
      <w:numFmt w:val="decimal"/>
      <w:lvlText w:val="%6."/>
      <w:lvlJc w:val="left"/>
      <w:pPr>
        <w:tabs>
          <w:tab w:val="num" w:pos="4320"/>
        </w:tabs>
        <w:ind w:left="4320" w:hanging="360"/>
      </w:pPr>
    </w:lvl>
    <w:lvl w:ilvl="6" w:tplc="60E49EC2" w:tentative="1">
      <w:start w:val="1"/>
      <w:numFmt w:val="decimal"/>
      <w:lvlText w:val="%7."/>
      <w:lvlJc w:val="left"/>
      <w:pPr>
        <w:tabs>
          <w:tab w:val="num" w:pos="5040"/>
        </w:tabs>
        <w:ind w:left="5040" w:hanging="360"/>
      </w:pPr>
    </w:lvl>
    <w:lvl w:ilvl="7" w:tplc="1166BA6E" w:tentative="1">
      <w:start w:val="1"/>
      <w:numFmt w:val="decimal"/>
      <w:lvlText w:val="%8."/>
      <w:lvlJc w:val="left"/>
      <w:pPr>
        <w:tabs>
          <w:tab w:val="num" w:pos="5760"/>
        </w:tabs>
        <w:ind w:left="5760" w:hanging="360"/>
      </w:pPr>
    </w:lvl>
    <w:lvl w:ilvl="8" w:tplc="8196BA80" w:tentative="1">
      <w:start w:val="1"/>
      <w:numFmt w:val="decimal"/>
      <w:lvlText w:val="%9."/>
      <w:lvlJc w:val="left"/>
      <w:pPr>
        <w:tabs>
          <w:tab w:val="num" w:pos="6480"/>
        </w:tabs>
        <w:ind w:left="6480" w:hanging="360"/>
      </w:pPr>
    </w:lvl>
  </w:abstractNum>
  <w:abstractNum w:abstractNumId="25" w15:restartNumberingAfterBreak="0">
    <w:nsid w:val="4EA137CE"/>
    <w:multiLevelType w:val="hybridMultilevel"/>
    <w:tmpl w:val="26969A2C"/>
    <w:lvl w:ilvl="0" w:tplc="CC36B8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E6009F"/>
    <w:multiLevelType w:val="multilevel"/>
    <w:tmpl w:val="E4CCEB6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592474"/>
    <w:multiLevelType w:val="hybridMultilevel"/>
    <w:tmpl w:val="754EA1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2C0525"/>
    <w:multiLevelType w:val="hybridMultilevel"/>
    <w:tmpl w:val="FB2C70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307288"/>
    <w:multiLevelType w:val="multilevel"/>
    <w:tmpl w:val="2CE238D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2C406D"/>
    <w:multiLevelType w:val="hybridMultilevel"/>
    <w:tmpl w:val="CFC69450"/>
    <w:lvl w:ilvl="0" w:tplc="499E95F0">
      <w:start w:val="18"/>
      <w:numFmt w:val="decimal"/>
      <w:lvlText w:val="%1."/>
      <w:lvlJc w:val="left"/>
      <w:pPr>
        <w:tabs>
          <w:tab w:val="num" w:pos="720"/>
        </w:tabs>
        <w:ind w:left="720" w:hanging="360"/>
      </w:pPr>
    </w:lvl>
    <w:lvl w:ilvl="1" w:tplc="8C82F2EC" w:tentative="1">
      <w:start w:val="1"/>
      <w:numFmt w:val="decimal"/>
      <w:lvlText w:val="%2."/>
      <w:lvlJc w:val="left"/>
      <w:pPr>
        <w:tabs>
          <w:tab w:val="num" w:pos="1440"/>
        </w:tabs>
        <w:ind w:left="1440" w:hanging="360"/>
      </w:pPr>
    </w:lvl>
    <w:lvl w:ilvl="2" w:tplc="FA8C601C" w:tentative="1">
      <w:start w:val="1"/>
      <w:numFmt w:val="decimal"/>
      <w:lvlText w:val="%3."/>
      <w:lvlJc w:val="left"/>
      <w:pPr>
        <w:tabs>
          <w:tab w:val="num" w:pos="2160"/>
        </w:tabs>
        <w:ind w:left="2160" w:hanging="360"/>
      </w:pPr>
    </w:lvl>
    <w:lvl w:ilvl="3" w:tplc="AE3CCBE2" w:tentative="1">
      <w:start w:val="1"/>
      <w:numFmt w:val="decimal"/>
      <w:lvlText w:val="%4."/>
      <w:lvlJc w:val="left"/>
      <w:pPr>
        <w:tabs>
          <w:tab w:val="num" w:pos="2880"/>
        </w:tabs>
        <w:ind w:left="2880" w:hanging="360"/>
      </w:pPr>
    </w:lvl>
    <w:lvl w:ilvl="4" w:tplc="1B9A4CE6" w:tentative="1">
      <w:start w:val="1"/>
      <w:numFmt w:val="decimal"/>
      <w:lvlText w:val="%5."/>
      <w:lvlJc w:val="left"/>
      <w:pPr>
        <w:tabs>
          <w:tab w:val="num" w:pos="3600"/>
        </w:tabs>
        <w:ind w:left="3600" w:hanging="360"/>
      </w:pPr>
    </w:lvl>
    <w:lvl w:ilvl="5" w:tplc="8E865472" w:tentative="1">
      <w:start w:val="1"/>
      <w:numFmt w:val="decimal"/>
      <w:lvlText w:val="%6."/>
      <w:lvlJc w:val="left"/>
      <w:pPr>
        <w:tabs>
          <w:tab w:val="num" w:pos="4320"/>
        </w:tabs>
        <w:ind w:left="4320" w:hanging="360"/>
      </w:pPr>
    </w:lvl>
    <w:lvl w:ilvl="6" w:tplc="EB4C58C6" w:tentative="1">
      <w:start w:val="1"/>
      <w:numFmt w:val="decimal"/>
      <w:lvlText w:val="%7."/>
      <w:lvlJc w:val="left"/>
      <w:pPr>
        <w:tabs>
          <w:tab w:val="num" w:pos="5040"/>
        </w:tabs>
        <w:ind w:left="5040" w:hanging="360"/>
      </w:pPr>
    </w:lvl>
    <w:lvl w:ilvl="7" w:tplc="0530463E" w:tentative="1">
      <w:start w:val="1"/>
      <w:numFmt w:val="decimal"/>
      <w:lvlText w:val="%8."/>
      <w:lvlJc w:val="left"/>
      <w:pPr>
        <w:tabs>
          <w:tab w:val="num" w:pos="5760"/>
        </w:tabs>
        <w:ind w:left="5760" w:hanging="360"/>
      </w:pPr>
    </w:lvl>
    <w:lvl w:ilvl="8" w:tplc="0DCEFF14" w:tentative="1">
      <w:start w:val="1"/>
      <w:numFmt w:val="decimal"/>
      <w:lvlText w:val="%9."/>
      <w:lvlJc w:val="left"/>
      <w:pPr>
        <w:tabs>
          <w:tab w:val="num" w:pos="6480"/>
        </w:tabs>
        <w:ind w:left="6480" w:hanging="360"/>
      </w:pPr>
    </w:lvl>
  </w:abstractNum>
  <w:abstractNum w:abstractNumId="31" w15:restartNumberingAfterBreak="0">
    <w:nsid w:val="5AAC4E84"/>
    <w:multiLevelType w:val="multilevel"/>
    <w:tmpl w:val="ABDE170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4F1CC3"/>
    <w:multiLevelType w:val="hybridMultilevel"/>
    <w:tmpl w:val="4FC6F772"/>
    <w:lvl w:ilvl="0" w:tplc="57ACCB4C">
      <w:start w:val="8"/>
      <w:numFmt w:val="decimal"/>
      <w:lvlText w:val="%1."/>
      <w:lvlJc w:val="left"/>
      <w:pPr>
        <w:tabs>
          <w:tab w:val="num" w:pos="720"/>
        </w:tabs>
        <w:ind w:left="720" w:hanging="360"/>
      </w:pPr>
    </w:lvl>
    <w:lvl w:ilvl="1" w:tplc="D9FC3594" w:tentative="1">
      <w:start w:val="1"/>
      <w:numFmt w:val="decimal"/>
      <w:lvlText w:val="%2."/>
      <w:lvlJc w:val="left"/>
      <w:pPr>
        <w:tabs>
          <w:tab w:val="num" w:pos="1440"/>
        </w:tabs>
        <w:ind w:left="1440" w:hanging="360"/>
      </w:pPr>
    </w:lvl>
    <w:lvl w:ilvl="2" w:tplc="E834D7AE" w:tentative="1">
      <w:start w:val="1"/>
      <w:numFmt w:val="decimal"/>
      <w:lvlText w:val="%3."/>
      <w:lvlJc w:val="left"/>
      <w:pPr>
        <w:tabs>
          <w:tab w:val="num" w:pos="2160"/>
        </w:tabs>
        <w:ind w:left="2160" w:hanging="360"/>
      </w:pPr>
    </w:lvl>
    <w:lvl w:ilvl="3" w:tplc="C7FCC48A" w:tentative="1">
      <w:start w:val="1"/>
      <w:numFmt w:val="decimal"/>
      <w:lvlText w:val="%4."/>
      <w:lvlJc w:val="left"/>
      <w:pPr>
        <w:tabs>
          <w:tab w:val="num" w:pos="2880"/>
        </w:tabs>
        <w:ind w:left="2880" w:hanging="360"/>
      </w:pPr>
    </w:lvl>
    <w:lvl w:ilvl="4" w:tplc="8A6007D6" w:tentative="1">
      <w:start w:val="1"/>
      <w:numFmt w:val="decimal"/>
      <w:lvlText w:val="%5."/>
      <w:lvlJc w:val="left"/>
      <w:pPr>
        <w:tabs>
          <w:tab w:val="num" w:pos="3600"/>
        </w:tabs>
        <w:ind w:left="3600" w:hanging="360"/>
      </w:pPr>
    </w:lvl>
    <w:lvl w:ilvl="5" w:tplc="E382803E" w:tentative="1">
      <w:start w:val="1"/>
      <w:numFmt w:val="decimal"/>
      <w:lvlText w:val="%6."/>
      <w:lvlJc w:val="left"/>
      <w:pPr>
        <w:tabs>
          <w:tab w:val="num" w:pos="4320"/>
        </w:tabs>
        <w:ind w:left="4320" w:hanging="360"/>
      </w:pPr>
    </w:lvl>
    <w:lvl w:ilvl="6" w:tplc="4A70F9E6" w:tentative="1">
      <w:start w:val="1"/>
      <w:numFmt w:val="decimal"/>
      <w:lvlText w:val="%7."/>
      <w:lvlJc w:val="left"/>
      <w:pPr>
        <w:tabs>
          <w:tab w:val="num" w:pos="5040"/>
        </w:tabs>
        <w:ind w:left="5040" w:hanging="360"/>
      </w:pPr>
    </w:lvl>
    <w:lvl w:ilvl="7" w:tplc="89C6F90C" w:tentative="1">
      <w:start w:val="1"/>
      <w:numFmt w:val="decimal"/>
      <w:lvlText w:val="%8."/>
      <w:lvlJc w:val="left"/>
      <w:pPr>
        <w:tabs>
          <w:tab w:val="num" w:pos="5760"/>
        </w:tabs>
        <w:ind w:left="5760" w:hanging="360"/>
      </w:pPr>
    </w:lvl>
    <w:lvl w:ilvl="8" w:tplc="F2A8A0F4" w:tentative="1">
      <w:start w:val="1"/>
      <w:numFmt w:val="decimal"/>
      <w:lvlText w:val="%9."/>
      <w:lvlJc w:val="left"/>
      <w:pPr>
        <w:tabs>
          <w:tab w:val="num" w:pos="6480"/>
        </w:tabs>
        <w:ind w:left="6480" w:hanging="360"/>
      </w:pPr>
    </w:lvl>
  </w:abstractNum>
  <w:abstractNum w:abstractNumId="33" w15:restartNumberingAfterBreak="0">
    <w:nsid w:val="5D1E7FE8"/>
    <w:multiLevelType w:val="multilevel"/>
    <w:tmpl w:val="7AB28D5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3048F4"/>
    <w:multiLevelType w:val="hybridMultilevel"/>
    <w:tmpl w:val="12467E5A"/>
    <w:lvl w:ilvl="0" w:tplc="B8FC1B5A">
      <w:start w:val="12"/>
      <w:numFmt w:val="decimal"/>
      <w:lvlText w:val="%1."/>
      <w:lvlJc w:val="left"/>
      <w:pPr>
        <w:tabs>
          <w:tab w:val="num" w:pos="720"/>
        </w:tabs>
        <w:ind w:left="720" w:hanging="360"/>
      </w:pPr>
    </w:lvl>
    <w:lvl w:ilvl="1" w:tplc="B5C0322C" w:tentative="1">
      <w:start w:val="1"/>
      <w:numFmt w:val="decimal"/>
      <w:lvlText w:val="%2."/>
      <w:lvlJc w:val="left"/>
      <w:pPr>
        <w:tabs>
          <w:tab w:val="num" w:pos="1440"/>
        </w:tabs>
        <w:ind w:left="1440" w:hanging="360"/>
      </w:pPr>
    </w:lvl>
    <w:lvl w:ilvl="2" w:tplc="134EFBC2" w:tentative="1">
      <w:start w:val="1"/>
      <w:numFmt w:val="decimal"/>
      <w:lvlText w:val="%3."/>
      <w:lvlJc w:val="left"/>
      <w:pPr>
        <w:tabs>
          <w:tab w:val="num" w:pos="2160"/>
        </w:tabs>
        <w:ind w:left="2160" w:hanging="360"/>
      </w:pPr>
    </w:lvl>
    <w:lvl w:ilvl="3" w:tplc="D3DEA6E2" w:tentative="1">
      <w:start w:val="1"/>
      <w:numFmt w:val="decimal"/>
      <w:lvlText w:val="%4."/>
      <w:lvlJc w:val="left"/>
      <w:pPr>
        <w:tabs>
          <w:tab w:val="num" w:pos="2880"/>
        </w:tabs>
        <w:ind w:left="2880" w:hanging="360"/>
      </w:pPr>
    </w:lvl>
    <w:lvl w:ilvl="4" w:tplc="BD26E7A6" w:tentative="1">
      <w:start w:val="1"/>
      <w:numFmt w:val="decimal"/>
      <w:lvlText w:val="%5."/>
      <w:lvlJc w:val="left"/>
      <w:pPr>
        <w:tabs>
          <w:tab w:val="num" w:pos="3600"/>
        </w:tabs>
        <w:ind w:left="3600" w:hanging="360"/>
      </w:pPr>
    </w:lvl>
    <w:lvl w:ilvl="5" w:tplc="5F62A3FC" w:tentative="1">
      <w:start w:val="1"/>
      <w:numFmt w:val="decimal"/>
      <w:lvlText w:val="%6."/>
      <w:lvlJc w:val="left"/>
      <w:pPr>
        <w:tabs>
          <w:tab w:val="num" w:pos="4320"/>
        </w:tabs>
        <w:ind w:left="4320" w:hanging="360"/>
      </w:pPr>
    </w:lvl>
    <w:lvl w:ilvl="6" w:tplc="763E93EC" w:tentative="1">
      <w:start w:val="1"/>
      <w:numFmt w:val="decimal"/>
      <w:lvlText w:val="%7."/>
      <w:lvlJc w:val="left"/>
      <w:pPr>
        <w:tabs>
          <w:tab w:val="num" w:pos="5040"/>
        </w:tabs>
        <w:ind w:left="5040" w:hanging="360"/>
      </w:pPr>
    </w:lvl>
    <w:lvl w:ilvl="7" w:tplc="6422DC4C" w:tentative="1">
      <w:start w:val="1"/>
      <w:numFmt w:val="decimal"/>
      <w:lvlText w:val="%8."/>
      <w:lvlJc w:val="left"/>
      <w:pPr>
        <w:tabs>
          <w:tab w:val="num" w:pos="5760"/>
        </w:tabs>
        <w:ind w:left="5760" w:hanging="360"/>
      </w:pPr>
    </w:lvl>
    <w:lvl w:ilvl="8" w:tplc="E36E87D2" w:tentative="1">
      <w:start w:val="1"/>
      <w:numFmt w:val="decimal"/>
      <w:lvlText w:val="%9."/>
      <w:lvlJc w:val="left"/>
      <w:pPr>
        <w:tabs>
          <w:tab w:val="num" w:pos="6480"/>
        </w:tabs>
        <w:ind w:left="6480" w:hanging="360"/>
      </w:pPr>
    </w:lvl>
  </w:abstractNum>
  <w:abstractNum w:abstractNumId="35" w15:restartNumberingAfterBreak="0">
    <w:nsid w:val="5E9B3439"/>
    <w:multiLevelType w:val="hybridMultilevel"/>
    <w:tmpl w:val="76F412FE"/>
    <w:lvl w:ilvl="0" w:tplc="DCFAF59E">
      <w:start w:val="1"/>
      <w:numFmt w:val="decimal"/>
      <w:lvlText w:val="%1."/>
      <w:lvlJc w:val="left"/>
      <w:pPr>
        <w:tabs>
          <w:tab w:val="num" w:pos="720"/>
        </w:tabs>
        <w:ind w:left="720" w:hanging="360"/>
      </w:pPr>
    </w:lvl>
    <w:lvl w:ilvl="1" w:tplc="6A8842CE" w:tentative="1">
      <w:start w:val="1"/>
      <w:numFmt w:val="decimal"/>
      <w:lvlText w:val="%2."/>
      <w:lvlJc w:val="left"/>
      <w:pPr>
        <w:tabs>
          <w:tab w:val="num" w:pos="1440"/>
        </w:tabs>
        <w:ind w:left="1440" w:hanging="360"/>
      </w:pPr>
    </w:lvl>
    <w:lvl w:ilvl="2" w:tplc="35F2EAE2" w:tentative="1">
      <w:start w:val="1"/>
      <w:numFmt w:val="decimal"/>
      <w:lvlText w:val="%3."/>
      <w:lvlJc w:val="left"/>
      <w:pPr>
        <w:tabs>
          <w:tab w:val="num" w:pos="2160"/>
        </w:tabs>
        <w:ind w:left="2160" w:hanging="360"/>
      </w:pPr>
    </w:lvl>
    <w:lvl w:ilvl="3" w:tplc="9DB6B668" w:tentative="1">
      <w:start w:val="1"/>
      <w:numFmt w:val="decimal"/>
      <w:lvlText w:val="%4."/>
      <w:lvlJc w:val="left"/>
      <w:pPr>
        <w:tabs>
          <w:tab w:val="num" w:pos="2880"/>
        </w:tabs>
        <w:ind w:left="2880" w:hanging="360"/>
      </w:pPr>
    </w:lvl>
    <w:lvl w:ilvl="4" w:tplc="36060990" w:tentative="1">
      <w:start w:val="1"/>
      <w:numFmt w:val="decimal"/>
      <w:lvlText w:val="%5."/>
      <w:lvlJc w:val="left"/>
      <w:pPr>
        <w:tabs>
          <w:tab w:val="num" w:pos="3600"/>
        </w:tabs>
        <w:ind w:left="3600" w:hanging="360"/>
      </w:pPr>
    </w:lvl>
    <w:lvl w:ilvl="5" w:tplc="54C4382A" w:tentative="1">
      <w:start w:val="1"/>
      <w:numFmt w:val="decimal"/>
      <w:lvlText w:val="%6."/>
      <w:lvlJc w:val="left"/>
      <w:pPr>
        <w:tabs>
          <w:tab w:val="num" w:pos="4320"/>
        </w:tabs>
        <w:ind w:left="4320" w:hanging="360"/>
      </w:pPr>
    </w:lvl>
    <w:lvl w:ilvl="6" w:tplc="09F08C42" w:tentative="1">
      <w:start w:val="1"/>
      <w:numFmt w:val="decimal"/>
      <w:lvlText w:val="%7."/>
      <w:lvlJc w:val="left"/>
      <w:pPr>
        <w:tabs>
          <w:tab w:val="num" w:pos="5040"/>
        </w:tabs>
        <w:ind w:left="5040" w:hanging="360"/>
      </w:pPr>
    </w:lvl>
    <w:lvl w:ilvl="7" w:tplc="3C40EBE0" w:tentative="1">
      <w:start w:val="1"/>
      <w:numFmt w:val="decimal"/>
      <w:lvlText w:val="%8."/>
      <w:lvlJc w:val="left"/>
      <w:pPr>
        <w:tabs>
          <w:tab w:val="num" w:pos="5760"/>
        </w:tabs>
        <w:ind w:left="5760" w:hanging="360"/>
      </w:pPr>
    </w:lvl>
    <w:lvl w:ilvl="8" w:tplc="AC12AB24" w:tentative="1">
      <w:start w:val="1"/>
      <w:numFmt w:val="decimal"/>
      <w:lvlText w:val="%9."/>
      <w:lvlJc w:val="left"/>
      <w:pPr>
        <w:tabs>
          <w:tab w:val="num" w:pos="6480"/>
        </w:tabs>
        <w:ind w:left="6480" w:hanging="360"/>
      </w:pPr>
    </w:lvl>
  </w:abstractNum>
  <w:abstractNum w:abstractNumId="36" w15:restartNumberingAfterBreak="0">
    <w:nsid w:val="62EE0F67"/>
    <w:multiLevelType w:val="hybridMultilevel"/>
    <w:tmpl w:val="4C1AE460"/>
    <w:lvl w:ilvl="0" w:tplc="D59C7DDC">
      <w:start w:val="7"/>
      <w:numFmt w:val="decimal"/>
      <w:lvlText w:val="%1."/>
      <w:lvlJc w:val="left"/>
      <w:pPr>
        <w:tabs>
          <w:tab w:val="num" w:pos="720"/>
        </w:tabs>
        <w:ind w:left="720" w:hanging="360"/>
      </w:pPr>
    </w:lvl>
    <w:lvl w:ilvl="1" w:tplc="F452844C" w:tentative="1">
      <w:start w:val="1"/>
      <w:numFmt w:val="decimal"/>
      <w:lvlText w:val="%2."/>
      <w:lvlJc w:val="left"/>
      <w:pPr>
        <w:tabs>
          <w:tab w:val="num" w:pos="1440"/>
        </w:tabs>
        <w:ind w:left="1440" w:hanging="360"/>
      </w:pPr>
    </w:lvl>
    <w:lvl w:ilvl="2" w:tplc="E2B6E650" w:tentative="1">
      <w:start w:val="1"/>
      <w:numFmt w:val="decimal"/>
      <w:lvlText w:val="%3."/>
      <w:lvlJc w:val="left"/>
      <w:pPr>
        <w:tabs>
          <w:tab w:val="num" w:pos="2160"/>
        </w:tabs>
        <w:ind w:left="2160" w:hanging="360"/>
      </w:pPr>
    </w:lvl>
    <w:lvl w:ilvl="3" w:tplc="0C80F1AC" w:tentative="1">
      <w:start w:val="1"/>
      <w:numFmt w:val="decimal"/>
      <w:lvlText w:val="%4."/>
      <w:lvlJc w:val="left"/>
      <w:pPr>
        <w:tabs>
          <w:tab w:val="num" w:pos="2880"/>
        </w:tabs>
        <w:ind w:left="2880" w:hanging="360"/>
      </w:pPr>
    </w:lvl>
    <w:lvl w:ilvl="4" w:tplc="E86E6D56" w:tentative="1">
      <w:start w:val="1"/>
      <w:numFmt w:val="decimal"/>
      <w:lvlText w:val="%5."/>
      <w:lvlJc w:val="left"/>
      <w:pPr>
        <w:tabs>
          <w:tab w:val="num" w:pos="3600"/>
        </w:tabs>
        <w:ind w:left="3600" w:hanging="360"/>
      </w:pPr>
    </w:lvl>
    <w:lvl w:ilvl="5" w:tplc="03D422EE" w:tentative="1">
      <w:start w:val="1"/>
      <w:numFmt w:val="decimal"/>
      <w:lvlText w:val="%6."/>
      <w:lvlJc w:val="left"/>
      <w:pPr>
        <w:tabs>
          <w:tab w:val="num" w:pos="4320"/>
        </w:tabs>
        <w:ind w:left="4320" w:hanging="360"/>
      </w:pPr>
    </w:lvl>
    <w:lvl w:ilvl="6" w:tplc="8F368CCC" w:tentative="1">
      <w:start w:val="1"/>
      <w:numFmt w:val="decimal"/>
      <w:lvlText w:val="%7."/>
      <w:lvlJc w:val="left"/>
      <w:pPr>
        <w:tabs>
          <w:tab w:val="num" w:pos="5040"/>
        </w:tabs>
        <w:ind w:left="5040" w:hanging="360"/>
      </w:pPr>
    </w:lvl>
    <w:lvl w:ilvl="7" w:tplc="D0DC0076" w:tentative="1">
      <w:start w:val="1"/>
      <w:numFmt w:val="decimal"/>
      <w:lvlText w:val="%8."/>
      <w:lvlJc w:val="left"/>
      <w:pPr>
        <w:tabs>
          <w:tab w:val="num" w:pos="5760"/>
        </w:tabs>
        <w:ind w:left="5760" w:hanging="360"/>
      </w:pPr>
    </w:lvl>
    <w:lvl w:ilvl="8" w:tplc="1924C91C" w:tentative="1">
      <w:start w:val="1"/>
      <w:numFmt w:val="decimal"/>
      <w:lvlText w:val="%9."/>
      <w:lvlJc w:val="left"/>
      <w:pPr>
        <w:tabs>
          <w:tab w:val="num" w:pos="6480"/>
        </w:tabs>
        <w:ind w:left="6480" w:hanging="360"/>
      </w:pPr>
    </w:lvl>
  </w:abstractNum>
  <w:abstractNum w:abstractNumId="37" w15:restartNumberingAfterBreak="0">
    <w:nsid w:val="650F4FED"/>
    <w:multiLevelType w:val="hybridMultilevel"/>
    <w:tmpl w:val="F6B070A8"/>
    <w:lvl w:ilvl="0" w:tplc="49D278EA">
      <w:start w:val="17"/>
      <w:numFmt w:val="decimal"/>
      <w:lvlText w:val="%1."/>
      <w:lvlJc w:val="left"/>
      <w:pPr>
        <w:tabs>
          <w:tab w:val="num" w:pos="720"/>
        </w:tabs>
        <w:ind w:left="720" w:hanging="360"/>
      </w:pPr>
    </w:lvl>
    <w:lvl w:ilvl="1" w:tplc="3216E4C6" w:tentative="1">
      <w:start w:val="1"/>
      <w:numFmt w:val="decimal"/>
      <w:lvlText w:val="%2."/>
      <w:lvlJc w:val="left"/>
      <w:pPr>
        <w:tabs>
          <w:tab w:val="num" w:pos="1440"/>
        </w:tabs>
        <w:ind w:left="1440" w:hanging="360"/>
      </w:pPr>
    </w:lvl>
    <w:lvl w:ilvl="2" w:tplc="191CB022" w:tentative="1">
      <w:start w:val="1"/>
      <w:numFmt w:val="decimal"/>
      <w:lvlText w:val="%3."/>
      <w:lvlJc w:val="left"/>
      <w:pPr>
        <w:tabs>
          <w:tab w:val="num" w:pos="2160"/>
        </w:tabs>
        <w:ind w:left="2160" w:hanging="360"/>
      </w:pPr>
    </w:lvl>
    <w:lvl w:ilvl="3" w:tplc="8338719C" w:tentative="1">
      <w:start w:val="1"/>
      <w:numFmt w:val="decimal"/>
      <w:lvlText w:val="%4."/>
      <w:lvlJc w:val="left"/>
      <w:pPr>
        <w:tabs>
          <w:tab w:val="num" w:pos="2880"/>
        </w:tabs>
        <w:ind w:left="2880" w:hanging="360"/>
      </w:pPr>
    </w:lvl>
    <w:lvl w:ilvl="4" w:tplc="D08AFAF6" w:tentative="1">
      <w:start w:val="1"/>
      <w:numFmt w:val="decimal"/>
      <w:lvlText w:val="%5."/>
      <w:lvlJc w:val="left"/>
      <w:pPr>
        <w:tabs>
          <w:tab w:val="num" w:pos="3600"/>
        </w:tabs>
        <w:ind w:left="3600" w:hanging="360"/>
      </w:pPr>
    </w:lvl>
    <w:lvl w:ilvl="5" w:tplc="327C227E" w:tentative="1">
      <w:start w:val="1"/>
      <w:numFmt w:val="decimal"/>
      <w:lvlText w:val="%6."/>
      <w:lvlJc w:val="left"/>
      <w:pPr>
        <w:tabs>
          <w:tab w:val="num" w:pos="4320"/>
        </w:tabs>
        <w:ind w:left="4320" w:hanging="360"/>
      </w:pPr>
    </w:lvl>
    <w:lvl w:ilvl="6" w:tplc="B394DAB6" w:tentative="1">
      <w:start w:val="1"/>
      <w:numFmt w:val="decimal"/>
      <w:lvlText w:val="%7."/>
      <w:lvlJc w:val="left"/>
      <w:pPr>
        <w:tabs>
          <w:tab w:val="num" w:pos="5040"/>
        </w:tabs>
        <w:ind w:left="5040" w:hanging="360"/>
      </w:pPr>
    </w:lvl>
    <w:lvl w:ilvl="7" w:tplc="02B4F22E" w:tentative="1">
      <w:start w:val="1"/>
      <w:numFmt w:val="decimal"/>
      <w:lvlText w:val="%8."/>
      <w:lvlJc w:val="left"/>
      <w:pPr>
        <w:tabs>
          <w:tab w:val="num" w:pos="5760"/>
        </w:tabs>
        <w:ind w:left="5760" w:hanging="360"/>
      </w:pPr>
    </w:lvl>
    <w:lvl w:ilvl="8" w:tplc="94F402B0" w:tentative="1">
      <w:start w:val="1"/>
      <w:numFmt w:val="decimal"/>
      <w:lvlText w:val="%9."/>
      <w:lvlJc w:val="left"/>
      <w:pPr>
        <w:tabs>
          <w:tab w:val="num" w:pos="6480"/>
        </w:tabs>
        <w:ind w:left="6480" w:hanging="360"/>
      </w:pPr>
    </w:lvl>
  </w:abstractNum>
  <w:abstractNum w:abstractNumId="38" w15:restartNumberingAfterBreak="0">
    <w:nsid w:val="6B392766"/>
    <w:multiLevelType w:val="hybridMultilevel"/>
    <w:tmpl w:val="80EC44FE"/>
    <w:lvl w:ilvl="0" w:tplc="4B66073C">
      <w:start w:val="1"/>
      <w:numFmt w:val="decimal"/>
      <w:lvlText w:val="%1."/>
      <w:lvlJc w:val="left"/>
      <w:pPr>
        <w:tabs>
          <w:tab w:val="num" w:pos="720"/>
        </w:tabs>
        <w:ind w:left="720" w:hanging="360"/>
      </w:pPr>
    </w:lvl>
    <w:lvl w:ilvl="1" w:tplc="0596C982">
      <w:start w:val="1"/>
      <w:numFmt w:val="decimal"/>
      <w:lvlText w:val="%2."/>
      <w:lvlJc w:val="left"/>
      <w:pPr>
        <w:tabs>
          <w:tab w:val="num" w:pos="1440"/>
        </w:tabs>
        <w:ind w:left="1440" w:hanging="360"/>
      </w:pPr>
    </w:lvl>
    <w:lvl w:ilvl="2" w:tplc="1194AF6A" w:tentative="1">
      <w:start w:val="1"/>
      <w:numFmt w:val="decimal"/>
      <w:lvlText w:val="%3."/>
      <w:lvlJc w:val="left"/>
      <w:pPr>
        <w:tabs>
          <w:tab w:val="num" w:pos="2160"/>
        </w:tabs>
        <w:ind w:left="2160" w:hanging="360"/>
      </w:pPr>
    </w:lvl>
    <w:lvl w:ilvl="3" w:tplc="03149958" w:tentative="1">
      <w:start w:val="1"/>
      <w:numFmt w:val="decimal"/>
      <w:lvlText w:val="%4."/>
      <w:lvlJc w:val="left"/>
      <w:pPr>
        <w:tabs>
          <w:tab w:val="num" w:pos="2880"/>
        </w:tabs>
        <w:ind w:left="2880" w:hanging="360"/>
      </w:pPr>
    </w:lvl>
    <w:lvl w:ilvl="4" w:tplc="5BEE389A" w:tentative="1">
      <w:start w:val="1"/>
      <w:numFmt w:val="decimal"/>
      <w:lvlText w:val="%5."/>
      <w:lvlJc w:val="left"/>
      <w:pPr>
        <w:tabs>
          <w:tab w:val="num" w:pos="3600"/>
        </w:tabs>
        <w:ind w:left="3600" w:hanging="360"/>
      </w:pPr>
    </w:lvl>
    <w:lvl w:ilvl="5" w:tplc="C8607DFE" w:tentative="1">
      <w:start w:val="1"/>
      <w:numFmt w:val="decimal"/>
      <w:lvlText w:val="%6."/>
      <w:lvlJc w:val="left"/>
      <w:pPr>
        <w:tabs>
          <w:tab w:val="num" w:pos="4320"/>
        </w:tabs>
        <w:ind w:left="4320" w:hanging="360"/>
      </w:pPr>
    </w:lvl>
    <w:lvl w:ilvl="6" w:tplc="FCA2A092" w:tentative="1">
      <w:start w:val="1"/>
      <w:numFmt w:val="decimal"/>
      <w:lvlText w:val="%7."/>
      <w:lvlJc w:val="left"/>
      <w:pPr>
        <w:tabs>
          <w:tab w:val="num" w:pos="5040"/>
        </w:tabs>
        <w:ind w:left="5040" w:hanging="360"/>
      </w:pPr>
    </w:lvl>
    <w:lvl w:ilvl="7" w:tplc="8A544C9E" w:tentative="1">
      <w:start w:val="1"/>
      <w:numFmt w:val="decimal"/>
      <w:lvlText w:val="%8."/>
      <w:lvlJc w:val="left"/>
      <w:pPr>
        <w:tabs>
          <w:tab w:val="num" w:pos="5760"/>
        </w:tabs>
        <w:ind w:left="5760" w:hanging="360"/>
      </w:pPr>
    </w:lvl>
    <w:lvl w:ilvl="8" w:tplc="D3E46134" w:tentative="1">
      <w:start w:val="1"/>
      <w:numFmt w:val="decimal"/>
      <w:lvlText w:val="%9."/>
      <w:lvlJc w:val="left"/>
      <w:pPr>
        <w:tabs>
          <w:tab w:val="num" w:pos="6480"/>
        </w:tabs>
        <w:ind w:left="6480" w:hanging="360"/>
      </w:pPr>
    </w:lvl>
  </w:abstractNum>
  <w:abstractNum w:abstractNumId="39" w15:restartNumberingAfterBreak="0">
    <w:nsid w:val="6E9C1CC0"/>
    <w:multiLevelType w:val="hybridMultilevel"/>
    <w:tmpl w:val="750E3732"/>
    <w:lvl w:ilvl="0" w:tplc="C5DABD96">
      <w:start w:val="13"/>
      <w:numFmt w:val="decimal"/>
      <w:lvlText w:val="%1."/>
      <w:lvlJc w:val="left"/>
      <w:pPr>
        <w:tabs>
          <w:tab w:val="num" w:pos="720"/>
        </w:tabs>
        <w:ind w:left="720" w:hanging="360"/>
      </w:pPr>
    </w:lvl>
    <w:lvl w:ilvl="1" w:tplc="BE9A8D52" w:tentative="1">
      <w:start w:val="1"/>
      <w:numFmt w:val="decimal"/>
      <w:lvlText w:val="%2."/>
      <w:lvlJc w:val="left"/>
      <w:pPr>
        <w:tabs>
          <w:tab w:val="num" w:pos="1440"/>
        </w:tabs>
        <w:ind w:left="1440" w:hanging="360"/>
      </w:pPr>
    </w:lvl>
    <w:lvl w:ilvl="2" w:tplc="F9667EA8" w:tentative="1">
      <w:start w:val="1"/>
      <w:numFmt w:val="decimal"/>
      <w:lvlText w:val="%3."/>
      <w:lvlJc w:val="left"/>
      <w:pPr>
        <w:tabs>
          <w:tab w:val="num" w:pos="2160"/>
        </w:tabs>
        <w:ind w:left="2160" w:hanging="360"/>
      </w:pPr>
    </w:lvl>
    <w:lvl w:ilvl="3" w:tplc="5F20EA9E" w:tentative="1">
      <w:start w:val="1"/>
      <w:numFmt w:val="decimal"/>
      <w:lvlText w:val="%4."/>
      <w:lvlJc w:val="left"/>
      <w:pPr>
        <w:tabs>
          <w:tab w:val="num" w:pos="2880"/>
        </w:tabs>
        <w:ind w:left="2880" w:hanging="360"/>
      </w:pPr>
    </w:lvl>
    <w:lvl w:ilvl="4" w:tplc="560C7BEC" w:tentative="1">
      <w:start w:val="1"/>
      <w:numFmt w:val="decimal"/>
      <w:lvlText w:val="%5."/>
      <w:lvlJc w:val="left"/>
      <w:pPr>
        <w:tabs>
          <w:tab w:val="num" w:pos="3600"/>
        </w:tabs>
        <w:ind w:left="3600" w:hanging="360"/>
      </w:pPr>
    </w:lvl>
    <w:lvl w:ilvl="5" w:tplc="830AB5B0" w:tentative="1">
      <w:start w:val="1"/>
      <w:numFmt w:val="decimal"/>
      <w:lvlText w:val="%6."/>
      <w:lvlJc w:val="left"/>
      <w:pPr>
        <w:tabs>
          <w:tab w:val="num" w:pos="4320"/>
        </w:tabs>
        <w:ind w:left="4320" w:hanging="360"/>
      </w:pPr>
    </w:lvl>
    <w:lvl w:ilvl="6" w:tplc="C23AE216" w:tentative="1">
      <w:start w:val="1"/>
      <w:numFmt w:val="decimal"/>
      <w:lvlText w:val="%7."/>
      <w:lvlJc w:val="left"/>
      <w:pPr>
        <w:tabs>
          <w:tab w:val="num" w:pos="5040"/>
        </w:tabs>
        <w:ind w:left="5040" w:hanging="360"/>
      </w:pPr>
    </w:lvl>
    <w:lvl w:ilvl="7" w:tplc="F6C69A1C" w:tentative="1">
      <w:start w:val="1"/>
      <w:numFmt w:val="decimal"/>
      <w:lvlText w:val="%8."/>
      <w:lvlJc w:val="left"/>
      <w:pPr>
        <w:tabs>
          <w:tab w:val="num" w:pos="5760"/>
        </w:tabs>
        <w:ind w:left="5760" w:hanging="360"/>
      </w:pPr>
    </w:lvl>
    <w:lvl w:ilvl="8" w:tplc="9A3C9500" w:tentative="1">
      <w:start w:val="1"/>
      <w:numFmt w:val="decimal"/>
      <w:lvlText w:val="%9."/>
      <w:lvlJc w:val="left"/>
      <w:pPr>
        <w:tabs>
          <w:tab w:val="num" w:pos="6480"/>
        </w:tabs>
        <w:ind w:left="6480" w:hanging="360"/>
      </w:pPr>
    </w:lvl>
  </w:abstractNum>
  <w:abstractNum w:abstractNumId="40" w15:restartNumberingAfterBreak="0">
    <w:nsid w:val="6F3804D2"/>
    <w:multiLevelType w:val="hybridMultilevel"/>
    <w:tmpl w:val="1BBE96B4"/>
    <w:lvl w:ilvl="0" w:tplc="093A3AFA">
      <w:start w:val="6"/>
      <w:numFmt w:val="decimal"/>
      <w:lvlText w:val="%1."/>
      <w:lvlJc w:val="left"/>
      <w:pPr>
        <w:tabs>
          <w:tab w:val="num" w:pos="720"/>
        </w:tabs>
        <w:ind w:left="720" w:hanging="360"/>
      </w:pPr>
    </w:lvl>
    <w:lvl w:ilvl="1" w:tplc="DD0CC24A" w:tentative="1">
      <w:start w:val="1"/>
      <w:numFmt w:val="decimal"/>
      <w:lvlText w:val="%2."/>
      <w:lvlJc w:val="left"/>
      <w:pPr>
        <w:tabs>
          <w:tab w:val="num" w:pos="1440"/>
        </w:tabs>
        <w:ind w:left="1440" w:hanging="360"/>
      </w:pPr>
    </w:lvl>
    <w:lvl w:ilvl="2" w:tplc="13D65E78" w:tentative="1">
      <w:start w:val="1"/>
      <w:numFmt w:val="decimal"/>
      <w:lvlText w:val="%3."/>
      <w:lvlJc w:val="left"/>
      <w:pPr>
        <w:tabs>
          <w:tab w:val="num" w:pos="2160"/>
        </w:tabs>
        <w:ind w:left="2160" w:hanging="360"/>
      </w:pPr>
    </w:lvl>
    <w:lvl w:ilvl="3" w:tplc="9EB2936C" w:tentative="1">
      <w:start w:val="1"/>
      <w:numFmt w:val="decimal"/>
      <w:lvlText w:val="%4."/>
      <w:lvlJc w:val="left"/>
      <w:pPr>
        <w:tabs>
          <w:tab w:val="num" w:pos="2880"/>
        </w:tabs>
        <w:ind w:left="2880" w:hanging="360"/>
      </w:pPr>
    </w:lvl>
    <w:lvl w:ilvl="4" w:tplc="0C9E86E2" w:tentative="1">
      <w:start w:val="1"/>
      <w:numFmt w:val="decimal"/>
      <w:lvlText w:val="%5."/>
      <w:lvlJc w:val="left"/>
      <w:pPr>
        <w:tabs>
          <w:tab w:val="num" w:pos="3600"/>
        </w:tabs>
        <w:ind w:left="3600" w:hanging="360"/>
      </w:pPr>
    </w:lvl>
    <w:lvl w:ilvl="5" w:tplc="104461F6" w:tentative="1">
      <w:start w:val="1"/>
      <w:numFmt w:val="decimal"/>
      <w:lvlText w:val="%6."/>
      <w:lvlJc w:val="left"/>
      <w:pPr>
        <w:tabs>
          <w:tab w:val="num" w:pos="4320"/>
        </w:tabs>
        <w:ind w:left="4320" w:hanging="360"/>
      </w:pPr>
    </w:lvl>
    <w:lvl w:ilvl="6" w:tplc="89C24B06" w:tentative="1">
      <w:start w:val="1"/>
      <w:numFmt w:val="decimal"/>
      <w:lvlText w:val="%7."/>
      <w:lvlJc w:val="left"/>
      <w:pPr>
        <w:tabs>
          <w:tab w:val="num" w:pos="5040"/>
        </w:tabs>
        <w:ind w:left="5040" w:hanging="360"/>
      </w:pPr>
    </w:lvl>
    <w:lvl w:ilvl="7" w:tplc="822A2786" w:tentative="1">
      <w:start w:val="1"/>
      <w:numFmt w:val="decimal"/>
      <w:lvlText w:val="%8."/>
      <w:lvlJc w:val="left"/>
      <w:pPr>
        <w:tabs>
          <w:tab w:val="num" w:pos="5760"/>
        </w:tabs>
        <w:ind w:left="5760" w:hanging="360"/>
      </w:pPr>
    </w:lvl>
    <w:lvl w:ilvl="8" w:tplc="A7B6972E" w:tentative="1">
      <w:start w:val="1"/>
      <w:numFmt w:val="decimal"/>
      <w:lvlText w:val="%9."/>
      <w:lvlJc w:val="left"/>
      <w:pPr>
        <w:tabs>
          <w:tab w:val="num" w:pos="6480"/>
        </w:tabs>
        <w:ind w:left="6480" w:hanging="360"/>
      </w:pPr>
    </w:lvl>
  </w:abstractNum>
  <w:abstractNum w:abstractNumId="41" w15:restartNumberingAfterBreak="0">
    <w:nsid w:val="7275427B"/>
    <w:multiLevelType w:val="multilevel"/>
    <w:tmpl w:val="4C04968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F15894"/>
    <w:multiLevelType w:val="multilevel"/>
    <w:tmpl w:val="C2CC8C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045DEE"/>
    <w:multiLevelType w:val="multilevel"/>
    <w:tmpl w:val="74B02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8631153">
    <w:abstractNumId w:val="28"/>
  </w:num>
  <w:num w:numId="2" w16cid:durableId="90316493">
    <w:abstractNumId w:val="43"/>
  </w:num>
  <w:num w:numId="3" w16cid:durableId="1263686875">
    <w:abstractNumId w:val="18"/>
  </w:num>
  <w:num w:numId="4" w16cid:durableId="1121262132">
    <w:abstractNumId w:val="6"/>
  </w:num>
  <w:num w:numId="5" w16cid:durableId="152332984">
    <w:abstractNumId w:val="15"/>
  </w:num>
  <w:num w:numId="6" w16cid:durableId="1983659613">
    <w:abstractNumId w:val="42"/>
  </w:num>
  <w:num w:numId="7" w16cid:durableId="1350178822">
    <w:abstractNumId w:val="11"/>
  </w:num>
  <w:num w:numId="8" w16cid:durableId="200702891">
    <w:abstractNumId w:val="21"/>
  </w:num>
  <w:num w:numId="9" w16cid:durableId="73279904">
    <w:abstractNumId w:val="9"/>
  </w:num>
  <w:num w:numId="10" w16cid:durableId="1178688537">
    <w:abstractNumId w:val="16"/>
  </w:num>
  <w:num w:numId="11" w16cid:durableId="1529484288">
    <w:abstractNumId w:val="7"/>
  </w:num>
  <w:num w:numId="12" w16cid:durableId="1208755769">
    <w:abstractNumId w:val="31"/>
  </w:num>
  <w:num w:numId="13" w16cid:durableId="366293899">
    <w:abstractNumId w:val="29"/>
  </w:num>
  <w:num w:numId="14" w16cid:durableId="776366230">
    <w:abstractNumId w:val="41"/>
  </w:num>
  <w:num w:numId="15" w16cid:durableId="786580741">
    <w:abstractNumId w:val="5"/>
  </w:num>
  <w:num w:numId="16" w16cid:durableId="354967856">
    <w:abstractNumId w:val="26"/>
  </w:num>
  <w:num w:numId="17" w16cid:durableId="2135978066">
    <w:abstractNumId w:val="33"/>
  </w:num>
  <w:num w:numId="18" w16cid:durableId="143131199">
    <w:abstractNumId w:val="35"/>
  </w:num>
  <w:num w:numId="19" w16cid:durableId="1840578722">
    <w:abstractNumId w:val="17"/>
  </w:num>
  <w:num w:numId="20" w16cid:durableId="1373916995">
    <w:abstractNumId w:val="0"/>
  </w:num>
  <w:num w:numId="21" w16cid:durableId="1126896792">
    <w:abstractNumId w:val="14"/>
  </w:num>
  <w:num w:numId="22" w16cid:durableId="882332951">
    <w:abstractNumId w:val="19"/>
  </w:num>
  <w:num w:numId="23" w16cid:durableId="132330178">
    <w:abstractNumId w:val="2"/>
  </w:num>
  <w:num w:numId="24" w16cid:durableId="1262105439">
    <w:abstractNumId w:val="38"/>
  </w:num>
  <w:num w:numId="25" w16cid:durableId="413166285">
    <w:abstractNumId w:val="24"/>
  </w:num>
  <w:num w:numId="26" w16cid:durableId="2084449703">
    <w:abstractNumId w:val="20"/>
  </w:num>
  <w:num w:numId="27" w16cid:durableId="402483012">
    <w:abstractNumId w:val="40"/>
  </w:num>
  <w:num w:numId="28" w16cid:durableId="1708335157">
    <w:abstractNumId w:val="36"/>
  </w:num>
  <w:num w:numId="29" w16cid:durableId="355810342">
    <w:abstractNumId w:val="32"/>
  </w:num>
  <w:num w:numId="30" w16cid:durableId="188878998">
    <w:abstractNumId w:val="12"/>
  </w:num>
  <w:num w:numId="31" w16cid:durableId="1155099176">
    <w:abstractNumId w:val="22"/>
  </w:num>
  <w:num w:numId="32" w16cid:durableId="228351054">
    <w:abstractNumId w:val="23"/>
  </w:num>
  <w:num w:numId="33" w16cid:durableId="94329264">
    <w:abstractNumId w:val="34"/>
  </w:num>
  <w:num w:numId="34" w16cid:durableId="1303342382">
    <w:abstractNumId w:val="39"/>
  </w:num>
  <w:num w:numId="35" w16cid:durableId="61299258">
    <w:abstractNumId w:val="4"/>
  </w:num>
  <w:num w:numId="36" w16cid:durableId="983200762">
    <w:abstractNumId w:val="13"/>
  </w:num>
  <w:num w:numId="37" w16cid:durableId="1744988305">
    <w:abstractNumId w:val="3"/>
  </w:num>
  <w:num w:numId="38" w16cid:durableId="974599726">
    <w:abstractNumId w:val="37"/>
  </w:num>
  <w:num w:numId="39" w16cid:durableId="568425804">
    <w:abstractNumId w:val="30"/>
  </w:num>
  <w:num w:numId="40" w16cid:durableId="212037528">
    <w:abstractNumId w:val="25"/>
  </w:num>
  <w:num w:numId="41" w16cid:durableId="358505329">
    <w:abstractNumId w:val="1"/>
  </w:num>
  <w:num w:numId="42" w16cid:durableId="1019434344">
    <w:abstractNumId w:val="27"/>
  </w:num>
  <w:num w:numId="43" w16cid:durableId="702637029">
    <w:abstractNumId w:val="10"/>
  </w:num>
  <w:num w:numId="44" w16cid:durableId="459416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91E"/>
    <w:rsid w:val="000108D6"/>
    <w:rsid w:val="00010EF5"/>
    <w:rsid w:val="000275CE"/>
    <w:rsid w:val="0004636C"/>
    <w:rsid w:val="00050325"/>
    <w:rsid w:val="00054F2E"/>
    <w:rsid w:val="000577DC"/>
    <w:rsid w:val="00061166"/>
    <w:rsid w:val="000665BF"/>
    <w:rsid w:val="00067D90"/>
    <w:rsid w:val="000B0469"/>
    <w:rsid w:val="000B297A"/>
    <w:rsid w:val="000C4B0E"/>
    <w:rsid w:val="000D1843"/>
    <w:rsid w:val="000D5112"/>
    <w:rsid w:val="000E3BB6"/>
    <w:rsid w:val="000F028C"/>
    <w:rsid w:val="001029B2"/>
    <w:rsid w:val="00103575"/>
    <w:rsid w:val="001061CE"/>
    <w:rsid w:val="0010747C"/>
    <w:rsid w:val="00107484"/>
    <w:rsid w:val="00110420"/>
    <w:rsid w:val="00116CA8"/>
    <w:rsid w:val="00117233"/>
    <w:rsid w:val="0012120E"/>
    <w:rsid w:val="0012447A"/>
    <w:rsid w:val="00125476"/>
    <w:rsid w:val="00126FB8"/>
    <w:rsid w:val="00131637"/>
    <w:rsid w:val="00134950"/>
    <w:rsid w:val="00144622"/>
    <w:rsid w:val="00145AAD"/>
    <w:rsid w:val="00147858"/>
    <w:rsid w:val="00147F55"/>
    <w:rsid w:val="00150C26"/>
    <w:rsid w:val="00152DCB"/>
    <w:rsid w:val="00172F46"/>
    <w:rsid w:val="001734F8"/>
    <w:rsid w:val="00180875"/>
    <w:rsid w:val="00183E2E"/>
    <w:rsid w:val="00186096"/>
    <w:rsid w:val="0019168F"/>
    <w:rsid w:val="001965D7"/>
    <w:rsid w:val="001A1283"/>
    <w:rsid w:val="001A6758"/>
    <w:rsid w:val="001B2C8B"/>
    <w:rsid w:val="001B3E2B"/>
    <w:rsid w:val="001B666D"/>
    <w:rsid w:val="001C2B52"/>
    <w:rsid w:val="001D17DB"/>
    <w:rsid w:val="001D2F10"/>
    <w:rsid w:val="001E036E"/>
    <w:rsid w:val="001E0F29"/>
    <w:rsid w:val="001E5ECE"/>
    <w:rsid w:val="001E6331"/>
    <w:rsid w:val="001F0A06"/>
    <w:rsid w:val="001F1FF5"/>
    <w:rsid w:val="001F3498"/>
    <w:rsid w:val="001F7921"/>
    <w:rsid w:val="002005E8"/>
    <w:rsid w:val="00221323"/>
    <w:rsid w:val="00232E3E"/>
    <w:rsid w:val="00243D1A"/>
    <w:rsid w:val="0025071E"/>
    <w:rsid w:val="002527FD"/>
    <w:rsid w:val="00253F81"/>
    <w:rsid w:val="00257452"/>
    <w:rsid w:val="002607E0"/>
    <w:rsid w:val="00260BA7"/>
    <w:rsid w:val="00261E55"/>
    <w:rsid w:val="00264E7E"/>
    <w:rsid w:val="00277D2A"/>
    <w:rsid w:val="0028510F"/>
    <w:rsid w:val="00292C2E"/>
    <w:rsid w:val="002A56D4"/>
    <w:rsid w:val="002A6061"/>
    <w:rsid w:val="002B0052"/>
    <w:rsid w:val="002B4DC4"/>
    <w:rsid w:val="002C2634"/>
    <w:rsid w:val="002F2777"/>
    <w:rsid w:val="002F474A"/>
    <w:rsid w:val="002F4827"/>
    <w:rsid w:val="002F7B6F"/>
    <w:rsid w:val="00302B32"/>
    <w:rsid w:val="00306198"/>
    <w:rsid w:val="00321AD9"/>
    <w:rsid w:val="00325C90"/>
    <w:rsid w:val="00342632"/>
    <w:rsid w:val="00345E15"/>
    <w:rsid w:val="00352017"/>
    <w:rsid w:val="003617B6"/>
    <w:rsid w:val="003641F0"/>
    <w:rsid w:val="00372B03"/>
    <w:rsid w:val="003856C6"/>
    <w:rsid w:val="003A3E13"/>
    <w:rsid w:val="003A3ED0"/>
    <w:rsid w:val="003E4F39"/>
    <w:rsid w:val="003E746B"/>
    <w:rsid w:val="003F27DF"/>
    <w:rsid w:val="003F5AF2"/>
    <w:rsid w:val="003F5C19"/>
    <w:rsid w:val="004023BE"/>
    <w:rsid w:val="0040307D"/>
    <w:rsid w:val="0040458A"/>
    <w:rsid w:val="00406C9F"/>
    <w:rsid w:val="00417D30"/>
    <w:rsid w:val="0043339B"/>
    <w:rsid w:val="0043638C"/>
    <w:rsid w:val="00447619"/>
    <w:rsid w:val="00452F89"/>
    <w:rsid w:val="00453A37"/>
    <w:rsid w:val="004573C4"/>
    <w:rsid w:val="004641F9"/>
    <w:rsid w:val="00474095"/>
    <w:rsid w:val="0049152B"/>
    <w:rsid w:val="00491D28"/>
    <w:rsid w:val="00491E9B"/>
    <w:rsid w:val="004A5B3F"/>
    <w:rsid w:val="004B424E"/>
    <w:rsid w:val="004C168A"/>
    <w:rsid w:val="004C1ADB"/>
    <w:rsid w:val="004C6781"/>
    <w:rsid w:val="004C6D7F"/>
    <w:rsid w:val="004C6F58"/>
    <w:rsid w:val="004D209F"/>
    <w:rsid w:val="004D5230"/>
    <w:rsid w:val="004D6D1A"/>
    <w:rsid w:val="004E28C6"/>
    <w:rsid w:val="004E3774"/>
    <w:rsid w:val="004E6C5A"/>
    <w:rsid w:val="004F1585"/>
    <w:rsid w:val="0050649D"/>
    <w:rsid w:val="00520962"/>
    <w:rsid w:val="005330EE"/>
    <w:rsid w:val="00535B2E"/>
    <w:rsid w:val="005419DE"/>
    <w:rsid w:val="005426B1"/>
    <w:rsid w:val="00560640"/>
    <w:rsid w:val="00564EC5"/>
    <w:rsid w:val="00565603"/>
    <w:rsid w:val="00570B39"/>
    <w:rsid w:val="0057209D"/>
    <w:rsid w:val="00575F40"/>
    <w:rsid w:val="00580B25"/>
    <w:rsid w:val="00581E5B"/>
    <w:rsid w:val="00582E72"/>
    <w:rsid w:val="00583489"/>
    <w:rsid w:val="005A64E8"/>
    <w:rsid w:val="005C1236"/>
    <w:rsid w:val="005C668E"/>
    <w:rsid w:val="005E2614"/>
    <w:rsid w:val="005E597D"/>
    <w:rsid w:val="005E599C"/>
    <w:rsid w:val="005E7CD8"/>
    <w:rsid w:val="005F7115"/>
    <w:rsid w:val="00600189"/>
    <w:rsid w:val="00602F1C"/>
    <w:rsid w:val="006139DB"/>
    <w:rsid w:val="00614F8F"/>
    <w:rsid w:val="0062581B"/>
    <w:rsid w:val="00634994"/>
    <w:rsid w:val="00641DC7"/>
    <w:rsid w:val="006431DD"/>
    <w:rsid w:val="00645A94"/>
    <w:rsid w:val="0064672C"/>
    <w:rsid w:val="00647F95"/>
    <w:rsid w:val="00650585"/>
    <w:rsid w:val="0069248D"/>
    <w:rsid w:val="006A7BCD"/>
    <w:rsid w:val="006B6A13"/>
    <w:rsid w:val="006B70FC"/>
    <w:rsid w:val="006B7792"/>
    <w:rsid w:val="006C2407"/>
    <w:rsid w:val="006C6C68"/>
    <w:rsid w:val="006D248D"/>
    <w:rsid w:val="006D3AEA"/>
    <w:rsid w:val="006D40CC"/>
    <w:rsid w:val="006E299D"/>
    <w:rsid w:val="006E4050"/>
    <w:rsid w:val="006F3C4F"/>
    <w:rsid w:val="006F7878"/>
    <w:rsid w:val="00704515"/>
    <w:rsid w:val="00705E4C"/>
    <w:rsid w:val="00711D11"/>
    <w:rsid w:val="007151FB"/>
    <w:rsid w:val="0073429E"/>
    <w:rsid w:val="00740A08"/>
    <w:rsid w:val="0074340B"/>
    <w:rsid w:val="00747988"/>
    <w:rsid w:val="007528EE"/>
    <w:rsid w:val="00753A44"/>
    <w:rsid w:val="00761737"/>
    <w:rsid w:val="0077184C"/>
    <w:rsid w:val="0077719C"/>
    <w:rsid w:val="00777FB4"/>
    <w:rsid w:val="00780902"/>
    <w:rsid w:val="00784040"/>
    <w:rsid w:val="007A2C31"/>
    <w:rsid w:val="007B0F3E"/>
    <w:rsid w:val="007C4381"/>
    <w:rsid w:val="007C665D"/>
    <w:rsid w:val="007E063C"/>
    <w:rsid w:val="007E7F98"/>
    <w:rsid w:val="00810473"/>
    <w:rsid w:val="00815991"/>
    <w:rsid w:val="00817877"/>
    <w:rsid w:val="00830C88"/>
    <w:rsid w:val="00835B02"/>
    <w:rsid w:val="00841701"/>
    <w:rsid w:val="008463E4"/>
    <w:rsid w:val="00850494"/>
    <w:rsid w:val="00853617"/>
    <w:rsid w:val="00856186"/>
    <w:rsid w:val="0086358F"/>
    <w:rsid w:val="00887281"/>
    <w:rsid w:val="008A6691"/>
    <w:rsid w:val="008E2B34"/>
    <w:rsid w:val="008E684C"/>
    <w:rsid w:val="00906915"/>
    <w:rsid w:val="00907F18"/>
    <w:rsid w:val="0091702C"/>
    <w:rsid w:val="0093128A"/>
    <w:rsid w:val="0093590F"/>
    <w:rsid w:val="00947DDA"/>
    <w:rsid w:val="00976073"/>
    <w:rsid w:val="00977AB1"/>
    <w:rsid w:val="009B4791"/>
    <w:rsid w:val="009B5C53"/>
    <w:rsid w:val="009B6F58"/>
    <w:rsid w:val="009C49EA"/>
    <w:rsid w:val="009C5767"/>
    <w:rsid w:val="009C7F04"/>
    <w:rsid w:val="009E0FA8"/>
    <w:rsid w:val="00A021FA"/>
    <w:rsid w:val="00A03BC0"/>
    <w:rsid w:val="00A04E0D"/>
    <w:rsid w:val="00A12C0F"/>
    <w:rsid w:val="00A12E15"/>
    <w:rsid w:val="00A324B9"/>
    <w:rsid w:val="00A40DD5"/>
    <w:rsid w:val="00A5653C"/>
    <w:rsid w:val="00A658FF"/>
    <w:rsid w:val="00A67498"/>
    <w:rsid w:val="00A67D35"/>
    <w:rsid w:val="00A819C2"/>
    <w:rsid w:val="00A92B4F"/>
    <w:rsid w:val="00A93A4D"/>
    <w:rsid w:val="00A97C4E"/>
    <w:rsid w:val="00AA7D08"/>
    <w:rsid w:val="00AA7FE8"/>
    <w:rsid w:val="00AB1558"/>
    <w:rsid w:val="00AC0FD6"/>
    <w:rsid w:val="00AC3652"/>
    <w:rsid w:val="00AD2EAE"/>
    <w:rsid w:val="00AD576C"/>
    <w:rsid w:val="00AF6BC7"/>
    <w:rsid w:val="00B07254"/>
    <w:rsid w:val="00B15A4C"/>
    <w:rsid w:val="00B23097"/>
    <w:rsid w:val="00B2789C"/>
    <w:rsid w:val="00B31CCA"/>
    <w:rsid w:val="00B446A8"/>
    <w:rsid w:val="00B447F6"/>
    <w:rsid w:val="00B5444A"/>
    <w:rsid w:val="00B73D5E"/>
    <w:rsid w:val="00B84802"/>
    <w:rsid w:val="00B9117F"/>
    <w:rsid w:val="00B9583C"/>
    <w:rsid w:val="00BB1F24"/>
    <w:rsid w:val="00BB3B50"/>
    <w:rsid w:val="00BB7255"/>
    <w:rsid w:val="00BC29AE"/>
    <w:rsid w:val="00BD0E92"/>
    <w:rsid w:val="00BD326B"/>
    <w:rsid w:val="00BD32FE"/>
    <w:rsid w:val="00BD4FB0"/>
    <w:rsid w:val="00BD532F"/>
    <w:rsid w:val="00BE747E"/>
    <w:rsid w:val="00BF31A7"/>
    <w:rsid w:val="00BF354A"/>
    <w:rsid w:val="00C0089F"/>
    <w:rsid w:val="00C046F6"/>
    <w:rsid w:val="00C05124"/>
    <w:rsid w:val="00C1439D"/>
    <w:rsid w:val="00C25FAF"/>
    <w:rsid w:val="00C3523D"/>
    <w:rsid w:val="00C36B6E"/>
    <w:rsid w:val="00C36C78"/>
    <w:rsid w:val="00C50008"/>
    <w:rsid w:val="00C84921"/>
    <w:rsid w:val="00C84B3A"/>
    <w:rsid w:val="00C91A42"/>
    <w:rsid w:val="00C93AD1"/>
    <w:rsid w:val="00C95AEE"/>
    <w:rsid w:val="00CA00FB"/>
    <w:rsid w:val="00CA361F"/>
    <w:rsid w:val="00CC5846"/>
    <w:rsid w:val="00CC591E"/>
    <w:rsid w:val="00CC77A2"/>
    <w:rsid w:val="00CD319C"/>
    <w:rsid w:val="00CD451D"/>
    <w:rsid w:val="00CE0723"/>
    <w:rsid w:val="00CE0FE6"/>
    <w:rsid w:val="00CF503C"/>
    <w:rsid w:val="00D25C58"/>
    <w:rsid w:val="00D473FC"/>
    <w:rsid w:val="00D501C4"/>
    <w:rsid w:val="00D51801"/>
    <w:rsid w:val="00D5354B"/>
    <w:rsid w:val="00D547DD"/>
    <w:rsid w:val="00D56455"/>
    <w:rsid w:val="00D63F86"/>
    <w:rsid w:val="00D65639"/>
    <w:rsid w:val="00D71DB5"/>
    <w:rsid w:val="00D72B61"/>
    <w:rsid w:val="00D730B0"/>
    <w:rsid w:val="00D84550"/>
    <w:rsid w:val="00D91E6E"/>
    <w:rsid w:val="00D92A29"/>
    <w:rsid w:val="00D94E25"/>
    <w:rsid w:val="00DA0FC7"/>
    <w:rsid w:val="00DA4AEE"/>
    <w:rsid w:val="00DB0493"/>
    <w:rsid w:val="00DB5567"/>
    <w:rsid w:val="00DC30A1"/>
    <w:rsid w:val="00DC655E"/>
    <w:rsid w:val="00DD02A4"/>
    <w:rsid w:val="00DD147C"/>
    <w:rsid w:val="00DD7233"/>
    <w:rsid w:val="00E1747B"/>
    <w:rsid w:val="00E21D82"/>
    <w:rsid w:val="00E34AC9"/>
    <w:rsid w:val="00E40517"/>
    <w:rsid w:val="00E40E33"/>
    <w:rsid w:val="00E44FA3"/>
    <w:rsid w:val="00E50632"/>
    <w:rsid w:val="00E51F7A"/>
    <w:rsid w:val="00E60F35"/>
    <w:rsid w:val="00E82C03"/>
    <w:rsid w:val="00E82F04"/>
    <w:rsid w:val="00E9298E"/>
    <w:rsid w:val="00E93559"/>
    <w:rsid w:val="00E93BC5"/>
    <w:rsid w:val="00EA0411"/>
    <w:rsid w:val="00EA2527"/>
    <w:rsid w:val="00EA2F7F"/>
    <w:rsid w:val="00EC5040"/>
    <w:rsid w:val="00EC5DB4"/>
    <w:rsid w:val="00ED3AA7"/>
    <w:rsid w:val="00ED467B"/>
    <w:rsid w:val="00EF5C51"/>
    <w:rsid w:val="00EF7895"/>
    <w:rsid w:val="00F11B4F"/>
    <w:rsid w:val="00F130B3"/>
    <w:rsid w:val="00F17461"/>
    <w:rsid w:val="00F213A5"/>
    <w:rsid w:val="00F22A3D"/>
    <w:rsid w:val="00F30669"/>
    <w:rsid w:val="00F322EA"/>
    <w:rsid w:val="00F33C1A"/>
    <w:rsid w:val="00F447EE"/>
    <w:rsid w:val="00F50EA7"/>
    <w:rsid w:val="00F52B75"/>
    <w:rsid w:val="00F5465E"/>
    <w:rsid w:val="00F54B8D"/>
    <w:rsid w:val="00F558EB"/>
    <w:rsid w:val="00F654BB"/>
    <w:rsid w:val="00F66D5F"/>
    <w:rsid w:val="00F67C63"/>
    <w:rsid w:val="00F74D2D"/>
    <w:rsid w:val="00F85E9B"/>
    <w:rsid w:val="00FA139B"/>
    <w:rsid w:val="00FA7E76"/>
    <w:rsid w:val="00FB073D"/>
    <w:rsid w:val="00FD0B2E"/>
    <w:rsid w:val="00FE5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41D65"/>
  <w15:chartTrackingRefBased/>
  <w15:docId w15:val="{BFEF5CB3-F1C9-498F-A80F-42FF0CF66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5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9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9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9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9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9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9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9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9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9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9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9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9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9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9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9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91E"/>
    <w:rPr>
      <w:rFonts w:eastAsiaTheme="majorEastAsia" w:cstheme="majorBidi"/>
      <w:color w:val="272727" w:themeColor="text1" w:themeTint="D8"/>
    </w:rPr>
  </w:style>
  <w:style w:type="paragraph" w:styleId="Title">
    <w:name w:val="Title"/>
    <w:basedOn w:val="Normal"/>
    <w:next w:val="Normal"/>
    <w:link w:val="TitleChar"/>
    <w:uiPriority w:val="10"/>
    <w:qFormat/>
    <w:rsid w:val="00CC5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9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9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9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91E"/>
    <w:pPr>
      <w:spacing w:before="160"/>
      <w:jc w:val="center"/>
    </w:pPr>
    <w:rPr>
      <w:i/>
      <w:iCs/>
      <w:color w:val="404040" w:themeColor="text1" w:themeTint="BF"/>
    </w:rPr>
  </w:style>
  <w:style w:type="character" w:customStyle="1" w:styleId="QuoteChar">
    <w:name w:val="Quote Char"/>
    <w:basedOn w:val="DefaultParagraphFont"/>
    <w:link w:val="Quote"/>
    <w:uiPriority w:val="29"/>
    <w:rsid w:val="00CC591E"/>
    <w:rPr>
      <w:i/>
      <w:iCs/>
      <w:color w:val="404040" w:themeColor="text1" w:themeTint="BF"/>
    </w:rPr>
  </w:style>
  <w:style w:type="paragraph" w:styleId="ListParagraph">
    <w:name w:val="List Paragraph"/>
    <w:basedOn w:val="Normal"/>
    <w:uiPriority w:val="34"/>
    <w:qFormat/>
    <w:rsid w:val="00CC591E"/>
    <w:pPr>
      <w:ind w:left="720"/>
      <w:contextualSpacing/>
    </w:pPr>
  </w:style>
  <w:style w:type="character" w:styleId="IntenseEmphasis">
    <w:name w:val="Intense Emphasis"/>
    <w:basedOn w:val="DefaultParagraphFont"/>
    <w:uiPriority w:val="21"/>
    <w:qFormat/>
    <w:rsid w:val="00CC591E"/>
    <w:rPr>
      <w:i/>
      <w:iCs/>
      <w:color w:val="0F4761" w:themeColor="accent1" w:themeShade="BF"/>
    </w:rPr>
  </w:style>
  <w:style w:type="paragraph" w:styleId="IntenseQuote">
    <w:name w:val="Intense Quote"/>
    <w:basedOn w:val="Normal"/>
    <w:next w:val="Normal"/>
    <w:link w:val="IntenseQuoteChar"/>
    <w:uiPriority w:val="30"/>
    <w:qFormat/>
    <w:rsid w:val="00CC5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91E"/>
    <w:rPr>
      <w:i/>
      <w:iCs/>
      <w:color w:val="0F4761" w:themeColor="accent1" w:themeShade="BF"/>
    </w:rPr>
  </w:style>
  <w:style w:type="character" w:styleId="IntenseReference">
    <w:name w:val="Intense Reference"/>
    <w:basedOn w:val="DefaultParagraphFont"/>
    <w:uiPriority w:val="32"/>
    <w:qFormat/>
    <w:rsid w:val="00CC591E"/>
    <w:rPr>
      <w:b/>
      <w:bCs/>
      <w:smallCaps/>
      <w:color w:val="0F4761" w:themeColor="accent1" w:themeShade="BF"/>
      <w:spacing w:val="5"/>
    </w:rPr>
  </w:style>
  <w:style w:type="paragraph" w:styleId="CommentText">
    <w:name w:val="annotation text"/>
    <w:basedOn w:val="Normal"/>
    <w:link w:val="CommentTextChar"/>
    <w:uiPriority w:val="99"/>
    <w:unhideWhenUsed/>
    <w:rsid w:val="00520962"/>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520962"/>
    <w:rPr>
      <w:rFonts w:ascii="Times New Roman" w:eastAsia="Times New Roman" w:hAnsi="Times New Roman" w:cs="Times New Roman"/>
      <w:kern w:val="0"/>
      <w:sz w:val="20"/>
      <w:szCs w:val="20"/>
      <w14:ligatures w14:val="none"/>
    </w:rPr>
  </w:style>
  <w:style w:type="table" w:styleId="TableGrid">
    <w:name w:val="Table Grid"/>
    <w:basedOn w:val="TableNormal"/>
    <w:uiPriority w:val="39"/>
    <w:rsid w:val="0052096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520962"/>
  </w:style>
  <w:style w:type="paragraph" w:customStyle="1" w:styleId="paragraph">
    <w:name w:val="paragraph"/>
    <w:basedOn w:val="Normal"/>
    <w:rsid w:val="0052096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2507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4B424E"/>
    <w:rPr>
      <w:sz w:val="16"/>
      <w:szCs w:val="16"/>
    </w:rPr>
  </w:style>
  <w:style w:type="paragraph" w:styleId="CommentSubject">
    <w:name w:val="annotation subject"/>
    <w:basedOn w:val="CommentText"/>
    <w:next w:val="CommentText"/>
    <w:link w:val="CommentSubjectChar"/>
    <w:uiPriority w:val="99"/>
    <w:semiHidden/>
    <w:unhideWhenUsed/>
    <w:rsid w:val="004B424E"/>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4B424E"/>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B84802"/>
    <w:rPr>
      <w:color w:val="467886" w:themeColor="hyperlink"/>
      <w:u w:val="single"/>
    </w:rPr>
  </w:style>
  <w:style w:type="character" w:styleId="UnresolvedMention">
    <w:name w:val="Unresolved Mention"/>
    <w:basedOn w:val="DefaultParagraphFont"/>
    <w:uiPriority w:val="99"/>
    <w:semiHidden/>
    <w:unhideWhenUsed/>
    <w:rsid w:val="00B84802"/>
    <w:rPr>
      <w:color w:val="605E5C"/>
      <w:shd w:val="clear" w:color="auto" w:fill="E1DFDD"/>
    </w:rPr>
  </w:style>
  <w:style w:type="paragraph" w:customStyle="1" w:styleId="Default">
    <w:name w:val="Default"/>
    <w:rsid w:val="000D1843"/>
    <w:pPr>
      <w:autoSpaceDE w:val="0"/>
      <w:autoSpaceDN w:val="0"/>
      <w:adjustRightInd w:val="0"/>
      <w:spacing w:after="0" w:line="240" w:lineRule="auto"/>
    </w:pPr>
    <w:rPr>
      <w:rFonts w:ascii="Aptos" w:hAnsi="Aptos" w:cs="Aptos"/>
      <w:color w:val="000000"/>
      <w:kern w:val="0"/>
      <w:sz w:val="24"/>
      <w:szCs w:val="24"/>
    </w:rPr>
  </w:style>
  <w:style w:type="paragraph" w:styleId="Revision">
    <w:name w:val="Revision"/>
    <w:hidden/>
    <w:uiPriority w:val="99"/>
    <w:semiHidden/>
    <w:rsid w:val="00116CA8"/>
    <w:pPr>
      <w:spacing w:after="0" w:line="240" w:lineRule="auto"/>
    </w:pPr>
  </w:style>
  <w:style w:type="paragraph" w:styleId="EndnoteText">
    <w:name w:val="endnote text"/>
    <w:basedOn w:val="Normal"/>
    <w:link w:val="EndnoteTextChar"/>
    <w:uiPriority w:val="99"/>
    <w:semiHidden/>
    <w:unhideWhenUsed/>
    <w:rsid w:val="00F558E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558EB"/>
    <w:rPr>
      <w:sz w:val="20"/>
      <w:szCs w:val="20"/>
    </w:rPr>
  </w:style>
  <w:style w:type="character" w:styleId="EndnoteReference">
    <w:name w:val="endnote reference"/>
    <w:basedOn w:val="DefaultParagraphFont"/>
    <w:uiPriority w:val="99"/>
    <w:unhideWhenUsed/>
    <w:rsid w:val="00F558EB"/>
    <w:rPr>
      <w:vertAlign w:val="superscript"/>
    </w:rPr>
  </w:style>
  <w:style w:type="table" w:customStyle="1" w:styleId="TableGrid1">
    <w:name w:val="Table Grid1"/>
    <w:basedOn w:val="TableNormal"/>
    <w:next w:val="TableGrid"/>
    <w:uiPriority w:val="39"/>
    <w:rsid w:val="003E7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5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597D"/>
  </w:style>
  <w:style w:type="paragraph" w:styleId="Footer">
    <w:name w:val="footer"/>
    <w:basedOn w:val="Normal"/>
    <w:link w:val="FooterChar"/>
    <w:uiPriority w:val="99"/>
    <w:unhideWhenUsed/>
    <w:rsid w:val="005E5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597D"/>
  </w:style>
  <w:style w:type="paragraph" w:styleId="FootnoteText">
    <w:name w:val="footnote text"/>
    <w:basedOn w:val="Normal"/>
    <w:link w:val="FootnoteTextChar"/>
    <w:uiPriority w:val="99"/>
    <w:semiHidden/>
    <w:unhideWhenUsed/>
    <w:rsid w:val="001244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447A"/>
    <w:rPr>
      <w:sz w:val="20"/>
      <w:szCs w:val="20"/>
    </w:rPr>
  </w:style>
  <w:style w:type="character" w:styleId="FootnoteReference">
    <w:name w:val="footnote reference"/>
    <w:basedOn w:val="DefaultParagraphFont"/>
    <w:uiPriority w:val="99"/>
    <w:semiHidden/>
    <w:unhideWhenUsed/>
    <w:rsid w:val="0012447A"/>
    <w:rPr>
      <w:vertAlign w:val="superscript"/>
    </w:rPr>
  </w:style>
  <w:style w:type="paragraph" w:styleId="Bibliography">
    <w:name w:val="Bibliography"/>
    <w:basedOn w:val="Normal"/>
    <w:next w:val="Normal"/>
    <w:uiPriority w:val="37"/>
    <w:unhideWhenUsed/>
    <w:rsid w:val="00F54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96210">
      <w:bodyDiv w:val="1"/>
      <w:marLeft w:val="0"/>
      <w:marRight w:val="0"/>
      <w:marTop w:val="0"/>
      <w:marBottom w:val="0"/>
      <w:divBdr>
        <w:top w:val="none" w:sz="0" w:space="0" w:color="auto"/>
        <w:left w:val="none" w:sz="0" w:space="0" w:color="auto"/>
        <w:bottom w:val="none" w:sz="0" w:space="0" w:color="auto"/>
        <w:right w:val="none" w:sz="0" w:space="0" w:color="auto"/>
      </w:divBdr>
    </w:div>
    <w:div w:id="509102595">
      <w:bodyDiv w:val="1"/>
      <w:marLeft w:val="0"/>
      <w:marRight w:val="0"/>
      <w:marTop w:val="0"/>
      <w:marBottom w:val="0"/>
      <w:divBdr>
        <w:top w:val="none" w:sz="0" w:space="0" w:color="auto"/>
        <w:left w:val="none" w:sz="0" w:space="0" w:color="auto"/>
        <w:bottom w:val="none" w:sz="0" w:space="0" w:color="auto"/>
        <w:right w:val="none" w:sz="0" w:space="0" w:color="auto"/>
      </w:divBdr>
      <w:divsChild>
        <w:div w:id="223761868">
          <w:marLeft w:val="547"/>
          <w:marRight w:val="0"/>
          <w:marTop w:val="0"/>
          <w:marBottom w:val="0"/>
          <w:divBdr>
            <w:top w:val="none" w:sz="0" w:space="0" w:color="auto"/>
            <w:left w:val="none" w:sz="0" w:space="0" w:color="auto"/>
            <w:bottom w:val="none" w:sz="0" w:space="0" w:color="auto"/>
            <w:right w:val="none" w:sz="0" w:space="0" w:color="auto"/>
          </w:divBdr>
        </w:div>
        <w:div w:id="1206453388">
          <w:marLeft w:val="547"/>
          <w:marRight w:val="0"/>
          <w:marTop w:val="0"/>
          <w:marBottom w:val="0"/>
          <w:divBdr>
            <w:top w:val="none" w:sz="0" w:space="0" w:color="auto"/>
            <w:left w:val="none" w:sz="0" w:space="0" w:color="auto"/>
            <w:bottom w:val="none" w:sz="0" w:space="0" w:color="auto"/>
            <w:right w:val="none" w:sz="0" w:space="0" w:color="auto"/>
          </w:divBdr>
        </w:div>
        <w:div w:id="1829862054">
          <w:marLeft w:val="547"/>
          <w:marRight w:val="0"/>
          <w:marTop w:val="0"/>
          <w:marBottom w:val="0"/>
          <w:divBdr>
            <w:top w:val="none" w:sz="0" w:space="0" w:color="auto"/>
            <w:left w:val="none" w:sz="0" w:space="0" w:color="auto"/>
            <w:bottom w:val="none" w:sz="0" w:space="0" w:color="auto"/>
            <w:right w:val="none" w:sz="0" w:space="0" w:color="auto"/>
          </w:divBdr>
        </w:div>
        <w:div w:id="1997495765">
          <w:marLeft w:val="547"/>
          <w:marRight w:val="0"/>
          <w:marTop w:val="0"/>
          <w:marBottom w:val="0"/>
          <w:divBdr>
            <w:top w:val="none" w:sz="0" w:space="0" w:color="auto"/>
            <w:left w:val="none" w:sz="0" w:space="0" w:color="auto"/>
            <w:bottom w:val="none" w:sz="0" w:space="0" w:color="auto"/>
            <w:right w:val="none" w:sz="0" w:space="0" w:color="auto"/>
          </w:divBdr>
        </w:div>
      </w:divsChild>
    </w:div>
    <w:div w:id="1342590724">
      <w:bodyDiv w:val="1"/>
      <w:marLeft w:val="0"/>
      <w:marRight w:val="0"/>
      <w:marTop w:val="0"/>
      <w:marBottom w:val="0"/>
      <w:divBdr>
        <w:top w:val="none" w:sz="0" w:space="0" w:color="auto"/>
        <w:left w:val="none" w:sz="0" w:space="0" w:color="auto"/>
        <w:bottom w:val="none" w:sz="0" w:space="0" w:color="auto"/>
        <w:right w:val="none" w:sz="0" w:space="0" w:color="auto"/>
      </w:divBdr>
      <w:divsChild>
        <w:div w:id="87695264">
          <w:marLeft w:val="547"/>
          <w:marRight w:val="0"/>
          <w:marTop w:val="0"/>
          <w:marBottom w:val="0"/>
          <w:divBdr>
            <w:top w:val="none" w:sz="0" w:space="0" w:color="auto"/>
            <w:left w:val="none" w:sz="0" w:space="0" w:color="auto"/>
            <w:bottom w:val="none" w:sz="0" w:space="0" w:color="auto"/>
            <w:right w:val="none" w:sz="0" w:space="0" w:color="auto"/>
          </w:divBdr>
        </w:div>
        <w:div w:id="1516534724">
          <w:marLeft w:val="1267"/>
          <w:marRight w:val="0"/>
          <w:marTop w:val="0"/>
          <w:marBottom w:val="0"/>
          <w:divBdr>
            <w:top w:val="none" w:sz="0" w:space="0" w:color="auto"/>
            <w:left w:val="none" w:sz="0" w:space="0" w:color="auto"/>
            <w:bottom w:val="none" w:sz="0" w:space="0" w:color="auto"/>
            <w:right w:val="none" w:sz="0" w:space="0" w:color="auto"/>
          </w:divBdr>
        </w:div>
        <w:div w:id="1721859023">
          <w:marLeft w:val="1267"/>
          <w:marRight w:val="0"/>
          <w:marTop w:val="0"/>
          <w:marBottom w:val="0"/>
          <w:divBdr>
            <w:top w:val="none" w:sz="0" w:space="0" w:color="auto"/>
            <w:left w:val="none" w:sz="0" w:space="0" w:color="auto"/>
            <w:bottom w:val="none" w:sz="0" w:space="0" w:color="auto"/>
            <w:right w:val="none" w:sz="0" w:space="0" w:color="auto"/>
          </w:divBdr>
        </w:div>
        <w:div w:id="1668172925">
          <w:marLeft w:val="1267"/>
          <w:marRight w:val="0"/>
          <w:marTop w:val="0"/>
          <w:marBottom w:val="0"/>
          <w:divBdr>
            <w:top w:val="none" w:sz="0" w:space="0" w:color="auto"/>
            <w:left w:val="none" w:sz="0" w:space="0" w:color="auto"/>
            <w:bottom w:val="none" w:sz="0" w:space="0" w:color="auto"/>
            <w:right w:val="none" w:sz="0" w:space="0" w:color="auto"/>
          </w:divBdr>
        </w:div>
        <w:div w:id="831069035">
          <w:marLeft w:val="547"/>
          <w:marRight w:val="0"/>
          <w:marTop w:val="0"/>
          <w:marBottom w:val="0"/>
          <w:divBdr>
            <w:top w:val="none" w:sz="0" w:space="0" w:color="auto"/>
            <w:left w:val="none" w:sz="0" w:space="0" w:color="auto"/>
            <w:bottom w:val="none" w:sz="0" w:space="0" w:color="auto"/>
            <w:right w:val="none" w:sz="0" w:space="0" w:color="auto"/>
          </w:divBdr>
        </w:div>
        <w:div w:id="519052299">
          <w:marLeft w:val="547"/>
          <w:marRight w:val="0"/>
          <w:marTop w:val="0"/>
          <w:marBottom w:val="0"/>
          <w:divBdr>
            <w:top w:val="none" w:sz="0" w:space="0" w:color="auto"/>
            <w:left w:val="none" w:sz="0" w:space="0" w:color="auto"/>
            <w:bottom w:val="none" w:sz="0" w:space="0" w:color="auto"/>
            <w:right w:val="none" w:sz="0" w:space="0" w:color="auto"/>
          </w:divBdr>
        </w:div>
        <w:div w:id="1886411066">
          <w:marLeft w:val="547"/>
          <w:marRight w:val="0"/>
          <w:marTop w:val="0"/>
          <w:marBottom w:val="0"/>
          <w:divBdr>
            <w:top w:val="none" w:sz="0" w:space="0" w:color="auto"/>
            <w:left w:val="none" w:sz="0" w:space="0" w:color="auto"/>
            <w:bottom w:val="none" w:sz="0" w:space="0" w:color="auto"/>
            <w:right w:val="none" w:sz="0" w:space="0" w:color="auto"/>
          </w:divBdr>
        </w:div>
        <w:div w:id="568544219">
          <w:marLeft w:val="547"/>
          <w:marRight w:val="0"/>
          <w:marTop w:val="0"/>
          <w:marBottom w:val="0"/>
          <w:divBdr>
            <w:top w:val="none" w:sz="0" w:space="0" w:color="auto"/>
            <w:left w:val="none" w:sz="0" w:space="0" w:color="auto"/>
            <w:bottom w:val="none" w:sz="0" w:space="0" w:color="auto"/>
            <w:right w:val="none" w:sz="0" w:space="0" w:color="auto"/>
          </w:divBdr>
        </w:div>
      </w:divsChild>
    </w:div>
    <w:div w:id="1359546271">
      <w:bodyDiv w:val="1"/>
      <w:marLeft w:val="0"/>
      <w:marRight w:val="0"/>
      <w:marTop w:val="0"/>
      <w:marBottom w:val="0"/>
      <w:divBdr>
        <w:top w:val="none" w:sz="0" w:space="0" w:color="auto"/>
        <w:left w:val="none" w:sz="0" w:space="0" w:color="auto"/>
        <w:bottom w:val="none" w:sz="0" w:space="0" w:color="auto"/>
        <w:right w:val="none" w:sz="0" w:space="0" w:color="auto"/>
      </w:divBdr>
      <w:divsChild>
        <w:div w:id="1426071739">
          <w:marLeft w:val="360"/>
          <w:marRight w:val="0"/>
          <w:marTop w:val="0"/>
          <w:marBottom w:val="0"/>
          <w:divBdr>
            <w:top w:val="none" w:sz="0" w:space="0" w:color="auto"/>
            <w:left w:val="none" w:sz="0" w:space="0" w:color="auto"/>
            <w:bottom w:val="none" w:sz="0" w:space="0" w:color="auto"/>
            <w:right w:val="none" w:sz="0" w:space="0" w:color="auto"/>
          </w:divBdr>
        </w:div>
        <w:div w:id="300312933">
          <w:marLeft w:val="1267"/>
          <w:marRight w:val="0"/>
          <w:marTop w:val="0"/>
          <w:marBottom w:val="0"/>
          <w:divBdr>
            <w:top w:val="none" w:sz="0" w:space="0" w:color="auto"/>
            <w:left w:val="none" w:sz="0" w:space="0" w:color="auto"/>
            <w:bottom w:val="none" w:sz="0" w:space="0" w:color="auto"/>
            <w:right w:val="none" w:sz="0" w:space="0" w:color="auto"/>
          </w:divBdr>
        </w:div>
        <w:div w:id="2102138648">
          <w:marLeft w:val="1267"/>
          <w:marRight w:val="0"/>
          <w:marTop w:val="0"/>
          <w:marBottom w:val="0"/>
          <w:divBdr>
            <w:top w:val="none" w:sz="0" w:space="0" w:color="auto"/>
            <w:left w:val="none" w:sz="0" w:space="0" w:color="auto"/>
            <w:bottom w:val="none" w:sz="0" w:space="0" w:color="auto"/>
            <w:right w:val="none" w:sz="0" w:space="0" w:color="auto"/>
          </w:divBdr>
        </w:div>
        <w:div w:id="439449438">
          <w:marLeft w:val="1267"/>
          <w:marRight w:val="0"/>
          <w:marTop w:val="0"/>
          <w:marBottom w:val="0"/>
          <w:divBdr>
            <w:top w:val="none" w:sz="0" w:space="0" w:color="auto"/>
            <w:left w:val="none" w:sz="0" w:space="0" w:color="auto"/>
            <w:bottom w:val="none" w:sz="0" w:space="0" w:color="auto"/>
            <w:right w:val="none" w:sz="0" w:space="0" w:color="auto"/>
          </w:divBdr>
        </w:div>
        <w:div w:id="263146660">
          <w:marLeft w:val="1267"/>
          <w:marRight w:val="0"/>
          <w:marTop w:val="0"/>
          <w:marBottom w:val="0"/>
          <w:divBdr>
            <w:top w:val="none" w:sz="0" w:space="0" w:color="auto"/>
            <w:left w:val="none" w:sz="0" w:space="0" w:color="auto"/>
            <w:bottom w:val="none" w:sz="0" w:space="0" w:color="auto"/>
            <w:right w:val="none" w:sz="0" w:space="0" w:color="auto"/>
          </w:divBdr>
        </w:div>
        <w:div w:id="2116636198">
          <w:marLeft w:val="1267"/>
          <w:marRight w:val="0"/>
          <w:marTop w:val="0"/>
          <w:marBottom w:val="0"/>
          <w:divBdr>
            <w:top w:val="none" w:sz="0" w:space="0" w:color="auto"/>
            <w:left w:val="none" w:sz="0" w:space="0" w:color="auto"/>
            <w:bottom w:val="none" w:sz="0" w:space="0" w:color="auto"/>
            <w:right w:val="none" w:sz="0" w:space="0" w:color="auto"/>
          </w:divBdr>
        </w:div>
        <w:div w:id="1019699991">
          <w:marLeft w:val="1267"/>
          <w:marRight w:val="0"/>
          <w:marTop w:val="0"/>
          <w:marBottom w:val="0"/>
          <w:divBdr>
            <w:top w:val="none" w:sz="0" w:space="0" w:color="auto"/>
            <w:left w:val="none" w:sz="0" w:space="0" w:color="auto"/>
            <w:bottom w:val="none" w:sz="0" w:space="0" w:color="auto"/>
            <w:right w:val="none" w:sz="0" w:space="0" w:color="auto"/>
          </w:divBdr>
        </w:div>
        <w:div w:id="635261692">
          <w:marLeft w:val="1267"/>
          <w:marRight w:val="0"/>
          <w:marTop w:val="0"/>
          <w:marBottom w:val="0"/>
          <w:divBdr>
            <w:top w:val="none" w:sz="0" w:space="0" w:color="auto"/>
            <w:left w:val="none" w:sz="0" w:space="0" w:color="auto"/>
            <w:bottom w:val="none" w:sz="0" w:space="0" w:color="auto"/>
            <w:right w:val="none" w:sz="0" w:space="0" w:color="auto"/>
          </w:divBdr>
        </w:div>
        <w:div w:id="1974098902">
          <w:marLeft w:val="360"/>
          <w:marRight w:val="0"/>
          <w:marTop w:val="0"/>
          <w:marBottom w:val="0"/>
          <w:divBdr>
            <w:top w:val="none" w:sz="0" w:space="0" w:color="auto"/>
            <w:left w:val="none" w:sz="0" w:space="0" w:color="auto"/>
            <w:bottom w:val="none" w:sz="0" w:space="0" w:color="auto"/>
            <w:right w:val="none" w:sz="0" w:space="0" w:color="auto"/>
          </w:divBdr>
        </w:div>
        <w:div w:id="177620503">
          <w:marLeft w:val="360"/>
          <w:marRight w:val="0"/>
          <w:marTop w:val="0"/>
          <w:marBottom w:val="0"/>
          <w:divBdr>
            <w:top w:val="none" w:sz="0" w:space="0" w:color="auto"/>
            <w:left w:val="none" w:sz="0" w:space="0" w:color="auto"/>
            <w:bottom w:val="none" w:sz="0" w:space="0" w:color="auto"/>
            <w:right w:val="none" w:sz="0" w:space="0" w:color="auto"/>
          </w:divBdr>
        </w:div>
        <w:div w:id="1406337897">
          <w:marLeft w:val="360"/>
          <w:marRight w:val="0"/>
          <w:marTop w:val="0"/>
          <w:marBottom w:val="0"/>
          <w:divBdr>
            <w:top w:val="none" w:sz="0" w:space="0" w:color="auto"/>
            <w:left w:val="none" w:sz="0" w:space="0" w:color="auto"/>
            <w:bottom w:val="none" w:sz="0" w:space="0" w:color="auto"/>
            <w:right w:val="none" w:sz="0" w:space="0" w:color="auto"/>
          </w:divBdr>
        </w:div>
        <w:div w:id="378091078">
          <w:marLeft w:val="1267"/>
          <w:marRight w:val="0"/>
          <w:marTop w:val="0"/>
          <w:marBottom w:val="0"/>
          <w:divBdr>
            <w:top w:val="none" w:sz="0" w:space="0" w:color="auto"/>
            <w:left w:val="none" w:sz="0" w:space="0" w:color="auto"/>
            <w:bottom w:val="none" w:sz="0" w:space="0" w:color="auto"/>
            <w:right w:val="none" w:sz="0" w:space="0" w:color="auto"/>
          </w:divBdr>
        </w:div>
        <w:div w:id="244920354">
          <w:marLeft w:val="1267"/>
          <w:marRight w:val="0"/>
          <w:marTop w:val="0"/>
          <w:marBottom w:val="0"/>
          <w:divBdr>
            <w:top w:val="none" w:sz="0" w:space="0" w:color="auto"/>
            <w:left w:val="none" w:sz="0" w:space="0" w:color="auto"/>
            <w:bottom w:val="none" w:sz="0" w:space="0" w:color="auto"/>
            <w:right w:val="none" w:sz="0" w:space="0" w:color="auto"/>
          </w:divBdr>
        </w:div>
        <w:div w:id="1762290261">
          <w:marLeft w:val="1267"/>
          <w:marRight w:val="0"/>
          <w:marTop w:val="0"/>
          <w:marBottom w:val="0"/>
          <w:divBdr>
            <w:top w:val="none" w:sz="0" w:space="0" w:color="auto"/>
            <w:left w:val="none" w:sz="0" w:space="0" w:color="auto"/>
            <w:bottom w:val="none" w:sz="0" w:space="0" w:color="auto"/>
            <w:right w:val="none" w:sz="0" w:space="0" w:color="auto"/>
          </w:divBdr>
        </w:div>
        <w:div w:id="660423288">
          <w:marLeft w:val="1267"/>
          <w:marRight w:val="0"/>
          <w:marTop w:val="0"/>
          <w:marBottom w:val="0"/>
          <w:divBdr>
            <w:top w:val="none" w:sz="0" w:space="0" w:color="auto"/>
            <w:left w:val="none" w:sz="0" w:space="0" w:color="auto"/>
            <w:bottom w:val="none" w:sz="0" w:space="0" w:color="auto"/>
            <w:right w:val="none" w:sz="0" w:space="0" w:color="auto"/>
          </w:divBdr>
        </w:div>
      </w:divsChild>
    </w:div>
    <w:div w:id="1406411644">
      <w:bodyDiv w:val="1"/>
      <w:marLeft w:val="0"/>
      <w:marRight w:val="0"/>
      <w:marTop w:val="0"/>
      <w:marBottom w:val="0"/>
      <w:divBdr>
        <w:top w:val="none" w:sz="0" w:space="0" w:color="auto"/>
        <w:left w:val="none" w:sz="0" w:space="0" w:color="auto"/>
        <w:bottom w:val="none" w:sz="0" w:space="0" w:color="auto"/>
        <w:right w:val="none" w:sz="0" w:space="0" w:color="auto"/>
      </w:divBdr>
      <w:divsChild>
        <w:div w:id="1983579504">
          <w:marLeft w:val="0"/>
          <w:marRight w:val="0"/>
          <w:marTop w:val="0"/>
          <w:marBottom w:val="0"/>
          <w:divBdr>
            <w:top w:val="none" w:sz="0" w:space="0" w:color="auto"/>
            <w:left w:val="none" w:sz="0" w:space="0" w:color="auto"/>
            <w:bottom w:val="none" w:sz="0" w:space="0" w:color="auto"/>
            <w:right w:val="none" w:sz="0" w:space="0" w:color="auto"/>
          </w:divBdr>
          <w:divsChild>
            <w:div w:id="625476988">
              <w:marLeft w:val="0"/>
              <w:marRight w:val="0"/>
              <w:marTop w:val="0"/>
              <w:marBottom w:val="0"/>
              <w:divBdr>
                <w:top w:val="none" w:sz="0" w:space="0" w:color="auto"/>
                <w:left w:val="none" w:sz="0" w:space="0" w:color="auto"/>
                <w:bottom w:val="none" w:sz="0" w:space="0" w:color="auto"/>
                <w:right w:val="none" w:sz="0" w:space="0" w:color="auto"/>
              </w:divBdr>
            </w:div>
          </w:divsChild>
        </w:div>
        <w:div w:id="1525635399">
          <w:marLeft w:val="0"/>
          <w:marRight w:val="0"/>
          <w:marTop w:val="0"/>
          <w:marBottom w:val="0"/>
          <w:divBdr>
            <w:top w:val="none" w:sz="0" w:space="0" w:color="auto"/>
            <w:left w:val="none" w:sz="0" w:space="0" w:color="auto"/>
            <w:bottom w:val="none" w:sz="0" w:space="0" w:color="auto"/>
            <w:right w:val="none" w:sz="0" w:space="0" w:color="auto"/>
          </w:divBdr>
          <w:divsChild>
            <w:div w:id="610936047">
              <w:marLeft w:val="0"/>
              <w:marRight w:val="0"/>
              <w:marTop w:val="0"/>
              <w:marBottom w:val="0"/>
              <w:divBdr>
                <w:top w:val="none" w:sz="0" w:space="0" w:color="auto"/>
                <w:left w:val="none" w:sz="0" w:space="0" w:color="auto"/>
                <w:bottom w:val="none" w:sz="0" w:space="0" w:color="auto"/>
                <w:right w:val="none" w:sz="0" w:space="0" w:color="auto"/>
              </w:divBdr>
            </w:div>
            <w:div w:id="1649168958">
              <w:marLeft w:val="0"/>
              <w:marRight w:val="0"/>
              <w:marTop w:val="0"/>
              <w:marBottom w:val="0"/>
              <w:divBdr>
                <w:top w:val="none" w:sz="0" w:space="0" w:color="auto"/>
                <w:left w:val="none" w:sz="0" w:space="0" w:color="auto"/>
                <w:bottom w:val="none" w:sz="0" w:space="0" w:color="auto"/>
                <w:right w:val="none" w:sz="0" w:space="0" w:color="auto"/>
              </w:divBdr>
            </w:div>
            <w:div w:id="259947439">
              <w:marLeft w:val="0"/>
              <w:marRight w:val="0"/>
              <w:marTop w:val="0"/>
              <w:marBottom w:val="0"/>
              <w:divBdr>
                <w:top w:val="none" w:sz="0" w:space="0" w:color="auto"/>
                <w:left w:val="none" w:sz="0" w:space="0" w:color="auto"/>
                <w:bottom w:val="none" w:sz="0" w:space="0" w:color="auto"/>
                <w:right w:val="none" w:sz="0" w:space="0" w:color="auto"/>
              </w:divBdr>
            </w:div>
            <w:div w:id="1824155876">
              <w:marLeft w:val="0"/>
              <w:marRight w:val="0"/>
              <w:marTop w:val="0"/>
              <w:marBottom w:val="0"/>
              <w:divBdr>
                <w:top w:val="none" w:sz="0" w:space="0" w:color="auto"/>
                <w:left w:val="none" w:sz="0" w:space="0" w:color="auto"/>
                <w:bottom w:val="none" w:sz="0" w:space="0" w:color="auto"/>
                <w:right w:val="none" w:sz="0" w:space="0" w:color="auto"/>
              </w:divBdr>
            </w:div>
            <w:div w:id="1549687017">
              <w:marLeft w:val="0"/>
              <w:marRight w:val="0"/>
              <w:marTop w:val="0"/>
              <w:marBottom w:val="0"/>
              <w:divBdr>
                <w:top w:val="none" w:sz="0" w:space="0" w:color="auto"/>
                <w:left w:val="none" w:sz="0" w:space="0" w:color="auto"/>
                <w:bottom w:val="none" w:sz="0" w:space="0" w:color="auto"/>
                <w:right w:val="none" w:sz="0" w:space="0" w:color="auto"/>
              </w:divBdr>
            </w:div>
            <w:div w:id="697703227">
              <w:marLeft w:val="0"/>
              <w:marRight w:val="0"/>
              <w:marTop w:val="0"/>
              <w:marBottom w:val="0"/>
              <w:divBdr>
                <w:top w:val="none" w:sz="0" w:space="0" w:color="auto"/>
                <w:left w:val="none" w:sz="0" w:space="0" w:color="auto"/>
                <w:bottom w:val="none" w:sz="0" w:space="0" w:color="auto"/>
                <w:right w:val="none" w:sz="0" w:space="0" w:color="auto"/>
              </w:divBdr>
            </w:div>
            <w:div w:id="1717314827">
              <w:marLeft w:val="0"/>
              <w:marRight w:val="0"/>
              <w:marTop w:val="0"/>
              <w:marBottom w:val="0"/>
              <w:divBdr>
                <w:top w:val="none" w:sz="0" w:space="0" w:color="auto"/>
                <w:left w:val="none" w:sz="0" w:space="0" w:color="auto"/>
                <w:bottom w:val="none" w:sz="0" w:space="0" w:color="auto"/>
                <w:right w:val="none" w:sz="0" w:space="0" w:color="auto"/>
              </w:divBdr>
            </w:div>
            <w:div w:id="771508238">
              <w:marLeft w:val="0"/>
              <w:marRight w:val="0"/>
              <w:marTop w:val="0"/>
              <w:marBottom w:val="0"/>
              <w:divBdr>
                <w:top w:val="none" w:sz="0" w:space="0" w:color="auto"/>
                <w:left w:val="none" w:sz="0" w:space="0" w:color="auto"/>
                <w:bottom w:val="none" w:sz="0" w:space="0" w:color="auto"/>
                <w:right w:val="none" w:sz="0" w:space="0" w:color="auto"/>
              </w:divBdr>
            </w:div>
          </w:divsChild>
        </w:div>
        <w:div w:id="53506354">
          <w:marLeft w:val="0"/>
          <w:marRight w:val="0"/>
          <w:marTop w:val="0"/>
          <w:marBottom w:val="0"/>
          <w:divBdr>
            <w:top w:val="none" w:sz="0" w:space="0" w:color="auto"/>
            <w:left w:val="none" w:sz="0" w:space="0" w:color="auto"/>
            <w:bottom w:val="none" w:sz="0" w:space="0" w:color="auto"/>
            <w:right w:val="none" w:sz="0" w:space="0" w:color="auto"/>
          </w:divBdr>
          <w:divsChild>
            <w:div w:id="765267453">
              <w:marLeft w:val="0"/>
              <w:marRight w:val="0"/>
              <w:marTop w:val="0"/>
              <w:marBottom w:val="0"/>
              <w:divBdr>
                <w:top w:val="none" w:sz="0" w:space="0" w:color="auto"/>
                <w:left w:val="none" w:sz="0" w:space="0" w:color="auto"/>
                <w:bottom w:val="none" w:sz="0" w:space="0" w:color="auto"/>
                <w:right w:val="none" w:sz="0" w:space="0" w:color="auto"/>
              </w:divBdr>
            </w:div>
            <w:div w:id="453911299">
              <w:marLeft w:val="0"/>
              <w:marRight w:val="0"/>
              <w:marTop w:val="0"/>
              <w:marBottom w:val="0"/>
              <w:divBdr>
                <w:top w:val="none" w:sz="0" w:space="0" w:color="auto"/>
                <w:left w:val="none" w:sz="0" w:space="0" w:color="auto"/>
                <w:bottom w:val="none" w:sz="0" w:space="0" w:color="auto"/>
                <w:right w:val="none" w:sz="0" w:space="0" w:color="auto"/>
              </w:divBdr>
            </w:div>
            <w:div w:id="1806971444">
              <w:marLeft w:val="0"/>
              <w:marRight w:val="0"/>
              <w:marTop w:val="0"/>
              <w:marBottom w:val="0"/>
              <w:divBdr>
                <w:top w:val="none" w:sz="0" w:space="0" w:color="auto"/>
                <w:left w:val="none" w:sz="0" w:space="0" w:color="auto"/>
                <w:bottom w:val="none" w:sz="0" w:space="0" w:color="auto"/>
                <w:right w:val="none" w:sz="0" w:space="0" w:color="auto"/>
              </w:divBdr>
            </w:div>
            <w:div w:id="184288525">
              <w:marLeft w:val="0"/>
              <w:marRight w:val="0"/>
              <w:marTop w:val="0"/>
              <w:marBottom w:val="0"/>
              <w:divBdr>
                <w:top w:val="none" w:sz="0" w:space="0" w:color="auto"/>
                <w:left w:val="none" w:sz="0" w:space="0" w:color="auto"/>
                <w:bottom w:val="none" w:sz="0" w:space="0" w:color="auto"/>
                <w:right w:val="none" w:sz="0" w:space="0" w:color="auto"/>
              </w:divBdr>
            </w:div>
            <w:div w:id="325716725">
              <w:marLeft w:val="0"/>
              <w:marRight w:val="0"/>
              <w:marTop w:val="0"/>
              <w:marBottom w:val="0"/>
              <w:divBdr>
                <w:top w:val="none" w:sz="0" w:space="0" w:color="auto"/>
                <w:left w:val="none" w:sz="0" w:space="0" w:color="auto"/>
                <w:bottom w:val="none" w:sz="0" w:space="0" w:color="auto"/>
                <w:right w:val="none" w:sz="0" w:space="0" w:color="auto"/>
              </w:divBdr>
            </w:div>
            <w:div w:id="681007360">
              <w:marLeft w:val="0"/>
              <w:marRight w:val="0"/>
              <w:marTop w:val="0"/>
              <w:marBottom w:val="0"/>
              <w:divBdr>
                <w:top w:val="none" w:sz="0" w:space="0" w:color="auto"/>
                <w:left w:val="none" w:sz="0" w:space="0" w:color="auto"/>
                <w:bottom w:val="none" w:sz="0" w:space="0" w:color="auto"/>
                <w:right w:val="none" w:sz="0" w:space="0" w:color="auto"/>
              </w:divBdr>
            </w:div>
            <w:div w:id="579215136">
              <w:marLeft w:val="0"/>
              <w:marRight w:val="0"/>
              <w:marTop w:val="0"/>
              <w:marBottom w:val="0"/>
              <w:divBdr>
                <w:top w:val="none" w:sz="0" w:space="0" w:color="auto"/>
                <w:left w:val="none" w:sz="0" w:space="0" w:color="auto"/>
                <w:bottom w:val="none" w:sz="0" w:space="0" w:color="auto"/>
                <w:right w:val="none" w:sz="0" w:space="0" w:color="auto"/>
              </w:divBdr>
            </w:div>
            <w:div w:id="178355818">
              <w:marLeft w:val="0"/>
              <w:marRight w:val="0"/>
              <w:marTop w:val="0"/>
              <w:marBottom w:val="0"/>
              <w:divBdr>
                <w:top w:val="none" w:sz="0" w:space="0" w:color="auto"/>
                <w:left w:val="none" w:sz="0" w:space="0" w:color="auto"/>
                <w:bottom w:val="none" w:sz="0" w:space="0" w:color="auto"/>
                <w:right w:val="none" w:sz="0" w:space="0" w:color="auto"/>
              </w:divBdr>
            </w:div>
            <w:div w:id="721558919">
              <w:marLeft w:val="0"/>
              <w:marRight w:val="0"/>
              <w:marTop w:val="0"/>
              <w:marBottom w:val="0"/>
              <w:divBdr>
                <w:top w:val="none" w:sz="0" w:space="0" w:color="auto"/>
                <w:left w:val="none" w:sz="0" w:space="0" w:color="auto"/>
                <w:bottom w:val="none" w:sz="0" w:space="0" w:color="auto"/>
                <w:right w:val="none" w:sz="0" w:space="0" w:color="auto"/>
              </w:divBdr>
            </w:div>
            <w:div w:id="1063796877">
              <w:marLeft w:val="0"/>
              <w:marRight w:val="0"/>
              <w:marTop w:val="0"/>
              <w:marBottom w:val="0"/>
              <w:divBdr>
                <w:top w:val="none" w:sz="0" w:space="0" w:color="auto"/>
                <w:left w:val="none" w:sz="0" w:space="0" w:color="auto"/>
                <w:bottom w:val="none" w:sz="0" w:space="0" w:color="auto"/>
                <w:right w:val="none" w:sz="0" w:space="0" w:color="auto"/>
              </w:divBdr>
            </w:div>
          </w:divsChild>
        </w:div>
        <w:div w:id="377094892">
          <w:marLeft w:val="0"/>
          <w:marRight w:val="0"/>
          <w:marTop w:val="0"/>
          <w:marBottom w:val="0"/>
          <w:divBdr>
            <w:top w:val="none" w:sz="0" w:space="0" w:color="auto"/>
            <w:left w:val="none" w:sz="0" w:space="0" w:color="auto"/>
            <w:bottom w:val="none" w:sz="0" w:space="0" w:color="auto"/>
            <w:right w:val="none" w:sz="0" w:space="0" w:color="auto"/>
          </w:divBdr>
          <w:divsChild>
            <w:div w:id="119422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476020">
      <w:bodyDiv w:val="1"/>
      <w:marLeft w:val="0"/>
      <w:marRight w:val="0"/>
      <w:marTop w:val="0"/>
      <w:marBottom w:val="0"/>
      <w:divBdr>
        <w:top w:val="none" w:sz="0" w:space="0" w:color="auto"/>
        <w:left w:val="none" w:sz="0" w:space="0" w:color="auto"/>
        <w:bottom w:val="none" w:sz="0" w:space="0" w:color="auto"/>
        <w:right w:val="none" w:sz="0" w:space="0" w:color="auto"/>
      </w:divBdr>
      <w:divsChild>
        <w:div w:id="1617373032">
          <w:marLeft w:val="547"/>
          <w:marRight w:val="0"/>
          <w:marTop w:val="0"/>
          <w:marBottom w:val="0"/>
          <w:divBdr>
            <w:top w:val="none" w:sz="0" w:space="0" w:color="auto"/>
            <w:left w:val="none" w:sz="0" w:space="0" w:color="auto"/>
            <w:bottom w:val="none" w:sz="0" w:space="0" w:color="auto"/>
            <w:right w:val="none" w:sz="0" w:space="0" w:color="auto"/>
          </w:divBdr>
        </w:div>
        <w:div w:id="273175300">
          <w:marLeft w:val="547"/>
          <w:marRight w:val="0"/>
          <w:marTop w:val="0"/>
          <w:marBottom w:val="0"/>
          <w:divBdr>
            <w:top w:val="none" w:sz="0" w:space="0" w:color="auto"/>
            <w:left w:val="none" w:sz="0" w:space="0" w:color="auto"/>
            <w:bottom w:val="none" w:sz="0" w:space="0" w:color="auto"/>
            <w:right w:val="none" w:sz="0" w:space="0" w:color="auto"/>
          </w:divBdr>
        </w:div>
        <w:div w:id="1852253603">
          <w:marLeft w:val="547"/>
          <w:marRight w:val="0"/>
          <w:marTop w:val="0"/>
          <w:marBottom w:val="0"/>
          <w:divBdr>
            <w:top w:val="none" w:sz="0" w:space="0" w:color="auto"/>
            <w:left w:val="none" w:sz="0" w:space="0" w:color="auto"/>
            <w:bottom w:val="none" w:sz="0" w:space="0" w:color="auto"/>
            <w:right w:val="none" w:sz="0" w:space="0" w:color="auto"/>
          </w:divBdr>
        </w:div>
        <w:div w:id="1782841391">
          <w:marLeft w:val="547"/>
          <w:marRight w:val="0"/>
          <w:marTop w:val="0"/>
          <w:marBottom w:val="0"/>
          <w:divBdr>
            <w:top w:val="none" w:sz="0" w:space="0" w:color="auto"/>
            <w:left w:val="none" w:sz="0" w:space="0" w:color="auto"/>
            <w:bottom w:val="none" w:sz="0" w:space="0" w:color="auto"/>
            <w:right w:val="none" w:sz="0" w:space="0" w:color="auto"/>
          </w:divBdr>
        </w:div>
        <w:div w:id="1203057748">
          <w:marLeft w:val="547"/>
          <w:marRight w:val="0"/>
          <w:marTop w:val="0"/>
          <w:marBottom w:val="0"/>
          <w:divBdr>
            <w:top w:val="none" w:sz="0" w:space="0" w:color="auto"/>
            <w:left w:val="none" w:sz="0" w:space="0" w:color="auto"/>
            <w:bottom w:val="none" w:sz="0" w:space="0" w:color="auto"/>
            <w:right w:val="none" w:sz="0" w:space="0" w:color="auto"/>
          </w:divBdr>
        </w:div>
      </w:divsChild>
    </w:div>
    <w:div w:id="1767384013">
      <w:bodyDiv w:val="1"/>
      <w:marLeft w:val="120"/>
      <w:marRight w:val="120"/>
      <w:marTop w:val="0"/>
      <w:marBottom w:val="0"/>
      <w:divBdr>
        <w:top w:val="none" w:sz="0" w:space="0" w:color="auto"/>
        <w:left w:val="none" w:sz="0" w:space="0" w:color="auto"/>
        <w:bottom w:val="none" w:sz="0" w:space="0" w:color="auto"/>
        <w:right w:val="none" w:sz="0" w:space="0" w:color="auto"/>
      </w:divBdr>
      <w:divsChild>
        <w:div w:id="324475208">
          <w:marLeft w:val="0"/>
          <w:marRight w:val="0"/>
          <w:marTop w:val="0"/>
          <w:marBottom w:val="0"/>
          <w:divBdr>
            <w:top w:val="none" w:sz="0" w:space="0" w:color="auto"/>
            <w:left w:val="none" w:sz="0" w:space="0" w:color="auto"/>
            <w:bottom w:val="none" w:sz="0" w:space="0" w:color="auto"/>
            <w:right w:val="none" w:sz="0" w:space="0" w:color="auto"/>
          </w:divBdr>
          <w:divsChild>
            <w:div w:id="186701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2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ller@wakehealth.edu"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B4712-A6D9-4568-B906-2144FE4B9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23011</Words>
  <Characters>131164</Characters>
  <Application>Microsoft Office Word</Application>
  <DocSecurity>0</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E. Miller/PHS</dc:creator>
  <cp:keywords/>
  <dc:description/>
  <cp:lastModifiedBy>Mike E. Miller/PHS</cp:lastModifiedBy>
  <cp:revision>2</cp:revision>
  <cp:lastPrinted>2025-02-10T14:39:00Z</cp:lastPrinted>
  <dcterms:created xsi:type="dcterms:W3CDTF">2025-05-21T12:58:00Z</dcterms:created>
  <dcterms:modified xsi:type="dcterms:W3CDTF">2025-05-21T12:58:00Z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id="j4dqB2V9"/&gt;&lt;style id="http://www.zotero.org/styles/springer-basic-brackets" hasBibliography="1" bibliographyStyleHasBeenSet="1"/&gt;&lt;prefs&gt;&lt;pref name="fieldType" value="Field"/&gt;&lt;/prefs&gt;&lt;/data&gt;</vt:lpwstr>
  </property>
</Properties>
</file>