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3E2C" w14:textId="48E8EDC7" w:rsidR="00F74124" w:rsidRPr="005C62DD" w:rsidRDefault="00B23136" w:rsidP="00F74124">
      <w:pPr>
        <w:jc w:val="center"/>
        <w:rPr>
          <w:rFonts w:cs="Calibri"/>
          <w:b/>
          <w:bCs/>
          <w:color w:val="000000" w:themeColor="text1"/>
          <w:sz w:val="30"/>
          <w:szCs w:val="30"/>
        </w:rPr>
      </w:pPr>
      <w:r w:rsidRPr="005C62DD">
        <w:rPr>
          <w:rFonts w:cs="Calibri"/>
          <w:color w:val="000000" w:themeColor="text1"/>
          <w:sz w:val="30"/>
          <w:szCs w:val="30"/>
        </w:rPr>
        <w:t>Factor Analysis of Multimodal MRI, Biofluid and Vascular Biomarkers Reveals Latent Constructs of Brain Health</w:t>
      </w:r>
    </w:p>
    <w:p w14:paraId="653AFECA" w14:textId="77777777" w:rsidR="00F74124" w:rsidRPr="005C62DD" w:rsidRDefault="00F74124" w:rsidP="00F74124">
      <w:pPr>
        <w:spacing w:line="240" w:lineRule="auto"/>
        <w:ind w:right="373"/>
        <w:rPr>
          <w:rFonts w:cs="Calibri"/>
          <w:color w:val="000000" w:themeColor="text1"/>
        </w:rPr>
      </w:pPr>
      <w:r w:rsidRPr="005C62DD">
        <w:rPr>
          <w:rFonts w:cs="Calibri"/>
          <w:color w:val="000000" w:themeColor="text1"/>
        </w:rPr>
        <w:t xml:space="preserve"> </w:t>
      </w:r>
    </w:p>
    <w:p w14:paraId="08290436" w14:textId="77777777" w:rsidR="000B1523" w:rsidRPr="005C62DD" w:rsidRDefault="000B1523" w:rsidP="000B1523">
      <w:pPr>
        <w:spacing w:line="240" w:lineRule="auto"/>
        <w:ind w:right="373"/>
        <w:jc w:val="center"/>
        <w:rPr>
          <w:rFonts w:cs="Calibri"/>
          <w:color w:val="000000" w:themeColor="text1"/>
        </w:rPr>
      </w:pPr>
      <w:r w:rsidRPr="005C62DD">
        <w:rPr>
          <w:rFonts w:cs="Calibri"/>
          <w:color w:val="000000" w:themeColor="text1"/>
        </w:rPr>
        <w:t xml:space="preserve">Ella </w:t>
      </w:r>
      <w:proofErr w:type="spellStart"/>
      <w:r w:rsidRPr="005C62DD">
        <w:rPr>
          <w:rFonts w:cs="Calibri"/>
          <w:color w:val="000000" w:themeColor="text1"/>
        </w:rPr>
        <w:t>Rowsthorn</w:t>
      </w:r>
      <w:r w:rsidRPr="005C62DD">
        <w:rPr>
          <w:rFonts w:cs="Calibri"/>
          <w:color w:val="000000" w:themeColor="text1"/>
          <w:vertAlign w:val="superscript"/>
        </w:rPr>
        <w:t>a,b</w:t>
      </w:r>
      <w:proofErr w:type="spellEnd"/>
      <w:r w:rsidRPr="005C62DD">
        <w:rPr>
          <w:rFonts w:cs="Calibri"/>
          <w:color w:val="000000" w:themeColor="text1"/>
        </w:rPr>
        <w:t xml:space="preserve">, Ming Ann </w:t>
      </w:r>
      <w:proofErr w:type="spellStart"/>
      <w:r w:rsidRPr="005C62DD">
        <w:rPr>
          <w:rFonts w:cs="Calibri"/>
          <w:color w:val="000000" w:themeColor="text1"/>
        </w:rPr>
        <w:t>Sim</w:t>
      </w:r>
      <w:r w:rsidRPr="005C62DD">
        <w:rPr>
          <w:rFonts w:cs="Calibri"/>
          <w:color w:val="000000" w:themeColor="text1"/>
          <w:vertAlign w:val="superscript"/>
        </w:rPr>
        <w:t>b,c,d</w:t>
      </w:r>
      <w:proofErr w:type="spellEnd"/>
      <w:r w:rsidRPr="005C62DD">
        <w:rPr>
          <w:rFonts w:cs="Calibri"/>
          <w:color w:val="000000" w:themeColor="text1"/>
        </w:rPr>
        <w:t xml:space="preserve">, William T. </w:t>
      </w:r>
      <w:proofErr w:type="spellStart"/>
      <w:r w:rsidRPr="005C62DD">
        <w:rPr>
          <w:rFonts w:cs="Calibri"/>
          <w:color w:val="000000" w:themeColor="text1"/>
        </w:rPr>
        <w:t>O’Brien</w:t>
      </w:r>
      <w:r w:rsidRPr="005C62DD">
        <w:rPr>
          <w:rFonts w:cs="Calibri"/>
          <w:color w:val="000000" w:themeColor="text1"/>
          <w:vertAlign w:val="superscript"/>
        </w:rPr>
        <w:t>a</w:t>
      </w:r>
      <w:proofErr w:type="spellEnd"/>
      <w:r w:rsidRPr="005C62DD">
        <w:rPr>
          <w:rFonts w:cs="Calibri"/>
          <w:color w:val="000000" w:themeColor="text1"/>
        </w:rPr>
        <w:t xml:space="preserve">, Stuart J. </w:t>
      </w:r>
      <w:proofErr w:type="spellStart"/>
      <w:r w:rsidRPr="005C62DD">
        <w:rPr>
          <w:rFonts w:cs="Calibri"/>
          <w:color w:val="000000" w:themeColor="text1"/>
        </w:rPr>
        <w:t>McDonald</w:t>
      </w:r>
      <w:r w:rsidRPr="005C62DD">
        <w:rPr>
          <w:rFonts w:cs="Calibri"/>
          <w:color w:val="000000" w:themeColor="text1"/>
          <w:vertAlign w:val="superscript"/>
        </w:rPr>
        <w:t>a</w:t>
      </w:r>
      <w:proofErr w:type="spellEnd"/>
      <w:r w:rsidRPr="005C62DD">
        <w:rPr>
          <w:rFonts w:cs="Calibri"/>
          <w:color w:val="000000" w:themeColor="text1"/>
        </w:rPr>
        <w:t xml:space="preserve">, Katherine </w:t>
      </w:r>
      <w:proofErr w:type="spellStart"/>
      <w:r w:rsidRPr="005C62DD">
        <w:rPr>
          <w:rFonts w:cs="Calibri"/>
          <w:color w:val="000000" w:themeColor="text1"/>
        </w:rPr>
        <w:t>Franks</w:t>
      </w:r>
      <w:r w:rsidRPr="005C62DD">
        <w:rPr>
          <w:rFonts w:cs="Calibri"/>
          <w:color w:val="000000" w:themeColor="text1"/>
          <w:vertAlign w:val="superscript"/>
        </w:rPr>
        <w:t>b</w:t>
      </w:r>
      <w:proofErr w:type="spellEnd"/>
      <w:r w:rsidRPr="005C62DD">
        <w:rPr>
          <w:rFonts w:cs="Calibri"/>
          <w:color w:val="000000" w:themeColor="text1"/>
        </w:rPr>
        <w:t xml:space="preserve">, Benjamin </w:t>
      </w:r>
      <w:proofErr w:type="spellStart"/>
      <w:r w:rsidRPr="005C62DD">
        <w:rPr>
          <w:rFonts w:cs="Calibri"/>
          <w:color w:val="000000" w:themeColor="text1"/>
        </w:rPr>
        <w:t>Sinclair</w:t>
      </w:r>
      <w:r w:rsidRPr="005C62DD">
        <w:rPr>
          <w:rFonts w:cs="Calibri"/>
          <w:color w:val="000000" w:themeColor="text1"/>
          <w:vertAlign w:val="superscript"/>
        </w:rPr>
        <w:t>a</w:t>
      </w:r>
      <w:proofErr w:type="spellEnd"/>
      <w:r w:rsidRPr="005C62DD">
        <w:rPr>
          <w:rFonts w:cs="Calibri"/>
          <w:color w:val="000000" w:themeColor="text1"/>
        </w:rPr>
        <w:t xml:space="preserve">, Trevor T.-J. </w:t>
      </w:r>
      <w:proofErr w:type="spellStart"/>
      <w:r w:rsidRPr="005C62DD">
        <w:rPr>
          <w:rFonts w:cs="Calibri"/>
          <w:color w:val="000000" w:themeColor="text1"/>
        </w:rPr>
        <w:t>Chong</w:t>
      </w:r>
      <w:r w:rsidRPr="005C62DD">
        <w:rPr>
          <w:rFonts w:cs="Calibri"/>
          <w:color w:val="000000" w:themeColor="text1"/>
          <w:vertAlign w:val="superscript"/>
        </w:rPr>
        <w:t>b,e,f</w:t>
      </w:r>
      <w:proofErr w:type="spellEnd"/>
      <w:r w:rsidRPr="005C62DD">
        <w:rPr>
          <w:rFonts w:cs="Calibri"/>
          <w:color w:val="000000" w:themeColor="text1"/>
        </w:rPr>
        <w:t xml:space="preserve">, Stephanie </w:t>
      </w:r>
      <w:proofErr w:type="spellStart"/>
      <w:r w:rsidRPr="005C62DD">
        <w:rPr>
          <w:rFonts w:cs="Calibri"/>
          <w:color w:val="000000" w:themeColor="text1"/>
        </w:rPr>
        <w:t>Yiallourou</w:t>
      </w:r>
      <w:r w:rsidRPr="005C62DD">
        <w:rPr>
          <w:rFonts w:cs="Calibri"/>
          <w:color w:val="000000" w:themeColor="text1"/>
          <w:vertAlign w:val="superscript"/>
        </w:rPr>
        <w:t>b</w:t>
      </w:r>
      <w:proofErr w:type="spellEnd"/>
      <w:r w:rsidRPr="005C62DD">
        <w:rPr>
          <w:rFonts w:cs="Calibri"/>
          <w:color w:val="000000" w:themeColor="text1"/>
        </w:rPr>
        <w:t xml:space="preserve">, Marina </w:t>
      </w:r>
      <w:proofErr w:type="spellStart"/>
      <w:r w:rsidRPr="005C62DD">
        <w:rPr>
          <w:rFonts w:cs="Calibri"/>
          <w:color w:val="000000" w:themeColor="text1"/>
        </w:rPr>
        <w:t>Cavuoto</w:t>
      </w:r>
      <w:r w:rsidRPr="005C62DD">
        <w:rPr>
          <w:rFonts w:cs="Calibri"/>
          <w:color w:val="000000" w:themeColor="text1"/>
          <w:vertAlign w:val="superscript"/>
        </w:rPr>
        <w:t>b,g</w:t>
      </w:r>
      <w:proofErr w:type="spellEnd"/>
      <w:r w:rsidRPr="005C62DD">
        <w:rPr>
          <w:rFonts w:cs="Calibri"/>
          <w:color w:val="000000" w:themeColor="text1"/>
        </w:rPr>
        <w:t xml:space="preserve">, Lucy </w:t>
      </w:r>
      <w:proofErr w:type="spellStart"/>
      <w:r w:rsidRPr="005C62DD">
        <w:rPr>
          <w:rFonts w:cs="Calibri"/>
          <w:color w:val="000000" w:themeColor="text1"/>
        </w:rPr>
        <w:t>Vivash</w:t>
      </w:r>
      <w:r w:rsidRPr="005C62DD">
        <w:rPr>
          <w:rFonts w:cs="Calibri"/>
          <w:color w:val="000000" w:themeColor="text1"/>
          <w:vertAlign w:val="superscript"/>
        </w:rPr>
        <w:t>a</w:t>
      </w:r>
      <w:proofErr w:type="spellEnd"/>
      <w:r w:rsidRPr="005C62DD">
        <w:rPr>
          <w:rFonts w:cs="Calibri"/>
          <w:color w:val="000000" w:themeColor="text1"/>
        </w:rPr>
        <w:t xml:space="preserve">, Terence J. </w:t>
      </w:r>
      <w:proofErr w:type="spellStart"/>
      <w:r w:rsidRPr="005C62DD">
        <w:rPr>
          <w:rFonts w:cs="Calibri"/>
          <w:color w:val="000000" w:themeColor="text1"/>
        </w:rPr>
        <w:t>O’Brien</w:t>
      </w:r>
      <w:r w:rsidRPr="005C62DD">
        <w:rPr>
          <w:rFonts w:cs="Calibri"/>
          <w:color w:val="000000" w:themeColor="text1"/>
          <w:vertAlign w:val="superscript"/>
        </w:rPr>
        <w:t>a</w:t>
      </w:r>
      <w:proofErr w:type="spellEnd"/>
      <w:r w:rsidRPr="005C62DD">
        <w:rPr>
          <w:rFonts w:cs="Calibri"/>
          <w:color w:val="000000" w:themeColor="text1"/>
        </w:rPr>
        <w:t xml:space="preserve">, </w:t>
      </w:r>
      <w:proofErr w:type="spellStart"/>
      <w:r w:rsidRPr="005C62DD">
        <w:rPr>
          <w:rFonts w:cs="Calibri"/>
          <w:color w:val="000000" w:themeColor="text1"/>
        </w:rPr>
        <w:t>Xingfeng</w:t>
      </w:r>
      <w:proofErr w:type="spellEnd"/>
      <w:r w:rsidRPr="005C62DD">
        <w:rPr>
          <w:rFonts w:cs="Calibri"/>
          <w:color w:val="000000" w:themeColor="text1"/>
        </w:rPr>
        <w:t xml:space="preserve"> </w:t>
      </w:r>
      <w:proofErr w:type="spellStart"/>
      <w:r w:rsidRPr="005C62DD">
        <w:rPr>
          <w:rFonts w:cs="Calibri"/>
          <w:color w:val="000000" w:themeColor="text1"/>
        </w:rPr>
        <w:t>Shao</w:t>
      </w:r>
      <w:r w:rsidRPr="005C62DD">
        <w:rPr>
          <w:rFonts w:cs="Calibri"/>
          <w:color w:val="000000" w:themeColor="text1"/>
          <w:vertAlign w:val="superscript"/>
        </w:rPr>
        <w:t>h</w:t>
      </w:r>
      <w:proofErr w:type="spellEnd"/>
      <w:r w:rsidRPr="005C62DD">
        <w:rPr>
          <w:rFonts w:cs="Calibri"/>
          <w:color w:val="000000" w:themeColor="text1"/>
        </w:rPr>
        <w:t>, Danny J.J. Wang</w:t>
      </w:r>
      <w:r w:rsidRPr="005C62DD">
        <w:rPr>
          <w:rFonts w:cs="Calibri"/>
          <w:color w:val="000000" w:themeColor="text1"/>
          <w:vertAlign w:val="superscript"/>
        </w:rPr>
        <w:t xml:space="preserve"> h</w:t>
      </w:r>
      <w:r w:rsidRPr="005C62DD">
        <w:rPr>
          <w:rFonts w:cs="Calibri"/>
          <w:color w:val="000000" w:themeColor="text1"/>
        </w:rPr>
        <w:t xml:space="preserve">, Meng </w:t>
      </w:r>
      <w:proofErr w:type="spellStart"/>
      <w:r w:rsidRPr="005C62DD">
        <w:rPr>
          <w:rFonts w:cs="Calibri"/>
          <w:color w:val="000000" w:themeColor="text1"/>
        </w:rPr>
        <w:t>Law</w:t>
      </w:r>
      <w:r w:rsidRPr="005C62DD">
        <w:rPr>
          <w:rFonts w:cs="Calibri"/>
          <w:color w:val="000000" w:themeColor="text1"/>
          <w:vertAlign w:val="superscript"/>
        </w:rPr>
        <w:t>a,i,j</w:t>
      </w:r>
      <w:proofErr w:type="spellEnd"/>
      <w:r w:rsidRPr="005C62DD">
        <w:rPr>
          <w:rFonts w:cs="Calibri"/>
          <w:color w:val="000000" w:themeColor="text1"/>
        </w:rPr>
        <w:t xml:space="preserve">, Ian H. </w:t>
      </w:r>
      <w:proofErr w:type="spellStart"/>
      <w:r w:rsidRPr="005C62DD">
        <w:rPr>
          <w:rFonts w:cs="Calibri"/>
          <w:color w:val="000000" w:themeColor="text1"/>
        </w:rPr>
        <w:t>Harding</w:t>
      </w:r>
      <w:r w:rsidRPr="005C62DD">
        <w:rPr>
          <w:rFonts w:cs="Calibri"/>
          <w:color w:val="000000" w:themeColor="text1"/>
          <w:vertAlign w:val="superscript"/>
        </w:rPr>
        <w:t>a,k</w:t>
      </w:r>
      <w:proofErr w:type="spellEnd"/>
      <w:r w:rsidRPr="005C62DD">
        <w:rPr>
          <w:rFonts w:cs="Calibri"/>
          <w:color w:val="000000" w:themeColor="text1"/>
          <w:vertAlign w:val="superscript"/>
        </w:rPr>
        <w:t>*</w:t>
      </w:r>
      <w:r w:rsidRPr="005C62DD">
        <w:rPr>
          <w:rFonts w:cs="Calibri"/>
          <w:color w:val="000000" w:themeColor="text1"/>
        </w:rPr>
        <w:t xml:space="preserve">, Matthew P. </w:t>
      </w:r>
      <w:proofErr w:type="spellStart"/>
      <w:r w:rsidRPr="005C62DD">
        <w:rPr>
          <w:rFonts w:cs="Calibri"/>
          <w:color w:val="000000" w:themeColor="text1"/>
        </w:rPr>
        <w:t>Pase</w:t>
      </w:r>
      <w:r w:rsidRPr="005C62DD">
        <w:rPr>
          <w:rFonts w:cs="Calibri"/>
          <w:color w:val="000000" w:themeColor="text1"/>
          <w:vertAlign w:val="superscript"/>
        </w:rPr>
        <w:t>b</w:t>
      </w:r>
      <w:proofErr w:type="spellEnd"/>
      <w:r w:rsidRPr="005C62DD">
        <w:rPr>
          <w:rFonts w:cs="Calibri"/>
          <w:color w:val="000000" w:themeColor="text1"/>
          <w:vertAlign w:val="superscript"/>
        </w:rPr>
        <w:t>*#</w:t>
      </w:r>
      <w:r w:rsidRPr="005C62DD">
        <w:rPr>
          <w:rFonts w:cs="Calibri"/>
          <w:color w:val="000000" w:themeColor="text1"/>
        </w:rPr>
        <w:br/>
      </w:r>
    </w:p>
    <w:p w14:paraId="289342B1" w14:textId="77777777" w:rsidR="000B1523" w:rsidRPr="005C62DD" w:rsidRDefault="000B1523" w:rsidP="000B1523">
      <w:pPr>
        <w:spacing w:line="240" w:lineRule="auto"/>
        <w:ind w:left="567"/>
        <w:rPr>
          <w:rFonts w:cs="Calibri"/>
          <w:color w:val="000000" w:themeColor="text1"/>
          <w:sz w:val="20"/>
          <w:szCs w:val="20"/>
        </w:rPr>
      </w:pPr>
      <w:r w:rsidRPr="005C62DD">
        <w:rPr>
          <w:rFonts w:cs="Calibri"/>
          <w:color w:val="000000" w:themeColor="text1"/>
          <w:sz w:val="20"/>
          <w:szCs w:val="20"/>
        </w:rPr>
        <w:t xml:space="preserve">*These authors contributed equally. </w:t>
      </w:r>
      <w:r w:rsidRPr="005C62DD">
        <w:rPr>
          <w:rFonts w:cs="Calibri"/>
          <w:color w:val="000000" w:themeColor="text1"/>
          <w:sz w:val="20"/>
          <w:szCs w:val="20"/>
        </w:rPr>
        <w:br/>
      </w:r>
      <w:r w:rsidRPr="005C62DD">
        <w:rPr>
          <w:rFonts w:cs="Calibri"/>
          <w:color w:val="000000" w:themeColor="text1"/>
          <w:sz w:val="20"/>
          <w:szCs w:val="20"/>
          <w:vertAlign w:val="superscript"/>
        </w:rPr>
        <w:t>#</w:t>
      </w:r>
      <w:r w:rsidRPr="005C62DD">
        <w:rPr>
          <w:rFonts w:cs="Calibri"/>
          <w:color w:val="000000" w:themeColor="text1"/>
          <w:sz w:val="20"/>
          <w:szCs w:val="20"/>
        </w:rPr>
        <w:t>Corresponding author.</w:t>
      </w:r>
    </w:p>
    <w:p w14:paraId="3472472F" w14:textId="77777777" w:rsidR="000B1523" w:rsidRPr="005C62DD" w:rsidRDefault="000B1523" w:rsidP="000B1523">
      <w:pPr>
        <w:spacing w:line="240" w:lineRule="auto"/>
        <w:jc w:val="center"/>
        <w:rPr>
          <w:rFonts w:cs="Calibri"/>
          <w:color w:val="000000" w:themeColor="text1"/>
          <w:sz w:val="32"/>
          <w:szCs w:val="32"/>
        </w:rPr>
      </w:pPr>
    </w:p>
    <w:p w14:paraId="1F21A979"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Department of Neuroscience, School of Translational Medicine, Monash University, 99 Commercial Road, Melbourne, VIC 3004, Australia</w:t>
      </w:r>
    </w:p>
    <w:p w14:paraId="696F40CD"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School of Psychological Sciences and Turner Institute for Brain and Mental Health, Monash University, 18 Innovation Walk, Clayton, VIC 3168, Australia</w:t>
      </w:r>
    </w:p>
    <w:p w14:paraId="6C15DB00" w14:textId="5343E789"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 xml:space="preserve">National University Health System, National University Hospital, 1E Kent Ridge Rd, </w:t>
      </w:r>
      <w:r w:rsidR="00905C99">
        <w:rPr>
          <w:rFonts w:cs="Calibri"/>
          <w:color w:val="000000" w:themeColor="text1"/>
          <w:sz w:val="20"/>
          <w:szCs w:val="20"/>
        </w:rPr>
        <w:t xml:space="preserve">Kent Ridge, </w:t>
      </w:r>
      <w:r w:rsidRPr="005C62DD">
        <w:rPr>
          <w:rFonts w:cs="Calibri"/>
          <w:color w:val="000000" w:themeColor="text1"/>
          <w:sz w:val="20"/>
          <w:szCs w:val="20"/>
        </w:rPr>
        <w:t>119228, Singapore</w:t>
      </w:r>
    </w:p>
    <w:p w14:paraId="1D7F89BC" w14:textId="14101791"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 xml:space="preserve">Yong Loo Lin School of Medicine, National University of Singapore, 10 Medical Dr, </w:t>
      </w:r>
      <w:r w:rsidR="00905C99">
        <w:rPr>
          <w:rFonts w:cs="Calibri"/>
          <w:color w:val="000000" w:themeColor="text1"/>
          <w:sz w:val="20"/>
          <w:szCs w:val="20"/>
        </w:rPr>
        <w:t xml:space="preserve">Kent Ridge, </w:t>
      </w:r>
      <w:r w:rsidRPr="005C62DD">
        <w:rPr>
          <w:rFonts w:cs="Calibri"/>
          <w:color w:val="000000" w:themeColor="text1"/>
          <w:sz w:val="20"/>
          <w:szCs w:val="20"/>
        </w:rPr>
        <w:t>117597, Singapore</w:t>
      </w:r>
    </w:p>
    <w:p w14:paraId="40D3B927" w14:textId="39A6D2C2"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 xml:space="preserve">Department of Neurology, Alfred Health, </w:t>
      </w:r>
      <w:r w:rsidR="00C77218" w:rsidRPr="005C62DD">
        <w:rPr>
          <w:rFonts w:cs="Calibri"/>
          <w:color w:val="000000" w:themeColor="text1"/>
          <w:sz w:val="20"/>
          <w:szCs w:val="20"/>
        </w:rPr>
        <w:t>55</w:t>
      </w:r>
      <w:r w:rsidRPr="005C62DD">
        <w:rPr>
          <w:rFonts w:cs="Calibri"/>
          <w:color w:val="000000" w:themeColor="text1"/>
          <w:sz w:val="20"/>
          <w:szCs w:val="20"/>
        </w:rPr>
        <w:t xml:space="preserve"> Commercial Road, Melbourne, VIC 3004, Australia</w:t>
      </w:r>
    </w:p>
    <w:p w14:paraId="1572EE6E"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Department of Clinical Neurosciences, St Vincent’s Hospital, 41 Victoria Parade, Fitzroy, VIC 3065, Australia</w:t>
      </w:r>
    </w:p>
    <w:p w14:paraId="75319C98"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National Ageing Research Institute, The Royal Melbourne Hospital, 34-54 Poplar Road, Parkville, VIC 3052, Australia</w:t>
      </w:r>
    </w:p>
    <w:p w14:paraId="0B515AA0"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Laboratory of FMRI Technology (LOFT), Stevens Neuroimaging and Informatics Institute, University of Southern California, Los Angeles, CA 90033, USA</w:t>
      </w:r>
    </w:p>
    <w:p w14:paraId="4B0E52B6"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Department of Radiology, Alfred Health, 99 Commercial Road, Melbourne, VIC 3004, Australia</w:t>
      </w:r>
    </w:p>
    <w:p w14:paraId="7F87FEDC"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pPr>
      <w:r w:rsidRPr="005C62DD">
        <w:rPr>
          <w:rFonts w:cs="Calibri"/>
          <w:color w:val="000000" w:themeColor="text1"/>
          <w:sz w:val="20"/>
          <w:szCs w:val="20"/>
        </w:rPr>
        <w:t>Department of Electrical and Computer Systems Engineering, Monash University, 14 Alliance Lane, Clayton, VIC 3168, Australia</w:t>
      </w:r>
    </w:p>
    <w:p w14:paraId="1F492999" w14:textId="77777777" w:rsidR="000B1523" w:rsidRPr="005C62DD" w:rsidRDefault="000B1523" w:rsidP="000B1523">
      <w:pPr>
        <w:pStyle w:val="ListParagraph"/>
        <w:numPr>
          <w:ilvl w:val="0"/>
          <w:numId w:val="1"/>
        </w:numPr>
        <w:spacing w:after="0" w:line="480" w:lineRule="auto"/>
        <w:ind w:left="851" w:right="232" w:hanging="425"/>
        <w:rPr>
          <w:rFonts w:cs="Calibri"/>
          <w:color w:val="000000" w:themeColor="text1"/>
          <w:sz w:val="20"/>
          <w:szCs w:val="20"/>
        </w:rPr>
        <w:sectPr w:rsidR="000B1523" w:rsidRPr="005C62DD" w:rsidSect="000B1523">
          <w:footerReference w:type="even" r:id="rId8"/>
          <w:footerReference w:type="default" r:id="rId9"/>
          <w:pgSz w:w="11900" w:h="16840"/>
          <w:pgMar w:top="1440" w:right="1440" w:bottom="1440" w:left="1440" w:header="709" w:footer="709" w:gutter="0"/>
          <w:cols w:space="708"/>
          <w:docGrid w:linePitch="360"/>
        </w:sectPr>
      </w:pPr>
      <w:r w:rsidRPr="005C62DD">
        <w:rPr>
          <w:rFonts w:cs="Calibri"/>
          <w:color w:val="000000" w:themeColor="text1"/>
          <w:sz w:val="20"/>
          <w:szCs w:val="20"/>
        </w:rPr>
        <w:t>QIMR Berghofer Medical Research Institute, 300 Herston Rd, Herston, QLD 4006, Australia</w:t>
      </w:r>
    </w:p>
    <w:p w14:paraId="321021BA" w14:textId="77777777" w:rsidR="00B730B5" w:rsidRPr="005C62DD" w:rsidRDefault="00B730B5" w:rsidP="00B730B5">
      <w:pPr>
        <w:spacing w:line="240" w:lineRule="auto"/>
        <w:rPr>
          <w:rFonts w:cs="Calibri"/>
          <w:color w:val="000000" w:themeColor="text1"/>
        </w:rPr>
      </w:pPr>
      <w:r w:rsidRPr="005C62DD">
        <w:rPr>
          <w:rFonts w:cs="Calibri"/>
          <w:b/>
          <w:bCs/>
          <w:color w:val="000000" w:themeColor="text1"/>
        </w:rPr>
        <w:lastRenderedPageBreak/>
        <w:t>Correspondence:</w:t>
      </w:r>
      <w:r w:rsidRPr="005C62DD">
        <w:rPr>
          <w:rFonts w:cs="Calibri"/>
          <w:color w:val="000000" w:themeColor="text1"/>
        </w:rPr>
        <w:t xml:space="preserve"> </w:t>
      </w:r>
      <w:r w:rsidRPr="005C62DD">
        <w:rPr>
          <w:rFonts w:cs="Calibri"/>
          <w:color w:val="000000" w:themeColor="text1"/>
        </w:rPr>
        <w:br/>
      </w:r>
      <w:r w:rsidRPr="005C62DD">
        <w:rPr>
          <w:rFonts w:cs="Calibri"/>
          <w:color w:val="000000" w:themeColor="text1"/>
        </w:rPr>
        <w:br/>
        <w:t xml:space="preserve">Assoc/Prof. Matthew P. </w:t>
      </w:r>
      <w:proofErr w:type="spellStart"/>
      <w:r w:rsidRPr="005C62DD">
        <w:rPr>
          <w:rFonts w:cs="Calibri"/>
          <w:color w:val="000000" w:themeColor="text1"/>
        </w:rPr>
        <w:t>Pase</w:t>
      </w:r>
      <w:proofErr w:type="spellEnd"/>
    </w:p>
    <w:p w14:paraId="2FEAA481" w14:textId="77777777" w:rsidR="00B730B5" w:rsidRPr="005C62DD" w:rsidRDefault="00B730B5" w:rsidP="00B730B5">
      <w:pPr>
        <w:spacing w:line="240" w:lineRule="auto"/>
        <w:ind w:right="-240"/>
        <w:rPr>
          <w:rFonts w:cs="Calibri"/>
          <w:color w:val="000000" w:themeColor="text1"/>
        </w:rPr>
      </w:pPr>
      <w:r w:rsidRPr="005C62DD">
        <w:rPr>
          <w:rFonts w:cs="Calibri"/>
          <w:color w:val="000000" w:themeColor="text1"/>
        </w:rPr>
        <w:t>School of Psychological Sciences</w:t>
      </w:r>
      <w:r w:rsidRPr="005C62DD">
        <w:rPr>
          <w:rFonts w:cs="Calibri"/>
          <w:color w:val="000000" w:themeColor="text1"/>
        </w:rPr>
        <w:br/>
        <w:t xml:space="preserve">Monash University </w:t>
      </w:r>
      <w:r w:rsidRPr="005C62DD">
        <w:rPr>
          <w:rFonts w:cs="Calibri"/>
          <w:color w:val="000000" w:themeColor="text1"/>
        </w:rPr>
        <w:br/>
        <w:t>18 Innovation Walk</w:t>
      </w:r>
      <w:r w:rsidRPr="005C62DD">
        <w:rPr>
          <w:rFonts w:cs="Calibri"/>
          <w:color w:val="000000" w:themeColor="text1"/>
        </w:rPr>
        <w:br/>
        <w:t>Clayton VIC 3168</w:t>
      </w:r>
      <w:r w:rsidRPr="005C62DD">
        <w:rPr>
          <w:rFonts w:cs="Calibri"/>
          <w:color w:val="000000" w:themeColor="text1"/>
        </w:rPr>
        <w:br/>
        <w:t>Australia</w:t>
      </w:r>
    </w:p>
    <w:p w14:paraId="57B5AAB9" w14:textId="77777777" w:rsidR="00B730B5" w:rsidRPr="005C62DD" w:rsidRDefault="00B730B5" w:rsidP="00B730B5">
      <w:pPr>
        <w:spacing w:line="240" w:lineRule="auto"/>
        <w:ind w:right="-240"/>
        <w:rPr>
          <w:rFonts w:cs="Calibri"/>
          <w:color w:val="000000" w:themeColor="text1"/>
        </w:rPr>
      </w:pPr>
      <w:r w:rsidRPr="005C62DD">
        <w:rPr>
          <w:rFonts w:cs="Calibri"/>
          <w:color w:val="000000" w:themeColor="text1"/>
        </w:rPr>
        <w:t>E: matthew.pase@monash.edu</w:t>
      </w:r>
    </w:p>
    <w:p w14:paraId="7AEE5804" w14:textId="47584949" w:rsidR="005C62DD" w:rsidRPr="005C62DD" w:rsidRDefault="00B730B5">
      <w:pPr>
        <w:rPr>
          <w:rFonts w:cs="Calibri"/>
          <w:color w:val="000000" w:themeColor="text1"/>
        </w:rPr>
      </w:pPr>
      <w:r w:rsidRPr="005C62DD">
        <w:rPr>
          <w:rFonts w:cs="Calibri"/>
          <w:color w:val="000000" w:themeColor="text1"/>
        </w:rPr>
        <w:br w:type="page"/>
      </w:r>
    </w:p>
    <w:p w14:paraId="5D2A1746" w14:textId="77777777" w:rsidR="005C62DD" w:rsidRPr="005C62DD" w:rsidRDefault="005C62DD" w:rsidP="005C62DD">
      <w:pPr>
        <w:rPr>
          <w:rFonts w:cs="Calibri"/>
          <w:b/>
          <w:bCs/>
          <w:sz w:val="32"/>
          <w:szCs w:val="32"/>
        </w:rPr>
      </w:pPr>
      <w:r w:rsidRPr="005C62DD">
        <w:rPr>
          <w:rFonts w:cs="Calibri"/>
          <w:b/>
          <w:bCs/>
          <w:sz w:val="32"/>
          <w:szCs w:val="32"/>
        </w:rPr>
        <w:lastRenderedPageBreak/>
        <w:t>Table of Contents</w:t>
      </w:r>
    </w:p>
    <w:p w14:paraId="32CBC1B4" w14:textId="77777777" w:rsidR="005C62DD" w:rsidRPr="005C62DD" w:rsidRDefault="005C62DD" w:rsidP="005C62DD">
      <w:pPr>
        <w:spacing w:line="480" w:lineRule="auto"/>
        <w:rPr>
          <w:rFonts w:cs="Calibri"/>
        </w:rPr>
      </w:pPr>
    </w:p>
    <w:p w14:paraId="4DD2F819" w14:textId="6C9332E8" w:rsidR="005C62DD" w:rsidRPr="005C62DD" w:rsidRDefault="005C62DD" w:rsidP="005C62DD">
      <w:pPr>
        <w:spacing w:line="480" w:lineRule="auto"/>
        <w:rPr>
          <w:rFonts w:cs="Calibri"/>
        </w:rPr>
      </w:pPr>
      <w:r w:rsidRPr="005C62DD">
        <w:rPr>
          <w:rFonts w:cs="Calibri"/>
          <w:color w:val="000000" w:themeColor="text1"/>
        </w:rPr>
        <w:t xml:space="preserve">MRI Quality </w:t>
      </w:r>
      <w:r w:rsidR="00905C99">
        <w:rPr>
          <w:rFonts w:cs="Calibri"/>
          <w:color w:val="000000" w:themeColor="text1"/>
        </w:rPr>
        <w:t>Control</w:t>
      </w:r>
      <w:r w:rsidRPr="005C62DD">
        <w:rPr>
          <w:rFonts w:cs="Calibri"/>
          <w:color w:val="000000" w:themeColor="text1"/>
        </w:rPr>
        <w:t xml:space="preserve"> (QC) and Exclusion Criteria</w:t>
      </w:r>
      <w:r w:rsidRPr="005C62DD">
        <w:rPr>
          <w:rFonts w:cs="Calibri"/>
        </w:rPr>
        <w:tab/>
      </w:r>
      <w:r w:rsidRPr="005C62DD">
        <w:rPr>
          <w:rFonts w:cs="Calibri"/>
        </w:rPr>
        <w:tab/>
      </w:r>
      <w:r w:rsidRPr="005C62DD">
        <w:rPr>
          <w:rFonts w:cs="Calibri"/>
        </w:rPr>
        <w:tab/>
      </w:r>
      <w:r w:rsidRPr="005C62DD">
        <w:rPr>
          <w:rFonts w:cs="Calibri"/>
        </w:rPr>
        <w:tab/>
      </w:r>
      <w:r w:rsidRPr="005C62DD">
        <w:rPr>
          <w:rFonts w:cs="Calibri"/>
        </w:rPr>
        <w:tab/>
      </w:r>
      <w:r>
        <w:rPr>
          <w:rFonts w:cs="Calibri"/>
        </w:rPr>
        <w:t>4</w:t>
      </w:r>
    </w:p>
    <w:p w14:paraId="3184AB87" w14:textId="7F968642" w:rsidR="005C62DD" w:rsidRDefault="005C62DD" w:rsidP="005C62DD">
      <w:pPr>
        <w:spacing w:line="480" w:lineRule="auto"/>
        <w:rPr>
          <w:rFonts w:cs="Calibri"/>
        </w:rPr>
      </w:pPr>
      <w:r w:rsidRPr="005C62DD">
        <w:rPr>
          <w:rFonts w:cs="Calibri"/>
        </w:rPr>
        <w:t>Principal Components Analysis of Cognitive Tests</w:t>
      </w:r>
      <w:r w:rsidRPr="005C62DD">
        <w:rPr>
          <w:rFonts w:cs="Calibri"/>
        </w:rPr>
        <w:tab/>
      </w:r>
      <w:r w:rsidRPr="005C62DD">
        <w:rPr>
          <w:rFonts w:cs="Calibri"/>
        </w:rPr>
        <w:tab/>
      </w:r>
      <w:r w:rsidRPr="005C62DD">
        <w:rPr>
          <w:rFonts w:cs="Calibri"/>
        </w:rPr>
        <w:tab/>
      </w:r>
      <w:r>
        <w:rPr>
          <w:rFonts w:cs="Calibri"/>
        </w:rPr>
        <w:tab/>
      </w:r>
      <w:r w:rsidRPr="005C62DD">
        <w:rPr>
          <w:rFonts w:cs="Calibri"/>
        </w:rPr>
        <w:tab/>
      </w:r>
      <w:r>
        <w:rPr>
          <w:rFonts w:cs="Calibri"/>
        </w:rPr>
        <w:t>7</w:t>
      </w:r>
    </w:p>
    <w:p w14:paraId="1941B0F3" w14:textId="26E0B54D" w:rsidR="005C62DD" w:rsidRDefault="005C62DD" w:rsidP="005C62DD">
      <w:pPr>
        <w:spacing w:line="480" w:lineRule="auto"/>
        <w:rPr>
          <w:rFonts w:cs="Calibri"/>
        </w:rPr>
      </w:pPr>
      <w:r w:rsidRPr="005C62DD">
        <w:rPr>
          <w:rFonts w:cs="Calibri"/>
        </w:rPr>
        <w:t>Exploratory Factor Analysis (EFA) Scree Plots</w:t>
      </w:r>
      <w:r w:rsidRPr="005C62DD">
        <w:rPr>
          <w:rFonts w:cs="Calibri"/>
        </w:rPr>
        <w:tab/>
      </w:r>
      <w:r w:rsidRPr="005C62DD">
        <w:rPr>
          <w:rFonts w:cs="Calibri"/>
        </w:rPr>
        <w:tab/>
      </w:r>
      <w:r w:rsidRPr="005C62DD">
        <w:rPr>
          <w:rFonts w:cs="Calibri"/>
        </w:rPr>
        <w:tab/>
      </w:r>
      <w:r>
        <w:rPr>
          <w:rFonts w:cs="Calibri"/>
        </w:rPr>
        <w:tab/>
      </w:r>
      <w:r w:rsidRPr="005C62DD">
        <w:rPr>
          <w:rFonts w:cs="Calibri"/>
        </w:rPr>
        <w:tab/>
      </w:r>
      <w:r>
        <w:rPr>
          <w:rFonts w:cs="Calibri"/>
        </w:rPr>
        <w:tab/>
        <w:t>10</w:t>
      </w:r>
    </w:p>
    <w:p w14:paraId="616127AF" w14:textId="4E9D7B26" w:rsidR="005C62DD" w:rsidRDefault="005C62DD" w:rsidP="005C62DD">
      <w:pPr>
        <w:spacing w:line="480" w:lineRule="auto"/>
        <w:rPr>
          <w:rFonts w:cs="Calibri"/>
        </w:rPr>
      </w:pPr>
      <w:r w:rsidRPr="005C62DD">
        <w:rPr>
          <w:rFonts w:cs="Calibri"/>
        </w:rPr>
        <w:t xml:space="preserve">Basal Ganglia </w:t>
      </w:r>
      <w:r>
        <w:rPr>
          <w:rFonts w:cs="Calibri"/>
        </w:rPr>
        <w:t>ePVS</w:t>
      </w:r>
      <w:r w:rsidRPr="005C62DD">
        <w:rPr>
          <w:rFonts w:cs="Calibri"/>
        </w:rPr>
        <w:t xml:space="preserve"> Post-hoc Analysis</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t>11</w:t>
      </w:r>
    </w:p>
    <w:p w14:paraId="3F5E8424" w14:textId="3F8B77D5" w:rsidR="005C62DD" w:rsidRDefault="005C62DD" w:rsidP="005C62DD">
      <w:pPr>
        <w:spacing w:line="480" w:lineRule="auto"/>
        <w:rPr>
          <w:rFonts w:cs="Calibri"/>
        </w:rPr>
      </w:pPr>
      <w:r w:rsidRPr="005C62DD">
        <w:rPr>
          <w:rFonts w:cs="Calibri"/>
        </w:rPr>
        <w:t>Correlations between Construct Composites</w:t>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t>13</w:t>
      </w:r>
    </w:p>
    <w:p w14:paraId="554B724A" w14:textId="6409158A" w:rsidR="00E11223" w:rsidRDefault="00E11223" w:rsidP="005C62DD">
      <w:pPr>
        <w:spacing w:line="480" w:lineRule="auto"/>
        <w:rPr>
          <w:rFonts w:cs="Calibri"/>
        </w:rPr>
      </w:pPr>
      <w:r>
        <w:rPr>
          <w:rFonts w:cs="Calibri"/>
        </w:rPr>
        <w:t xml:space="preserve">WM Fluid </w:t>
      </w:r>
      <w:r w:rsidR="004D2210">
        <w:rPr>
          <w:rFonts w:cs="Calibri"/>
        </w:rPr>
        <w:t>Dysregulation</w:t>
      </w:r>
      <w:r>
        <w:rPr>
          <w:rFonts w:cs="Calibri"/>
        </w:rPr>
        <w:t xml:space="preserve"> Post-hoc Analysis</w:t>
      </w:r>
      <w:r>
        <w:rPr>
          <w:rFonts w:cs="Calibri"/>
        </w:rPr>
        <w:tab/>
      </w:r>
      <w:r>
        <w:rPr>
          <w:rFonts w:cs="Calibri"/>
        </w:rPr>
        <w:tab/>
      </w:r>
      <w:r>
        <w:rPr>
          <w:rFonts w:cs="Calibri"/>
        </w:rPr>
        <w:tab/>
      </w:r>
      <w:r>
        <w:rPr>
          <w:rFonts w:cs="Calibri"/>
        </w:rPr>
        <w:tab/>
      </w:r>
      <w:r>
        <w:rPr>
          <w:rFonts w:cs="Calibri"/>
        </w:rPr>
        <w:tab/>
      </w:r>
      <w:r>
        <w:rPr>
          <w:rFonts w:cs="Calibri"/>
        </w:rPr>
        <w:tab/>
        <w:t>14</w:t>
      </w:r>
    </w:p>
    <w:p w14:paraId="1C5F7F9A" w14:textId="11A621C0" w:rsidR="005C62DD" w:rsidRDefault="005C62DD" w:rsidP="005C62DD">
      <w:pPr>
        <w:spacing w:line="480" w:lineRule="auto"/>
        <w:rPr>
          <w:rFonts w:cs="Calibri"/>
        </w:rPr>
      </w:pPr>
      <w:r w:rsidRPr="005C62DD">
        <w:rPr>
          <w:rFonts w:cs="Calibri"/>
        </w:rPr>
        <w:t>Relationships between Construct Composites and Individual Cognitive Tests</w:t>
      </w:r>
      <w:r w:rsidR="00E11223">
        <w:rPr>
          <w:rFonts w:cs="Calibri"/>
        </w:rPr>
        <w:tab/>
        <w:t>15</w:t>
      </w:r>
    </w:p>
    <w:p w14:paraId="63982B43" w14:textId="1C3E037A" w:rsidR="005C62DD" w:rsidRPr="005C62DD" w:rsidRDefault="005C62DD" w:rsidP="005C62DD">
      <w:pPr>
        <w:spacing w:line="480" w:lineRule="auto"/>
        <w:rPr>
          <w:rFonts w:cs="Calibri"/>
        </w:rPr>
      </w:pPr>
      <w:r>
        <w:rPr>
          <w:rFonts w:cs="Calibri"/>
        </w:rPr>
        <w:t>References</w:t>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r>
      <w:r w:rsidR="00E11223">
        <w:rPr>
          <w:rFonts w:cs="Calibri"/>
        </w:rPr>
        <w:tab/>
        <w:t>16</w:t>
      </w:r>
    </w:p>
    <w:p w14:paraId="1CB0E18D" w14:textId="5DC03570" w:rsidR="0076175E" w:rsidRPr="00823B5B" w:rsidRDefault="005C62DD" w:rsidP="005C62DD">
      <w:pPr>
        <w:rPr>
          <w:rFonts w:cs="Calibri"/>
          <w:sz w:val="22"/>
          <w:szCs w:val="22"/>
        </w:rPr>
      </w:pPr>
      <w:r w:rsidRPr="005C62DD">
        <w:rPr>
          <w:rFonts w:cs="Calibri"/>
          <w:sz w:val="22"/>
          <w:szCs w:val="22"/>
        </w:rPr>
        <w:br w:type="page"/>
      </w:r>
    </w:p>
    <w:p w14:paraId="0BB524CD" w14:textId="529DA56C" w:rsidR="0076175E" w:rsidRPr="005C62DD" w:rsidRDefault="0076175E" w:rsidP="0076175E">
      <w:pPr>
        <w:rPr>
          <w:rFonts w:cs="Calibri"/>
          <w:b/>
          <w:bCs/>
          <w:color w:val="000000" w:themeColor="text1"/>
        </w:rPr>
      </w:pPr>
      <w:r w:rsidRPr="005C62DD">
        <w:rPr>
          <w:rFonts w:cs="Calibri"/>
          <w:color w:val="000000" w:themeColor="text1"/>
        </w:rPr>
        <w:lastRenderedPageBreak/>
        <w:t xml:space="preserve"> </w:t>
      </w:r>
      <w:r w:rsidRPr="005C62DD">
        <w:rPr>
          <w:rFonts w:cs="Calibri"/>
          <w:b/>
          <w:bCs/>
          <w:color w:val="000000" w:themeColor="text1"/>
        </w:rPr>
        <w:t xml:space="preserve">MRI Quality </w:t>
      </w:r>
      <w:r w:rsidR="00905C99">
        <w:rPr>
          <w:rFonts w:cs="Calibri"/>
          <w:b/>
          <w:bCs/>
          <w:color w:val="000000" w:themeColor="text1"/>
        </w:rPr>
        <w:t>Control</w:t>
      </w:r>
      <w:r w:rsidRPr="005C62DD">
        <w:rPr>
          <w:rFonts w:cs="Calibri"/>
          <w:b/>
          <w:bCs/>
          <w:color w:val="000000" w:themeColor="text1"/>
        </w:rPr>
        <w:t xml:space="preserve"> (QC) and Exclusion Criteria</w:t>
      </w:r>
    </w:p>
    <w:p w14:paraId="7EC7FA99" w14:textId="41875520" w:rsidR="0076175E" w:rsidRPr="005C62DD" w:rsidRDefault="0076175E" w:rsidP="0076175E">
      <w:pPr>
        <w:spacing w:line="480" w:lineRule="auto"/>
        <w:ind w:left="284" w:firstLine="720"/>
        <w:jc w:val="both"/>
        <w:rPr>
          <w:rFonts w:cs="Calibri"/>
          <w:color w:val="000000" w:themeColor="text1"/>
        </w:rPr>
      </w:pPr>
      <w:r w:rsidRPr="005C62DD">
        <w:rPr>
          <w:rFonts w:cs="Calibri"/>
          <w:color w:val="000000" w:themeColor="text1"/>
        </w:rPr>
        <w:t xml:space="preserve">All raw MRI data and </w:t>
      </w:r>
      <w:r w:rsidR="005D5C65" w:rsidRPr="005C62DD">
        <w:rPr>
          <w:rFonts w:cs="Calibri"/>
          <w:color w:val="000000" w:themeColor="text1"/>
        </w:rPr>
        <w:t xml:space="preserve">derived </w:t>
      </w:r>
      <w:r w:rsidRPr="005C62DD">
        <w:rPr>
          <w:rFonts w:cs="Calibri"/>
          <w:color w:val="000000" w:themeColor="text1"/>
        </w:rPr>
        <w:t xml:space="preserve">outcomes </w:t>
      </w:r>
      <w:r w:rsidR="005D5C65" w:rsidRPr="005C62DD">
        <w:rPr>
          <w:rFonts w:cs="Calibri"/>
          <w:color w:val="000000" w:themeColor="text1"/>
        </w:rPr>
        <w:t>underwent quality control (QC)</w:t>
      </w:r>
      <w:r w:rsidRPr="005C62DD">
        <w:rPr>
          <w:rFonts w:cs="Calibri"/>
          <w:color w:val="000000" w:themeColor="text1"/>
        </w:rPr>
        <w:t xml:space="preserve"> </w:t>
      </w:r>
      <w:r w:rsidR="005D5C65" w:rsidRPr="005C62DD">
        <w:rPr>
          <w:rFonts w:cs="Calibri"/>
          <w:color w:val="000000" w:themeColor="text1"/>
        </w:rPr>
        <w:t>by ER, including both visual</w:t>
      </w:r>
      <w:r w:rsidRPr="005C62DD">
        <w:rPr>
          <w:rFonts w:cs="Calibri"/>
          <w:color w:val="000000" w:themeColor="text1"/>
        </w:rPr>
        <w:t xml:space="preserve"> inspection and</w:t>
      </w:r>
      <w:r w:rsidR="005D5C65" w:rsidRPr="005C62DD">
        <w:rPr>
          <w:rFonts w:cs="Calibri"/>
          <w:color w:val="000000" w:themeColor="text1"/>
        </w:rPr>
        <w:t xml:space="preserve"> automated assessment using the MRIQC software package</w:t>
      </w:r>
      <w:r w:rsidR="009E3F2D" w:rsidRPr="005C62DD">
        <w:rPr>
          <w:rFonts w:cs="Calibri"/>
          <w:color w:val="000000" w:themeColor="text1"/>
        </w:rPr>
        <w:fldChar w:fldCharType="begin"/>
      </w:r>
      <w:r w:rsidR="009E3F2D" w:rsidRPr="005C62DD">
        <w:rPr>
          <w:rFonts w:cs="Calibri"/>
          <w:color w:val="000000" w:themeColor="text1"/>
        </w:rPr>
        <w:instrText xml:space="preserve"> ADDIN ZOTERO_ITEM CSL_CITATION {"citationID":"rgkW8BSB","properties":{"formattedCitation":"\\super 1\\nosupersub{}","plainCitation":"1","noteIndex":0},"citationItems":[{"id":890,"uris":["http://zotero.org/users/10813120/items/WTEB88VJ"],"itemData":{"id":890,"type":"article-journal","container-title":"PLOS ONE","DOI":"10.1371/journal.pone.0184661","ISSN":"1932-6203","issue":"9","journalAbbreviation":"PLoS ONE","language":"en","page":"e0184661","source":"DOI.org (Crossref)","title":"MRIQC: Advancing the automatic prediction of image quality in MRI from unseen sites","title-short":"MRIQC","volume":"12","author":[{"family":"Esteban","given":"Oscar"},{"family":"Birman","given":"Daniel"},{"family":"Schaer","given":"Marie"},{"family":"Koyejo","given":"Oluwasanmi O."},{"family":"Poldrack","given":"Russell A."},{"family":"Gorgolewski","given":"Krzysztof J."}],"editor":[{"family":"Bernhardt","given":"Boris C"}],"issued":{"date-parts":[["2017",9,25]]}}}],"schema":"https://github.com/citation-style-language/schema/raw/master/csl-citation.json"} </w:instrText>
      </w:r>
      <w:r w:rsidR="009E3F2D" w:rsidRPr="005C62DD">
        <w:rPr>
          <w:rFonts w:cs="Calibri"/>
          <w:color w:val="000000" w:themeColor="text1"/>
        </w:rPr>
        <w:fldChar w:fldCharType="separate"/>
      </w:r>
      <w:r w:rsidR="009E3F2D" w:rsidRPr="005C62DD">
        <w:rPr>
          <w:rFonts w:cs="Calibri"/>
          <w:color w:val="000000" w:themeColor="text1"/>
          <w:kern w:val="0"/>
          <w:vertAlign w:val="superscript"/>
          <w:lang w:val="en-GB"/>
        </w:rPr>
        <w:t>1</w:t>
      </w:r>
      <w:r w:rsidR="009E3F2D" w:rsidRPr="005C62DD">
        <w:rPr>
          <w:rFonts w:cs="Calibri"/>
          <w:color w:val="000000" w:themeColor="text1"/>
        </w:rPr>
        <w:fldChar w:fldCharType="end"/>
      </w:r>
      <w:r w:rsidR="009E3F2D" w:rsidRPr="005C62DD">
        <w:rPr>
          <w:rFonts w:cs="Calibri"/>
          <w:color w:val="000000" w:themeColor="text1"/>
        </w:rPr>
        <w:t xml:space="preserve"> (v0.14.2)</w:t>
      </w:r>
      <w:r w:rsidR="005D5C65" w:rsidRPr="005C62DD">
        <w:rPr>
          <w:rFonts w:cs="Calibri"/>
          <w:color w:val="000000" w:themeColor="text1"/>
        </w:rPr>
        <w:t>.</w:t>
      </w:r>
    </w:p>
    <w:p w14:paraId="6A9C5BB5" w14:textId="040BF064" w:rsidR="0076175E" w:rsidRPr="005C62DD" w:rsidRDefault="005D5C65" w:rsidP="00D018E4">
      <w:pPr>
        <w:spacing w:line="480" w:lineRule="auto"/>
        <w:jc w:val="both"/>
        <w:rPr>
          <w:rFonts w:cs="Calibri"/>
          <w:color w:val="000000" w:themeColor="text1"/>
          <w:u w:val="single"/>
        </w:rPr>
      </w:pPr>
      <w:r w:rsidRPr="005C62DD">
        <w:rPr>
          <w:rFonts w:cs="Calibri"/>
          <w:color w:val="000000" w:themeColor="text1"/>
          <w:u w:val="single"/>
        </w:rPr>
        <w:t>Structural Imaging (PVS and WMH)</w:t>
      </w:r>
    </w:p>
    <w:p w14:paraId="41326C31" w14:textId="1540D4F4" w:rsidR="0076175E" w:rsidRPr="005C62DD" w:rsidRDefault="005D5C65" w:rsidP="000F2381">
      <w:pPr>
        <w:spacing w:line="480" w:lineRule="auto"/>
        <w:ind w:left="284" w:firstLine="720"/>
        <w:jc w:val="both"/>
        <w:rPr>
          <w:rFonts w:cs="Calibri"/>
          <w:color w:val="000000" w:themeColor="text1"/>
        </w:rPr>
      </w:pPr>
      <w:r w:rsidRPr="005C62DD">
        <w:rPr>
          <w:rFonts w:cs="Calibri"/>
          <w:color w:val="000000" w:themeColor="text1"/>
        </w:rPr>
        <w:t xml:space="preserve">Scans were visually inspected for common artifacts such as field </w:t>
      </w:r>
      <w:r w:rsidR="00A32DE2" w:rsidRPr="005C62DD">
        <w:rPr>
          <w:rFonts w:cs="Calibri"/>
          <w:color w:val="000000" w:themeColor="text1"/>
        </w:rPr>
        <w:t>inhomogeneities</w:t>
      </w:r>
      <w:r w:rsidRPr="005C62DD">
        <w:rPr>
          <w:rFonts w:cs="Calibri"/>
          <w:color w:val="000000" w:themeColor="text1"/>
        </w:rPr>
        <w:t xml:space="preserve">, motion-related distortion, </w:t>
      </w:r>
      <w:r w:rsidR="00EB4FC6">
        <w:rPr>
          <w:rFonts w:cs="Calibri"/>
          <w:color w:val="000000" w:themeColor="text1"/>
        </w:rPr>
        <w:t xml:space="preserve">motion distortion </w:t>
      </w:r>
      <w:r w:rsidRPr="005C62DD">
        <w:rPr>
          <w:rFonts w:cs="Calibri"/>
          <w:color w:val="000000" w:themeColor="text1"/>
        </w:rPr>
        <w:t>and poor signal-to-noise ratio (SNR</w:t>
      </w:r>
      <w:r w:rsidR="00A32DE2" w:rsidRPr="005C62DD">
        <w:rPr>
          <w:rFonts w:cs="Calibri"/>
          <w:color w:val="000000" w:themeColor="text1"/>
        </w:rPr>
        <w:t>)</w:t>
      </w:r>
      <w:r w:rsidRPr="005C62DD">
        <w:rPr>
          <w:rFonts w:cs="Calibri"/>
          <w:color w:val="000000" w:themeColor="text1"/>
        </w:rPr>
        <w:t xml:space="preserve">. </w:t>
      </w:r>
      <w:r w:rsidR="00A32DE2" w:rsidRPr="005C62DD">
        <w:rPr>
          <w:rFonts w:cs="Calibri"/>
          <w:color w:val="000000" w:themeColor="text1"/>
        </w:rPr>
        <w:t>Quantitative</w:t>
      </w:r>
      <w:r w:rsidRPr="005C62DD">
        <w:rPr>
          <w:rFonts w:cs="Calibri"/>
          <w:color w:val="000000" w:themeColor="text1"/>
        </w:rPr>
        <w:t xml:space="preserve"> metrics, including </w:t>
      </w:r>
      <w:r w:rsidR="00CD51A9" w:rsidRPr="005C62DD">
        <w:rPr>
          <w:rFonts w:cs="Calibri"/>
          <w:color w:val="000000" w:themeColor="text1"/>
        </w:rPr>
        <w:t xml:space="preserve">contrast to noise (CNR), percentage of artifact voxels (QI1), smoothness (FWHM), foreground-to-background energy ratio (FBER), or entropy focus criterion (EFC) </w:t>
      </w:r>
      <w:r w:rsidR="000F2381" w:rsidRPr="005C62DD">
        <w:rPr>
          <w:rFonts w:cs="Calibri"/>
          <w:color w:val="000000" w:themeColor="text1"/>
        </w:rPr>
        <w:t>and SNR, were extracted with MRIQC. Scans with metrics exceeding</w:t>
      </w:r>
      <w:r w:rsidR="0076175E" w:rsidRPr="005C62DD">
        <w:rPr>
          <w:rFonts w:cs="Calibri"/>
          <w:color w:val="000000" w:themeColor="text1"/>
        </w:rPr>
        <w:t xml:space="preserve"> 1.5 times </w:t>
      </w:r>
      <w:r w:rsidR="000F2381" w:rsidRPr="005C62DD">
        <w:rPr>
          <w:rFonts w:cs="Calibri"/>
          <w:color w:val="000000" w:themeColor="text1"/>
        </w:rPr>
        <w:t>above or below the interquartile range (IQR)</w:t>
      </w:r>
      <w:r w:rsidR="0076175E" w:rsidRPr="005C62DD">
        <w:rPr>
          <w:rFonts w:cs="Calibri"/>
          <w:color w:val="000000" w:themeColor="text1"/>
        </w:rPr>
        <w:t xml:space="preserve"> </w:t>
      </w:r>
      <w:r w:rsidR="000F2381" w:rsidRPr="005C62DD">
        <w:rPr>
          <w:rFonts w:cs="Calibri"/>
          <w:color w:val="000000" w:themeColor="text1"/>
        </w:rPr>
        <w:t xml:space="preserve">of the cohort distribution were flagged as ‘high risk’ for segmentation failure. These were subsequently excluded if visual inspection confirmed compromised tissue contrast and segmentation accuracy (e.g. </w:t>
      </w:r>
      <w:r w:rsidR="00EB4FC6">
        <w:rPr>
          <w:rFonts w:cs="Calibri"/>
          <w:color w:val="000000" w:themeColor="text1"/>
        </w:rPr>
        <w:t>motion distortion</w:t>
      </w:r>
      <w:r w:rsidR="000F2381" w:rsidRPr="005C62DD">
        <w:rPr>
          <w:rFonts w:cs="Calibri"/>
          <w:color w:val="000000" w:themeColor="text1"/>
        </w:rPr>
        <w:t xml:space="preserve"> misclassified as perivascular on T1w images).</w:t>
      </w:r>
    </w:p>
    <w:p w14:paraId="640F5086" w14:textId="711924FC" w:rsidR="0076175E" w:rsidRPr="005C62DD" w:rsidRDefault="0076175E" w:rsidP="00D018E4">
      <w:pPr>
        <w:spacing w:line="480" w:lineRule="auto"/>
        <w:jc w:val="both"/>
        <w:rPr>
          <w:rFonts w:cs="Calibri"/>
          <w:color w:val="000000" w:themeColor="text1"/>
          <w:u w:val="single"/>
        </w:rPr>
      </w:pPr>
      <w:r w:rsidRPr="005C62DD">
        <w:rPr>
          <w:rFonts w:cs="Calibri"/>
          <w:color w:val="000000" w:themeColor="text1"/>
          <w:u w:val="single"/>
        </w:rPr>
        <w:t>D</w:t>
      </w:r>
      <w:r w:rsidR="005D5C65" w:rsidRPr="005C62DD">
        <w:rPr>
          <w:rFonts w:cs="Calibri"/>
          <w:color w:val="000000" w:themeColor="text1"/>
          <w:u w:val="single"/>
        </w:rPr>
        <w:t>iffusion (</w:t>
      </w:r>
      <w:r w:rsidRPr="005C62DD">
        <w:rPr>
          <w:rFonts w:cs="Calibri"/>
          <w:color w:val="000000" w:themeColor="text1"/>
          <w:u w:val="single"/>
        </w:rPr>
        <w:t>Free Water</w:t>
      </w:r>
      <w:r w:rsidR="005D5C65" w:rsidRPr="005C62DD">
        <w:rPr>
          <w:rFonts w:cs="Calibri"/>
          <w:color w:val="000000" w:themeColor="text1"/>
          <w:u w:val="single"/>
        </w:rPr>
        <w:t xml:space="preserve"> and </w:t>
      </w:r>
      <w:r w:rsidRPr="005C62DD">
        <w:rPr>
          <w:rFonts w:cs="Calibri"/>
          <w:color w:val="000000" w:themeColor="text1"/>
          <w:u w:val="single"/>
        </w:rPr>
        <w:t>fwFA</w:t>
      </w:r>
      <w:r w:rsidR="005D5C65" w:rsidRPr="005C62DD">
        <w:rPr>
          <w:rFonts w:cs="Calibri"/>
          <w:color w:val="000000" w:themeColor="text1"/>
          <w:u w:val="single"/>
        </w:rPr>
        <w:t>)</w:t>
      </w:r>
    </w:p>
    <w:p w14:paraId="4CF36753" w14:textId="77777777" w:rsidR="00823B5B" w:rsidRDefault="0076175E" w:rsidP="00823B5B">
      <w:pPr>
        <w:spacing w:line="480" w:lineRule="auto"/>
        <w:ind w:left="284" w:firstLine="720"/>
        <w:jc w:val="both"/>
        <w:rPr>
          <w:rFonts w:cs="Calibri"/>
          <w:color w:val="000000" w:themeColor="text1"/>
          <w:u w:val="single"/>
        </w:rPr>
      </w:pPr>
      <w:r w:rsidRPr="005C62DD">
        <w:rPr>
          <w:rFonts w:cs="Calibri"/>
          <w:color w:val="000000" w:themeColor="text1"/>
        </w:rPr>
        <w:t>Raw DWI images were inspected for motion artifacts</w:t>
      </w:r>
      <w:r w:rsidR="000F2381" w:rsidRPr="005C62DD">
        <w:rPr>
          <w:rFonts w:cs="Calibri"/>
          <w:color w:val="000000" w:themeColor="text1"/>
        </w:rPr>
        <w:t xml:space="preserve">, including for the “venetian blind” effect. If </w:t>
      </w:r>
      <w:r w:rsidR="00C73634" w:rsidRPr="005C62DD">
        <w:rPr>
          <w:rFonts w:cs="Calibri"/>
          <w:color w:val="000000" w:themeColor="text1"/>
        </w:rPr>
        <w:t>less than 10% of the</w:t>
      </w:r>
      <w:r w:rsidR="00A32DE2" w:rsidRPr="005C62DD">
        <w:rPr>
          <w:rFonts w:cs="Calibri"/>
          <w:color w:val="000000" w:themeColor="text1"/>
        </w:rPr>
        <w:t xml:space="preserve"> 127</w:t>
      </w:r>
      <w:r w:rsidR="000F2381" w:rsidRPr="005C62DD">
        <w:rPr>
          <w:rFonts w:cs="Calibri"/>
          <w:color w:val="000000" w:themeColor="text1"/>
        </w:rPr>
        <w:t xml:space="preserve"> </w:t>
      </w:r>
      <w:r w:rsidR="00A32DE2" w:rsidRPr="005C62DD">
        <w:rPr>
          <w:rFonts w:cs="Calibri"/>
          <w:color w:val="000000" w:themeColor="text1"/>
        </w:rPr>
        <w:t xml:space="preserve">volumes </w:t>
      </w:r>
      <w:r w:rsidR="000F2381" w:rsidRPr="005C62DD">
        <w:rPr>
          <w:rFonts w:cs="Calibri"/>
          <w:color w:val="000000" w:themeColor="text1"/>
        </w:rPr>
        <w:t xml:space="preserve">in a timeseries exhibited severe motion, these volumes were removed prior to </w:t>
      </w:r>
      <w:proofErr w:type="spellStart"/>
      <w:r w:rsidR="000F2381" w:rsidRPr="005C62DD">
        <w:rPr>
          <w:rFonts w:cs="Calibri"/>
          <w:color w:val="000000" w:themeColor="text1"/>
        </w:rPr>
        <w:t>QSIPrep</w:t>
      </w:r>
      <w:proofErr w:type="spellEnd"/>
      <w:r w:rsidR="009E3F2D" w:rsidRPr="005C62DD">
        <w:rPr>
          <w:rFonts w:cs="Calibri"/>
          <w:color w:val="000000" w:themeColor="text1"/>
        </w:rPr>
        <w:fldChar w:fldCharType="begin"/>
      </w:r>
      <w:r w:rsidR="009E3F2D" w:rsidRPr="005C62DD">
        <w:rPr>
          <w:rFonts w:cs="Calibri"/>
          <w:color w:val="000000" w:themeColor="text1"/>
        </w:rPr>
        <w:instrText xml:space="preserve"> ADDIN ZOTERO_ITEM CSL_CITATION {"citationID":"KOTMBBxb","properties":{"formattedCitation":"\\super 2\\nosupersub{}","plainCitation":"2","noteIndex":0},"citationItems":[{"id":831,"uris":["http://zotero.org/users/10813120/items/HV7QYMJP"],"itemData":{"id":831,"type":"article-journal","container-title":"Frontiers in Neuroinformatics","DOI":"10.3389/fninf.2011.00013","ISSN":"1662-5196","journalAbbreviation":"Front. Neuroinform.","source":"DOI.org (Crossref)","title":"Nipype: A Flexible, Lightweight and Extensible Neuroimaging Data Processing Framework in Python","title-short":"Nipype","URL":"http://journal.frontiersin.org/article/10.3389/fninf.2011.00013/abstract","volume":"5","author":[{"family":"Gorgolewski","given":"Krzysztof"},{"family":"Burns","given":"Christopher D."},{"family":"Madison","given":"Cindee"},{"family":"Clark","given":"Dav"},{"family":"Halchenko","given":"Yaroslav O."},{"family":"Waskom","given":"Michael L."},{"family":"Ghosh","given":"Satrajit S."}],"accessed":{"date-parts":[["2025",3,25]]},"issued":{"date-parts":[["2011"]]}}}],"schema":"https://github.com/citation-style-language/schema/raw/master/csl-citation.json"} </w:instrText>
      </w:r>
      <w:r w:rsidR="009E3F2D" w:rsidRPr="005C62DD">
        <w:rPr>
          <w:rFonts w:cs="Calibri"/>
          <w:color w:val="000000" w:themeColor="text1"/>
        </w:rPr>
        <w:fldChar w:fldCharType="separate"/>
      </w:r>
      <w:r w:rsidR="009E3F2D" w:rsidRPr="005C62DD">
        <w:rPr>
          <w:rFonts w:cs="Calibri"/>
          <w:color w:val="000000" w:themeColor="text1"/>
          <w:kern w:val="0"/>
          <w:vertAlign w:val="superscript"/>
          <w:lang w:val="en-GB"/>
        </w:rPr>
        <w:t>2</w:t>
      </w:r>
      <w:r w:rsidR="009E3F2D" w:rsidRPr="005C62DD">
        <w:rPr>
          <w:rFonts w:cs="Calibri"/>
          <w:color w:val="000000" w:themeColor="text1"/>
        </w:rPr>
        <w:fldChar w:fldCharType="end"/>
      </w:r>
      <w:r w:rsidR="009E3F2D" w:rsidRPr="005C62DD">
        <w:rPr>
          <w:rFonts w:cs="Calibri"/>
          <w:color w:val="000000" w:themeColor="text1"/>
        </w:rPr>
        <w:t xml:space="preserve"> (version 0.14.3, based on </w:t>
      </w:r>
      <w:proofErr w:type="spellStart"/>
      <w:r w:rsidR="009E3F2D" w:rsidRPr="005C62DD">
        <w:rPr>
          <w:rFonts w:cs="Calibri"/>
          <w:color w:val="000000" w:themeColor="text1"/>
        </w:rPr>
        <w:t>Nipype</w:t>
      </w:r>
      <w:proofErr w:type="spellEnd"/>
      <w:r w:rsidR="009E3F2D" w:rsidRPr="005C62DD">
        <w:rPr>
          <w:rFonts w:cs="Calibri"/>
          <w:color w:val="000000" w:themeColor="text1"/>
        </w:rPr>
        <w:t xml:space="preserve"> 1.6.1) </w:t>
      </w:r>
      <w:r w:rsidR="000F2381" w:rsidRPr="005C62DD">
        <w:rPr>
          <w:rFonts w:cs="Calibri"/>
          <w:color w:val="000000" w:themeColor="text1"/>
        </w:rPr>
        <w:t xml:space="preserve"> processing, provided sufficient remaining data were available in each b-value category. Scans with &gt;</w:t>
      </w:r>
      <w:r w:rsidR="00C73634" w:rsidRPr="005C62DD">
        <w:rPr>
          <w:rFonts w:cs="Calibri"/>
          <w:color w:val="000000" w:themeColor="text1"/>
        </w:rPr>
        <w:t>10%</w:t>
      </w:r>
      <w:r w:rsidR="000F2381" w:rsidRPr="005C62DD">
        <w:rPr>
          <w:rFonts w:cs="Calibri"/>
          <w:color w:val="000000" w:themeColor="text1"/>
        </w:rPr>
        <w:t xml:space="preserve"> affected volumes were excluded. </w:t>
      </w:r>
      <w:r w:rsidR="009E3F2D" w:rsidRPr="005C62DD">
        <w:rPr>
          <w:rFonts w:cs="Calibri"/>
          <w:color w:val="000000" w:themeColor="text1"/>
        </w:rPr>
        <w:t>Pre-processed</w:t>
      </w:r>
      <w:r w:rsidR="000F2381" w:rsidRPr="005C62DD">
        <w:rPr>
          <w:rFonts w:cs="Calibri"/>
          <w:color w:val="000000" w:themeColor="text1"/>
        </w:rPr>
        <w:t xml:space="preserve"> images and </w:t>
      </w:r>
      <w:proofErr w:type="spellStart"/>
      <w:r w:rsidR="009E3F2D" w:rsidRPr="005C62DD">
        <w:rPr>
          <w:rFonts w:cs="Calibri"/>
          <w:color w:val="000000" w:themeColor="text1"/>
        </w:rPr>
        <w:t>QSIPrep</w:t>
      </w:r>
      <w:proofErr w:type="spellEnd"/>
      <w:r w:rsidR="009E3F2D" w:rsidRPr="005C62DD">
        <w:rPr>
          <w:rFonts w:cs="Calibri"/>
          <w:color w:val="000000" w:themeColor="text1"/>
        </w:rPr>
        <w:t xml:space="preserve"> </w:t>
      </w:r>
      <w:r w:rsidR="000F2381" w:rsidRPr="005C62DD">
        <w:rPr>
          <w:rFonts w:cs="Calibri"/>
          <w:color w:val="000000" w:themeColor="text1"/>
        </w:rPr>
        <w:t>reports were reviewed</w:t>
      </w:r>
      <w:r w:rsidR="00A32DE2" w:rsidRPr="005C62DD">
        <w:rPr>
          <w:rFonts w:cs="Calibri"/>
          <w:color w:val="000000" w:themeColor="text1"/>
        </w:rPr>
        <w:t>, including inspection of</w:t>
      </w:r>
      <w:r w:rsidR="000F2381" w:rsidRPr="005C62DD">
        <w:rPr>
          <w:rFonts w:cs="Calibri"/>
          <w:color w:val="000000" w:themeColor="text1"/>
        </w:rPr>
        <w:t xml:space="preserve"> b0 identification and averaging, quality of susceptibility distortion correction and field displacement severity across the timeseries. </w:t>
      </w:r>
      <w:r w:rsidRPr="005C62DD">
        <w:rPr>
          <w:rFonts w:cs="Calibri"/>
          <w:color w:val="000000" w:themeColor="text1"/>
        </w:rPr>
        <w:br/>
      </w:r>
    </w:p>
    <w:p w14:paraId="7C8D48BA" w14:textId="69C1DACA" w:rsidR="0076175E" w:rsidRPr="00823B5B" w:rsidRDefault="0076175E" w:rsidP="00823B5B">
      <w:pPr>
        <w:spacing w:line="480" w:lineRule="auto"/>
        <w:jc w:val="both"/>
        <w:rPr>
          <w:rFonts w:cs="Calibri"/>
          <w:color w:val="000000" w:themeColor="text1"/>
        </w:rPr>
      </w:pPr>
      <w:proofErr w:type="spellStart"/>
      <w:r w:rsidRPr="005C62DD">
        <w:rPr>
          <w:rFonts w:cs="Calibri"/>
          <w:color w:val="000000" w:themeColor="text1"/>
          <w:u w:val="single"/>
        </w:rPr>
        <w:lastRenderedPageBreak/>
        <w:t>pCASL</w:t>
      </w:r>
      <w:proofErr w:type="spellEnd"/>
      <w:r w:rsidR="000F2381" w:rsidRPr="005C62DD">
        <w:rPr>
          <w:rFonts w:cs="Calibri"/>
          <w:color w:val="000000" w:themeColor="text1"/>
          <w:u w:val="single"/>
        </w:rPr>
        <w:t xml:space="preserve"> (</w:t>
      </w:r>
      <w:r w:rsidRPr="005C62DD">
        <w:rPr>
          <w:rFonts w:cs="Calibri"/>
          <w:color w:val="000000" w:themeColor="text1"/>
          <w:u w:val="single"/>
        </w:rPr>
        <w:t>CBF</w:t>
      </w:r>
      <w:r w:rsidR="000F2381" w:rsidRPr="005C62DD">
        <w:rPr>
          <w:rFonts w:cs="Calibri"/>
          <w:color w:val="000000" w:themeColor="text1"/>
          <w:u w:val="single"/>
        </w:rPr>
        <w:t>)</w:t>
      </w:r>
    </w:p>
    <w:p w14:paraId="29EF2A4E" w14:textId="5F64A3AD" w:rsidR="000F2381" w:rsidRPr="005C62DD" w:rsidRDefault="000F2381" w:rsidP="0076175E">
      <w:pPr>
        <w:spacing w:line="480" w:lineRule="auto"/>
        <w:ind w:left="284" w:firstLine="720"/>
        <w:jc w:val="both"/>
        <w:rPr>
          <w:rFonts w:cs="Calibri"/>
          <w:color w:val="000000" w:themeColor="text1"/>
        </w:rPr>
      </w:pPr>
      <w:r w:rsidRPr="005C62DD">
        <w:rPr>
          <w:rFonts w:cs="Calibri"/>
          <w:color w:val="000000" w:themeColor="text1"/>
        </w:rPr>
        <w:t xml:space="preserve">M0 images were treated as pseudo-T2w images for QC purposes. MRIQC metrics (CNR, QI1, FWHM, FBER, EFC and SNR) were evaluated, and scans falling outside 1.5 times IQR threshold were flagged as ‘high risk’. Visual inspection assessed motion artifacts and placement of acquisition ‘slab’ to ensure whole-brain coverage. Mean grey matter (GM) and white matter (WM) </w:t>
      </w:r>
      <w:r w:rsidR="00A32DE2" w:rsidRPr="005C62DD">
        <w:rPr>
          <w:rFonts w:cs="Calibri"/>
          <w:color w:val="000000" w:themeColor="text1"/>
        </w:rPr>
        <w:t>cerebral blood flow (CBF)</w:t>
      </w:r>
      <w:r w:rsidRPr="005C62DD">
        <w:rPr>
          <w:rFonts w:cs="Calibri"/>
          <w:color w:val="000000" w:themeColor="text1"/>
        </w:rPr>
        <w:t xml:space="preserve"> values were calculated for each CBF map; scans with values outside of physiologically plausible ranges (GM: 3</w:t>
      </w:r>
      <w:r w:rsidR="00CE1A67" w:rsidRPr="005C62DD">
        <w:rPr>
          <w:rFonts w:cs="Calibri"/>
          <w:color w:val="000000" w:themeColor="text1"/>
        </w:rPr>
        <w:t>0</w:t>
      </w:r>
      <w:r w:rsidRPr="005C62DD">
        <w:rPr>
          <w:rFonts w:cs="Calibri"/>
          <w:color w:val="000000" w:themeColor="text1"/>
        </w:rPr>
        <w:t>-</w:t>
      </w:r>
      <w:r w:rsidR="00CE1A67" w:rsidRPr="005C62DD">
        <w:rPr>
          <w:rFonts w:cs="Calibri"/>
          <w:color w:val="000000" w:themeColor="text1"/>
        </w:rPr>
        <w:t>90</w:t>
      </w:r>
      <w:r w:rsidRPr="005C62DD">
        <w:rPr>
          <w:rFonts w:cs="Calibri"/>
          <w:color w:val="000000" w:themeColor="text1"/>
        </w:rPr>
        <w:t xml:space="preserve"> mL/100g/min</w:t>
      </w:r>
      <w:r w:rsidR="00CE1A67" w:rsidRPr="005C62DD">
        <w:rPr>
          <w:rFonts w:cs="Calibri"/>
          <w:color w:val="000000" w:themeColor="text1"/>
        </w:rPr>
        <w:t>)</w:t>
      </w:r>
      <w:r w:rsidR="00CE1A67" w:rsidRPr="005C62DD">
        <w:rPr>
          <w:rFonts w:cs="Calibri"/>
          <w:color w:val="000000" w:themeColor="text1"/>
        </w:rPr>
        <w:fldChar w:fldCharType="begin"/>
      </w:r>
      <w:r w:rsidR="00CE1A67" w:rsidRPr="005C62DD">
        <w:rPr>
          <w:rFonts w:cs="Calibri"/>
          <w:color w:val="000000" w:themeColor="text1"/>
        </w:rPr>
        <w:instrText xml:space="preserve"> ADDIN ZOTERO_ITEM CSL_CITATION {"citationID":"FUVnMkq0","properties":{"formattedCitation":"\\super 3\\nosupersub{}","plainCitation":"3","noteIndex":0},"citationItems":[{"id":892,"uris":["http://zotero.org/users/10813120/items/H7EP5IM3"],"itemData":{"id":892,"type":"article-journal","container-title":"NeuroImage","DOI":"10.1016/j.neuroimage.2010.12.032","ISSN":"10538119","issue":"2","journalAbbreviation":"NeuroImage","language":"en","license":"https://www.elsevier.com/tdm/userlicense/1.0/","page":"468-478","source":"DOI.org (Crossref)","title":"Age-associated reductions in cerebral blood flow are independent from regional atrophy","volume":"55","author":[{"family":"Chen","given":"J. Jean"},{"family":"Rosas","given":"H. Diana"},{"family":"Salat","given":"David H."}],"issued":{"date-parts":[["2011",3]]}}}],"schema":"https://github.com/citation-style-language/schema/raw/master/csl-citation.json"} </w:instrText>
      </w:r>
      <w:r w:rsidR="00CE1A67" w:rsidRPr="005C62DD">
        <w:rPr>
          <w:rFonts w:cs="Calibri"/>
          <w:color w:val="000000" w:themeColor="text1"/>
        </w:rPr>
        <w:fldChar w:fldCharType="separate"/>
      </w:r>
      <w:r w:rsidR="00CE1A67" w:rsidRPr="005C62DD">
        <w:rPr>
          <w:rFonts w:cs="Calibri"/>
          <w:color w:val="000000"/>
          <w:kern w:val="0"/>
          <w:vertAlign w:val="superscript"/>
          <w:lang w:val="en-GB"/>
        </w:rPr>
        <w:t>3</w:t>
      </w:r>
      <w:r w:rsidR="00CE1A67" w:rsidRPr="005C62DD">
        <w:rPr>
          <w:rFonts w:cs="Calibri"/>
          <w:color w:val="000000" w:themeColor="text1"/>
        </w:rPr>
        <w:fldChar w:fldCharType="end"/>
      </w:r>
      <w:r w:rsidR="00CE1A67" w:rsidRPr="005C62DD">
        <w:rPr>
          <w:rFonts w:cs="Calibri"/>
          <w:color w:val="000000" w:themeColor="text1"/>
        </w:rPr>
        <w:t xml:space="preserve"> </w:t>
      </w:r>
      <w:r w:rsidRPr="005C62DD">
        <w:rPr>
          <w:rFonts w:cs="Calibri"/>
          <w:color w:val="000000" w:themeColor="text1"/>
        </w:rPr>
        <w:t>were excluded due to suspected processing failure.</w:t>
      </w:r>
    </w:p>
    <w:p w14:paraId="495B1843" w14:textId="2CF6D245" w:rsidR="0076175E" w:rsidRPr="005C62DD" w:rsidRDefault="0076175E" w:rsidP="00D018E4">
      <w:pPr>
        <w:spacing w:line="480" w:lineRule="auto"/>
        <w:jc w:val="both"/>
        <w:rPr>
          <w:rFonts w:cs="Calibri"/>
          <w:color w:val="000000" w:themeColor="text1"/>
          <w:u w:val="single"/>
        </w:rPr>
      </w:pPr>
      <w:r w:rsidRPr="005C62DD">
        <w:rPr>
          <w:rFonts w:cs="Calibri"/>
          <w:color w:val="000000" w:themeColor="text1"/>
          <w:u w:val="single"/>
        </w:rPr>
        <w:t>DP-</w:t>
      </w:r>
      <w:proofErr w:type="spellStart"/>
      <w:r w:rsidRPr="005C62DD">
        <w:rPr>
          <w:rFonts w:cs="Calibri"/>
          <w:color w:val="000000" w:themeColor="text1"/>
          <w:u w:val="single"/>
        </w:rPr>
        <w:t>pCASL</w:t>
      </w:r>
      <w:proofErr w:type="spellEnd"/>
      <w:r w:rsidRPr="005C62DD">
        <w:rPr>
          <w:rFonts w:cs="Calibri"/>
          <w:color w:val="000000" w:themeColor="text1"/>
          <w:u w:val="single"/>
        </w:rPr>
        <w:t>/BBB k</w:t>
      </w:r>
      <w:r w:rsidRPr="005C62DD">
        <w:rPr>
          <w:rFonts w:cs="Calibri"/>
          <w:color w:val="000000" w:themeColor="text1"/>
          <w:u w:val="single"/>
          <w:vertAlign w:val="subscript"/>
        </w:rPr>
        <w:t>w</w:t>
      </w:r>
      <w:r w:rsidRPr="005C62DD">
        <w:rPr>
          <w:rFonts w:cs="Calibri"/>
          <w:color w:val="000000" w:themeColor="text1"/>
          <w:u w:val="single"/>
        </w:rPr>
        <w:t xml:space="preserve"> QC</w:t>
      </w:r>
    </w:p>
    <w:p w14:paraId="020DDF72" w14:textId="312576E7" w:rsidR="00A32DE2" w:rsidRDefault="0076175E" w:rsidP="005C62DD">
      <w:pPr>
        <w:spacing w:line="480" w:lineRule="auto"/>
        <w:ind w:left="284" w:firstLine="720"/>
        <w:jc w:val="both"/>
        <w:rPr>
          <w:rFonts w:cs="Calibri"/>
          <w:color w:val="000000" w:themeColor="text1"/>
        </w:rPr>
      </w:pPr>
      <w:r w:rsidRPr="005C62DD">
        <w:rPr>
          <w:rFonts w:cs="Calibri"/>
          <w:color w:val="000000" w:themeColor="text1"/>
        </w:rPr>
        <w:t>After reconstruction and processing</w:t>
      </w:r>
      <w:r w:rsidR="00DF751B" w:rsidRPr="005C62DD">
        <w:rPr>
          <w:rFonts w:cs="Calibri"/>
          <w:color w:val="000000" w:themeColor="text1"/>
        </w:rPr>
        <w:t xml:space="preserve"> via the LOFT Toolbox</w:t>
      </w:r>
      <w:r w:rsidR="009E3F2D" w:rsidRPr="005C62DD">
        <w:rPr>
          <w:rFonts w:cs="Calibri"/>
          <w:color w:val="000000" w:themeColor="text1"/>
        </w:rPr>
        <w:fldChar w:fldCharType="begin"/>
      </w:r>
      <w:r w:rsidR="00CE1A67" w:rsidRPr="005C62DD">
        <w:rPr>
          <w:rFonts w:cs="Calibri"/>
          <w:color w:val="000000" w:themeColor="text1"/>
        </w:rPr>
        <w:instrText xml:space="preserve"> ADDIN ZOTERO_ITEM CSL_CITATION {"citationID":"nToOtRVZ","properties":{"formattedCitation":"\\super 4\\nosupersub{}","plainCitation":"4","noteIndex":0},"citationItems":[{"id":22,"uris":["http://zotero.org/users/10813120/items/KXD6F2W6"],"itemData":{"id":22,"type":"article-journal","container-title":"Magnetic Resonance in Medicine","DOI":"10.1002/mrm.27632","ISSN":"07403194","issue":"5","journalAbbreviation":"Magn Reson Med","language":"en","page":"3065-3079","source":"DOI.org (Crossref)","title":"Mapping water exchange across the blood-brain barrier using 3D diffusion-prepared arterial spin labeled perfusion MRI","volume":"81","author":[{"family":"Shao","given":"Xingfeng"},{"family":"Ma","given":"Samantha J."},{"family":"Casey","given":"Marlene"},{"family":"D’Orazio","given":"Lina"},{"family":"Ringman","given":"John M."},{"family":"Wang","given":"Danny J.J."}],"issued":{"date-parts":[["2019",5]]}}}],"schema":"https://github.com/citation-style-language/schema/raw/master/csl-citation.json"} </w:instrText>
      </w:r>
      <w:r w:rsidR="009E3F2D" w:rsidRPr="005C62DD">
        <w:rPr>
          <w:rFonts w:cs="Calibri"/>
          <w:color w:val="000000" w:themeColor="text1"/>
        </w:rPr>
        <w:fldChar w:fldCharType="separate"/>
      </w:r>
      <w:r w:rsidR="00CE1A67" w:rsidRPr="005C62DD">
        <w:rPr>
          <w:rFonts w:cs="Calibri"/>
          <w:color w:val="000000"/>
          <w:kern w:val="0"/>
          <w:vertAlign w:val="superscript"/>
          <w:lang w:val="en-GB"/>
        </w:rPr>
        <w:t>4</w:t>
      </w:r>
      <w:r w:rsidR="009E3F2D" w:rsidRPr="005C62DD">
        <w:rPr>
          <w:rFonts w:cs="Calibri"/>
          <w:color w:val="000000" w:themeColor="text1"/>
        </w:rPr>
        <w:fldChar w:fldCharType="end"/>
      </w:r>
      <w:r w:rsidRPr="005C62DD">
        <w:rPr>
          <w:rFonts w:cs="Calibri"/>
          <w:color w:val="000000" w:themeColor="text1"/>
        </w:rPr>
        <w:t xml:space="preserve">, </w:t>
      </w:r>
      <w:r w:rsidR="00DF751B" w:rsidRPr="005C62DD">
        <w:rPr>
          <w:rFonts w:cs="Calibri"/>
          <w:color w:val="000000" w:themeColor="text1"/>
        </w:rPr>
        <w:t>blood-brain barrier water exchange rate (BBB</w:t>
      </w:r>
      <w:r w:rsidRPr="005C62DD">
        <w:rPr>
          <w:rFonts w:cs="Calibri"/>
          <w:color w:val="000000" w:themeColor="text1"/>
        </w:rPr>
        <w:t xml:space="preserve"> k</w:t>
      </w:r>
      <w:r w:rsidRPr="005C62DD">
        <w:rPr>
          <w:rFonts w:cs="Calibri"/>
          <w:color w:val="000000" w:themeColor="text1"/>
          <w:vertAlign w:val="subscript"/>
        </w:rPr>
        <w:t>w</w:t>
      </w:r>
      <w:r w:rsidR="00DF751B" w:rsidRPr="005C62DD">
        <w:rPr>
          <w:rFonts w:cs="Calibri"/>
          <w:color w:val="000000" w:themeColor="text1"/>
        </w:rPr>
        <w:t>)</w:t>
      </w:r>
      <w:r w:rsidRPr="005C62DD">
        <w:rPr>
          <w:rFonts w:cs="Calibri"/>
          <w:color w:val="000000" w:themeColor="text1"/>
        </w:rPr>
        <w:t xml:space="preserve"> maps and </w:t>
      </w:r>
      <w:r w:rsidR="00DF751B" w:rsidRPr="005C62DD">
        <w:rPr>
          <w:rFonts w:cs="Calibri"/>
          <w:color w:val="000000" w:themeColor="text1"/>
        </w:rPr>
        <w:t>associated</w:t>
      </w:r>
      <w:r w:rsidRPr="005C62DD">
        <w:rPr>
          <w:rFonts w:cs="Calibri"/>
          <w:color w:val="000000" w:themeColor="text1"/>
        </w:rPr>
        <w:t xml:space="preserve"> M0 </w:t>
      </w:r>
      <w:r w:rsidR="00DF751B" w:rsidRPr="005C62DD">
        <w:rPr>
          <w:rFonts w:cs="Calibri"/>
          <w:color w:val="000000" w:themeColor="text1"/>
        </w:rPr>
        <w:t>images were visually inspected for motion blur, field inhomogeneity and placement of acquisition ‘slab’. Mean whole-brain BBB k</w:t>
      </w:r>
      <w:r w:rsidR="00DF751B" w:rsidRPr="005C62DD">
        <w:rPr>
          <w:rFonts w:cs="Calibri"/>
          <w:color w:val="000000" w:themeColor="text1"/>
          <w:vertAlign w:val="subscript"/>
        </w:rPr>
        <w:t>w</w:t>
      </w:r>
      <w:r w:rsidR="00DF751B" w:rsidRPr="005C62DD">
        <w:rPr>
          <w:rFonts w:cs="Calibri"/>
          <w:color w:val="000000" w:themeColor="text1"/>
        </w:rPr>
        <w:t xml:space="preserve"> values were computed, and maps with implausible values (&lt;40</w:t>
      </w:r>
      <w:r w:rsidR="00A32DE2" w:rsidRPr="005C62DD">
        <w:rPr>
          <w:rFonts w:cs="Calibri"/>
          <w:color w:val="000000" w:themeColor="text1"/>
        </w:rPr>
        <w:t xml:space="preserve"> or &gt;1</w:t>
      </w:r>
      <w:r w:rsidR="00200711" w:rsidRPr="005C62DD">
        <w:rPr>
          <w:rFonts w:cs="Calibri"/>
          <w:color w:val="000000" w:themeColor="text1"/>
        </w:rPr>
        <w:t>80</w:t>
      </w:r>
      <w:r w:rsidR="00A32DE2" w:rsidRPr="005C62DD">
        <w:rPr>
          <w:rFonts w:cs="Calibri"/>
          <w:color w:val="000000" w:themeColor="text1"/>
        </w:rPr>
        <w:t xml:space="preserve"> min</w:t>
      </w:r>
      <w:r w:rsidR="00A32DE2" w:rsidRPr="005C62DD">
        <w:rPr>
          <w:rFonts w:cs="Calibri"/>
          <w:color w:val="000000" w:themeColor="text1"/>
          <w:vertAlign w:val="superscript"/>
        </w:rPr>
        <w:t>-1</w:t>
      </w:r>
      <w:r w:rsidR="00200711" w:rsidRPr="005C62DD">
        <w:rPr>
          <w:rFonts w:cs="Calibri"/>
          <w:color w:val="000000" w:themeColor="text1"/>
        </w:rPr>
        <w:t>)</w:t>
      </w:r>
      <w:r w:rsidR="0088297C" w:rsidRPr="005C62DD">
        <w:rPr>
          <w:rFonts w:cs="Calibri"/>
          <w:color w:val="000000" w:themeColor="text1"/>
          <w:vertAlign w:val="superscript"/>
        </w:rPr>
        <w:fldChar w:fldCharType="begin"/>
      </w:r>
      <w:r w:rsidR="00CE1A67" w:rsidRPr="005C62DD">
        <w:rPr>
          <w:rFonts w:cs="Calibri"/>
          <w:color w:val="000000" w:themeColor="text1"/>
          <w:vertAlign w:val="superscript"/>
        </w:rPr>
        <w:instrText xml:space="preserve"> ADDIN ZOTERO_ITEM CSL_CITATION {"citationID":"F7WjgJhQ","properties":{"formattedCitation":"\\super 5,6\\nosupersub{}","plainCitation":"5,6","noteIndex":0},"citationItems":[{"id":24,"uris":["http://zotero.org/users/10813120/items/N2BN8U3Q"],"itemData":{"id":24,"type":"article-journal","abstract":"Background:\n              Dynamic contrast-enhanced (DCE) MRI using intravenous injection of gadolinium-based contrast agents (GBCAs) is commonly used for imaging blood-brain barrier (BBB) permeability. Water is an alternative endogenous tracer with limited exchange rate across the BBB. A direct comparison between BBB water exchange rate and BBB permeability to GBCA is missing. The purpose of this study was to directly compare BBB permeability to GBCA (Ktrans and k\n              Gad\n              = Ktrans/Vp) and water exchange rate (kw) in a cohort of elderly subjects at risk of cerebral small vessel disease (cSVD).\n            \n            \n              Methods:\n              Ktrans/k\n              Gad\n              and kw were measured by DCE-MRI and diffusion prepared pseudo-continuous arterial spin labeling (DP-pCASL), respectively, at 3 Tesla in 16 elderly subjects (3 male, age = 67.9 ± 3.0 yrs) at risk of cSVD. The test-retest reproducibility of kw measurements was evaluated with repeated scans ~6 weeks apart. Mixed effects linear regression was performed in the whole brain, gray matter (GM), white matter (WM), and 6 subcortical brain regions to investigate associations between Ktrans/k\n              Gad\n              and test-retest kw. In addition, kw and Ktrans/k\n              Gad\n              were compared in normal appearing white matter (NAWM), white matter hyperintensity (WMH) lesions and penumbra.\n            \n            \n              Results:\n              Significant correlation was found between kw and Ktrans only in WM (β = 6.7 × 10\n              4\n              ,\n              P\n              = 0.036), caudate (β = 8.6 × 10\n              4\n              ,\n              P\n              = 0.029), and middle cerebral artery (MCA) perforator territory (β = 6.9 × 10\n              4\n              ,\n              P\n              = 0.009), but not in the whole brain, GM or rest 5 brain regions. Significant correlation was found between kw and k\n              Gad\n              in MCA perforator territory (β = 1.5 × 10\n              3\n              ,\n              P\n              = 0.049), medial-temporal lobe (β = 3.5 × 10\n              3\n              ,\n              P\n              = 0.032), and hippocampus (β = 3.4 × 10\n              3\n              ,\n              P\n              = 0.038), but not in the rest brain regions. Good reproducibility of kw measurements (ICC=0.75) was achieved. Ktrans was significantly lower inside WMH than WMH penumbra (16.2%,\n              P\n              = 0.026), and k\n              Gad\n              was significantly lower in NAWM than in the WMH penumbra (20.8%,\n              P\n              &amp;lt; 0.001).\n            \n            \n              Conclusion:\n              kw provides a measure of water exchange rate across the BBB with good test-retest reproducibility. The BBB mechanism underlying kw and Ktrans/k\n              Gad\n              is likely to be different, as manifested by correlations in only three brain regions for each pair of comparison between kw and Ktrans or k\n              Gad\n              .","container-title":"Frontiers in Neuroscience","DOI":"10.3389/fnins.2020.571480","ISSN":"1662-453X","journalAbbreviation":"Front. Neurosci.","page":"571480","source":"DOI.org (Crossref)","title":"Comparison Between Blood-Brain Barrier Water Exchange Rate and Permeability to Gadolinium-Based Contrast Agent in an Elderly Cohort","volume":"14","author":[{"family":"Shao","given":"Xingfeng"},{"family":"Jann","given":"Kay"},{"family":"Ma","given":"Samantha J."},{"family":"Yan","given":"Lirong"},{"family":"Montagne","given":"Axel"},{"family":"Ringman","given":"John M."},{"family":"Zlokovic","given":"Berislav V."},{"family":"Wang","given":"Danny J. J."}],"issued":{"date-parts":[["2020",11,30]]}}},{"id":154,"uris":["http://zotero.org/users/10813120/items/3CDQGGJE"],"itemData":{"id":154,"type":"article","abstract":"The blood-brain barrier (BBB) plays a pivotal role in protecting the central nervous system (CNS), shielding it from potential harmful entities. A natural decline of BBB function with aging has been reported in both animal and human studies, which may contribute to cognitive decline and neurodegenerative disorders. Limited data also suggest that being female may be associated with protective effects on BBB function. Here we investigated age and sex-dependent trajectories of perfusion and BBB water exchange rate (kw) across the lifespan in 186 cognitively normal participants spanning the ages of 8 to 92 years old, using a novel non-invasive diffusion prepared pseudo-continuous arterial spin labeling (DP-pCASL) MRI technique. We found that the pattern of BBB kw decline with aging varies across brain regions. Moreover, results from our novel DP-pCASL technique revealed a remarkable decline in BBB kw beginning in the early 60s, which was more pronounced in males. In addition, we observed sex differences in parietotemporal and hippocampal regions. Our findings provide in vivo results demonstrating sex differences in the decline of BBB function with aging, which may serve as a foundation for future investigations into perfusion and BBB function in neurodegenerative and other brain disorders.The blood-brain barrier (BBB) serves as a critical protection mechanism for the CNS. A natural decline of BBB function with aging has been reported in both animal and human studies, with possible differences in BBB function by sex. Using our novel MRI technique, DP-pCASL that measures water exchange rate (kw) without contrast in 186 participants from diverse race and age groups, we identified age and sex-specific patterns in BBB kw especially in parietotemporal and hippocampal regions. We observed of a decline in kw beginning in the early 60s, especially in males. Our study unveils the dynamic spatiotemporal pattern of kw differences with age and sex, which serve as a foundation for understanding aberrations of BBB function in neurodegenerative and other brain disorders.","DOI":"10.7554/eLife.96155.1","license":"http://creativecommons.org/licenses/by/4.0/","source":"DOI.org (Crossref)","title":"Age-Related Decline in BBB Function is More Pronounced in Males than Females","URL":"https://elifesciences.org/reviewed-preprints/96155v1","author":[{"family":"Shao","given":"Xingfeng"},{"family":"Shou","given":"Qinyang"},{"family":"Felix","given":"Kimberly"},{"family":"Ojogho","given":"Brandon"},{"family":"Jiang","given":"Xuejuan"},{"family":"Gold","given":"Brian T."},{"family":"Herting","given":"Megan M"},{"family":"Goldwaser","given":"Eric L"},{"family":"Kochunov","given":"Peter"},{"family":"Hong","given":"L. Elliot"},{"family":"Pappas","given":"Ioannis"},{"family":"Braskie","given":"Meredith"},{"family":"Kim","given":"Hosung"},{"family":"Cen","given":"Steven"},{"family":"Jann","given":"Kay"},{"family":"Wang","given":"Danny Jj"}],"accessed":{"date-parts":[["2024",4,22]]},"issued":{"date-parts":[["2024",4,15]]}}}],"schema":"https://github.com/citation-style-language/schema/raw/master/csl-citation.json"} </w:instrText>
      </w:r>
      <w:r w:rsidR="0088297C" w:rsidRPr="005C62DD">
        <w:rPr>
          <w:rFonts w:cs="Calibri"/>
          <w:color w:val="000000" w:themeColor="text1"/>
          <w:vertAlign w:val="superscript"/>
        </w:rPr>
        <w:fldChar w:fldCharType="separate"/>
      </w:r>
      <w:r w:rsidR="00CE1A67" w:rsidRPr="005C62DD">
        <w:rPr>
          <w:rFonts w:cs="Calibri"/>
          <w:color w:val="000000"/>
          <w:kern w:val="0"/>
          <w:vertAlign w:val="superscript"/>
          <w:lang w:val="en-GB"/>
        </w:rPr>
        <w:t>5,6</w:t>
      </w:r>
      <w:r w:rsidR="0088297C" w:rsidRPr="005C62DD">
        <w:rPr>
          <w:rFonts w:cs="Calibri"/>
          <w:color w:val="000000" w:themeColor="text1"/>
          <w:vertAlign w:val="superscript"/>
        </w:rPr>
        <w:fldChar w:fldCharType="end"/>
      </w:r>
      <w:r w:rsidR="00A32DE2" w:rsidRPr="005C62DD">
        <w:rPr>
          <w:rFonts w:cs="Calibri"/>
          <w:color w:val="000000" w:themeColor="text1"/>
        </w:rPr>
        <w:t xml:space="preserve"> were excluded.</w:t>
      </w:r>
    </w:p>
    <w:p w14:paraId="1C3CC2D5" w14:textId="49581A22" w:rsidR="00A32DE2" w:rsidRPr="00823B5B" w:rsidRDefault="00A32DE2" w:rsidP="00D018E4">
      <w:pPr>
        <w:spacing w:line="480" w:lineRule="auto"/>
        <w:jc w:val="both"/>
        <w:rPr>
          <w:rFonts w:cs="Calibri"/>
          <w:color w:val="000000" w:themeColor="text1"/>
          <w:u w:val="single"/>
        </w:rPr>
      </w:pPr>
      <w:r w:rsidRPr="00823B5B">
        <w:rPr>
          <w:rFonts w:cs="Calibri"/>
          <w:color w:val="000000" w:themeColor="text1"/>
          <w:u w:val="single"/>
        </w:rPr>
        <w:t>Registration QC</w:t>
      </w:r>
    </w:p>
    <w:p w14:paraId="6FA4DA0E" w14:textId="77777777" w:rsidR="00D018E4" w:rsidRPr="005C62DD" w:rsidRDefault="00D018E4" w:rsidP="00D018E4">
      <w:pPr>
        <w:spacing w:line="480" w:lineRule="auto"/>
        <w:ind w:left="284" w:firstLine="720"/>
        <w:jc w:val="both"/>
        <w:rPr>
          <w:rFonts w:cs="Calibri"/>
          <w:color w:val="000000" w:themeColor="text1"/>
        </w:rPr>
      </w:pPr>
      <w:r w:rsidRPr="005C62DD">
        <w:rPr>
          <w:rFonts w:cs="Calibri"/>
          <w:color w:val="000000" w:themeColor="text1"/>
        </w:rPr>
        <w:t>All automated image registrations to T1w space were visually confirmed for accuracy, including for WMH, Free Water, fwFA and CBF.</w:t>
      </w:r>
    </w:p>
    <w:p w14:paraId="553C3900" w14:textId="577DE92D" w:rsidR="0076175E" w:rsidRPr="005C62DD" w:rsidRDefault="0076175E" w:rsidP="005C62DD">
      <w:pPr>
        <w:spacing w:line="480" w:lineRule="auto"/>
        <w:jc w:val="both"/>
        <w:rPr>
          <w:rFonts w:cs="Calibri"/>
          <w:color w:val="000000" w:themeColor="text1"/>
        </w:rPr>
      </w:pPr>
      <w:r w:rsidRPr="005C62DD">
        <w:rPr>
          <w:rFonts w:cs="Calibri"/>
          <w:color w:val="000000" w:themeColor="text1"/>
          <w:u w:val="single"/>
        </w:rPr>
        <w:t>Final MRI Sample</w:t>
      </w:r>
    </w:p>
    <w:p w14:paraId="07FB497F" w14:textId="3C5FC071" w:rsidR="0076175E" w:rsidRPr="005C62DD" w:rsidRDefault="0076175E" w:rsidP="0076175E">
      <w:pPr>
        <w:spacing w:line="480" w:lineRule="auto"/>
        <w:ind w:left="284" w:firstLine="720"/>
        <w:jc w:val="both"/>
        <w:rPr>
          <w:rFonts w:cs="Calibri"/>
          <w:color w:val="000000" w:themeColor="text1"/>
        </w:rPr>
      </w:pPr>
      <w:r w:rsidRPr="005C62DD">
        <w:rPr>
          <w:rFonts w:cs="Calibri"/>
          <w:color w:val="000000" w:themeColor="text1"/>
        </w:rPr>
        <w:t>Of the 149 participants available for analysis, 17 were excluded due to incomplete or poor-quality MRI scans</w:t>
      </w:r>
      <w:r w:rsidR="00A32DE2" w:rsidRPr="005C62DD">
        <w:rPr>
          <w:rFonts w:cs="Calibri"/>
          <w:color w:val="000000" w:themeColor="text1"/>
        </w:rPr>
        <w:t xml:space="preserve">: 3 participants with </w:t>
      </w:r>
      <w:r w:rsidR="00EB4FC6">
        <w:rPr>
          <w:rFonts w:cs="Calibri"/>
          <w:color w:val="000000" w:themeColor="text1"/>
        </w:rPr>
        <w:t>motion distortion</w:t>
      </w:r>
      <w:r w:rsidR="00A32DE2" w:rsidRPr="005C62DD">
        <w:rPr>
          <w:rFonts w:cs="Calibri"/>
          <w:color w:val="000000" w:themeColor="text1"/>
        </w:rPr>
        <w:t xml:space="preserve"> and poor SNR leading to </w:t>
      </w:r>
      <w:r w:rsidRPr="005C62DD">
        <w:rPr>
          <w:rFonts w:cs="Calibri"/>
          <w:color w:val="000000" w:themeColor="text1"/>
        </w:rPr>
        <w:t>inaccurate PVS segmentatio</w:t>
      </w:r>
      <w:r w:rsidR="00A32DE2" w:rsidRPr="005C62DD">
        <w:rPr>
          <w:rFonts w:cs="Calibri"/>
          <w:color w:val="000000" w:themeColor="text1"/>
        </w:rPr>
        <w:t>n; 1 participant with poor SNR affecting WMH segmentation; 1 with tissue misclassification and partial volume effects affecting CBF analysis; 3 with DP-</w:t>
      </w:r>
      <w:proofErr w:type="spellStart"/>
      <w:r w:rsidR="00A32DE2" w:rsidRPr="005C62DD">
        <w:rPr>
          <w:rFonts w:cs="Calibri"/>
          <w:color w:val="000000" w:themeColor="text1"/>
        </w:rPr>
        <w:lastRenderedPageBreak/>
        <w:t>pCASL</w:t>
      </w:r>
      <w:proofErr w:type="spellEnd"/>
      <w:r w:rsidR="00A32DE2" w:rsidRPr="005C62DD">
        <w:rPr>
          <w:rFonts w:cs="Calibri"/>
          <w:color w:val="000000" w:themeColor="text1"/>
        </w:rPr>
        <w:t xml:space="preserve"> issues including 1 with erroneous data acquisition, 1 with inadequate acquisition ‘slab’ placement and 1 with abnormally low mean BBB k</w:t>
      </w:r>
      <w:r w:rsidR="00A32DE2" w:rsidRPr="005C62DD">
        <w:rPr>
          <w:rFonts w:cs="Calibri"/>
          <w:color w:val="000000" w:themeColor="text1"/>
          <w:vertAlign w:val="subscript"/>
        </w:rPr>
        <w:t>w</w:t>
      </w:r>
      <w:r w:rsidR="00A32DE2" w:rsidRPr="005C62DD">
        <w:rPr>
          <w:rFonts w:cs="Calibri"/>
          <w:color w:val="000000" w:themeColor="text1"/>
        </w:rPr>
        <w:t xml:space="preserve">; 3 with excessive motion affecting multiple sequences; and 6 who did not completed the full MRI protocol (4 partially incomplete, 2 without MRI). </w:t>
      </w:r>
    </w:p>
    <w:p w14:paraId="18A4877C" w14:textId="16471D0E" w:rsidR="0076175E" w:rsidRPr="005C62DD" w:rsidRDefault="0076175E" w:rsidP="0076175E">
      <w:pPr>
        <w:spacing w:line="480" w:lineRule="auto"/>
        <w:ind w:firstLine="720"/>
        <w:rPr>
          <w:rFonts w:cs="Calibri"/>
          <w:color w:val="000000" w:themeColor="text1"/>
        </w:rPr>
      </w:pPr>
      <w:r w:rsidRPr="005C62DD">
        <w:rPr>
          <w:rFonts w:cs="Calibri"/>
          <w:color w:val="000000" w:themeColor="text1"/>
        </w:rPr>
        <w:br w:type="page"/>
      </w:r>
    </w:p>
    <w:p w14:paraId="04979D76" w14:textId="7FB9DEC7" w:rsidR="00C917F6" w:rsidRPr="005C62DD" w:rsidRDefault="0030132D" w:rsidP="00C917F6">
      <w:pPr>
        <w:rPr>
          <w:rFonts w:cs="Calibri"/>
          <w:b/>
          <w:bCs/>
          <w:color w:val="000000" w:themeColor="text1"/>
        </w:rPr>
      </w:pPr>
      <w:r w:rsidRPr="005C62DD">
        <w:rPr>
          <w:rFonts w:cs="Calibri"/>
          <w:b/>
          <w:bCs/>
          <w:color w:val="000000" w:themeColor="text1"/>
        </w:rPr>
        <w:lastRenderedPageBreak/>
        <w:t>Principal Components Analysis of Cognitive Tests</w:t>
      </w:r>
    </w:p>
    <w:p w14:paraId="7C16AD66" w14:textId="5994801B" w:rsidR="0030132D" w:rsidRPr="005C62DD" w:rsidRDefault="0030132D" w:rsidP="00C917F6">
      <w:pPr>
        <w:spacing w:line="480" w:lineRule="auto"/>
        <w:ind w:firstLine="720"/>
        <w:rPr>
          <w:rFonts w:cs="Calibri"/>
          <w:color w:val="000000" w:themeColor="text1"/>
        </w:rPr>
      </w:pPr>
      <w:r w:rsidRPr="005C62DD">
        <w:rPr>
          <w:rFonts w:cs="Calibri"/>
          <w:color w:val="000000" w:themeColor="text1"/>
        </w:rPr>
        <w:t>We conducted a</w:t>
      </w:r>
      <w:r w:rsidR="001F7512" w:rsidRPr="005C62DD">
        <w:rPr>
          <w:rFonts w:cs="Calibri"/>
          <w:color w:val="000000" w:themeColor="text1"/>
        </w:rPr>
        <w:t xml:space="preserve"> </w:t>
      </w:r>
      <w:r w:rsidRPr="005C62DD">
        <w:rPr>
          <w:rFonts w:cs="Calibri"/>
          <w:color w:val="000000" w:themeColor="text1"/>
        </w:rPr>
        <w:t xml:space="preserve">principal components analysis to </w:t>
      </w:r>
      <w:r w:rsidR="00C917F6" w:rsidRPr="005C62DD">
        <w:rPr>
          <w:rFonts w:cs="Calibri"/>
          <w:color w:val="000000" w:themeColor="text1"/>
        </w:rPr>
        <w:t xml:space="preserve">determine tests that best represented global cognitive function to form our primary cognition outcome variable. Firstly, we used parallel analysis scree plots to guide the number of factors that best suit the data, where a single-factor, two-factor, three-factor or four-factor models were deemed appropriate. </w:t>
      </w:r>
      <w:r w:rsidR="004C0EEE" w:rsidRPr="005C62DD">
        <w:rPr>
          <w:rFonts w:cs="Calibri"/>
          <w:color w:val="000000" w:themeColor="text1"/>
        </w:rPr>
        <w:t>Across all factor solutions, the first principal component (PC1) consistently emerged as a robust measure of global cognition, comprising seven of the nine cognitive outcomes</w:t>
      </w:r>
      <w:r w:rsidR="00CD34EE" w:rsidRPr="005C62DD">
        <w:rPr>
          <w:rFonts w:cs="Calibri"/>
          <w:color w:val="000000" w:themeColor="text1"/>
        </w:rPr>
        <w:t xml:space="preserve">. </w:t>
      </w:r>
      <w:r w:rsidR="004C0EEE" w:rsidRPr="005C62DD">
        <w:rPr>
          <w:rFonts w:cs="Calibri"/>
          <w:color w:val="000000" w:themeColor="text1"/>
        </w:rPr>
        <w:t>The</w:t>
      </w:r>
      <w:r w:rsidR="00C917F6" w:rsidRPr="005C62DD">
        <w:rPr>
          <w:rFonts w:cs="Calibri"/>
          <w:color w:val="000000" w:themeColor="text1"/>
        </w:rPr>
        <w:t xml:space="preserve"> four-factor model </w:t>
      </w:r>
      <w:r w:rsidR="00CD34EE" w:rsidRPr="005C62DD">
        <w:rPr>
          <w:rFonts w:cs="Calibri"/>
          <w:color w:val="000000" w:themeColor="text1"/>
        </w:rPr>
        <w:t>(</w:t>
      </w:r>
      <w:proofErr w:type="spellStart"/>
      <w:r w:rsidR="00CD34EE" w:rsidRPr="005C62DD">
        <w:rPr>
          <w:rFonts w:cs="Calibri"/>
          <w:b/>
          <w:bCs/>
          <w:color w:val="000000" w:themeColor="text1"/>
        </w:rPr>
        <w:t>eTable</w:t>
      </w:r>
      <w:proofErr w:type="spellEnd"/>
      <w:r w:rsidR="00CD34EE" w:rsidRPr="005C62DD">
        <w:rPr>
          <w:rFonts w:cs="Calibri"/>
          <w:b/>
          <w:bCs/>
          <w:color w:val="000000" w:themeColor="text1"/>
        </w:rPr>
        <w:t xml:space="preserve"> 1</w:t>
      </w:r>
      <w:r w:rsidR="00CD34EE" w:rsidRPr="005C62DD">
        <w:rPr>
          <w:rFonts w:cs="Calibri"/>
          <w:color w:val="000000" w:themeColor="text1"/>
        </w:rPr>
        <w:t xml:space="preserve">) </w:t>
      </w:r>
      <w:r w:rsidR="00C917F6" w:rsidRPr="005C62DD">
        <w:rPr>
          <w:rFonts w:cs="Calibri"/>
          <w:color w:val="000000" w:themeColor="text1"/>
        </w:rPr>
        <w:t>produced the most optimal fit metrics</w:t>
      </w:r>
      <w:r w:rsidR="001F7512" w:rsidRPr="005C62DD">
        <w:rPr>
          <w:rFonts w:cs="Calibri"/>
          <w:color w:val="000000" w:themeColor="text1"/>
        </w:rPr>
        <w:t xml:space="preserve">, </w:t>
      </w:r>
      <w:r w:rsidR="00C917F6" w:rsidRPr="005C62DD">
        <w:rPr>
          <w:rFonts w:cs="Calibri"/>
          <w:color w:val="000000" w:themeColor="text1"/>
        </w:rPr>
        <w:t xml:space="preserve">had high </w:t>
      </w:r>
      <w:r w:rsidR="00CD34EE" w:rsidRPr="005C62DD">
        <w:rPr>
          <w:rFonts w:cs="Calibri"/>
          <w:color w:val="000000" w:themeColor="text1"/>
        </w:rPr>
        <w:t>interpretability and</w:t>
      </w:r>
      <w:r w:rsidR="004C0EEE" w:rsidRPr="005C62DD">
        <w:rPr>
          <w:rFonts w:cs="Calibri"/>
          <w:color w:val="000000" w:themeColor="text1"/>
        </w:rPr>
        <w:t xml:space="preserve"> </w:t>
      </w:r>
      <w:r w:rsidR="002F259E" w:rsidRPr="005C62DD">
        <w:rPr>
          <w:rFonts w:cs="Calibri"/>
          <w:color w:val="000000" w:themeColor="text1"/>
        </w:rPr>
        <w:t xml:space="preserve">was </w:t>
      </w:r>
      <w:r w:rsidR="004C0EEE" w:rsidRPr="005C62DD">
        <w:rPr>
          <w:rFonts w:cs="Calibri"/>
          <w:color w:val="000000" w:themeColor="text1"/>
        </w:rPr>
        <w:t xml:space="preserve">therefore retained for further analyses </w:t>
      </w:r>
      <w:r w:rsidR="00C917F6" w:rsidRPr="005C62DD">
        <w:rPr>
          <w:rFonts w:cs="Calibri"/>
          <w:color w:val="000000" w:themeColor="text1"/>
        </w:rPr>
        <w:t>(</w:t>
      </w:r>
      <w:r w:rsidR="004C0EEE" w:rsidRPr="005C62DD">
        <w:rPr>
          <w:rFonts w:cs="Calibri"/>
          <w:color w:val="000000" w:themeColor="text1"/>
        </w:rPr>
        <w:t xml:space="preserve">model comparison in </w:t>
      </w:r>
      <w:proofErr w:type="spellStart"/>
      <w:r w:rsidR="00C917F6" w:rsidRPr="005C62DD">
        <w:rPr>
          <w:rFonts w:cs="Calibri"/>
          <w:b/>
          <w:bCs/>
          <w:color w:val="000000" w:themeColor="text1"/>
        </w:rPr>
        <w:t>eTable</w:t>
      </w:r>
      <w:proofErr w:type="spellEnd"/>
      <w:r w:rsidR="00C917F6" w:rsidRPr="005C62DD">
        <w:rPr>
          <w:rFonts w:cs="Calibri"/>
          <w:b/>
          <w:bCs/>
          <w:color w:val="000000" w:themeColor="text1"/>
        </w:rPr>
        <w:t xml:space="preserve"> </w:t>
      </w:r>
      <w:r w:rsidR="00CD34EE" w:rsidRPr="005C62DD">
        <w:rPr>
          <w:rFonts w:cs="Calibri"/>
          <w:b/>
          <w:bCs/>
          <w:color w:val="000000" w:themeColor="text1"/>
        </w:rPr>
        <w:t>2</w:t>
      </w:r>
      <w:r w:rsidR="00C917F6" w:rsidRPr="005C62DD">
        <w:rPr>
          <w:rFonts w:cs="Calibri"/>
          <w:color w:val="000000" w:themeColor="text1"/>
        </w:rPr>
        <w:t>).</w:t>
      </w:r>
      <w:r w:rsidR="004C0EEE" w:rsidRPr="005C62DD">
        <w:rPr>
          <w:rFonts w:cs="Calibri"/>
          <w:color w:val="000000" w:themeColor="text1"/>
        </w:rPr>
        <w:t xml:space="preserve"> </w:t>
      </w:r>
    </w:p>
    <w:p w14:paraId="3D3D4F30" w14:textId="1D00F5A3" w:rsidR="004C0EEE" w:rsidRPr="005C62DD" w:rsidRDefault="004C0EEE" w:rsidP="00C917F6">
      <w:pPr>
        <w:spacing w:line="480" w:lineRule="auto"/>
        <w:ind w:firstLine="720"/>
        <w:rPr>
          <w:rFonts w:cs="Calibri"/>
          <w:color w:val="000000" w:themeColor="text1"/>
        </w:rPr>
      </w:pPr>
      <w:r w:rsidRPr="005C62DD">
        <w:rPr>
          <w:rFonts w:cs="Calibri"/>
          <w:color w:val="000000" w:themeColor="text1"/>
        </w:rPr>
        <w:t>To evaluate the internal consistency of the cognitive tests contributing to the global cognition factor (PC1), we calculated Cronbach’s alpha using the factor loadings form the four-factor PCA model. All cognitive tests that loaded strongly onto PC1 (&gt;0.4</w:t>
      </w:r>
      <w:r w:rsidR="000634C6" w:rsidRPr="005C62DD">
        <w:rPr>
          <w:rFonts w:cs="Calibri"/>
          <w:color w:val="000000" w:themeColor="text1"/>
        </w:rPr>
        <w:t>5</w:t>
      </w:r>
      <w:r w:rsidRPr="005C62DD">
        <w:rPr>
          <w:rFonts w:cs="Calibri"/>
          <w:color w:val="000000" w:themeColor="text1"/>
        </w:rPr>
        <w:t>) were included in the analysis</w:t>
      </w:r>
      <w:r w:rsidR="00CD34EE" w:rsidRPr="005C62DD">
        <w:rPr>
          <w:rFonts w:cs="Calibri"/>
          <w:color w:val="000000" w:themeColor="text1"/>
        </w:rPr>
        <w:t xml:space="preserve">. Cronbach’s alpha for PC1 was </w:t>
      </w:r>
      <w:r w:rsidR="002F259E" w:rsidRPr="005C62DD">
        <w:rPr>
          <w:rFonts w:cs="Calibri"/>
          <w:color w:val="000000" w:themeColor="text1"/>
        </w:rPr>
        <w:t>0.77 (Feldt’s 95% CI = [0.70, 0.83])</w:t>
      </w:r>
      <w:r w:rsidR="00CD34EE" w:rsidRPr="005C62DD">
        <w:rPr>
          <w:rFonts w:cs="Calibri"/>
          <w:color w:val="000000" w:themeColor="text1"/>
        </w:rPr>
        <w:t xml:space="preserve">, and no single item would improve </w:t>
      </w:r>
      <w:r w:rsidR="002F259E" w:rsidRPr="005C62DD">
        <w:rPr>
          <w:rFonts w:cs="Calibri"/>
          <w:color w:val="000000" w:themeColor="text1"/>
        </w:rPr>
        <w:t>alpha</w:t>
      </w:r>
      <w:r w:rsidR="00CD34EE" w:rsidRPr="005C62DD">
        <w:rPr>
          <w:rFonts w:cs="Calibri"/>
          <w:color w:val="000000" w:themeColor="text1"/>
        </w:rPr>
        <w:t xml:space="preserve"> if removed, suggesting internal consistency across all included tests.</w:t>
      </w:r>
    </w:p>
    <w:p w14:paraId="7C6F742A" w14:textId="6D343290" w:rsidR="00CD34EE" w:rsidRPr="005C62DD" w:rsidRDefault="00CD34EE">
      <w:pPr>
        <w:rPr>
          <w:rFonts w:cs="Calibri"/>
          <w:color w:val="000000" w:themeColor="text1"/>
        </w:rPr>
      </w:pPr>
      <w:r w:rsidRPr="005C62DD">
        <w:rPr>
          <w:rFonts w:cs="Calibri"/>
          <w:color w:val="000000" w:themeColor="text1"/>
        </w:rPr>
        <w:br w:type="page"/>
      </w:r>
    </w:p>
    <w:p w14:paraId="0684BAD9" w14:textId="6CBFF9A1" w:rsidR="00CD34EE" w:rsidRPr="005C62DD" w:rsidRDefault="00CD34EE" w:rsidP="00C917F6">
      <w:pPr>
        <w:spacing w:line="480" w:lineRule="auto"/>
        <w:ind w:firstLine="720"/>
        <w:rPr>
          <w:rFonts w:cs="Calibri"/>
          <w:color w:val="000000" w:themeColor="text1"/>
        </w:rPr>
      </w:pPr>
    </w:p>
    <w:tbl>
      <w:tblPr>
        <w:tblStyle w:val="TableGrid"/>
        <w:tblpPr w:leftFromText="180" w:rightFromText="180" w:vertAnchor="page" w:horzAnchor="margin" w:tblpXSpec="center" w:tblpY="3440"/>
        <w:tblW w:w="10785" w:type="dxa"/>
        <w:tblBorders>
          <w:top w:val="single" w:sz="2" w:space="0" w:color="auto"/>
          <w:left w:val="single" w:sz="2" w:space="0" w:color="auto"/>
          <w:bottom w:val="single" w:sz="2" w:space="0" w:color="auto"/>
          <w:right w:val="single" w:sz="2" w:space="0" w:color="auto"/>
          <w:insideH w:val="none" w:sz="0" w:space="0" w:color="auto"/>
          <w:insideV w:val="none" w:sz="0" w:space="0" w:color="auto"/>
        </w:tblBorders>
        <w:tblLook w:val="04A0" w:firstRow="1" w:lastRow="0" w:firstColumn="1" w:lastColumn="0" w:noHBand="0" w:noVBand="1"/>
      </w:tblPr>
      <w:tblGrid>
        <w:gridCol w:w="1846"/>
        <w:gridCol w:w="2113"/>
        <w:gridCol w:w="2253"/>
        <w:gridCol w:w="2253"/>
        <w:gridCol w:w="2320"/>
      </w:tblGrid>
      <w:tr w:rsidR="0088297C" w:rsidRPr="005C62DD" w14:paraId="6B12EA99" w14:textId="77777777" w:rsidTr="0038725E">
        <w:trPr>
          <w:trHeight w:val="786"/>
        </w:trPr>
        <w:tc>
          <w:tcPr>
            <w:tcW w:w="1846" w:type="dxa"/>
            <w:tcBorders>
              <w:bottom w:val="single" w:sz="2" w:space="0" w:color="000000"/>
              <w:right w:val="single" w:sz="2" w:space="0" w:color="000000"/>
            </w:tcBorders>
            <w:vAlign w:val="center"/>
          </w:tcPr>
          <w:p w14:paraId="36CDDF39" w14:textId="77777777" w:rsidR="0038725E" w:rsidRPr="005C62DD" w:rsidRDefault="0038725E" w:rsidP="0038725E">
            <w:pPr>
              <w:jc w:val="center"/>
              <w:rPr>
                <w:rFonts w:cs="Calibri"/>
                <w:color w:val="000000" w:themeColor="text1"/>
              </w:rPr>
            </w:pPr>
          </w:p>
          <w:p w14:paraId="12F9647A" w14:textId="77777777" w:rsidR="0038725E" w:rsidRPr="005C62DD" w:rsidRDefault="0038725E" w:rsidP="0038725E">
            <w:pPr>
              <w:jc w:val="center"/>
              <w:rPr>
                <w:rFonts w:cs="Calibri"/>
                <w:color w:val="000000" w:themeColor="text1"/>
              </w:rPr>
            </w:pPr>
          </w:p>
        </w:tc>
        <w:tc>
          <w:tcPr>
            <w:tcW w:w="2113" w:type="dxa"/>
            <w:tcBorders>
              <w:left w:val="single" w:sz="2" w:space="0" w:color="000000"/>
              <w:bottom w:val="single" w:sz="2" w:space="0" w:color="000000"/>
            </w:tcBorders>
            <w:vAlign w:val="center"/>
          </w:tcPr>
          <w:p w14:paraId="04905CD6" w14:textId="35AB957D" w:rsidR="0038725E" w:rsidRPr="005C62DD" w:rsidRDefault="0038725E" w:rsidP="0038725E">
            <w:pPr>
              <w:jc w:val="center"/>
              <w:rPr>
                <w:rFonts w:cs="Calibri"/>
                <w:b/>
                <w:bCs/>
                <w:color w:val="000000" w:themeColor="text1"/>
              </w:rPr>
            </w:pPr>
            <w:r w:rsidRPr="005C62DD">
              <w:rPr>
                <w:rFonts w:cs="Calibri"/>
                <w:b/>
                <w:bCs/>
                <w:color w:val="000000" w:themeColor="text1"/>
              </w:rPr>
              <w:t>PC1</w:t>
            </w:r>
          </w:p>
        </w:tc>
        <w:tc>
          <w:tcPr>
            <w:tcW w:w="2253" w:type="dxa"/>
            <w:tcBorders>
              <w:bottom w:val="single" w:sz="2" w:space="0" w:color="000000"/>
            </w:tcBorders>
            <w:vAlign w:val="center"/>
          </w:tcPr>
          <w:p w14:paraId="31464048" w14:textId="42E94DFB" w:rsidR="0038725E" w:rsidRPr="005C62DD" w:rsidRDefault="0038725E" w:rsidP="0038725E">
            <w:pPr>
              <w:jc w:val="center"/>
              <w:rPr>
                <w:rFonts w:cs="Calibri"/>
                <w:b/>
                <w:bCs/>
                <w:color w:val="000000" w:themeColor="text1"/>
              </w:rPr>
            </w:pPr>
            <w:r w:rsidRPr="005C62DD">
              <w:rPr>
                <w:rFonts w:cs="Calibri"/>
                <w:b/>
                <w:bCs/>
                <w:color w:val="000000" w:themeColor="text1"/>
              </w:rPr>
              <w:t>PC2</w:t>
            </w:r>
          </w:p>
        </w:tc>
        <w:tc>
          <w:tcPr>
            <w:tcW w:w="2253" w:type="dxa"/>
            <w:tcBorders>
              <w:bottom w:val="single" w:sz="2" w:space="0" w:color="000000"/>
            </w:tcBorders>
            <w:vAlign w:val="center"/>
          </w:tcPr>
          <w:p w14:paraId="6F1CC905" w14:textId="045A8FB8" w:rsidR="0038725E" w:rsidRPr="005C62DD" w:rsidRDefault="0038725E" w:rsidP="0038725E">
            <w:pPr>
              <w:jc w:val="center"/>
              <w:rPr>
                <w:rFonts w:cs="Calibri"/>
                <w:b/>
                <w:bCs/>
                <w:color w:val="000000" w:themeColor="text1"/>
              </w:rPr>
            </w:pPr>
            <w:r w:rsidRPr="005C62DD">
              <w:rPr>
                <w:rFonts w:cs="Calibri"/>
                <w:b/>
                <w:bCs/>
                <w:color w:val="000000" w:themeColor="text1"/>
              </w:rPr>
              <w:t>PC3</w:t>
            </w:r>
          </w:p>
        </w:tc>
        <w:tc>
          <w:tcPr>
            <w:tcW w:w="2320" w:type="dxa"/>
            <w:tcBorders>
              <w:bottom w:val="single" w:sz="2" w:space="0" w:color="000000"/>
            </w:tcBorders>
            <w:vAlign w:val="center"/>
          </w:tcPr>
          <w:p w14:paraId="3E58ADDE" w14:textId="6C445F84" w:rsidR="0038725E" w:rsidRPr="005C62DD" w:rsidRDefault="0038725E" w:rsidP="0038725E">
            <w:pPr>
              <w:jc w:val="center"/>
              <w:rPr>
                <w:rFonts w:cs="Calibri"/>
                <w:b/>
                <w:bCs/>
                <w:color w:val="000000" w:themeColor="text1"/>
              </w:rPr>
            </w:pPr>
            <w:r w:rsidRPr="005C62DD">
              <w:rPr>
                <w:rFonts w:cs="Calibri"/>
                <w:b/>
                <w:bCs/>
                <w:color w:val="000000" w:themeColor="text1"/>
              </w:rPr>
              <w:t>PC4</w:t>
            </w:r>
          </w:p>
        </w:tc>
      </w:tr>
      <w:tr w:rsidR="0088297C" w:rsidRPr="005C62DD" w14:paraId="150457A0" w14:textId="77777777" w:rsidTr="0038725E">
        <w:trPr>
          <w:trHeight w:val="786"/>
        </w:trPr>
        <w:tc>
          <w:tcPr>
            <w:tcW w:w="1846" w:type="dxa"/>
            <w:tcBorders>
              <w:top w:val="single" w:sz="2" w:space="0" w:color="000000"/>
              <w:right w:val="single" w:sz="2" w:space="0" w:color="000000"/>
            </w:tcBorders>
            <w:vAlign w:val="center"/>
          </w:tcPr>
          <w:p w14:paraId="4FBEDE53" w14:textId="77777777" w:rsidR="0038725E" w:rsidRPr="005C62DD" w:rsidRDefault="0038725E" w:rsidP="0038725E">
            <w:pPr>
              <w:jc w:val="center"/>
              <w:rPr>
                <w:rFonts w:cs="Calibri"/>
                <w:b/>
                <w:bCs/>
                <w:color w:val="000000" w:themeColor="text1"/>
              </w:rPr>
            </w:pPr>
            <w:r w:rsidRPr="005C62DD">
              <w:rPr>
                <w:rFonts w:cs="Calibri"/>
                <w:b/>
                <w:bCs/>
                <w:color w:val="000000" w:themeColor="text1"/>
              </w:rPr>
              <w:t>Prose Passages Delayed</w:t>
            </w:r>
          </w:p>
        </w:tc>
        <w:tc>
          <w:tcPr>
            <w:tcW w:w="2113" w:type="dxa"/>
            <w:tcBorders>
              <w:top w:val="single" w:sz="2" w:space="0" w:color="000000"/>
              <w:left w:val="single" w:sz="2" w:space="0" w:color="000000"/>
              <w:bottom w:val="nil"/>
              <w:right w:val="nil"/>
            </w:tcBorders>
            <w:vAlign w:val="center"/>
          </w:tcPr>
          <w:p w14:paraId="686401F9"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0.50</w:t>
            </w:r>
          </w:p>
        </w:tc>
        <w:tc>
          <w:tcPr>
            <w:tcW w:w="2253" w:type="dxa"/>
            <w:tcBorders>
              <w:top w:val="single" w:sz="2" w:space="0" w:color="000000"/>
              <w:left w:val="nil"/>
              <w:bottom w:val="nil"/>
              <w:right w:val="nil"/>
            </w:tcBorders>
            <w:vAlign w:val="center"/>
          </w:tcPr>
          <w:p w14:paraId="5FAC95E8" w14:textId="1E76DBB0" w:rsidR="0038725E" w:rsidRPr="005C62DD" w:rsidRDefault="0038725E" w:rsidP="0038725E">
            <w:pPr>
              <w:jc w:val="center"/>
              <w:rPr>
                <w:rFonts w:cs="Calibri"/>
                <w:b/>
                <w:bCs/>
                <w:color w:val="000000" w:themeColor="text1"/>
              </w:rPr>
            </w:pPr>
            <w:r w:rsidRPr="005C62DD">
              <w:rPr>
                <w:rFonts w:cs="Calibri"/>
                <w:b/>
                <w:bCs/>
                <w:color w:val="000000" w:themeColor="text1"/>
              </w:rPr>
              <w:t>0.</w:t>
            </w:r>
            <w:r w:rsidR="00465C41" w:rsidRPr="005C62DD">
              <w:rPr>
                <w:rFonts w:cs="Calibri"/>
                <w:b/>
                <w:bCs/>
                <w:color w:val="000000" w:themeColor="text1"/>
              </w:rPr>
              <w:t>49</w:t>
            </w:r>
          </w:p>
        </w:tc>
        <w:tc>
          <w:tcPr>
            <w:tcW w:w="2253" w:type="dxa"/>
            <w:tcBorders>
              <w:top w:val="single" w:sz="2" w:space="0" w:color="000000"/>
              <w:left w:val="nil"/>
              <w:bottom w:val="nil"/>
              <w:right w:val="nil"/>
            </w:tcBorders>
            <w:vAlign w:val="center"/>
          </w:tcPr>
          <w:p w14:paraId="7AFFC70F" w14:textId="77777777" w:rsidR="0038725E" w:rsidRPr="005C62DD" w:rsidRDefault="0038725E" w:rsidP="0038725E">
            <w:pPr>
              <w:jc w:val="center"/>
              <w:rPr>
                <w:rFonts w:cs="Calibri"/>
                <w:color w:val="000000" w:themeColor="text1"/>
              </w:rPr>
            </w:pPr>
            <w:r w:rsidRPr="005C62DD">
              <w:rPr>
                <w:rFonts w:cs="Calibri"/>
                <w:color w:val="000000" w:themeColor="text1"/>
              </w:rPr>
              <w:t>-0.32</w:t>
            </w:r>
          </w:p>
        </w:tc>
        <w:tc>
          <w:tcPr>
            <w:tcW w:w="2320" w:type="dxa"/>
            <w:tcBorders>
              <w:top w:val="single" w:sz="2" w:space="0" w:color="000000"/>
              <w:left w:val="nil"/>
              <w:bottom w:val="nil"/>
              <w:right w:val="single" w:sz="2" w:space="0" w:color="000000"/>
            </w:tcBorders>
            <w:vAlign w:val="center"/>
          </w:tcPr>
          <w:p w14:paraId="41848C3A" w14:textId="77777777" w:rsidR="0038725E" w:rsidRPr="005C62DD" w:rsidRDefault="0038725E" w:rsidP="0038725E">
            <w:pPr>
              <w:jc w:val="center"/>
              <w:rPr>
                <w:rFonts w:cs="Calibri"/>
                <w:color w:val="000000" w:themeColor="text1"/>
              </w:rPr>
            </w:pPr>
            <w:r w:rsidRPr="005C62DD">
              <w:rPr>
                <w:rFonts w:cs="Calibri"/>
                <w:color w:val="000000" w:themeColor="text1"/>
              </w:rPr>
              <w:t>0.32</w:t>
            </w:r>
          </w:p>
        </w:tc>
      </w:tr>
      <w:tr w:rsidR="0088297C" w:rsidRPr="005C62DD" w14:paraId="5B6245A4" w14:textId="77777777" w:rsidTr="0038725E">
        <w:trPr>
          <w:trHeight w:val="786"/>
        </w:trPr>
        <w:tc>
          <w:tcPr>
            <w:tcW w:w="1846" w:type="dxa"/>
            <w:tcBorders>
              <w:right w:val="single" w:sz="2" w:space="0" w:color="000000"/>
            </w:tcBorders>
            <w:vAlign w:val="center"/>
          </w:tcPr>
          <w:p w14:paraId="62A264B2" w14:textId="77777777" w:rsidR="0038725E" w:rsidRPr="005C62DD" w:rsidRDefault="0038725E" w:rsidP="0038725E">
            <w:pPr>
              <w:jc w:val="center"/>
              <w:rPr>
                <w:rFonts w:cs="Calibri"/>
                <w:b/>
                <w:bCs/>
                <w:color w:val="000000" w:themeColor="text1"/>
              </w:rPr>
            </w:pPr>
            <w:r w:rsidRPr="005C62DD">
              <w:rPr>
                <w:rFonts w:cs="Calibri"/>
                <w:b/>
                <w:bCs/>
                <w:color w:val="000000" w:themeColor="text1"/>
              </w:rPr>
              <w:t>Similarities</w:t>
            </w:r>
          </w:p>
        </w:tc>
        <w:tc>
          <w:tcPr>
            <w:tcW w:w="2113" w:type="dxa"/>
            <w:tcBorders>
              <w:top w:val="nil"/>
              <w:left w:val="single" w:sz="2" w:space="0" w:color="000000"/>
              <w:bottom w:val="nil"/>
              <w:right w:val="nil"/>
            </w:tcBorders>
            <w:vAlign w:val="center"/>
          </w:tcPr>
          <w:p w14:paraId="0AFDFD20"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0.67</w:t>
            </w:r>
          </w:p>
        </w:tc>
        <w:tc>
          <w:tcPr>
            <w:tcW w:w="2253" w:type="dxa"/>
            <w:tcBorders>
              <w:top w:val="nil"/>
              <w:left w:val="nil"/>
              <w:bottom w:val="nil"/>
              <w:right w:val="nil"/>
            </w:tcBorders>
            <w:vAlign w:val="center"/>
          </w:tcPr>
          <w:p w14:paraId="4CE45CC9" w14:textId="77777777" w:rsidR="0038725E" w:rsidRPr="005C62DD" w:rsidRDefault="0038725E" w:rsidP="0038725E">
            <w:pPr>
              <w:jc w:val="center"/>
              <w:rPr>
                <w:rFonts w:cs="Calibri"/>
                <w:color w:val="000000" w:themeColor="text1"/>
              </w:rPr>
            </w:pPr>
            <w:r w:rsidRPr="005C62DD">
              <w:rPr>
                <w:rFonts w:cs="Calibri"/>
                <w:color w:val="000000" w:themeColor="text1"/>
              </w:rPr>
              <w:t>0.41</w:t>
            </w:r>
          </w:p>
        </w:tc>
        <w:tc>
          <w:tcPr>
            <w:tcW w:w="2253" w:type="dxa"/>
            <w:tcBorders>
              <w:top w:val="nil"/>
              <w:left w:val="nil"/>
              <w:bottom w:val="nil"/>
              <w:right w:val="nil"/>
            </w:tcBorders>
            <w:vAlign w:val="center"/>
          </w:tcPr>
          <w:p w14:paraId="6FC872A5" w14:textId="77777777" w:rsidR="0038725E" w:rsidRPr="005C62DD" w:rsidRDefault="0038725E" w:rsidP="0038725E">
            <w:pPr>
              <w:jc w:val="center"/>
              <w:rPr>
                <w:rFonts w:cs="Calibri"/>
                <w:color w:val="000000" w:themeColor="text1"/>
              </w:rPr>
            </w:pPr>
            <w:r w:rsidRPr="005C62DD">
              <w:rPr>
                <w:rFonts w:cs="Calibri"/>
                <w:color w:val="000000" w:themeColor="text1"/>
              </w:rPr>
              <w:t>-0.12</w:t>
            </w:r>
          </w:p>
        </w:tc>
        <w:tc>
          <w:tcPr>
            <w:tcW w:w="2320" w:type="dxa"/>
            <w:tcBorders>
              <w:top w:val="nil"/>
              <w:left w:val="nil"/>
              <w:bottom w:val="nil"/>
              <w:right w:val="single" w:sz="2" w:space="0" w:color="000000"/>
            </w:tcBorders>
            <w:vAlign w:val="center"/>
          </w:tcPr>
          <w:p w14:paraId="77E305CB" w14:textId="2079E8B1" w:rsidR="0038725E" w:rsidRPr="005C62DD" w:rsidRDefault="0038725E" w:rsidP="0038725E">
            <w:pPr>
              <w:jc w:val="center"/>
              <w:rPr>
                <w:rFonts w:cs="Calibri"/>
                <w:color w:val="000000" w:themeColor="text1"/>
              </w:rPr>
            </w:pPr>
            <w:r w:rsidRPr="005C62DD">
              <w:rPr>
                <w:rFonts w:cs="Calibri"/>
                <w:color w:val="000000" w:themeColor="text1"/>
              </w:rPr>
              <w:t>0.</w:t>
            </w:r>
            <w:r w:rsidR="00465C41" w:rsidRPr="005C62DD">
              <w:rPr>
                <w:rFonts w:cs="Calibri"/>
                <w:color w:val="000000" w:themeColor="text1"/>
              </w:rPr>
              <w:t>10</w:t>
            </w:r>
          </w:p>
        </w:tc>
      </w:tr>
      <w:tr w:rsidR="0088297C" w:rsidRPr="005C62DD" w14:paraId="45FCC0CD" w14:textId="77777777" w:rsidTr="0038725E">
        <w:trPr>
          <w:trHeight w:val="786"/>
        </w:trPr>
        <w:tc>
          <w:tcPr>
            <w:tcW w:w="1846" w:type="dxa"/>
            <w:tcBorders>
              <w:right w:val="single" w:sz="2" w:space="0" w:color="000000"/>
            </w:tcBorders>
            <w:vAlign w:val="center"/>
          </w:tcPr>
          <w:p w14:paraId="64167905" w14:textId="77777777" w:rsidR="0038725E" w:rsidRPr="005C62DD" w:rsidRDefault="0038725E" w:rsidP="0038725E">
            <w:pPr>
              <w:jc w:val="center"/>
              <w:rPr>
                <w:rFonts w:cs="Calibri"/>
                <w:b/>
                <w:bCs/>
                <w:color w:val="000000" w:themeColor="text1"/>
              </w:rPr>
            </w:pPr>
            <w:r w:rsidRPr="005C62DD">
              <w:rPr>
                <w:rFonts w:cs="Calibri"/>
                <w:b/>
                <w:bCs/>
                <w:color w:val="000000" w:themeColor="text1"/>
              </w:rPr>
              <w:t>SYDBAT Naming</w:t>
            </w:r>
          </w:p>
        </w:tc>
        <w:tc>
          <w:tcPr>
            <w:tcW w:w="2113" w:type="dxa"/>
            <w:tcBorders>
              <w:top w:val="nil"/>
              <w:left w:val="single" w:sz="2" w:space="0" w:color="000000"/>
              <w:bottom w:val="nil"/>
              <w:right w:val="nil"/>
            </w:tcBorders>
            <w:vAlign w:val="center"/>
          </w:tcPr>
          <w:p w14:paraId="4D2DA9DB"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0.76</w:t>
            </w:r>
          </w:p>
        </w:tc>
        <w:tc>
          <w:tcPr>
            <w:tcW w:w="2253" w:type="dxa"/>
            <w:tcBorders>
              <w:top w:val="nil"/>
              <w:left w:val="nil"/>
              <w:bottom w:val="nil"/>
              <w:right w:val="nil"/>
            </w:tcBorders>
            <w:vAlign w:val="center"/>
          </w:tcPr>
          <w:p w14:paraId="6BDA05C1" w14:textId="77777777" w:rsidR="0038725E" w:rsidRPr="005C62DD" w:rsidRDefault="0038725E" w:rsidP="0038725E">
            <w:pPr>
              <w:jc w:val="center"/>
              <w:rPr>
                <w:rFonts w:cs="Calibri"/>
                <w:color w:val="000000" w:themeColor="text1"/>
              </w:rPr>
            </w:pPr>
            <w:r w:rsidRPr="005C62DD">
              <w:rPr>
                <w:rFonts w:cs="Calibri"/>
                <w:color w:val="000000" w:themeColor="text1"/>
              </w:rPr>
              <w:t>0.01</w:t>
            </w:r>
          </w:p>
        </w:tc>
        <w:tc>
          <w:tcPr>
            <w:tcW w:w="2253" w:type="dxa"/>
            <w:tcBorders>
              <w:top w:val="nil"/>
              <w:left w:val="nil"/>
              <w:bottom w:val="nil"/>
              <w:right w:val="nil"/>
            </w:tcBorders>
            <w:vAlign w:val="center"/>
          </w:tcPr>
          <w:p w14:paraId="261BBD18"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0.42</w:t>
            </w:r>
          </w:p>
        </w:tc>
        <w:tc>
          <w:tcPr>
            <w:tcW w:w="2320" w:type="dxa"/>
            <w:tcBorders>
              <w:top w:val="nil"/>
              <w:left w:val="nil"/>
              <w:bottom w:val="nil"/>
              <w:right w:val="single" w:sz="2" w:space="0" w:color="000000"/>
            </w:tcBorders>
            <w:vAlign w:val="center"/>
          </w:tcPr>
          <w:p w14:paraId="1131FE7D" w14:textId="2DDAFFD9" w:rsidR="0038725E" w:rsidRPr="005C62DD" w:rsidRDefault="00465C41" w:rsidP="0038725E">
            <w:pPr>
              <w:jc w:val="center"/>
              <w:rPr>
                <w:rFonts w:cs="Calibri"/>
                <w:color w:val="000000" w:themeColor="text1"/>
              </w:rPr>
            </w:pPr>
            <w:r w:rsidRPr="005C62DD">
              <w:rPr>
                <w:rFonts w:cs="Calibri"/>
                <w:color w:val="000000" w:themeColor="text1"/>
              </w:rPr>
              <w:t>-0.01</w:t>
            </w:r>
          </w:p>
        </w:tc>
      </w:tr>
      <w:tr w:rsidR="0088297C" w:rsidRPr="005C62DD" w14:paraId="244B7AF9" w14:textId="77777777" w:rsidTr="0038725E">
        <w:trPr>
          <w:trHeight w:val="829"/>
        </w:trPr>
        <w:tc>
          <w:tcPr>
            <w:tcW w:w="1846" w:type="dxa"/>
            <w:tcBorders>
              <w:right w:val="single" w:sz="2" w:space="0" w:color="000000"/>
            </w:tcBorders>
            <w:vAlign w:val="center"/>
          </w:tcPr>
          <w:p w14:paraId="0C7D4594" w14:textId="77777777" w:rsidR="0038725E" w:rsidRPr="005C62DD" w:rsidRDefault="0038725E" w:rsidP="0038725E">
            <w:pPr>
              <w:jc w:val="center"/>
              <w:rPr>
                <w:rFonts w:cs="Calibri"/>
                <w:b/>
                <w:bCs/>
                <w:color w:val="000000" w:themeColor="text1"/>
              </w:rPr>
            </w:pPr>
            <w:r w:rsidRPr="005C62DD">
              <w:rPr>
                <w:rFonts w:cs="Calibri"/>
                <w:b/>
                <w:bCs/>
                <w:color w:val="000000" w:themeColor="text1"/>
              </w:rPr>
              <w:t>Visual Repro. Delayed</w:t>
            </w:r>
          </w:p>
        </w:tc>
        <w:tc>
          <w:tcPr>
            <w:tcW w:w="2113" w:type="dxa"/>
            <w:tcBorders>
              <w:top w:val="nil"/>
              <w:left w:val="single" w:sz="2" w:space="0" w:color="000000"/>
              <w:bottom w:val="nil"/>
              <w:right w:val="nil"/>
            </w:tcBorders>
            <w:vAlign w:val="center"/>
          </w:tcPr>
          <w:p w14:paraId="3CE2EEB8"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0.64</w:t>
            </w:r>
          </w:p>
        </w:tc>
        <w:tc>
          <w:tcPr>
            <w:tcW w:w="2253" w:type="dxa"/>
            <w:tcBorders>
              <w:top w:val="nil"/>
              <w:left w:val="nil"/>
              <w:bottom w:val="nil"/>
              <w:right w:val="nil"/>
            </w:tcBorders>
            <w:vAlign w:val="center"/>
          </w:tcPr>
          <w:p w14:paraId="68ECEC45" w14:textId="77777777" w:rsidR="0038725E" w:rsidRPr="005C62DD" w:rsidRDefault="0038725E" w:rsidP="0038725E">
            <w:pPr>
              <w:jc w:val="center"/>
              <w:rPr>
                <w:rFonts w:cs="Calibri"/>
                <w:color w:val="000000" w:themeColor="text1"/>
              </w:rPr>
            </w:pPr>
            <w:r w:rsidRPr="005C62DD">
              <w:rPr>
                <w:rFonts w:cs="Calibri"/>
                <w:color w:val="000000" w:themeColor="text1"/>
              </w:rPr>
              <w:t>0.30</w:t>
            </w:r>
          </w:p>
        </w:tc>
        <w:tc>
          <w:tcPr>
            <w:tcW w:w="2253" w:type="dxa"/>
            <w:tcBorders>
              <w:top w:val="nil"/>
              <w:left w:val="nil"/>
              <w:bottom w:val="nil"/>
              <w:right w:val="nil"/>
            </w:tcBorders>
            <w:vAlign w:val="center"/>
          </w:tcPr>
          <w:p w14:paraId="643114B1" w14:textId="575AB492" w:rsidR="0038725E" w:rsidRPr="005C62DD" w:rsidRDefault="0038725E" w:rsidP="0038725E">
            <w:pPr>
              <w:jc w:val="center"/>
              <w:rPr>
                <w:rFonts w:cs="Calibri"/>
                <w:color w:val="000000" w:themeColor="text1"/>
              </w:rPr>
            </w:pPr>
            <w:r w:rsidRPr="005C62DD">
              <w:rPr>
                <w:rFonts w:cs="Calibri"/>
                <w:color w:val="000000" w:themeColor="text1"/>
              </w:rPr>
              <w:t>0.0</w:t>
            </w:r>
            <w:r w:rsidR="00465C41" w:rsidRPr="005C62DD">
              <w:rPr>
                <w:rFonts w:cs="Calibri"/>
                <w:color w:val="000000" w:themeColor="text1"/>
              </w:rPr>
              <w:t>8</w:t>
            </w:r>
          </w:p>
        </w:tc>
        <w:tc>
          <w:tcPr>
            <w:tcW w:w="2320" w:type="dxa"/>
            <w:tcBorders>
              <w:top w:val="nil"/>
              <w:left w:val="nil"/>
              <w:bottom w:val="nil"/>
              <w:right w:val="single" w:sz="2" w:space="0" w:color="000000"/>
            </w:tcBorders>
            <w:vAlign w:val="center"/>
          </w:tcPr>
          <w:p w14:paraId="49F3AD48" w14:textId="77777777" w:rsidR="0038725E" w:rsidRPr="005C62DD" w:rsidRDefault="0038725E" w:rsidP="0038725E">
            <w:pPr>
              <w:jc w:val="center"/>
              <w:rPr>
                <w:rFonts w:cs="Calibri"/>
                <w:color w:val="000000" w:themeColor="text1"/>
              </w:rPr>
            </w:pPr>
            <w:r w:rsidRPr="005C62DD">
              <w:rPr>
                <w:rFonts w:cs="Calibri"/>
                <w:color w:val="000000" w:themeColor="text1"/>
              </w:rPr>
              <w:t>0.02</w:t>
            </w:r>
          </w:p>
        </w:tc>
      </w:tr>
      <w:tr w:rsidR="0088297C" w:rsidRPr="005C62DD" w14:paraId="3CA4C975" w14:textId="77777777" w:rsidTr="0038725E">
        <w:trPr>
          <w:trHeight w:val="786"/>
        </w:trPr>
        <w:tc>
          <w:tcPr>
            <w:tcW w:w="1846" w:type="dxa"/>
            <w:tcBorders>
              <w:right w:val="single" w:sz="2" w:space="0" w:color="000000"/>
            </w:tcBorders>
            <w:vAlign w:val="center"/>
          </w:tcPr>
          <w:p w14:paraId="7EB977CC" w14:textId="77777777" w:rsidR="0038725E" w:rsidRPr="005C62DD" w:rsidRDefault="0038725E" w:rsidP="0038725E">
            <w:pPr>
              <w:jc w:val="center"/>
              <w:rPr>
                <w:rFonts w:cs="Calibri"/>
                <w:b/>
                <w:bCs/>
                <w:color w:val="000000" w:themeColor="text1"/>
              </w:rPr>
            </w:pPr>
            <w:r w:rsidRPr="005C62DD">
              <w:rPr>
                <w:rFonts w:cs="Calibri"/>
                <w:b/>
                <w:bCs/>
                <w:color w:val="000000" w:themeColor="text1"/>
              </w:rPr>
              <w:t>TMT A*</w:t>
            </w:r>
          </w:p>
        </w:tc>
        <w:tc>
          <w:tcPr>
            <w:tcW w:w="2113" w:type="dxa"/>
            <w:tcBorders>
              <w:top w:val="nil"/>
              <w:left w:val="single" w:sz="2" w:space="0" w:color="000000"/>
              <w:bottom w:val="nil"/>
              <w:right w:val="nil"/>
            </w:tcBorders>
            <w:vAlign w:val="center"/>
          </w:tcPr>
          <w:p w14:paraId="2C35C90B" w14:textId="77777777" w:rsidR="0038725E" w:rsidRPr="005C62DD" w:rsidRDefault="0038725E" w:rsidP="0038725E">
            <w:pPr>
              <w:jc w:val="center"/>
              <w:rPr>
                <w:rFonts w:cs="Calibri"/>
                <w:color w:val="000000" w:themeColor="text1"/>
              </w:rPr>
            </w:pPr>
            <w:r w:rsidRPr="005C62DD">
              <w:rPr>
                <w:rFonts w:cs="Calibri"/>
                <w:color w:val="000000" w:themeColor="text1"/>
              </w:rPr>
              <w:t>-0.44</w:t>
            </w:r>
          </w:p>
        </w:tc>
        <w:tc>
          <w:tcPr>
            <w:tcW w:w="2253" w:type="dxa"/>
            <w:tcBorders>
              <w:top w:val="nil"/>
              <w:left w:val="nil"/>
              <w:bottom w:val="nil"/>
              <w:right w:val="nil"/>
            </w:tcBorders>
            <w:vAlign w:val="center"/>
          </w:tcPr>
          <w:p w14:paraId="266E6F42"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0.51</w:t>
            </w:r>
          </w:p>
        </w:tc>
        <w:tc>
          <w:tcPr>
            <w:tcW w:w="2253" w:type="dxa"/>
            <w:tcBorders>
              <w:top w:val="nil"/>
              <w:left w:val="nil"/>
              <w:bottom w:val="nil"/>
              <w:right w:val="nil"/>
            </w:tcBorders>
            <w:vAlign w:val="center"/>
          </w:tcPr>
          <w:p w14:paraId="75AEFCA8"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0.43</w:t>
            </w:r>
          </w:p>
        </w:tc>
        <w:tc>
          <w:tcPr>
            <w:tcW w:w="2320" w:type="dxa"/>
            <w:tcBorders>
              <w:top w:val="nil"/>
              <w:left w:val="nil"/>
              <w:bottom w:val="nil"/>
              <w:right w:val="single" w:sz="2" w:space="0" w:color="000000"/>
            </w:tcBorders>
            <w:vAlign w:val="center"/>
          </w:tcPr>
          <w:p w14:paraId="551FB663" w14:textId="77777777" w:rsidR="0038725E" w:rsidRPr="005C62DD" w:rsidRDefault="0038725E" w:rsidP="0038725E">
            <w:pPr>
              <w:jc w:val="center"/>
              <w:rPr>
                <w:rFonts w:cs="Calibri"/>
                <w:color w:val="000000" w:themeColor="text1"/>
              </w:rPr>
            </w:pPr>
            <w:r w:rsidRPr="005C62DD">
              <w:rPr>
                <w:rFonts w:cs="Calibri"/>
                <w:color w:val="000000" w:themeColor="text1"/>
              </w:rPr>
              <w:t>0.43</w:t>
            </w:r>
          </w:p>
        </w:tc>
      </w:tr>
      <w:tr w:rsidR="0088297C" w:rsidRPr="005C62DD" w14:paraId="3074F868" w14:textId="77777777" w:rsidTr="0038725E">
        <w:trPr>
          <w:trHeight w:val="739"/>
        </w:trPr>
        <w:tc>
          <w:tcPr>
            <w:tcW w:w="1846" w:type="dxa"/>
            <w:tcBorders>
              <w:right w:val="single" w:sz="2" w:space="0" w:color="000000"/>
            </w:tcBorders>
            <w:vAlign w:val="center"/>
          </w:tcPr>
          <w:p w14:paraId="18D17103" w14:textId="77777777" w:rsidR="0038725E" w:rsidRPr="005C62DD" w:rsidRDefault="0038725E" w:rsidP="0038725E">
            <w:pPr>
              <w:jc w:val="center"/>
              <w:rPr>
                <w:rFonts w:cs="Calibri"/>
                <w:b/>
                <w:bCs/>
                <w:color w:val="000000" w:themeColor="text1"/>
              </w:rPr>
            </w:pPr>
            <w:r w:rsidRPr="005C62DD">
              <w:rPr>
                <w:rFonts w:cs="Calibri"/>
                <w:b/>
                <w:bCs/>
                <w:color w:val="000000" w:themeColor="text1"/>
              </w:rPr>
              <w:t>TMT B*</w:t>
            </w:r>
          </w:p>
        </w:tc>
        <w:tc>
          <w:tcPr>
            <w:tcW w:w="2113" w:type="dxa"/>
            <w:tcBorders>
              <w:top w:val="nil"/>
              <w:left w:val="single" w:sz="2" w:space="0" w:color="000000"/>
              <w:bottom w:val="nil"/>
              <w:right w:val="nil"/>
            </w:tcBorders>
            <w:vAlign w:val="center"/>
          </w:tcPr>
          <w:p w14:paraId="35E93BF5"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-0.72</w:t>
            </w:r>
          </w:p>
        </w:tc>
        <w:tc>
          <w:tcPr>
            <w:tcW w:w="2253" w:type="dxa"/>
            <w:tcBorders>
              <w:top w:val="nil"/>
              <w:left w:val="nil"/>
              <w:bottom w:val="nil"/>
              <w:right w:val="nil"/>
            </w:tcBorders>
            <w:vAlign w:val="center"/>
          </w:tcPr>
          <w:p w14:paraId="4FAE04DD" w14:textId="77777777" w:rsidR="0038725E" w:rsidRPr="005C62DD" w:rsidRDefault="0038725E" w:rsidP="0038725E">
            <w:pPr>
              <w:jc w:val="center"/>
              <w:rPr>
                <w:rFonts w:cs="Calibri"/>
                <w:color w:val="000000" w:themeColor="text1"/>
              </w:rPr>
            </w:pPr>
            <w:r w:rsidRPr="005C62DD">
              <w:rPr>
                <w:rFonts w:cs="Calibri"/>
                <w:color w:val="000000" w:themeColor="text1"/>
              </w:rPr>
              <w:t>0.15</w:t>
            </w:r>
          </w:p>
        </w:tc>
        <w:tc>
          <w:tcPr>
            <w:tcW w:w="2253" w:type="dxa"/>
            <w:tcBorders>
              <w:top w:val="nil"/>
              <w:left w:val="nil"/>
              <w:bottom w:val="nil"/>
              <w:right w:val="nil"/>
            </w:tcBorders>
            <w:vAlign w:val="center"/>
          </w:tcPr>
          <w:p w14:paraId="61FD6A79" w14:textId="77777777" w:rsidR="0038725E" w:rsidRPr="005C62DD" w:rsidRDefault="0038725E" w:rsidP="0038725E">
            <w:pPr>
              <w:jc w:val="center"/>
              <w:rPr>
                <w:rFonts w:cs="Calibri"/>
                <w:color w:val="000000" w:themeColor="text1"/>
              </w:rPr>
            </w:pPr>
            <w:r w:rsidRPr="005C62DD">
              <w:rPr>
                <w:rFonts w:cs="Calibri"/>
                <w:color w:val="000000" w:themeColor="text1"/>
              </w:rPr>
              <w:t>0.33</w:t>
            </w:r>
          </w:p>
        </w:tc>
        <w:tc>
          <w:tcPr>
            <w:tcW w:w="2320" w:type="dxa"/>
            <w:tcBorders>
              <w:top w:val="nil"/>
              <w:left w:val="nil"/>
              <w:bottom w:val="nil"/>
              <w:right w:val="single" w:sz="2" w:space="0" w:color="000000"/>
            </w:tcBorders>
            <w:vAlign w:val="center"/>
          </w:tcPr>
          <w:p w14:paraId="51EA9C24" w14:textId="77777777" w:rsidR="0038725E" w:rsidRPr="005C62DD" w:rsidRDefault="0038725E" w:rsidP="0038725E">
            <w:pPr>
              <w:jc w:val="center"/>
              <w:rPr>
                <w:rFonts w:cs="Calibri"/>
                <w:color w:val="000000" w:themeColor="text1"/>
              </w:rPr>
            </w:pPr>
            <w:r w:rsidRPr="005C62DD">
              <w:rPr>
                <w:rFonts w:cs="Calibri"/>
                <w:color w:val="000000" w:themeColor="text1"/>
              </w:rPr>
              <w:t>0.06</w:t>
            </w:r>
          </w:p>
        </w:tc>
      </w:tr>
      <w:tr w:rsidR="0088297C" w:rsidRPr="005C62DD" w14:paraId="40CB04FF" w14:textId="77777777" w:rsidTr="0038725E">
        <w:trPr>
          <w:trHeight w:val="739"/>
        </w:trPr>
        <w:tc>
          <w:tcPr>
            <w:tcW w:w="1846" w:type="dxa"/>
            <w:tcBorders>
              <w:right w:val="single" w:sz="2" w:space="0" w:color="000000"/>
            </w:tcBorders>
            <w:vAlign w:val="center"/>
          </w:tcPr>
          <w:p w14:paraId="126A73C4" w14:textId="77777777" w:rsidR="0038725E" w:rsidRPr="005C62DD" w:rsidRDefault="0038725E" w:rsidP="0038725E">
            <w:pPr>
              <w:jc w:val="center"/>
              <w:rPr>
                <w:rFonts w:cs="Calibri"/>
                <w:b/>
                <w:bCs/>
                <w:color w:val="000000" w:themeColor="text1"/>
              </w:rPr>
            </w:pPr>
            <w:r w:rsidRPr="005C62DD">
              <w:rPr>
                <w:rFonts w:cs="Calibri"/>
                <w:b/>
                <w:bCs/>
                <w:color w:val="000000" w:themeColor="text1"/>
              </w:rPr>
              <w:t>Verbal Fluency</w:t>
            </w:r>
          </w:p>
        </w:tc>
        <w:tc>
          <w:tcPr>
            <w:tcW w:w="2113" w:type="dxa"/>
            <w:tcBorders>
              <w:top w:val="nil"/>
              <w:left w:val="single" w:sz="2" w:space="0" w:color="000000"/>
              <w:bottom w:val="nil"/>
              <w:right w:val="nil"/>
            </w:tcBorders>
            <w:vAlign w:val="center"/>
          </w:tcPr>
          <w:p w14:paraId="18E7F2B5"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0.63</w:t>
            </w:r>
          </w:p>
        </w:tc>
        <w:tc>
          <w:tcPr>
            <w:tcW w:w="2253" w:type="dxa"/>
            <w:tcBorders>
              <w:top w:val="nil"/>
              <w:left w:val="nil"/>
              <w:bottom w:val="nil"/>
              <w:right w:val="nil"/>
            </w:tcBorders>
            <w:vAlign w:val="center"/>
          </w:tcPr>
          <w:p w14:paraId="1556CEB1" w14:textId="77777777" w:rsidR="0038725E" w:rsidRPr="005C62DD" w:rsidRDefault="0038725E" w:rsidP="0038725E">
            <w:pPr>
              <w:jc w:val="center"/>
              <w:rPr>
                <w:rFonts w:cs="Calibri"/>
                <w:color w:val="000000" w:themeColor="text1"/>
              </w:rPr>
            </w:pPr>
            <w:r w:rsidRPr="005C62DD">
              <w:rPr>
                <w:rFonts w:cs="Calibri"/>
                <w:color w:val="000000" w:themeColor="text1"/>
              </w:rPr>
              <w:t>0.03</w:t>
            </w:r>
          </w:p>
        </w:tc>
        <w:tc>
          <w:tcPr>
            <w:tcW w:w="2253" w:type="dxa"/>
            <w:tcBorders>
              <w:top w:val="nil"/>
              <w:left w:val="nil"/>
              <w:bottom w:val="nil"/>
              <w:right w:val="nil"/>
            </w:tcBorders>
            <w:vAlign w:val="center"/>
          </w:tcPr>
          <w:p w14:paraId="3E4413F9" w14:textId="77777777" w:rsidR="0038725E" w:rsidRPr="005C62DD" w:rsidRDefault="0038725E" w:rsidP="0038725E">
            <w:pPr>
              <w:jc w:val="center"/>
              <w:rPr>
                <w:rFonts w:cs="Calibri"/>
                <w:color w:val="000000" w:themeColor="text1"/>
              </w:rPr>
            </w:pPr>
            <w:r w:rsidRPr="005C62DD">
              <w:rPr>
                <w:rFonts w:cs="Calibri"/>
                <w:color w:val="000000" w:themeColor="text1"/>
              </w:rPr>
              <w:t>0.09</w:t>
            </w:r>
          </w:p>
        </w:tc>
        <w:tc>
          <w:tcPr>
            <w:tcW w:w="2320" w:type="dxa"/>
            <w:tcBorders>
              <w:top w:val="nil"/>
              <w:left w:val="nil"/>
              <w:bottom w:val="nil"/>
              <w:right w:val="single" w:sz="2" w:space="0" w:color="000000"/>
            </w:tcBorders>
            <w:vAlign w:val="center"/>
          </w:tcPr>
          <w:p w14:paraId="54BF0FB9" w14:textId="77777777" w:rsidR="0038725E" w:rsidRPr="005C62DD" w:rsidRDefault="0038725E" w:rsidP="0038725E">
            <w:pPr>
              <w:jc w:val="center"/>
              <w:rPr>
                <w:rFonts w:cs="Calibri"/>
                <w:color w:val="000000" w:themeColor="text1"/>
              </w:rPr>
            </w:pPr>
            <w:r w:rsidRPr="005C62DD">
              <w:rPr>
                <w:rFonts w:cs="Calibri"/>
                <w:color w:val="000000" w:themeColor="text1"/>
              </w:rPr>
              <w:t>-0.44</w:t>
            </w:r>
          </w:p>
        </w:tc>
      </w:tr>
      <w:tr w:rsidR="0088297C" w:rsidRPr="005C62DD" w14:paraId="6DA9DD41" w14:textId="77777777" w:rsidTr="0038725E">
        <w:trPr>
          <w:trHeight w:val="739"/>
        </w:trPr>
        <w:tc>
          <w:tcPr>
            <w:tcW w:w="1846" w:type="dxa"/>
            <w:tcBorders>
              <w:right w:val="single" w:sz="2" w:space="0" w:color="000000"/>
            </w:tcBorders>
            <w:vAlign w:val="center"/>
          </w:tcPr>
          <w:p w14:paraId="478B8DD7" w14:textId="77777777" w:rsidR="0038725E" w:rsidRPr="005C62DD" w:rsidRDefault="0038725E" w:rsidP="0038725E">
            <w:pPr>
              <w:jc w:val="center"/>
              <w:rPr>
                <w:rFonts w:cs="Calibri"/>
                <w:b/>
                <w:bCs/>
                <w:color w:val="000000" w:themeColor="text1"/>
              </w:rPr>
            </w:pPr>
            <w:r w:rsidRPr="005C62DD">
              <w:rPr>
                <w:rFonts w:cs="Calibri"/>
                <w:b/>
                <w:bCs/>
                <w:color w:val="000000" w:themeColor="text1"/>
              </w:rPr>
              <w:t>HVOT</w:t>
            </w:r>
          </w:p>
        </w:tc>
        <w:tc>
          <w:tcPr>
            <w:tcW w:w="2113" w:type="dxa"/>
            <w:tcBorders>
              <w:top w:val="nil"/>
              <w:left w:val="single" w:sz="2" w:space="0" w:color="000000"/>
              <w:bottom w:val="nil"/>
              <w:right w:val="nil"/>
            </w:tcBorders>
            <w:vAlign w:val="center"/>
          </w:tcPr>
          <w:p w14:paraId="4FCD5DD3"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0.53</w:t>
            </w:r>
          </w:p>
        </w:tc>
        <w:tc>
          <w:tcPr>
            <w:tcW w:w="2253" w:type="dxa"/>
            <w:tcBorders>
              <w:top w:val="nil"/>
              <w:left w:val="nil"/>
              <w:bottom w:val="nil"/>
              <w:right w:val="nil"/>
            </w:tcBorders>
            <w:vAlign w:val="center"/>
          </w:tcPr>
          <w:p w14:paraId="14955700" w14:textId="77777777" w:rsidR="0038725E" w:rsidRPr="005C62DD" w:rsidRDefault="0038725E" w:rsidP="0038725E">
            <w:pPr>
              <w:jc w:val="center"/>
              <w:rPr>
                <w:rFonts w:cs="Calibri"/>
                <w:color w:val="000000" w:themeColor="text1"/>
              </w:rPr>
            </w:pPr>
            <w:r w:rsidRPr="005C62DD">
              <w:rPr>
                <w:rFonts w:cs="Calibri"/>
                <w:color w:val="000000" w:themeColor="text1"/>
              </w:rPr>
              <w:t>-0.41</w:t>
            </w:r>
          </w:p>
        </w:tc>
        <w:tc>
          <w:tcPr>
            <w:tcW w:w="2253" w:type="dxa"/>
            <w:tcBorders>
              <w:top w:val="nil"/>
              <w:left w:val="nil"/>
              <w:bottom w:val="nil"/>
              <w:right w:val="nil"/>
            </w:tcBorders>
            <w:vAlign w:val="center"/>
          </w:tcPr>
          <w:p w14:paraId="40374B54" w14:textId="77777777" w:rsidR="0038725E" w:rsidRPr="005C62DD" w:rsidRDefault="0038725E" w:rsidP="0038725E">
            <w:pPr>
              <w:jc w:val="center"/>
              <w:rPr>
                <w:rFonts w:cs="Calibri"/>
                <w:b/>
                <w:bCs/>
                <w:color w:val="000000" w:themeColor="text1"/>
              </w:rPr>
            </w:pPr>
            <w:r w:rsidRPr="005C62DD">
              <w:rPr>
                <w:rFonts w:cs="Calibri"/>
                <w:b/>
                <w:bCs/>
                <w:color w:val="000000" w:themeColor="text1"/>
              </w:rPr>
              <w:t>0.59</w:t>
            </w:r>
          </w:p>
        </w:tc>
        <w:tc>
          <w:tcPr>
            <w:tcW w:w="2320" w:type="dxa"/>
            <w:tcBorders>
              <w:top w:val="nil"/>
              <w:left w:val="nil"/>
              <w:bottom w:val="nil"/>
              <w:right w:val="single" w:sz="2" w:space="0" w:color="000000"/>
            </w:tcBorders>
            <w:vAlign w:val="center"/>
          </w:tcPr>
          <w:p w14:paraId="2451B56D" w14:textId="2657FA55" w:rsidR="0038725E" w:rsidRPr="005C62DD" w:rsidRDefault="0038725E" w:rsidP="0038725E">
            <w:pPr>
              <w:jc w:val="center"/>
              <w:rPr>
                <w:rFonts w:cs="Calibri"/>
                <w:color w:val="000000" w:themeColor="text1"/>
              </w:rPr>
            </w:pPr>
            <w:r w:rsidRPr="005C62DD">
              <w:rPr>
                <w:rFonts w:cs="Calibri"/>
                <w:color w:val="000000" w:themeColor="text1"/>
              </w:rPr>
              <w:t>0.1</w:t>
            </w:r>
            <w:r w:rsidR="00465C41" w:rsidRPr="005C62DD">
              <w:rPr>
                <w:rFonts w:cs="Calibri"/>
                <w:color w:val="000000" w:themeColor="text1"/>
              </w:rPr>
              <w:t>5</w:t>
            </w:r>
          </w:p>
        </w:tc>
      </w:tr>
      <w:tr w:rsidR="0088297C" w:rsidRPr="005C62DD" w14:paraId="17780A62" w14:textId="77777777" w:rsidTr="0038725E">
        <w:trPr>
          <w:trHeight w:val="739"/>
        </w:trPr>
        <w:tc>
          <w:tcPr>
            <w:tcW w:w="1846" w:type="dxa"/>
            <w:tcBorders>
              <w:right w:val="single" w:sz="2" w:space="0" w:color="000000"/>
            </w:tcBorders>
            <w:vAlign w:val="center"/>
          </w:tcPr>
          <w:p w14:paraId="2899EB78" w14:textId="77777777" w:rsidR="0038725E" w:rsidRPr="005C62DD" w:rsidRDefault="0038725E" w:rsidP="0038725E">
            <w:pPr>
              <w:jc w:val="center"/>
              <w:rPr>
                <w:rFonts w:cs="Calibri"/>
                <w:b/>
                <w:bCs/>
                <w:color w:val="000000" w:themeColor="text1"/>
              </w:rPr>
            </w:pPr>
            <w:r w:rsidRPr="005C62DD">
              <w:rPr>
                <w:rFonts w:cs="Calibri"/>
                <w:b/>
                <w:bCs/>
                <w:color w:val="000000" w:themeColor="text1"/>
              </w:rPr>
              <w:t>TASIT</w:t>
            </w:r>
          </w:p>
        </w:tc>
        <w:tc>
          <w:tcPr>
            <w:tcW w:w="2113" w:type="dxa"/>
            <w:tcBorders>
              <w:top w:val="nil"/>
              <w:left w:val="single" w:sz="2" w:space="0" w:color="000000"/>
              <w:bottom w:val="single" w:sz="2" w:space="0" w:color="000000"/>
              <w:right w:val="nil"/>
            </w:tcBorders>
            <w:vAlign w:val="center"/>
          </w:tcPr>
          <w:p w14:paraId="33EB20F4" w14:textId="77777777" w:rsidR="0038725E" w:rsidRPr="005C62DD" w:rsidRDefault="0038725E" w:rsidP="0038725E">
            <w:pPr>
              <w:jc w:val="center"/>
              <w:rPr>
                <w:rFonts w:cs="Calibri"/>
                <w:color w:val="000000" w:themeColor="text1"/>
              </w:rPr>
            </w:pPr>
            <w:r w:rsidRPr="005C62DD">
              <w:rPr>
                <w:rFonts w:cs="Calibri"/>
                <w:color w:val="000000" w:themeColor="text1"/>
              </w:rPr>
              <w:t>0.32</w:t>
            </w:r>
          </w:p>
        </w:tc>
        <w:tc>
          <w:tcPr>
            <w:tcW w:w="2253" w:type="dxa"/>
            <w:tcBorders>
              <w:top w:val="nil"/>
              <w:left w:val="nil"/>
              <w:bottom w:val="single" w:sz="2" w:space="0" w:color="000000"/>
              <w:right w:val="nil"/>
            </w:tcBorders>
            <w:vAlign w:val="center"/>
          </w:tcPr>
          <w:p w14:paraId="5E5BF99F" w14:textId="77777777" w:rsidR="0038725E" w:rsidRPr="005C62DD" w:rsidRDefault="0038725E" w:rsidP="0038725E">
            <w:pPr>
              <w:jc w:val="center"/>
              <w:rPr>
                <w:rFonts w:cs="Calibri"/>
                <w:color w:val="000000" w:themeColor="text1"/>
              </w:rPr>
            </w:pPr>
            <w:r w:rsidRPr="005C62DD">
              <w:rPr>
                <w:rFonts w:cs="Calibri"/>
                <w:b/>
                <w:bCs/>
                <w:color w:val="000000" w:themeColor="text1"/>
              </w:rPr>
              <w:t>-0.61</w:t>
            </w:r>
          </w:p>
        </w:tc>
        <w:tc>
          <w:tcPr>
            <w:tcW w:w="2253" w:type="dxa"/>
            <w:tcBorders>
              <w:top w:val="nil"/>
              <w:left w:val="nil"/>
              <w:bottom w:val="single" w:sz="2" w:space="0" w:color="000000"/>
              <w:right w:val="nil"/>
            </w:tcBorders>
            <w:vAlign w:val="center"/>
          </w:tcPr>
          <w:p w14:paraId="09841F75" w14:textId="77777777" w:rsidR="0038725E" w:rsidRPr="005C62DD" w:rsidRDefault="0038725E" w:rsidP="0038725E">
            <w:pPr>
              <w:jc w:val="center"/>
              <w:rPr>
                <w:rFonts w:cs="Calibri"/>
                <w:color w:val="000000" w:themeColor="text1"/>
              </w:rPr>
            </w:pPr>
            <w:r w:rsidRPr="005C62DD">
              <w:rPr>
                <w:rFonts w:cs="Calibri"/>
                <w:color w:val="000000" w:themeColor="text1"/>
              </w:rPr>
              <w:t>-0.24</w:t>
            </w:r>
          </w:p>
        </w:tc>
        <w:tc>
          <w:tcPr>
            <w:tcW w:w="2320" w:type="dxa"/>
            <w:tcBorders>
              <w:top w:val="nil"/>
              <w:left w:val="nil"/>
              <w:bottom w:val="single" w:sz="2" w:space="0" w:color="000000"/>
              <w:right w:val="single" w:sz="2" w:space="0" w:color="000000"/>
            </w:tcBorders>
            <w:vAlign w:val="center"/>
          </w:tcPr>
          <w:p w14:paraId="2CB7850D" w14:textId="50411BD9" w:rsidR="0038725E" w:rsidRPr="005C62DD" w:rsidRDefault="0038725E" w:rsidP="0038725E">
            <w:pPr>
              <w:jc w:val="center"/>
              <w:rPr>
                <w:rFonts w:cs="Calibri"/>
                <w:b/>
                <w:bCs/>
                <w:color w:val="000000" w:themeColor="text1"/>
              </w:rPr>
            </w:pPr>
            <w:r w:rsidRPr="005C62DD">
              <w:rPr>
                <w:rFonts w:cs="Calibri"/>
                <w:b/>
                <w:bCs/>
                <w:color w:val="000000" w:themeColor="text1"/>
              </w:rPr>
              <w:t>-0.5</w:t>
            </w:r>
            <w:r w:rsidR="00465C41" w:rsidRPr="005C62DD">
              <w:rPr>
                <w:rFonts w:cs="Calibri"/>
                <w:b/>
                <w:bCs/>
                <w:color w:val="000000" w:themeColor="text1"/>
              </w:rPr>
              <w:t>8</w:t>
            </w:r>
          </w:p>
        </w:tc>
      </w:tr>
    </w:tbl>
    <w:p w14:paraId="04CFD903" w14:textId="19AC0554" w:rsidR="00D449C1" w:rsidRPr="005C62DD" w:rsidRDefault="0038725E">
      <w:pPr>
        <w:rPr>
          <w:rFonts w:cs="Calibri"/>
          <w:color w:val="000000" w:themeColor="text1"/>
        </w:rPr>
      </w:pPr>
      <w:r w:rsidRPr="005C62DD">
        <w:rPr>
          <w:rFonts w:cs="Calibri"/>
          <w:noProof/>
          <w:color w:val="000000" w:themeColor="text1"/>
        </w:rPr>
        <mc:AlternateContent>
          <mc:Choice Requires="wps">
            <w:drawing>
              <wp:anchor distT="0" distB="0" distL="114300" distR="114300" simplePos="0" relativeHeight="251675648" behindDoc="0" locked="0" layoutInCell="1" allowOverlap="1" wp14:anchorId="4A1BF810" wp14:editId="3896E8BA">
                <wp:simplePos x="0" y="0"/>
                <wp:positionH relativeFrom="column">
                  <wp:posOffset>-544830</wp:posOffset>
                </wp:positionH>
                <wp:positionV relativeFrom="paragraph">
                  <wp:posOffset>5862736</wp:posOffset>
                </wp:positionV>
                <wp:extent cx="6824869" cy="969818"/>
                <wp:effectExtent l="0" t="0" r="0" b="0"/>
                <wp:wrapNone/>
                <wp:docPr id="242103416" name="Text Box 5"/>
                <wp:cNvGraphicFramePr/>
                <a:graphic xmlns:a="http://schemas.openxmlformats.org/drawingml/2006/main">
                  <a:graphicData uri="http://schemas.microsoft.com/office/word/2010/wordprocessingShape">
                    <wps:wsp>
                      <wps:cNvSpPr txBox="1"/>
                      <wps:spPr>
                        <a:xfrm>
                          <a:off x="0" y="0"/>
                          <a:ext cx="6824869" cy="969818"/>
                        </a:xfrm>
                        <a:prstGeom prst="rect">
                          <a:avLst/>
                        </a:prstGeom>
                        <a:solidFill>
                          <a:schemeClr val="lt1"/>
                        </a:solidFill>
                        <a:ln w="6350">
                          <a:noFill/>
                        </a:ln>
                      </wps:spPr>
                      <wps:txbx>
                        <w:txbxContent>
                          <w:p w14:paraId="1287DE8B" w14:textId="5827113C" w:rsidR="001D4562" w:rsidRPr="007116AD" w:rsidRDefault="001D4562" w:rsidP="001D4562">
                            <w:pPr>
                              <w:rPr>
                                <w:rFonts w:cs="Calibri"/>
                              </w:rPr>
                            </w:pPr>
                            <w:r w:rsidRPr="00376703">
                              <w:rPr>
                                <w:rFonts w:cs="Calibri"/>
                                <w:b/>
                                <w:bCs/>
                              </w:rPr>
                              <w:t>Note:</w:t>
                            </w:r>
                            <w:r>
                              <w:rPr>
                                <w:rFonts w:cs="Calibri"/>
                              </w:rPr>
                              <w:t xml:space="preserve"> </w:t>
                            </w:r>
                            <w:r w:rsidR="00E70BC7">
                              <w:rPr>
                                <w:rFonts w:cs="Calibri"/>
                              </w:rPr>
                              <w:t>*Lower values indicate better performance.</w:t>
                            </w:r>
                            <w:r w:rsidR="00E70BC7">
                              <w:rPr>
                                <w:rFonts w:cs="Calibri"/>
                              </w:rPr>
                              <w:br/>
                              <w:t xml:space="preserve">Loadings &gt;0.45 were considered </w:t>
                            </w:r>
                            <w:proofErr w:type="spellStart"/>
                            <w:r w:rsidR="00E70BC7">
                              <w:rPr>
                                <w:rFonts w:cs="Calibri"/>
                              </w:rPr>
                              <w:t>to</w:t>
                            </w:r>
                            <w:proofErr w:type="spellEnd"/>
                            <w:r w:rsidR="00E70BC7">
                              <w:rPr>
                                <w:rFonts w:cs="Calibri"/>
                              </w:rPr>
                              <w:t xml:space="preserve"> strongly load onto a given factor.</w:t>
                            </w:r>
                            <w:r>
                              <w:rPr>
                                <w:rFonts w:cs="Calibri"/>
                              </w:rPr>
                              <w:br/>
                            </w:r>
                            <w:r w:rsidR="00E70BC7">
                              <w:rPr>
                                <w:rFonts w:cs="Calibri"/>
                              </w:rPr>
                              <w:t>SYDBAT = Sydney Language Battery ; Visual Repro. = Visual Reproduction; TMT = Trail Making Test; HVOT = Hooper Visual Organisation Test; TASIT = The Awareness of Social Inference Test.</w:t>
                            </w:r>
                            <w:r>
                              <w:rPr>
                                <w:rFonts w:cs="Calibri"/>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BF810" id="_x0000_t202" coordsize="21600,21600" o:spt="202" path="m,l,21600r21600,l21600,xe">
                <v:stroke joinstyle="miter"/>
                <v:path gradientshapeok="t" o:connecttype="rect"/>
              </v:shapetype>
              <v:shape id="Text Box 5" o:spid="_x0000_s1026" type="#_x0000_t202" style="position:absolute;margin-left:-42.9pt;margin-top:461.65pt;width:537.4pt;height:76.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" fillcolor="white [3201]" stroked="f" strokeweight=".5pt">
                <v:textbox>
                  <w:txbxContent>
                    <w:p w14:paraId="1287DE8B" w14:textId="5827113C" w:rsidR="001D4562" w:rsidRPr="007116AD" w:rsidRDefault="001D4562" w:rsidP="001D4562">
                      <w:pPr>
                        <w:rPr>
                          <w:rFonts w:cs="Calibri"/>
                        </w:rPr>
                      </w:pPr>
                      <w:r w:rsidRPr="00376703">
                        <w:rPr>
                          <w:rFonts w:cs="Calibri"/>
                          <w:b/>
                          <w:bCs/>
                        </w:rPr>
                        <w:t>Note:</w:t>
                      </w:r>
                      <w:r>
                        <w:rPr>
                          <w:rFonts w:cs="Calibri"/>
                        </w:rPr>
                        <w:t xml:space="preserve"> </w:t>
                      </w:r>
                      <w:r w:rsidR="00E70BC7">
                        <w:rPr>
                          <w:rFonts w:cs="Calibri"/>
                        </w:rPr>
                        <w:t>*Lower values indicate better performance.</w:t>
                      </w:r>
                      <w:r w:rsidR="00E70BC7">
                        <w:rPr>
                          <w:rFonts w:cs="Calibri"/>
                        </w:rPr>
                        <w:br/>
                        <w:t xml:space="preserve">Loadings &gt;0.45 were considered </w:t>
                      </w:r>
                      <w:proofErr w:type="spellStart"/>
                      <w:r w:rsidR="00E70BC7">
                        <w:rPr>
                          <w:rFonts w:cs="Calibri"/>
                        </w:rPr>
                        <w:t>to</w:t>
                      </w:r>
                      <w:proofErr w:type="spellEnd"/>
                      <w:r w:rsidR="00E70BC7">
                        <w:rPr>
                          <w:rFonts w:cs="Calibri"/>
                        </w:rPr>
                        <w:t xml:space="preserve"> strongly load onto a given factor.</w:t>
                      </w:r>
                      <w:r>
                        <w:rPr>
                          <w:rFonts w:cs="Calibri"/>
                        </w:rPr>
                        <w:br/>
                      </w:r>
                      <w:r w:rsidR="00E70BC7">
                        <w:rPr>
                          <w:rFonts w:cs="Calibri"/>
                        </w:rPr>
                        <w:t>SYDBAT = Sydney Language Battery ; Visual Repro. = Visual Reproduction; TMT = Trail Making Test; HVOT = Hooper Visual Organisation Test; TASIT = The Awareness of Social Inference Test.</w:t>
                      </w:r>
                      <w:r>
                        <w:rPr>
                          <w:rFonts w:cs="Calibri"/>
                        </w:rPr>
                        <w:br/>
                      </w:r>
                    </w:p>
                  </w:txbxContent>
                </v:textbox>
              </v:shape>
            </w:pict>
          </mc:Fallback>
        </mc:AlternateContent>
      </w:r>
      <w:r w:rsidRPr="005C62DD">
        <w:rPr>
          <w:rFonts w:cs="Calibri"/>
          <w:noProof/>
          <w:color w:val="000000" w:themeColor="text1"/>
        </w:rPr>
        <w:t xml:space="preserve"> </w:t>
      </w:r>
      <w:r w:rsidRPr="005C62DD">
        <w:rPr>
          <w:rFonts w:cs="Calibri"/>
          <w:noProof/>
          <w:color w:val="000000" w:themeColor="text1"/>
        </w:rPr>
        <mc:AlternateContent>
          <mc:Choice Requires="wps">
            <w:drawing>
              <wp:anchor distT="0" distB="0" distL="114300" distR="114300" simplePos="0" relativeHeight="251673600" behindDoc="0" locked="0" layoutInCell="1" allowOverlap="1" wp14:anchorId="02905133" wp14:editId="201AEDD3">
                <wp:simplePos x="0" y="0"/>
                <wp:positionH relativeFrom="column">
                  <wp:posOffset>-543560</wp:posOffset>
                </wp:positionH>
                <wp:positionV relativeFrom="paragraph">
                  <wp:posOffset>145648</wp:posOffset>
                </wp:positionV>
                <wp:extent cx="5873675" cy="358775"/>
                <wp:effectExtent l="0" t="0" r="0" b="0"/>
                <wp:wrapNone/>
                <wp:docPr id="1006150232" name="Text Box 16"/>
                <wp:cNvGraphicFramePr/>
                <a:graphic xmlns:a="http://schemas.openxmlformats.org/drawingml/2006/main">
                  <a:graphicData uri="http://schemas.microsoft.com/office/word/2010/wordprocessingShape">
                    <wps:wsp>
                      <wps:cNvSpPr txBox="1"/>
                      <wps:spPr>
                        <a:xfrm>
                          <a:off x="0" y="0"/>
                          <a:ext cx="5873675" cy="358775"/>
                        </a:xfrm>
                        <a:prstGeom prst="rect">
                          <a:avLst/>
                        </a:prstGeom>
                        <a:solidFill>
                          <a:schemeClr val="lt1"/>
                        </a:solidFill>
                        <a:ln w="6350">
                          <a:noFill/>
                        </a:ln>
                      </wps:spPr>
                      <wps:txbx>
                        <w:txbxContent>
                          <w:p w14:paraId="70AE6854" w14:textId="27F5C904" w:rsidR="00D449C1" w:rsidRDefault="00D449C1" w:rsidP="00D449C1">
                            <w:proofErr w:type="spellStart"/>
                            <w:r>
                              <w:rPr>
                                <w:rFonts w:cs="Calibri"/>
                                <w:b/>
                                <w:bCs/>
                              </w:rPr>
                              <w:t>e</w:t>
                            </w:r>
                            <w:r w:rsidRPr="007116AD">
                              <w:rPr>
                                <w:rFonts w:cs="Calibri"/>
                                <w:b/>
                                <w:bCs/>
                              </w:rPr>
                              <w:t>Table</w:t>
                            </w:r>
                            <w:proofErr w:type="spellEnd"/>
                            <w:r w:rsidRPr="007116AD">
                              <w:rPr>
                                <w:rFonts w:cs="Calibri"/>
                                <w:b/>
                                <w:bCs/>
                              </w:rPr>
                              <w:t xml:space="preserve"> </w:t>
                            </w:r>
                            <w:r>
                              <w:rPr>
                                <w:rFonts w:cs="Calibri"/>
                                <w:b/>
                                <w:bCs/>
                              </w:rPr>
                              <w:t>1</w:t>
                            </w:r>
                            <w:r w:rsidRPr="007116AD">
                              <w:rPr>
                                <w:rFonts w:cs="Calibri"/>
                                <w:b/>
                                <w:bCs/>
                              </w:rPr>
                              <w:t xml:space="preserve">. </w:t>
                            </w:r>
                            <w:r>
                              <w:rPr>
                                <w:rFonts w:cs="Calibri"/>
                                <w:b/>
                                <w:bCs/>
                              </w:rPr>
                              <w:t>Principal Components Analysis of Cognitive Tests</w:t>
                            </w:r>
                            <w:r w:rsidR="001D4562">
                              <w:rPr>
                                <w:rFonts w:cs="Calibri"/>
                                <w:b/>
                                <w:bCs/>
                              </w:rPr>
                              <w:t>: Four-factor model loadings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05133" id="Text Box 16" o:spid="_x0000_s1027" type="#_x0000_t202" style="position:absolute;margin-left:-42.8pt;margin-top:11.45pt;width:462.5pt;height:2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" fillcolor="white [3201]" stroked="f" strokeweight=".5pt">
                <v:textbox>
                  <w:txbxContent>
                    <w:p w14:paraId="70AE6854" w14:textId="27F5C904" w:rsidR="00D449C1" w:rsidRDefault="00D449C1" w:rsidP="00D449C1">
                      <w:proofErr w:type="spellStart"/>
                      <w:r>
                        <w:rPr>
                          <w:rFonts w:cs="Calibri"/>
                          <w:b/>
                          <w:bCs/>
                        </w:rPr>
                        <w:t>e</w:t>
                      </w:r>
                      <w:r w:rsidRPr="007116AD">
                        <w:rPr>
                          <w:rFonts w:cs="Calibri"/>
                          <w:b/>
                          <w:bCs/>
                        </w:rPr>
                        <w:t>Table</w:t>
                      </w:r>
                      <w:proofErr w:type="spellEnd"/>
                      <w:r w:rsidRPr="007116AD">
                        <w:rPr>
                          <w:rFonts w:cs="Calibri"/>
                          <w:b/>
                          <w:bCs/>
                        </w:rPr>
                        <w:t xml:space="preserve"> </w:t>
                      </w:r>
                      <w:r>
                        <w:rPr>
                          <w:rFonts w:cs="Calibri"/>
                          <w:b/>
                          <w:bCs/>
                        </w:rPr>
                        <w:t>1</w:t>
                      </w:r>
                      <w:r w:rsidRPr="007116AD">
                        <w:rPr>
                          <w:rFonts w:cs="Calibri"/>
                          <w:b/>
                          <w:bCs/>
                        </w:rPr>
                        <w:t xml:space="preserve">. </w:t>
                      </w:r>
                      <w:r>
                        <w:rPr>
                          <w:rFonts w:cs="Calibri"/>
                          <w:b/>
                          <w:bCs/>
                        </w:rPr>
                        <w:t>Principal Components Analysis of Cognitive Tests</w:t>
                      </w:r>
                      <w:r w:rsidR="001D4562">
                        <w:rPr>
                          <w:rFonts w:cs="Calibri"/>
                          <w:b/>
                          <w:bCs/>
                        </w:rPr>
                        <w:t>: Four-factor model loadings</w:t>
                      </w:r>
                    </w:p>
                  </w:txbxContent>
                </v:textbox>
              </v:shape>
            </w:pict>
          </mc:Fallback>
        </mc:AlternateContent>
      </w:r>
      <w:r w:rsidR="00CD34EE" w:rsidRPr="005C62DD">
        <w:rPr>
          <w:rFonts w:cs="Calibri"/>
          <w:color w:val="000000" w:themeColor="text1"/>
        </w:rPr>
        <w:br w:type="page"/>
      </w:r>
    </w:p>
    <w:p w14:paraId="53F07011" w14:textId="62557E01" w:rsidR="00CD34EE" w:rsidRPr="005C62DD" w:rsidRDefault="00CD34EE">
      <w:pPr>
        <w:rPr>
          <w:rFonts w:cs="Calibri"/>
          <w:color w:val="000000" w:themeColor="text1"/>
        </w:rPr>
      </w:pPr>
    </w:p>
    <w:p w14:paraId="5D8E2A49" w14:textId="64032B0F" w:rsidR="004C0EEE" w:rsidRPr="005C62DD" w:rsidRDefault="004C0EEE" w:rsidP="00C917F6">
      <w:pPr>
        <w:spacing w:line="480" w:lineRule="auto"/>
        <w:ind w:firstLine="720"/>
        <w:rPr>
          <w:rFonts w:cs="Calibri"/>
          <w:color w:val="000000" w:themeColor="text1"/>
        </w:rPr>
      </w:pPr>
    </w:p>
    <w:p w14:paraId="3BA96818" w14:textId="72AF4A43" w:rsidR="004C0EEE" w:rsidRPr="005C62DD" w:rsidRDefault="0038725E" w:rsidP="00C917F6">
      <w:pPr>
        <w:spacing w:line="480" w:lineRule="auto"/>
        <w:ind w:firstLine="720"/>
        <w:rPr>
          <w:rFonts w:cs="Calibri"/>
          <w:color w:val="000000" w:themeColor="text1"/>
        </w:rPr>
      </w:pPr>
      <w:r w:rsidRPr="005C62DD">
        <w:rPr>
          <w:rFonts w:cs="Calibri"/>
          <w:noProof/>
          <w:color w:val="000000" w:themeColor="text1"/>
        </w:rPr>
        <mc:AlternateContent>
          <mc:Choice Requires="wps">
            <w:drawing>
              <wp:anchor distT="0" distB="0" distL="114300" distR="114300" simplePos="0" relativeHeight="251669504" behindDoc="0" locked="0" layoutInCell="1" allowOverlap="1" wp14:anchorId="5973CF35" wp14:editId="616DE540">
                <wp:simplePos x="0" y="0"/>
                <wp:positionH relativeFrom="column">
                  <wp:posOffset>-264795</wp:posOffset>
                </wp:positionH>
                <wp:positionV relativeFrom="paragraph">
                  <wp:posOffset>373691</wp:posOffset>
                </wp:positionV>
                <wp:extent cx="5600700" cy="358775"/>
                <wp:effectExtent l="0" t="0" r="0" b="0"/>
                <wp:wrapNone/>
                <wp:docPr id="486341245" name="Text Box 16"/>
                <wp:cNvGraphicFramePr/>
                <a:graphic xmlns:a="http://schemas.openxmlformats.org/drawingml/2006/main">
                  <a:graphicData uri="http://schemas.microsoft.com/office/word/2010/wordprocessingShape">
                    <wps:wsp>
                      <wps:cNvSpPr txBox="1"/>
                      <wps:spPr>
                        <a:xfrm>
                          <a:off x="0" y="0"/>
                          <a:ext cx="5600700" cy="358775"/>
                        </a:xfrm>
                        <a:prstGeom prst="rect">
                          <a:avLst/>
                        </a:prstGeom>
                        <a:solidFill>
                          <a:schemeClr val="lt1"/>
                        </a:solidFill>
                        <a:ln w="6350">
                          <a:noFill/>
                        </a:ln>
                      </wps:spPr>
                      <wps:txbx>
                        <w:txbxContent>
                          <w:p w14:paraId="1F6D0846" w14:textId="06B75E58" w:rsidR="00CD34EE" w:rsidRDefault="00CD34EE" w:rsidP="00CD34EE">
                            <w:proofErr w:type="spellStart"/>
                            <w:r>
                              <w:rPr>
                                <w:rFonts w:cs="Calibri"/>
                                <w:b/>
                                <w:bCs/>
                              </w:rPr>
                              <w:t>e</w:t>
                            </w:r>
                            <w:r w:rsidRPr="007116AD">
                              <w:rPr>
                                <w:rFonts w:cs="Calibri"/>
                                <w:b/>
                                <w:bCs/>
                              </w:rPr>
                              <w:t>Table</w:t>
                            </w:r>
                            <w:proofErr w:type="spellEnd"/>
                            <w:r w:rsidRPr="007116AD">
                              <w:rPr>
                                <w:rFonts w:cs="Calibri"/>
                                <w:b/>
                                <w:bCs/>
                              </w:rPr>
                              <w:t xml:space="preserve"> </w:t>
                            </w:r>
                            <w:r>
                              <w:rPr>
                                <w:rFonts w:cs="Calibri"/>
                                <w:b/>
                                <w:bCs/>
                              </w:rPr>
                              <w:t>2</w:t>
                            </w:r>
                            <w:r w:rsidRPr="007116AD">
                              <w:rPr>
                                <w:rFonts w:cs="Calibri"/>
                                <w:b/>
                                <w:bCs/>
                              </w:rPr>
                              <w:t xml:space="preserve">. </w:t>
                            </w:r>
                            <w:r>
                              <w:rPr>
                                <w:rFonts w:cs="Calibri"/>
                                <w:b/>
                                <w:bCs/>
                              </w:rPr>
                              <w:t>Principal Components Analysis of Cognitive Tests: Model Comparison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3CF35" id="_x0000_s1028" type="#_x0000_t202" style="position:absolute;left:0;text-align:left;margin-left:-20.85pt;margin-top:29.4pt;width:441pt;height:2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" fillcolor="white [3201]" stroked="f" strokeweight=".5pt">
                <v:textbox>
                  <w:txbxContent>
                    <w:p w14:paraId="1F6D0846" w14:textId="06B75E58" w:rsidR="00CD34EE" w:rsidRDefault="00CD34EE" w:rsidP="00CD34EE">
                      <w:proofErr w:type="spellStart"/>
                      <w:r>
                        <w:rPr>
                          <w:rFonts w:cs="Calibri"/>
                          <w:b/>
                          <w:bCs/>
                        </w:rPr>
                        <w:t>e</w:t>
                      </w:r>
                      <w:r w:rsidRPr="007116AD">
                        <w:rPr>
                          <w:rFonts w:cs="Calibri"/>
                          <w:b/>
                          <w:bCs/>
                        </w:rPr>
                        <w:t>Table</w:t>
                      </w:r>
                      <w:proofErr w:type="spellEnd"/>
                      <w:r w:rsidRPr="007116AD">
                        <w:rPr>
                          <w:rFonts w:cs="Calibri"/>
                          <w:b/>
                          <w:bCs/>
                        </w:rPr>
                        <w:t xml:space="preserve"> </w:t>
                      </w:r>
                      <w:r>
                        <w:rPr>
                          <w:rFonts w:cs="Calibri"/>
                          <w:b/>
                          <w:bCs/>
                        </w:rPr>
                        <w:t>2</w:t>
                      </w:r>
                      <w:r w:rsidRPr="007116AD">
                        <w:rPr>
                          <w:rFonts w:cs="Calibri"/>
                          <w:b/>
                          <w:bCs/>
                        </w:rPr>
                        <w:t xml:space="preserve">. </w:t>
                      </w:r>
                      <w:r>
                        <w:rPr>
                          <w:rFonts w:cs="Calibri"/>
                          <w:b/>
                          <w:bCs/>
                        </w:rPr>
                        <w:t>Principal Components Analysis of Cognitive Tests: Model Comparison</w:t>
                      </w:r>
                    </w:p>
                  </w:txbxContent>
                </v:textbox>
              </v:shape>
            </w:pict>
          </mc:Fallback>
        </mc:AlternateContent>
      </w:r>
    </w:p>
    <w:tbl>
      <w:tblPr>
        <w:tblStyle w:val="TableGrid"/>
        <w:tblpPr w:leftFromText="180" w:rightFromText="180" w:vertAnchor="page" w:horzAnchor="margin" w:tblpXSpec="center" w:tblpY="4116"/>
        <w:tblW w:w="9684" w:type="dxa"/>
        <w:tblLook w:val="04A0" w:firstRow="1" w:lastRow="0" w:firstColumn="1" w:lastColumn="0" w:noHBand="0" w:noVBand="1"/>
      </w:tblPr>
      <w:tblGrid>
        <w:gridCol w:w="1825"/>
        <w:gridCol w:w="1005"/>
        <w:gridCol w:w="1701"/>
        <w:gridCol w:w="1326"/>
        <w:gridCol w:w="2360"/>
        <w:gridCol w:w="1467"/>
      </w:tblGrid>
      <w:tr w:rsidR="0088297C" w:rsidRPr="005C62DD" w14:paraId="34C37E5E" w14:textId="77777777" w:rsidTr="001F7512">
        <w:trPr>
          <w:trHeight w:val="723"/>
        </w:trPr>
        <w:tc>
          <w:tcPr>
            <w:tcW w:w="1825" w:type="dxa"/>
            <w:tcBorders>
              <w:bottom w:val="single" w:sz="18" w:space="0" w:color="000000"/>
            </w:tcBorders>
            <w:vAlign w:val="center"/>
          </w:tcPr>
          <w:p w14:paraId="45220BA9" w14:textId="77777777" w:rsidR="0038725E" w:rsidRPr="005C62DD" w:rsidRDefault="0038725E" w:rsidP="0038725E">
            <w:pPr>
              <w:jc w:val="center"/>
              <w:rPr>
                <w:rFonts w:cs="Calibri"/>
                <w:b/>
                <w:bCs/>
                <w:color w:val="000000" w:themeColor="text1"/>
              </w:rPr>
            </w:pPr>
            <w:r w:rsidRPr="005C62DD">
              <w:rPr>
                <w:rFonts w:cs="Calibri"/>
                <w:b/>
                <w:bCs/>
                <w:color w:val="000000" w:themeColor="text1"/>
              </w:rPr>
              <w:t>Model</w:t>
            </w:r>
          </w:p>
        </w:tc>
        <w:tc>
          <w:tcPr>
            <w:tcW w:w="1005" w:type="dxa"/>
            <w:tcBorders>
              <w:bottom w:val="single" w:sz="18" w:space="0" w:color="000000"/>
            </w:tcBorders>
            <w:vAlign w:val="center"/>
          </w:tcPr>
          <w:p w14:paraId="46262C62" w14:textId="77777777" w:rsidR="0038725E" w:rsidRPr="005C62DD" w:rsidRDefault="0038725E" w:rsidP="0038725E">
            <w:pPr>
              <w:jc w:val="center"/>
              <w:rPr>
                <w:rFonts w:cs="Calibri"/>
                <w:b/>
                <w:bCs/>
                <w:color w:val="000000" w:themeColor="text1"/>
              </w:rPr>
            </w:pPr>
            <w:r w:rsidRPr="005C62DD">
              <w:rPr>
                <w:rFonts w:cs="Calibri"/>
                <w:b/>
                <w:bCs/>
                <w:color w:val="000000" w:themeColor="text1"/>
              </w:rPr>
              <w:t>RMSR</w:t>
            </w:r>
          </w:p>
        </w:tc>
        <w:tc>
          <w:tcPr>
            <w:tcW w:w="1701" w:type="dxa"/>
            <w:tcBorders>
              <w:bottom w:val="single" w:sz="18" w:space="0" w:color="000000"/>
            </w:tcBorders>
            <w:vAlign w:val="center"/>
          </w:tcPr>
          <w:p w14:paraId="41818B36" w14:textId="77777777" w:rsidR="0038725E" w:rsidRPr="005C62DD" w:rsidRDefault="0038725E" w:rsidP="0038725E">
            <w:pPr>
              <w:jc w:val="center"/>
              <w:rPr>
                <w:rFonts w:cs="Calibri"/>
                <w:b/>
                <w:bCs/>
                <w:color w:val="000000" w:themeColor="text1"/>
              </w:rPr>
            </w:pPr>
            <w:r w:rsidRPr="005C62DD">
              <w:rPr>
                <w:rFonts w:cs="Calibri"/>
                <w:b/>
                <w:bCs/>
                <w:color w:val="000000" w:themeColor="text1"/>
              </w:rPr>
              <w:t>Chi-Square (χ</w:t>
            </w:r>
            <w:r w:rsidRPr="005C62DD">
              <w:rPr>
                <w:rFonts w:cs="Calibri"/>
                <w:b/>
                <w:bCs/>
                <w:color w:val="000000" w:themeColor="text1"/>
                <w:vertAlign w:val="superscript"/>
              </w:rPr>
              <w:t>2</w:t>
            </w:r>
            <w:r w:rsidRPr="005C62DD">
              <w:rPr>
                <w:rFonts w:cs="Calibri"/>
                <w:b/>
                <w:bCs/>
                <w:color w:val="000000" w:themeColor="text1"/>
              </w:rPr>
              <w:t>)</w:t>
            </w:r>
          </w:p>
        </w:tc>
        <w:tc>
          <w:tcPr>
            <w:tcW w:w="1326" w:type="dxa"/>
            <w:tcBorders>
              <w:bottom w:val="single" w:sz="18" w:space="0" w:color="000000"/>
            </w:tcBorders>
            <w:vAlign w:val="center"/>
          </w:tcPr>
          <w:p w14:paraId="21C667C4" w14:textId="77777777" w:rsidR="0038725E" w:rsidRPr="005C62DD" w:rsidRDefault="0038725E" w:rsidP="0038725E">
            <w:pPr>
              <w:jc w:val="center"/>
              <w:rPr>
                <w:rFonts w:cs="Calibri"/>
                <w:b/>
                <w:bCs/>
                <w:color w:val="000000" w:themeColor="text1"/>
              </w:rPr>
            </w:pPr>
            <w:r w:rsidRPr="005C62DD">
              <w:rPr>
                <w:rFonts w:cs="Calibri"/>
                <w:b/>
                <w:bCs/>
                <w:color w:val="000000" w:themeColor="text1"/>
              </w:rPr>
              <w:t>χ</w:t>
            </w:r>
            <w:r w:rsidRPr="005C62DD">
              <w:rPr>
                <w:rFonts w:cs="Calibri"/>
                <w:b/>
                <w:bCs/>
                <w:color w:val="000000" w:themeColor="text1"/>
                <w:vertAlign w:val="superscript"/>
              </w:rPr>
              <w:t xml:space="preserve">2 </w:t>
            </w:r>
            <w:r w:rsidRPr="005C62DD">
              <w:rPr>
                <w:rFonts w:cs="Calibri"/>
                <w:b/>
                <w:bCs/>
                <w:color w:val="000000" w:themeColor="text1"/>
              </w:rPr>
              <w:t>p-value</w:t>
            </w:r>
          </w:p>
        </w:tc>
        <w:tc>
          <w:tcPr>
            <w:tcW w:w="2360" w:type="dxa"/>
            <w:tcBorders>
              <w:bottom w:val="single" w:sz="18" w:space="0" w:color="000000"/>
            </w:tcBorders>
            <w:vAlign w:val="center"/>
          </w:tcPr>
          <w:p w14:paraId="5387992D" w14:textId="1292AC10" w:rsidR="0038725E" w:rsidRPr="005C62DD" w:rsidRDefault="0038725E" w:rsidP="0038725E">
            <w:pPr>
              <w:jc w:val="center"/>
              <w:rPr>
                <w:rFonts w:cs="Calibri"/>
                <w:b/>
                <w:bCs/>
                <w:color w:val="000000" w:themeColor="text1"/>
              </w:rPr>
            </w:pPr>
            <w:r w:rsidRPr="005C62DD">
              <w:rPr>
                <w:rFonts w:cs="Calibri"/>
                <w:b/>
                <w:bCs/>
                <w:color w:val="000000" w:themeColor="text1"/>
              </w:rPr>
              <w:t>Variance Explained</w:t>
            </w:r>
            <w:r w:rsidR="001F7512" w:rsidRPr="005C62DD">
              <w:rPr>
                <w:rFonts w:cs="Calibri"/>
                <w:b/>
                <w:bCs/>
                <w:color w:val="000000" w:themeColor="text1"/>
              </w:rPr>
              <w:t>*</w:t>
            </w:r>
          </w:p>
        </w:tc>
        <w:tc>
          <w:tcPr>
            <w:tcW w:w="1467" w:type="dxa"/>
            <w:tcBorders>
              <w:bottom w:val="single" w:sz="18" w:space="0" w:color="000000"/>
            </w:tcBorders>
            <w:vAlign w:val="center"/>
          </w:tcPr>
          <w:p w14:paraId="140C3E6C" w14:textId="77777777" w:rsidR="0038725E" w:rsidRPr="005C62DD" w:rsidRDefault="0038725E" w:rsidP="0038725E">
            <w:pPr>
              <w:jc w:val="center"/>
              <w:rPr>
                <w:rFonts w:cs="Calibri"/>
                <w:b/>
                <w:bCs/>
                <w:color w:val="000000" w:themeColor="text1"/>
              </w:rPr>
            </w:pPr>
            <w:r w:rsidRPr="005C62DD">
              <w:rPr>
                <w:rFonts w:cs="Calibri"/>
                <w:b/>
                <w:bCs/>
                <w:color w:val="000000" w:themeColor="text1"/>
              </w:rPr>
              <w:t>Mean Item Complexity</w:t>
            </w:r>
          </w:p>
        </w:tc>
      </w:tr>
      <w:tr w:rsidR="0088297C" w:rsidRPr="005C62DD" w14:paraId="38FA251D" w14:textId="77777777" w:rsidTr="001F7512">
        <w:trPr>
          <w:trHeight w:val="400"/>
        </w:trPr>
        <w:tc>
          <w:tcPr>
            <w:tcW w:w="1825" w:type="dxa"/>
            <w:tcBorders>
              <w:top w:val="single" w:sz="18" w:space="0" w:color="000000"/>
            </w:tcBorders>
            <w:vAlign w:val="center"/>
          </w:tcPr>
          <w:p w14:paraId="4AD39A6A" w14:textId="77777777" w:rsidR="0038725E" w:rsidRPr="005C62DD" w:rsidRDefault="0038725E" w:rsidP="0038725E">
            <w:pPr>
              <w:jc w:val="center"/>
              <w:rPr>
                <w:rFonts w:cs="Calibri"/>
                <w:color w:val="000000" w:themeColor="text1"/>
              </w:rPr>
            </w:pPr>
            <w:r w:rsidRPr="005C62DD">
              <w:rPr>
                <w:rFonts w:cs="Calibri"/>
                <w:color w:val="000000" w:themeColor="text1"/>
              </w:rPr>
              <w:t>One-factor</w:t>
            </w:r>
          </w:p>
        </w:tc>
        <w:tc>
          <w:tcPr>
            <w:tcW w:w="1005" w:type="dxa"/>
            <w:tcBorders>
              <w:top w:val="single" w:sz="18" w:space="0" w:color="000000"/>
            </w:tcBorders>
            <w:vAlign w:val="center"/>
          </w:tcPr>
          <w:p w14:paraId="32D7AC2D" w14:textId="77777777" w:rsidR="0038725E" w:rsidRPr="005C62DD" w:rsidRDefault="0038725E" w:rsidP="0038725E">
            <w:pPr>
              <w:jc w:val="center"/>
              <w:rPr>
                <w:rFonts w:cs="Calibri"/>
                <w:color w:val="000000" w:themeColor="text1"/>
              </w:rPr>
            </w:pPr>
            <w:r w:rsidRPr="005C62DD">
              <w:rPr>
                <w:rFonts w:cs="Calibri"/>
                <w:color w:val="000000" w:themeColor="text1"/>
              </w:rPr>
              <w:t>0.12</w:t>
            </w:r>
          </w:p>
        </w:tc>
        <w:tc>
          <w:tcPr>
            <w:tcW w:w="1701" w:type="dxa"/>
            <w:tcBorders>
              <w:top w:val="single" w:sz="18" w:space="0" w:color="000000"/>
            </w:tcBorders>
            <w:vAlign w:val="center"/>
          </w:tcPr>
          <w:p w14:paraId="16F501C2" w14:textId="33465CF1" w:rsidR="0038725E" w:rsidRPr="005C62DD" w:rsidRDefault="0038725E" w:rsidP="0038725E">
            <w:pPr>
              <w:jc w:val="center"/>
              <w:rPr>
                <w:rFonts w:cs="Calibri"/>
                <w:color w:val="000000" w:themeColor="text1"/>
              </w:rPr>
            </w:pPr>
            <w:r w:rsidRPr="005C62DD">
              <w:rPr>
                <w:rFonts w:cs="Calibri"/>
                <w:color w:val="000000" w:themeColor="text1"/>
              </w:rPr>
              <w:t>12</w:t>
            </w:r>
            <w:r w:rsidR="00465C41" w:rsidRPr="005C62DD">
              <w:rPr>
                <w:rFonts w:cs="Calibri"/>
                <w:color w:val="000000" w:themeColor="text1"/>
              </w:rPr>
              <w:t>7</w:t>
            </w:r>
            <w:r w:rsidRPr="005C62DD">
              <w:rPr>
                <w:rFonts w:cs="Calibri"/>
                <w:color w:val="000000" w:themeColor="text1"/>
              </w:rPr>
              <w:t>.</w:t>
            </w:r>
            <w:r w:rsidR="00465C41" w:rsidRPr="005C62DD">
              <w:rPr>
                <w:rFonts w:cs="Calibri"/>
                <w:color w:val="000000" w:themeColor="text1"/>
              </w:rPr>
              <w:t>60</w:t>
            </w:r>
          </w:p>
        </w:tc>
        <w:tc>
          <w:tcPr>
            <w:tcW w:w="1326" w:type="dxa"/>
            <w:tcBorders>
              <w:top w:val="single" w:sz="18" w:space="0" w:color="000000"/>
            </w:tcBorders>
            <w:vAlign w:val="center"/>
          </w:tcPr>
          <w:p w14:paraId="505126EC" w14:textId="64F564D9" w:rsidR="0038725E" w:rsidRPr="005C62DD" w:rsidRDefault="00465C41" w:rsidP="0038725E">
            <w:pPr>
              <w:jc w:val="center"/>
              <w:rPr>
                <w:rFonts w:cs="Calibri"/>
                <w:color w:val="000000" w:themeColor="text1"/>
              </w:rPr>
            </w:pPr>
            <w:r w:rsidRPr="005C62DD">
              <w:rPr>
                <w:rFonts w:cs="Calibri"/>
                <w:color w:val="000000" w:themeColor="text1"/>
              </w:rPr>
              <w:t>5</w:t>
            </w:r>
            <w:r w:rsidR="0038725E" w:rsidRPr="005C62DD">
              <w:rPr>
                <w:rFonts w:cs="Calibri"/>
                <w:color w:val="000000" w:themeColor="text1"/>
              </w:rPr>
              <w:t>.</w:t>
            </w:r>
            <w:r w:rsidRPr="005C62DD">
              <w:rPr>
                <w:rFonts w:cs="Calibri"/>
                <w:color w:val="000000" w:themeColor="text1"/>
              </w:rPr>
              <w:t>4</w:t>
            </w:r>
            <w:r w:rsidR="0038725E" w:rsidRPr="005C62DD">
              <w:rPr>
                <w:rFonts w:cs="Calibri"/>
                <w:color w:val="000000" w:themeColor="text1"/>
              </w:rPr>
              <w:t>e</w:t>
            </w:r>
            <w:r w:rsidR="0038725E" w:rsidRPr="005C62DD">
              <w:rPr>
                <w:rFonts w:cs="Calibri"/>
                <w:color w:val="000000" w:themeColor="text1"/>
                <w:vertAlign w:val="superscript"/>
              </w:rPr>
              <w:t>15</w:t>
            </w:r>
          </w:p>
        </w:tc>
        <w:tc>
          <w:tcPr>
            <w:tcW w:w="2360" w:type="dxa"/>
            <w:tcBorders>
              <w:top w:val="single" w:sz="18" w:space="0" w:color="000000"/>
            </w:tcBorders>
            <w:vAlign w:val="center"/>
          </w:tcPr>
          <w:p w14:paraId="544F1575" w14:textId="77777777" w:rsidR="0038725E" w:rsidRPr="005C62DD" w:rsidRDefault="0038725E" w:rsidP="0038725E">
            <w:pPr>
              <w:jc w:val="center"/>
              <w:rPr>
                <w:rFonts w:cs="Calibri"/>
                <w:color w:val="000000" w:themeColor="text1"/>
              </w:rPr>
            </w:pPr>
            <w:r w:rsidRPr="005C62DD">
              <w:rPr>
                <w:rFonts w:cs="Calibri"/>
                <w:color w:val="000000" w:themeColor="text1"/>
              </w:rPr>
              <w:t>83%</w:t>
            </w:r>
          </w:p>
        </w:tc>
        <w:tc>
          <w:tcPr>
            <w:tcW w:w="1467" w:type="dxa"/>
            <w:tcBorders>
              <w:top w:val="single" w:sz="18" w:space="0" w:color="000000"/>
            </w:tcBorders>
            <w:vAlign w:val="center"/>
          </w:tcPr>
          <w:p w14:paraId="78F70EA7" w14:textId="77777777" w:rsidR="0038725E" w:rsidRPr="005C62DD" w:rsidRDefault="0038725E" w:rsidP="0038725E">
            <w:pPr>
              <w:jc w:val="center"/>
              <w:rPr>
                <w:rFonts w:cs="Calibri"/>
                <w:color w:val="000000" w:themeColor="text1"/>
              </w:rPr>
            </w:pPr>
            <w:r w:rsidRPr="005C62DD">
              <w:rPr>
                <w:rFonts w:cs="Calibri"/>
                <w:color w:val="000000" w:themeColor="text1"/>
              </w:rPr>
              <w:t>1.0</w:t>
            </w:r>
          </w:p>
        </w:tc>
      </w:tr>
      <w:tr w:rsidR="0088297C" w:rsidRPr="005C62DD" w14:paraId="6E0A1D8E" w14:textId="77777777" w:rsidTr="001F7512">
        <w:trPr>
          <w:trHeight w:val="389"/>
        </w:trPr>
        <w:tc>
          <w:tcPr>
            <w:tcW w:w="1825" w:type="dxa"/>
            <w:vAlign w:val="center"/>
          </w:tcPr>
          <w:p w14:paraId="6F6E9A88" w14:textId="77777777" w:rsidR="0038725E" w:rsidRPr="005C62DD" w:rsidRDefault="0038725E" w:rsidP="0038725E">
            <w:pPr>
              <w:jc w:val="center"/>
              <w:rPr>
                <w:rFonts w:cs="Calibri"/>
                <w:color w:val="000000" w:themeColor="text1"/>
              </w:rPr>
            </w:pPr>
            <w:r w:rsidRPr="005C62DD">
              <w:rPr>
                <w:rFonts w:cs="Calibri"/>
                <w:color w:val="000000" w:themeColor="text1"/>
              </w:rPr>
              <w:t>Two-factor</w:t>
            </w:r>
          </w:p>
        </w:tc>
        <w:tc>
          <w:tcPr>
            <w:tcW w:w="1005" w:type="dxa"/>
            <w:vAlign w:val="center"/>
          </w:tcPr>
          <w:p w14:paraId="012B3AD0" w14:textId="77777777" w:rsidR="0038725E" w:rsidRPr="005C62DD" w:rsidRDefault="0038725E" w:rsidP="0038725E">
            <w:pPr>
              <w:jc w:val="center"/>
              <w:rPr>
                <w:rFonts w:cs="Calibri"/>
                <w:color w:val="000000" w:themeColor="text1"/>
              </w:rPr>
            </w:pPr>
            <w:r w:rsidRPr="005C62DD">
              <w:rPr>
                <w:rFonts w:cs="Calibri"/>
                <w:color w:val="000000" w:themeColor="text1"/>
              </w:rPr>
              <w:t>0.11</w:t>
            </w:r>
          </w:p>
        </w:tc>
        <w:tc>
          <w:tcPr>
            <w:tcW w:w="1701" w:type="dxa"/>
            <w:vAlign w:val="center"/>
          </w:tcPr>
          <w:p w14:paraId="727BE426" w14:textId="42C77A23" w:rsidR="0038725E" w:rsidRPr="005C62DD" w:rsidRDefault="0038725E" w:rsidP="0038725E">
            <w:pPr>
              <w:jc w:val="center"/>
              <w:rPr>
                <w:rFonts w:cs="Calibri"/>
                <w:color w:val="000000" w:themeColor="text1"/>
              </w:rPr>
            </w:pPr>
            <w:r w:rsidRPr="005C62DD">
              <w:rPr>
                <w:rFonts w:cs="Calibri"/>
                <w:color w:val="000000" w:themeColor="text1"/>
              </w:rPr>
              <w:t>117.6</w:t>
            </w:r>
            <w:r w:rsidR="00465C41" w:rsidRPr="005C62DD">
              <w:rPr>
                <w:rFonts w:cs="Calibri"/>
                <w:color w:val="000000" w:themeColor="text1"/>
              </w:rPr>
              <w:t>4</w:t>
            </w:r>
          </w:p>
        </w:tc>
        <w:tc>
          <w:tcPr>
            <w:tcW w:w="1326" w:type="dxa"/>
            <w:vAlign w:val="center"/>
          </w:tcPr>
          <w:p w14:paraId="15EC748E" w14:textId="5BD88588" w:rsidR="0038725E" w:rsidRPr="005C62DD" w:rsidRDefault="0038725E" w:rsidP="0038725E">
            <w:pPr>
              <w:jc w:val="center"/>
              <w:rPr>
                <w:rFonts w:cs="Calibri"/>
                <w:color w:val="000000" w:themeColor="text1"/>
              </w:rPr>
            </w:pPr>
            <w:r w:rsidRPr="005C62DD">
              <w:rPr>
                <w:rFonts w:cs="Calibri"/>
                <w:color w:val="000000" w:themeColor="text1"/>
              </w:rPr>
              <w:t>3.</w:t>
            </w:r>
            <w:r w:rsidR="00465C41" w:rsidRPr="005C62DD">
              <w:rPr>
                <w:rFonts w:cs="Calibri"/>
                <w:color w:val="000000" w:themeColor="text1"/>
              </w:rPr>
              <w:t>1</w:t>
            </w:r>
            <w:r w:rsidRPr="005C62DD">
              <w:rPr>
                <w:rFonts w:cs="Calibri"/>
                <w:color w:val="000000" w:themeColor="text1"/>
              </w:rPr>
              <w:t>e</w:t>
            </w:r>
            <w:r w:rsidRPr="005C62DD">
              <w:rPr>
                <w:rFonts w:cs="Calibri"/>
                <w:color w:val="000000" w:themeColor="text1"/>
                <w:vertAlign w:val="superscript"/>
              </w:rPr>
              <w:t>16</w:t>
            </w:r>
          </w:p>
        </w:tc>
        <w:tc>
          <w:tcPr>
            <w:tcW w:w="2360" w:type="dxa"/>
            <w:vAlign w:val="center"/>
          </w:tcPr>
          <w:p w14:paraId="2B401612" w14:textId="77777777" w:rsidR="0038725E" w:rsidRPr="005C62DD" w:rsidRDefault="0038725E" w:rsidP="0038725E">
            <w:pPr>
              <w:jc w:val="center"/>
              <w:rPr>
                <w:rFonts w:cs="Calibri"/>
                <w:color w:val="000000" w:themeColor="text1"/>
              </w:rPr>
            </w:pPr>
            <w:r w:rsidRPr="005C62DD">
              <w:rPr>
                <w:rFonts w:cs="Calibri"/>
                <w:color w:val="000000" w:themeColor="text1"/>
              </w:rPr>
              <w:t>85%</w:t>
            </w:r>
          </w:p>
        </w:tc>
        <w:tc>
          <w:tcPr>
            <w:tcW w:w="1467" w:type="dxa"/>
            <w:vAlign w:val="center"/>
          </w:tcPr>
          <w:p w14:paraId="549B8A01" w14:textId="77777777" w:rsidR="0038725E" w:rsidRPr="005C62DD" w:rsidRDefault="0038725E" w:rsidP="0038725E">
            <w:pPr>
              <w:jc w:val="center"/>
              <w:rPr>
                <w:rFonts w:cs="Calibri"/>
                <w:color w:val="000000" w:themeColor="text1"/>
              </w:rPr>
            </w:pPr>
            <w:r w:rsidRPr="005C62DD">
              <w:rPr>
                <w:rFonts w:cs="Calibri"/>
                <w:color w:val="000000" w:themeColor="text1"/>
              </w:rPr>
              <w:t>1.5</w:t>
            </w:r>
          </w:p>
        </w:tc>
      </w:tr>
      <w:tr w:rsidR="0088297C" w:rsidRPr="005C62DD" w14:paraId="41872670" w14:textId="77777777" w:rsidTr="001F7512">
        <w:trPr>
          <w:trHeight w:val="389"/>
        </w:trPr>
        <w:tc>
          <w:tcPr>
            <w:tcW w:w="1825" w:type="dxa"/>
            <w:vAlign w:val="center"/>
          </w:tcPr>
          <w:p w14:paraId="151CBE95" w14:textId="77777777" w:rsidR="0038725E" w:rsidRPr="005C62DD" w:rsidRDefault="0038725E" w:rsidP="0038725E">
            <w:pPr>
              <w:jc w:val="center"/>
              <w:rPr>
                <w:rFonts w:cs="Calibri"/>
                <w:color w:val="000000" w:themeColor="text1"/>
              </w:rPr>
            </w:pPr>
            <w:r w:rsidRPr="005C62DD">
              <w:rPr>
                <w:rFonts w:cs="Calibri"/>
                <w:color w:val="000000" w:themeColor="text1"/>
              </w:rPr>
              <w:t>Three-factor</w:t>
            </w:r>
          </w:p>
        </w:tc>
        <w:tc>
          <w:tcPr>
            <w:tcW w:w="1005" w:type="dxa"/>
            <w:vAlign w:val="center"/>
          </w:tcPr>
          <w:p w14:paraId="0AC8267C" w14:textId="77777777" w:rsidR="0038725E" w:rsidRPr="005C62DD" w:rsidRDefault="0038725E" w:rsidP="0038725E">
            <w:pPr>
              <w:jc w:val="center"/>
              <w:rPr>
                <w:rFonts w:cs="Calibri"/>
                <w:color w:val="000000" w:themeColor="text1"/>
              </w:rPr>
            </w:pPr>
            <w:r w:rsidRPr="005C62DD">
              <w:rPr>
                <w:rFonts w:cs="Calibri"/>
                <w:color w:val="000000" w:themeColor="text1"/>
              </w:rPr>
              <w:t>0.10</w:t>
            </w:r>
          </w:p>
        </w:tc>
        <w:tc>
          <w:tcPr>
            <w:tcW w:w="1701" w:type="dxa"/>
            <w:vAlign w:val="center"/>
          </w:tcPr>
          <w:p w14:paraId="3B791A0B" w14:textId="6F1EB17E" w:rsidR="0038725E" w:rsidRPr="005C62DD" w:rsidRDefault="0038725E" w:rsidP="0038725E">
            <w:pPr>
              <w:jc w:val="center"/>
              <w:rPr>
                <w:rFonts w:cs="Calibri"/>
                <w:color w:val="000000" w:themeColor="text1"/>
              </w:rPr>
            </w:pPr>
            <w:r w:rsidRPr="005C62DD">
              <w:rPr>
                <w:rFonts w:cs="Calibri"/>
                <w:color w:val="000000" w:themeColor="text1"/>
              </w:rPr>
              <w:t>91.</w:t>
            </w:r>
            <w:r w:rsidR="00465C41" w:rsidRPr="005C62DD">
              <w:rPr>
                <w:rFonts w:cs="Calibri"/>
                <w:color w:val="000000" w:themeColor="text1"/>
              </w:rPr>
              <w:t>29</w:t>
            </w:r>
          </w:p>
        </w:tc>
        <w:tc>
          <w:tcPr>
            <w:tcW w:w="1326" w:type="dxa"/>
            <w:vAlign w:val="center"/>
          </w:tcPr>
          <w:p w14:paraId="2FE8FE46" w14:textId="266090AD" w:rsidR="0038725E" w:rsidRPr="005C62DD" w:rsidRDefault="0038725E" w:rsidP="0038725E">
            <w:pPr>
              <w:jc w:val="center"/>
              <w:rPr>
                <w:rFonts w:cs="Calibri"/>
                <w:color w:val="000000" w:themeColor="text1"/>
              </w:rPr>
            </w:pPr>
            <w:r w:rsidRPr="005C62DD">
              <w:rPr>
                <w:rFonts w:cs="Calibri"/>
                <w:color w:val="000000" w:themeColor="text1"/>
              </w:rPr>
              <w:t>2.</w:t>
            </w:r>
            <w:r w:rsidR="00465C41" w:rsidRPr="005C62DD">
              <w:rPr>
                <w:rFonts w:cs="Calibri"/>
                <w:color w:val="000000" w:themeColor="text1"/>
              </w:rPr>
              <w:t>8</w:t>
            </w:r>
            <w:r w:rsidRPr="005C62DD">
              <w:rPr>
                <w:rFonts w:cs="Calibri"/>
                <w:color w:val="000000" w:themeColor="text1"/>
              </w:rPr>
              <w:t>e</w:t>
            </w:r>
            <w:r w:rsidRPr="005C62DD">
              <w:rPr>
                <w:rFonts w:cs="Calibri"/>
                <w:color w:val="000000" w:themeColor="text1"/>
                <w:vertAlign w:val="superscript"/>
              </w:rPr>
              <w:t>14</w:t>
            </w:r>
          </w:p>
        </w:tc>
        <w:tc>
          <w:tcPr>
            <w:tcW w:w="2360" w:type="dxa"/>
            <w:vAlign w:val="center"/>
          </w:tcPr>
          <w:p w14:paraId="186F9AF3" w14:textId="77777777" w:rsidR="0038725E" w:rsidRPr="005C62DD" w:rsidRDefault="0038725E" w:rsidP="0038725E">
            <w:pPr>
              <w:jc w:val="center"/>
              <w:rPr>
                <w:rFonts w:cs="Calibri"/>
                <w:color w:val="000000" w:themeColor="text1"/>
              </w:rPr>
            </w:pPr>
            <w:r w:rsidRPr="005C62DD">
              <w:rPr>
                <w:rFonts w:cs="Calibri"/>
                <w:color w:val="000000" w:themeColor="text1"/>
              </w:rPr>
              <w:t>88%</w:t>
            </w:r>
          </w:p>
        </w:tc>
        <w:tc>
          <w:tcPr>
            <w:tcW w:w="1467" w:type="dxa"/>
            <w:vAlign w:val="center"/>
          </w:tcPr>
          <w:p w14:paraId="0C9815C0" w14:textId="3879BE06" w:rsidR="0038725E" w:rsidRPr="005C62DD" w:rsidRDefault="00465C41" w:rsidP="0038725E">
            <w:pPr>
              <w:jc w:val="center"/>
              <w:rPr>
                <w:rFonts w:cs="Calibri"/>
                <w:color w:val="000000" w:themeColor="text1"/>
              </w:rPr>
            </w:pPr>
            <w:r w:rsidRPr="005C62DD">
              <w:rPr>
                <w:rFonts w:cs="Calibri"/>
                <w:color w:val="000000" w:themeColor="text1"/>
              </w:rPr>
              <w:t>1.9</w:t>
            </w:r>
          </w:p>
        </w:tc>
      </w:tr>
      <w:tr w:rsidR="0088297C" w:rsidRPr="005C62DD" w14:paraId="2064A4D6" w14:textId="77777777" w:rsidTr="001F7512">
        <w:trPr>
          <w:trHeight w:val="389"/>
        </w:trPr>
        <w:tc>
          <w:tcPr>
            <w:tcW w:w="1825" w:type="dxa"/>
            <w:vAlign w:val="center"/>
          </w:tcPr>
          <w:p w14:paraId="78DA7FA9" w14:textId="77777777" w:rsidR="0038725E" w:rsidRPr="005C62DD" w:rsidRDefault="0038725E" w:rsidP="0038725E">
            <w:pPr>
              <w:jc w:val="center"/>
              <w:rPr>
                <w:rFonts w:cs="Calibri"/>
                <w:color w:val="000000" w:themeColor="text1"/>
              </w:rPr>
            </w:pPr>
            <w:r w:rsidRPr="005C62DD">
              <w:rPr>
                <w:rFonts w:cs="Calibri"/>
                <w:color w:val="000000" w:themeColor="text1"/>
              </w:rPr>
              <w:t>Four-factor</w:t>
            </w:r>
          </w:p>
        </w:tc>
        <w:tc>
          <w:tcPr>
            <w:tcW w:w="1005" w:type="dxa"/>
            <w:vAlign w:val="center"/>
          </w:tcPr>
          <w:p w14:paraId="71606297" w14:textId="77777777" w:rsidR="0038725E" w:rsidRPr="005C62DD" w:rsidRDefault="0038725E" w:rsidP="0038725E">
            <w:pPr>
              <w:jc w:val="center"/>
              <w:rPr>
                <w:rFonts w:cs="Calibri"/>
                <w:color w:val="000000" w:themeColor="text1"/>
              </w:rPr>
            </w:pPr>
            <w:r w:rsidRPr="005C62DD">
              <w:rPr>
                <w:rFonts w:cs="Calibri"/>
                <w:color w:val="000000" w:themeColor="text1"/>
              </w:rPr>
              <w:t>0.09</w:t>
            </w:r>
          </w:p>
        </w:tc>
        <w:tc>
          <w:tcPr>
            <w:tcW w:w="1701" w:type="dxa"/>
            <w:vAlign w:val="center"/>
          </w:tcPr>
          <w:p w14:paraId="19B31FC9" w14:textId="23434AEB" w:rsidR="0038725E" w:rsidRPr="005C62DD" w:rsidRDefault="0038725E" w:rsidP="0038725E">
            <w:pPr>
              <w:jc w:val="center"/>
              <w:rPr>
                <w:rFonts w:cs="Calibri"/>
                <w:color w:val="000000" w:themeColor="text1"/>
              </w:rPr>
            </w:pPr>
            <w:r w:rsidRPr="005C62DD">
              <w:rPr>
                <w:rFonts w:cs="Calibri"/>
                <w:color w:val="000000" w:themeColor="text1"/>
              </w:rPr>
              <w:t>71.</w:t>
            </w:r>
            <w:r w:rsidR="00465C41" w:rsidRPr="005C62DD">
              <w:rPr>
                <w:rFonts w:cs="Calibri"/>
                <w:color w:val="000000" w:themeColor="text1"/>
              </w:rPr>
              <w:t>23</w:t>
            </w:r>
          </w:p>
        </w:tc>
        <w:tc>
          <w:tcPr>
            <w:tcW w:w="1326" w:type="dxa"/>
            <w:vAlign w:val="center"/>
          </w:tcPr>
          <w:p w14:paraId="07D72F46" w14:textId="30715CD6" w:rsidR="0038725E" w:rsidRPr="005C62DD" w:rsidRDefault="0038725E" w:rsidP="0038725E">
            <w:pPr>
              <w:jc w:val="center"/>
              <w:rPr>
                <w:rFonts w:cs="Calibri"/>
                <w:color w:val="000000" w:themeColor="text1"/>
              </w:rPr>
            </w:pPr>
            <w:r w:rsidRPr="005C62DD">
              <w:rPr>
                <w:rFonts w:cs="Calibri"/>
                <w:color w:val="000000" w:themeColor="text1"/>
              </w:rPr>
              <w:t>2.</w:t>
            </w:r>
            <w:r w:rsidR="00465C41" w:rsidRPr="005C62DD">
              <w:rPr>
                <w:rFonts w:cs="Calibri"/>
                <w:color w:val="000000" w:themeColor="text1"/>
              </w:rPr>
              <w:t>3</w:t>
            </w:r>
            <w:r w:rsidRPr="005C62DD">
              <w:rPr>
                <w:rFonts w:cs="Calibri"/>
                <w:color w:val="000000" w:themeColor="text1"/>
              </w:rPr>
              <w:t>e</w:t>
            </w:r>
            <w:r w:rsidRPr="005C62DD">
              <w:rPr>
                <w:rFonts w:cs="Calibri"/>
                <w:color w:val="000000" w:themeColor="text1"/>
                <w:vertAlign w:val="superscript"/>
              </w:rPr>
              <w:t>13</w:t>
            </w:r>
          </w:p>
        </w:tc>
        <w:tc>
          <w:tcPr>
            <w:tcW w:w="2360" w:type="dxa"/>
            <w:vAlign w:val="center"/>
          </w:tcPr>
          <w:p w14:paraId="653D4E52" w14:textId="77777777" w:rsidR="0038725E" w:rsidRPr="005C62DD" w:rsidRDefault="0038725E" w:rsidP="0038725E">
            <w:pPr>
              <w:jc w:val="center"/>
              <w:rPr>
                <w:rFonts w:cs="Calibri"/>
                <w:color w:val="000000" w:themeColor="text1"/>
              </w:rPr>
            </w:pPr>
            <w:r w:rsidRPr="005C62DD">
              <w:rPr>
                <w:rFonts w:cs="Calibri"/>
                <w:color w:val="000000" w:themeColor="text1"/>
              </w:rPr>
              <w:t>91%</w:t>
            </w:r>
          </w:p>
        </w:tc>
        <w:tc>
          <w:tcPr>
            <w:tcW w:w="1467" w:type="dxa"/>
            <w:vAlign w:val="center"/>
          </w:tcPr>
          <w:p w14:paraId="7BF27AF9" w14:textId="77777777" w:rsidR="0038725E" w:rsidRPr="005C62DD" w:rsidRDefault="0038725E" w:rsidP="0038725E">
            <w:pPr>
              <w:jc w:val="center"/>
              <w:rPr>
                <w:rFonts w:cs="Calibri"/>
                <w:color w:val="000000" w:themeColor="text1"/>
              </w:rPr>
            </w:pPr>
            <w:r w:rsidRPr="005C62DD">
              <w:rPr>
                <w:rFonts w:cs="Calibri"/>
                <w:color w:val="000000" w:themeColor="text1"/>
              </w:rPr>
              <w:t>2.4</w:t>
            </w:r>
          </w:p>
        </w:tc>
      </w:tr>
    </w:tbl>
    <w:p w14:paraId="7AD8ECD9" w14:textId="4CC5480A" w:rsidR="0030132D" w:rsidRPr="005C62DD" w:rsidRDefault="0038725E">
      <w:pPr>
        <w:rPr>
          <w:rFonts w:cs="Calibri"/>
          <w:b/>
          <w:bCs/>
          <w:color w:val="000000" w:themeColor="text1"/>
        </w:rPr>
      </w:pPr>
      <w:r w:rsidRPr="005C62DD">
        <w:rPr>
          <w:rFonts w:cs="Calibri"/>
          <w:noProof/>
          <w:color w:val="000000" w:themeColor="text1"/>
        </w:rPr>
        <mc:AlternateContent>
          <mc:Choice Requires="wps">
            <w:drawing>
              <wp:anchor distT="0" distB="0" distL="114300" distR="114300" simplePos="0" relativeHeight="251671552" behindDoc="0" locked="0" layoutInCell="1" allowOverlap="1" wp14:anchorId="7164B51F" wp14:editId="4C76C3D6">
                <wp:simplePos x="0" y="0"/>
                <wp:positionH relativeFrom="column">
                  <wp:posOffset>-266700</wp:posOffset>
                </wp:positionH>
                <wp:positionV relativeFrom="paragraph">
                  <wp:posOffset>2139534</wp:posOffset>
                </wp:positionV>
                <wp:extent cx="6265718" cy="820882"/>
                <wp:effectExtent l="0" t="0" r="0" b="5080"/>
                <wp:wrapNone/>
                <wp:docPr id="735391974" name="Text Box 5"/>
                <wp:cNvGraphicFramePr/>
                <a:graphic xmlns:a="http://schemas.openxmlformats.org/drawingml/2006/main">
                  <a:graphicData uri="http://schemas.microsoft.com/office/word/2010/wordprocessingShape">
                    <wps:wsp>
                      <wps:cNvSpPr txBox="1"/>
                      <wps:spPr>
                        <a:xfrm>
                          <a:off x="0" y="0"/>
                          <a:ext cx="6265718" cy="820882"/>
                        </a:xfrm>
                        <a:prstGeom prst="rect">
                          <a:avLst/>
                        </a:prstGeom>
                        <a:solidFill>
                          <a:schemeClr val="lt1"/>
                        </a:solidFill>
                        <a:ln w="6350">
                          <a:noFill/>
                        </a:ln>
                      </wps:spPr>
                      <wps:txbx>
                        <w:txbxContent>
                          <w:p w14:paraId="6F9DF201" w14:textId="521A3C58" w:rsidR="00D449C1" w:rsidRPr="007116AD" w:rsidRDefault="00D449C1" w:rsidP="00D449C1">
                            <w:pPr>
                              <w:rPr>
                                <w:rFonts w:cs="Calibri"/>
                              </w:rPr>
                            </w:pPr>
                            <w:r w:rsidRPr="00376703">
                              <w:rPr>
                                <w:rFonts w:cs="Calibri"/>
                                <w:b/>
                                <w:bCs/>
                              </w:rPr>
                              <w:t>Note:</w:t>
                            </w:r>
                            <w:r>
                              <w:rPr>
                                <w:rFonts w:cs="Calibri"/>
                              </w:rPr>
                              <w:t xml:space="preserve"> RMSR = root mean square of residuals. </w:t>
                            </w:r>
                            <w:r>
                              <w:rPr>
                                <w:rFonts w:cs="Calibri"/>
                              </w:rPr>
                              <w:br/>
                            </w:r>
                            <w:r w:rsidR="001F7512">
                              <w:rPr>
                                <w:rFonts w:cs="Calibri"/>
                              </w:rPr>
                              <w:t>*</w:t>
                            </w:r>
                            <w:r>
                              <w:rPr>
                                <w:rFonts w:cs="Calibri"/>
                              </w:rPr>
                              <w:t>Percentage of variance explained reflects the off-diagonal variance in the correlation matrix.</w:t>
                            </w:r>
                            <w:r w:rsidR="000634C6">
                              <w:rPr>
                                <w:rFonts w:cs="Calibri"/>
                              </w:rPr>
                              <w:br/>
                              <w:t>N=127</w:t>
                            </w:r>
                            <w:r>
                              <w:rPr>
                                <w:rFonts w:cs="Calibri"/>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B51F" id="_x0000_s1029" type="#_x0000_t202" style="position:absolute;margin-left:-21pt;margin-top:168.45pt;width:493.35pt;height:6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" fillcolor="white [3201]" stroked="f" strokeweight=".5pt">
                <v:textbox>
                  <w:txbxContent>
                    <w:p w14:paraId="6F9DF201" w14:textId="521A3C58" w:rsidR="00D449C1" w:rsidRPr="007116AD" w:rsidRDefault="00D449C1" w:rsidP="00D449C1">
                      <w:pPr>
                        <w:rPr>
                          <w:rFonts w:cs="Calibri"/>
                        </w:rPr>
                      </w:pPr>
                      <w:r w:rsidRPr="00376703">
                        <w:rPr>
                          <w:rFonts w:cs="Calibri"/>
                          <w:b/>
                          <w:bCs/>
                        </w:rPr>
                        <w:t>Note:</w:t>
                      </w:r>
                      <w:r>
                        <w:rPr>
                          <w:rFonts w:cs="Calibri"/>
                        </w:rPr>
                        <w:t xml:space="preserve"> RMSR = root mean square of residuals. </w:t>
                      </w:r>
                      <w:r>
                        <w:rPr>
                          <w:rFonts w:cs="Calibri"/>
                        </w:rPr>
                        <w:br/>
                      </w:r>
                      <w:r w:rsidR="001F7512">
                        <w:rPr>
                          <w:rFonts w:cs="Calibri"/>
                        </w:rPr>
                        <w:t>*</w:t>
                      </w:r>
                      <w:r>
                        <w:rPr>
                          <w:rFonts w:cs="Calibri"/>
                        </w:rPr>
                        <w:t>Percentage of variance explained reflects the off-diagonal variance in the correlation matrix.</w:t>
                      </w:r>
                      <w:r w:rsidR="000634C6">
                        <w:rPr>
                          <w:rFonts w:cs="Calibri"/>
                        </w:rPr>
                        <w:br/>
                        <w:t>N=127</w:t>
                      </w:r>
                      <w:r>
                        <w:rPr>
                          <w:rFonts w:cs="Calibri"/>
                        </w:rPr>
                        <w:br/>
                      </w:r>
                    </w:p>
                  </w:txbxContent>
                </v:textbox>
              </v:shape>
            </w:pict>
          </mc:Fallback>
        </mc:AlternateContent>
      </w:r>
      <w:r w:rsidRPr="005C62DD">
        <w:rPr>
          <w:rFonts w:cs="Calibri"/>
          <w:noProof/>
          <w:color w:val="000000" w:themeColor="text1"/>
        </w:rPr>
        <w:t xml:space="preserve"> </w:t>
      </w:r>
      <w:r w:rsidR="0030132D" w:rsidRPr="005C62DD">
        <w:rPr>
          <w:rFonts w:cs="Calibri"/>
          <w:b/>
          <w:bCs/>
          <w:color w:val="000000" w:themeColor="text1"/>
        </w:rPr>
        <w:br w:type="page"/>
      </w:r>
    </w:p>
    <w:p w14:paraId="05F6C8B5" w14:textId="5A34612C" w:rsidR="00851799" w:rsidRPr="005C62DD" w:rsidRDefault="005C62DD">
      <w:pPr>
        <w:rPr>
          <w:rFonts w:cs="Calibri"/>
          <w:color w:val="000000" w:themeColor="text1"/>
        </w:rPr>
      </w:pPr>
      <w:r w:rsidRPr="005C62DD">
        <w:rPr>
          <w:rFonts w:cs="Calibri"/>
          <w:noProof/>
          <w:color w:val="000000" w:themeColor="text1"/>
        </w:rPr>
        <w:lastRenderedPageBreak/>
        <mc:AlternateContent>
          <mc:Choice Requires="wps">
            <w:drawing>
              <wp:anchor distT="0" distB="0" distL="114300" distR="114300" simplePos="0" relativeHeight="251689984" behindDoc="0" locked="0" layoutInCell="1" allowOverlap="1" wp14:anchorId="69E15774" wp14:editId="4E95C8DA">
                <wp:simplePos x="0" y="0"/>
                <wp:positionH relativeFrom="column">
                  <wp:posOffset>-56515</wp:posOffset>
                </wp:positionH>
                <wp:positionV relativeFrom="paragraph">
                  <wp:posOffset>99060</wp:posOffset>
                </wp:positionV>
                <wp:extent cx="457200" cy="357505"/>
                <wp:effectExtent l="0" t="0" r="0" b="0"/>
                <wp:wrapNone/>
                <wp:docPr id="360773694" name="Text Box 5"/>
                <wp:cNvGraphicFramePr/>
                <a:graphic xmlns:a="http://schemas.openxmlformats.org/drawingml/2006/main">
                  <a:graphicData uri="http://schemas.microsoft.com/office/word/2010/wordprocessingShape">
                    <wps:wsp>
                      <wps:cNvSpPr txBox="1"/>
                      <wps:spPr>
                        <a:xfrm>
                          <a:off x="0" y="0"/>
                          <a:ext cx="457200" cy="357505"/>
                        </a:xfrm>
                        <a:prstGeom prst="rect">
                          <a:avLst/>
                        </a:prstGeom>
                        <a:noFill/>
                        <a:ln w="6350">
                          <a:noFill/>
                        </a:ln>
                      </wps:spPr>
                      <wps:txbx>
                        <w:txbxContent>
                          <w:p w14:paraId="7A2C1238" w14:textId="06E5666F" w:rsidR="00A729A6" w:rsidRPr="00963D86" w:rsidRDefault="00A729A6" w:rsidP="00A729A6">
                            <w:pPr>
                              <w:jc w:val="center"/>
                              <w:rPr>
                                <w:rFonts w:cs="Calibri"/>
                                <w:b/>
                                <w:bCs/>
                              </w:rPr>
                            </w:pPr>
                            <w:r>
                              <w:rPr>
                                <w:rFonts w:cs="Calibri"/>
                                <w:b/>
                                <w:bCs/>
                              </w:rPr>
                              <w:t>1a</w:t>
                            </w:r>
                            <w:r w:rsidRPr="00963D86">
                              <w:rPr>
                                <w:rFonts w:cs="Calibr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E15774" id="_x0000_s1030" type="#_x0000_t202" style="position:absolute;margin-left:-4.45pt;margin-top:7.8pt;width:36pt;height:28.1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" filled="f" stroked="f" strokeweight=".5pt">
                <v:textbox>
                  <w:txbxContent>
                    <w:p w14:paraId="7A2C1238" w14:textId="06E5666F" w:rsidR="00A729A6" w:rsidRPr="00963D86" w:rsidRDefault="00A729A6" w:rsidP="00A729A6">
                      <w:pPr>
                        <w:jc w:val="center"/>
                        <w:rPr>
                          <w:rFonts w:cs="Calibri"/>
                          <w:b/>
                          <w:bCs/>
                        </w:rPr>
                      </w:pPr>
                      <w:r>
                        <w:rPr>
                          <w:rFonts w:cs="Calibri"/>
                          <w:b/>
                          <w:bCs/>
                        </w:rPr>
                        <w:t>1a</w:t>
                      </w:r>
                      <w:r w:rsidRPr="00963D86">
                        <w:rPr>
                          <w:rFonts w:cs="Calibri"/>
                          <w:b/>
                          <w:bCs/>
                        </w:rPr>
                        <w:t>.</w:t>
                      </w:r>
                    </w:p>
                  </w:txbxContent>
                </v:textbox>
              </v:shape>
            </w:pict>
          </mc:Fallback>
        </mc:AlternateContent>
      </w:r>
      <w:r w:rsidRPr="005C62DD">
        <w:rPr>
          <w:rFonts w:cs="Calibri"/>
          <w:noProof/>
          <w:color w:val="000000" w:themeColor="text1"/>
        </w:rPr>
        <w:drawing>
          <wp:anchor distT="0" distB="0" distL="114300" distR="114300" simplePos="0" relativeHeight="251687936" behindDoc="1" locked="0" layoutInCell="1" allowOverlap="1" wp14:anchorId="674F35FF" wp14:editId="225BD080">
            <wp:simplePos x="0" y="0"/>
            <wp:positionH relativeFrom="column">
              <wp:posOffset>781050</wp:posOffset>
            </wp:positionH>
            <wp:positionV relativeFrom="paragraph">
              <wp:posOffset>0</wp:posOffset>
            </wp:positionV>
            <wp:extent cx="4222115" cy="3117215"/>
            <wp:effectExtent l="0" t="0" r="0" b="0"/>
            <wp:wrapTight wrapText="bothSides">
              <wp:wrapPolygon edited="0">
                <wp:start x="0" y="0"/>
                <wp:lineTo x="0" y="21472"/>
                <wp:lineTo x="21506" y="21472"/>
                <wp:lineTo x="21506" y="0"/>
                <wp:lineTo x="0" y="0"/>
              </wp:wrapPolygon>
            </wp:wrapTight>
            <wp:docPr id="606832367" name="Picture 8" descr="A graph of a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32367" name="Picture 8" descr="A graph of a tes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222115" cy="3117215"/>
                    </a:xfrm>
                    <a:prstGeom prst="rect">
                      <a:avLst/>
                    </a:prstGeom>
                  </pic:spPr>
                </pic:pic>
              </a:graphicData>
            </a:graphic>
            <wp14:sizeRelH relativeFrom="page">
              <wp14:pctWidth>0</wp14:pctWidth>
            </wp14:sizeRelH>
            <wp14:sizeRelV relativeFrom="page">
              <wp14:pctHeight>0</wp14:pctHeight>
            </wp14:sizeRelV>
          </wp:anchor>
        </w:drawing>
      </w:r>
      <w:r w:rsidRPr="005C62DD">
        <w:rPr>
          <w:rFonts w:cs="Calibri"/>
          <w:noProof/>
          <w:color w:val="000000" w:themeColor="text1"/>
        </w:rPr>
        <mc:AlternateContent>
          <mc:Choice Requires="wps">
            <w:drawing>
              <wp:anchor distT="0" distB="0" distL="114300" distR="114300" simplePos="0" relativeHeight="251692032" behindDoc="0" locked="0" layoutInCell="1" allowOverlap="1" wp14:anchorId="274E482E" wp14:editId="375A9126">
                <wp:simplePos x="0" y="0"/>
                <wp:positionH relativeFrom="column">
                  <wp:posOffset>-56515</wp:posOffset>
                </wp:positionH>
                <wp:positionV relativeFrom="paragraph">
                  <wp:posOffset>3225165</wp:posOffset>
                </wp:positionV>
                <wp:extent cx="457200" cy="357505"/>
                <wp:effectExtent l="0" t="0" r="0" b="0"/>
                <wp:wrapNone/>
                <wp:docPr id="933772149" name="Text Box 5"/>
                <wp:cNvGraphicFramePr/>
                <a:graphic xmlns:a="http://schemas.openxmlformats.org/drawingml/2006/main">
                  <a:graphicData uri="http://schemas.microsoft.com/office/word/2010/wordprocessingShape">
                    <wps:wsp>
                      <wps:cNvSpPr txBox="1"/>
                      <wps:spPr>
                        <a:xfrm>
                          <a:off x="0" y="0"/>
                          <a:ext cx="457200" cy="357505"/>
                        </a:xfrm>
                        <a:prstGeom prst="rect">
                          <a:avLst/>
                        </a:prstGeom>
                        <a:noFill/>
                        <a:ln w="6350">
                          <a:noFill/>
                        </a:ln>
                      </wps:spPr>
                      <wps:txbx>
                        <w:txbxContent>
                          <w:p w14:paraId="0ED208A3" w14:textId="75C4F61B" w:rsidR="005B3E57" w:rsidRPr="00963D86" w:rsidRDefault="005B3E57" w:rsidP="005B3E57">
                            <w:pPr>
                              <w:jc w:val="center"/>
                              <w:rPr>
                                <w:rFonts w:cs="Calibri"/>
                                <w:b/>
                                <w:bCs/>
                              </w:rPr>
                            </w:pPr>
                            <w:r>
                              <w:rPr>
                                <w:rFonts w:cs="Calibri"/>
                                <w:b/>
                                <w:bCs/>
                              </w:rPr>
                              <w:t>1b</w:t>
                            </w:r>
                            <w:r w:rsidRPr="00963D86">
                              <w:rPr>
                                <w:rFonts w:cs="Calibr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4E482E" id="_x0000_s1031" type="#_x0000_t202" style="position:absolute;margin-left:-4.45pt;margin-top:253.95pt;width:36pt;height:28.1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" filled="f" stroked="f" strokeweight=".5pt">
                <v:textbox>
                  <w:txbxContent>
                    <w:p w14:paraId="0ED208A3" w14:textId="75C4F61B" w:rsidR="005B3E57" w:rsidRPr="00963D86" w:rsidRDefault="005B3E57" w:rsidP="005B3E57">
                      <w:pPr>
                        <w:jc w:val="center"/>
                        <w:rPr>
                          <w:rFonts w:cs="Calibri"/>
                          <w:b/>
                          <w:bCs/>
                        </w:rPr>
                      </w:pPr>
                      <w:r>
                        <w:rPr>
                          <w:rFonts w:cs="Calibri"/>
                          <w:b/>
                          <w:bCs/>
                        </w:rPr>
                        <w:t>1b</w:t>
                      </w:r>
                      <w:r w:rsidRPr="00963D86">
                        <w:rPr>
                          <w:rFonts w:cs="Calibri"/>
                          <w:b/>
                          <w:bCs/>
                        </w:rPr>
                        <w:t>.</w:t>
                      </w:r>
                    </w:p>
                  </w:txbxContent>
                </v:textbox>
              </v:shape>
            </w:pict>
          </mc:Fallback>
        </mc:AlternateContent>
      </w:r>
      <w:r w:rsidRPr="005C62DD">
        <w:rPr>
          <w:rFonts w:cs="Calibri"/>
          <w:noProof/>
          <w:color w:val="000000" w:themeColor="text1"/>
        </w:rPr>
        <w:drawing>
          <wp:anchor distT="0" distB="0" distL="114300" distR="114300" simplePos="0" relativeHeight="251680768" behindDoc="1" locked="0" layoutInCell="1" allowOverlap="1" wp14:anchorId="2E03800D" wp14:editId="287F1FB2">
            <wp:simplePos x="0" y="0"/>
            <wp:positionH relativeFrom="column">
              <wp:posOffset>774065</wp:posOffset>
            </wp:positionH>
            <wp:positionV relativeFrom="paragraph">
              <wp:posOffset>2964180</wp:posOffset>
            </wp:positionV>
            <wp:extent cx="4222750" cy="3118485"/>
            <wp:effectExtent l="0" t="0" r="6350" b="5715"/>
            <wp:wrapTight wrapText="bothSides">
              <wp:wrapPolygon edited="0">
                <wp:start x="0" y="0"/>
                <wp:lineTo x="0" y="21552"/>
                <wp:lineTo x="21568" y="21552"/>
                <wp:lineTo x="21568" y="0"/>
                <wp:lineTo x="0" y="0"/>
              </wp:wrapPolygon>
            </wp:wrapTight>
            <wp:docPr id="1507976882" name="Picture 9" descr="A graph with blue and 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76882" name="Picture 9" descr="A graph with blue and red lin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222750" cy="3118485"/>
                    </a:xfrm>
                    <a:prstGeom prst="rect">
                      <a:avLst/>
                    </a:prstGeom>
                  </pic:spPr>
                </pic:pic>
              </a:graphicData>
            </a:graphic>
            <wp14:sizeRelH relativeFrom="page">
              <wp14:pctWidth>0</wp14:pctWidth>
            </wp14:sizeRelH>
            <wp14:sizeRelV relativeFrom="page">
              <wp14:pctHeight>0</wp14:pctHeight>
            </wp14:sizeRelV>
          </wp:anchor>
        </w:drawing>
      </w:r>
    </w:p>
    <w:p w14:paraId="3481E5C2" w14:textId="592FAB59" w:rsidR="00155052" w:rsidRPr="005C62DD" w:rsidRDefault="00155052" w:rsidP="00155052">
      <w:pPr>
        <w:rPr>
          <w:rFonts w:cs="Calibri"/>
          <w:color w:val="000000" w:themeColor="text1"/>
        </w:rPr>
      </w:pPr>
    </w:p>
    <w:p w14:paraId="2BA9A82A" w14:textId="277000F3" w:rsidR="00155052" w:rsidRPr="005C62DD" w:rsidRDefault="00155052" w:rsidP="00155052">
      <w:pPr>
        <w:rPr>
          <w:rFonts w:cs="Calibri"/>
          <w:color w:val="000000" w:themeColor="text1"/>
        </w:rPr>
      </w:pPr>
    </w:p>
    <w:p w14:paraId="733BAD4E" w14:textId="77777777" w:rsidR="005C62DD" w:rsidRDefault="009A68D5" w:rsidP="005C62DD">
      <w:pPr>
        <w:rPr>
          <w:rFonts w:cs="Calibri"/>
          <w:b/>
          <w:bCs/>
          <w:color w:val="000000" w:themeColor="text1"/>
        </w:rPr>
      </w:pPr>
      <w:r w:rsidRPr="005C62DD">
        <w:rPr>
          <w:rFonts w:cs="Calibri"/>
          <w:noProof/>
          <w:color w:val="000000" w:themeColor="text1"/>
        </w:rPr>
        <mc:AlternateContent>
          <mc:Choice Requires="wps">
            <w:drawing>
              <wp:anchor distT="0" distB="0" distL="114300" distR="114300" simplePos="0" relativeHeight="251685888" behindDoc="0" locked="0" layoutInCell="1" allowOverlap="1" wp14:anchorId="0BAE1FD9" wp14:editId="67F7B9F4">
                <wp:simplePos x="0" y="0"/>
                <wp:positionH relativeFrom="column">
                  <wp:posOffset>-8890</wp:posOffset>
                </wp:positionH>
                <wp:positionV relativeFrom="paragraph">
                  <wp:posOffset>5231130</wp:posOffset>
                </wp:positionV>
                <wp:extent cx="5943600" cy="3272400"/>
                <wp:effectExtent l="0" t="0" r="12700" b="17145"/>
                <wp:wrapNone/>
                <wp:docPr id="1810553652" name="Text Box 5"/>
                <wp:cNvGraphicFramePr/>
                <a:graphic xmlns:a="http://schemas.openxmlformats.org/drawingml/2006/main">
                  <a:graphicData uri="http://schemas.microsoft.com/office/word/2010/wordprocessingShape">
                    <wps:wsp>
                      <wps:cNvSpPr txBox="1"/>
                      <wps:spPr>
                        <a:xfrm>
                          <a:off x="0" y="0"/>
                          <a:ext cx="5943600" cy="3272400"/>
                        </a:xfrm>
                        <a:prstGeom prst="rect">
                          <a:avLst/>
                        </a:prstGeom>
                        <a:noFill/>
                        <a:ln w="9525">
                          <a:solidFill>
                            <a:schemeClr val="tx1"/>
                          </a:solidFill>
                        </a:ln>
                      </wps:spPr>
                      <wps:txbx>
                        <w:txbxContent>
                          <w:p w14:paraId="7605F26D" w14:textId="4EC18D34" w:rsidR="00A729A6" w:rsidRDefault="00A729A6" w:rsidP="00A729A6">
                            <w:pPr>
                              <w:rPr>
                                <w:rFonts w:cs="Calibri"/>
                                <w:b/>
                                <w:bCs/>
                              </w:rPr>
                            </w:pPr>
                            <w:proofErr w:type="spellStart"/>
                            <w:r>
                              <w:rPr>
                                <w:rFonts w:cs="Calibri"/>
                                <w:b/>
                                <w:bCs/>
                              </w:rPr>
                              <w:t>eFigure</w:t>
                            </w:r>
                            <w:proofErr w:type="spellEnd"/>
                            <w:r>
                              <w:rPr>
                                <w:rFonts w:cs="Calibri"/>
                                <w:b/>
                                <w:bCs/>
                              </w:rPr>
                              <w:t xml:space="preserve"> 1: Exploratory Factor Analysis (EFA) Scree Plots</w:t>
                            </w:r>
                          </w:p>
                          <w:p w14:paraId="5D323D53" w14:textId="3B1ECDA7" w:rsidR="00A729A6" w:rsidRPr="005B3E57" w:rsidRDefault="00A729A6" w:rsidP="00A729A6">
                            <w:pPr>
                              <w:rPr>
                                <w:rFonts w:cs="Calibri"/>
                              </w:rPr>
                            </w:pPr>
                            <w:r>
                              <w:rPr>
                                <w:rFonts w:cs="Calibri"/>
                              </w:rPr>
                              <w:t xml:space="preserve">Scree plots were used to determine the numbers of factors to retain. While the traditional ‘elbow’ method was less clear, five factors were retained as they met criterion </w:t>
                            </w:r>
                            <w:r w:rsidR="009B29B6">
                              <w:rPr>
                                <w:rFonts w:cs="Calibri"/>
                              </w:rPr>
                              <w:t xml:space="preserve">below </w:t>
                            </w:r>
                            <w:r>
                              <w:rPr>
                                <w:rFonts w:cs="Calibri"/>
                              </w:rPr>
                              <w:t xml:space="preserve">and maintained conceptual </w:t>
                            </w:r>
                            <w:r w:rsidR="005B3E57">
                              <w:rPr>
                                <w:rFonts w:cs="Calibri"/>
                              </w:rPr>
                              <w:t>coherence</w:t>
                            </w:r>
                            <w:r>
                              <w:rPr>
                                <w:rFonts w:cs="Calibri"/>
                              </w:rPr>
                              <w:t xml:space="preserve">. </w:t>
                            </w:r>
                            <w:r w:rsidR="005B3E57">
                              <w:rPr>
                                <w:rFonts w:cs="Calibri"/>
                              </w:rPr>
                              <w:br/>
                            </w:r>
                            <w:r>
                              <w:rPr>
                                <w:rFonts w:cs="Calibri"/>
                              </w:rPr>
                              <w:br/>
                            </w:r>
                            <w:r w:rsidRPr="005B3E57">
                              <w:rPr>
                                <w:rFonts w:cs="Calibri"/>
                                <w:b/>
                                <w:bCs/>
                              </w:rPr>
                              <w:t>a.</w:t>
                            </w:r>
                            <w:r>
                              <w:rPr>
                                <w:rFonts w:cs="Calibri"/>
                              </w:rPr>
                              <w:t xml:space="preserve"> </w:t>
                            </w:r>
                            <w:r w:rsidR="005B3E57">
                              <w:rPr>
                                <w:rFonts w:cs="Calibri"/>
                                <w:b/>
                                <w:bCs/>
                              </w:rPr>
                              <w:t>Non-Graphical Solutions to the Scree Test:</w:t>
                            </w:r>
                            <w:r w:rsidR="005B3E57">
                              <w:rPr>
                                <w:rFonts w:cs="Calibri"/>
                              </w:rPr>
                              <w:t xml:space="preserve"> This plot </w:t>
                            </w:r>
                            <w:r w:rsidR="009A68D5">
                              <w:rPr>
                                <w:rFonts w:cs="Calibri"/>
                              </w:rPr>
                              <w:t>compares multiple factor retention methods. Parallel analysis (green) suggested 8 factors, optimal coordinates (red) suggested 7, and the acceleration factor method (blue) suggested 2. A five-factor solution was supported as a balance between these methods and theoretical interpretability.</w:t>
                            </w:r>
                            <w:r w:rsidR="005B3E57">
                              <w:rPr>
                                <w:rFonts w:cs="Calibri"/>
                              </w:rPr>
                              <w:br/>
                            </w:r>
                            <w:r w:rsidR="005B3E57">
                              <w:rPr>
                                <w:rFonts w:cs="Calibri"/>
                              </w:rPr>
                              <w:br/>
                            </w:r>
                            <w:r w:rsidR="005B3E57" w:rsidRPr="005B3E57">
                              <w:rPr>
                                <w:rFonts w:cs="Calibri"/>
                                <w:b/>
                                <w:bCs/>
                              </w:rPr>
                              <w:t>b.</w:t>
                            </w:r>
                            <w:r w:rsidR="005B3E57">
                              <w:rPr>
                                <w:rFonts w:cs="Calibri"/>
                                <w:b/>
                                <w:bCs/>
                              </w:rPr>
                              <w:t xml:space="preserve"> </w:t>
                            </w:r>
                            <w:r w:rsidR="005B3E57" w:rsidRPr="005B3E57">
                              <w:rPr>
                                <w:rFonts w:cs="Calibri"/>
                                <w:b/>
                                <w:bCs/>
                              </w:rPr>
                              <w:t>Parallel Analysis Scree Plot:</w:t>
                            </w:r>
                            <w:r w:rsidR="005B3E57">
                              <w:rPr>
                                <w:rFonts w:cs="Calibri"/>
                              </w:rPr>
                              <w:t xml:space="preserve"> </w:t>
                            </w:r>
                            <w:r w:rsidR="009A68D5">
                              <w:rPr>
                                <w:rFonts w:cs="Calibri"/>
                              </w:rPr>
                              <w:t xml:space="preserve">This plot offers a robust refinement of the </w:t>
                            </w:r>
                            <w:proofErr w:type="spellStart"/>
                            <w:r w:rsidR="009A68D5">
                              <w:rPr>
                                <w:rFonts w:cs="Calibri"/>
                              </w:rPr>
                              <w:t>scree</w:t>
                            </w:r>
                            <w:proofErr w:type="spellEnd"/>
                            <w:r w:rsidR="009A68D5">
                              <w:rPr>
                                <w:rFonts w:cs="Calibri"/>
                              </w:rPr>
                              <w:t xml:space="preserve"> test findings. The retainment of n-factors was supported if their eigenvalues (blue) exceeded those of the simulated (dotted red) and resampled (dashed red) data. This method also supported a five-factor solution.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E1FD9" id="_x0000_s1032" type="#_x0000_t202" style="position:absolute;margin-left:-.7pt;margin-top:411.9pt;width:468pt;height:257.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" filled="f" strokecolor="black [3213]">
                <v:textbox>
                  <w:txbxContent>
                    <w:p w14:paraId="7605F26D" w14:textId="4EC18D34" w:rsidR="00A729A6" w:rsidRDefault="00A729A6" w:rsidP="00A729A6">
                      <w:pPr>
                        <w:rPr>
                          <w:rFonts w:cs="Calibri"/>
                          <w:b/>
                          <w:bCs/>
                        </w:rPr>
                      </w:pPr>
                      <w:proofErr w:type="spellStart"/>
                      <w:r>
                        <w:rPr>
                          <w:rFonts w:cs="Calibri"/>
                          <w:b/>
                          <w:bCs/>
                        </w:rPr>
                        <w:t>eFigure</w:t>
                      </w:r>
                      <w:proofErr w:type="spellEnd"/>
                      <w:r>
                        <w:rPr>
                          <w:rFonts w:cs="Calibri"/>
                          <w:b/>
                          <w:bCs/>
                        </w:rPr>
                        <w:t xml:space="preserve"> 1: Exploratory Factor Analysis (EFA) Scree Plots</w:t>
                      </w:r>
                    </w:p>
                    <w:p w14:paraId="5D323D53" w14:textId="3B1ECDA7" w:rsidR="00A729A6" w:rsidRPr="005B3E57" w:rsidRDefault="00A729A6" w:rsidP="00A729A6">
                      <w:pPr>
                        <w:rPr>
                          <w:rFonts w:cs="Calibri"/>
                        </w:rPr>
                      </w:pPr>
                      <w:r>
                        <w:rPr>
                          <w:rFonts w:cs="Calibri"/>
                        </w:rPr>
                        <w:t xml:space="preserve">Scree plots were used to determine the numbers of factors to retain. While the traditional ‘elbow’ method was less clear, five factors were retained as they met criterion </w:t>
                      </w:r>
                      <w:r w:rsidR="009B29B6">
                        <w:rPr>
                          <w:rFonts w:cs="Calibri"/>
                        </w:rPr>
                        <w:t xml:space="preserve">below </w:t>
                      </w:r>
                      <w:r>
                        <w:rPr>
                          <w:rFonts w:cs="Calibri"/>
                        </w:rPr>
                        <w:t xml:space="preserve">and maintained conceptual </w:t>
                      </w:r>
                      <w:r w:rsidR="005B3E57">
                        <w:rPr>
                          <w:rFonts w:cs="Calibri"/>
                        </w:rPr>
                        <w:t>coherence</w:t>
                      </w:r>
                      <w:r>
                        <w:rPr>
                          <w:rFonts w:cs="Calibri"/>
                        </w:rPr>
                        <w:t xml:space="preserve">. </w:t>
                      </w:r>
                      <w:r w:rsidR="005B3E57">
                        <w:rPr>
                          <w:rFonts w:cs="Calibri"/>
                        </w:rPr>
                        <w:br/>
                      </w:r>
                      <w:r>
                        <w:rPr>
                          <w:rFonts w:cs="Calibri"/>
                        </w:rPr>
                        <w:br/>
                      </w:r>
                      <w:r w:rsidRPr="005B3E57">
                        <w:rPr>
                          <w:rFonts w:cs="Calibri"/>
                          <w:b/>
                          <w:bCs/>
                        </w:rPr>
                        <w:t>a.</w:t>
                      </w:r>
                      <w:r>
                        <w:rPr>
                          <w:rFonts w:cs="Calibri"/>
                        </w:rPr>
                        <w:t xml:space="preserve"> </w:t>
                      </w:r>
                      <w:r w:rsidR="005B3E57">
                        <w:rPr>
                          <w:rFonts w:cs="Calibri"/>
                          <w:b/>
                          <w:bCs/>
                        </w:rPr>
                        <w:t>Non-Graphical Solutions to the Scree Test:</w:t>
                      </w:r>
                      <w:r w:rsidR="005B3E57">
                        <w:rPr>
                          <w:rFonts w:cs="Calibri"/>
                        </w:rPr>
                        <w:t xml:space="preserve"> This plot </w:t>
                      </w:r>
                      <w:r w:rsidR="009A68D5">
                        <w:rPr>
                          <w:rFonts w:cs="Calibri"/>
                        </w:rPr>
                        <w:t>compares multiple factor retention methods. Parallel analysis (green) suggested 8 factors, optimal coordinates (red) suggested 7, and the acceleration factor method (blue) suggested 2. A five-factor solution was supported as a balance between these methods and theoretical interpretability.</w:t>
                      </w:r>
                      <w:r w:rsidR="005B3E57">
                        <w:rPr>
                          <w:rFonts w:cs="Calibri"/>
                        </w:rPr>
                        <w:br/>
                      </w:r>
                      <w:r w:rsidR="005B3E57">
                        <w:rPr>
                          <w:rFonts w:cs="Calibri"/>
                        </w:rPr>
                        <w:br/>
                      </w:r>
                      <w:r w:rsidR="005B3E57" w:rsidRPr="005B3E57">
                        <w:rPr>
                          <w:rFonts w:cs="Calibri"/>
                          <w:b/>
                          <w:bCs/>
                        </w:rPr>
                        <w:t>b.</w:t>
                      </w:r>
                      <w:r w:rsidR="005B3E57">
                        <w:rPr>
                          <w:rFonts w:cs="Calibri"/>
                          <w:b/>
                          <w:bCs/>
                        </w:rPr>
                        <w:t xml:space="preserve"> </w:t>
                      </w:r>
                      <w:r w:rsidR="005B3E57" w:rsidRPr="005B3E57">
                        <w:rPr>
                          <w:rFonts w:cs="Calibri"/>
                          <w:b/>
                          <w:bCs/>
                        </w:rPr>
                        <w:t>Parallel Analysis Scree Plot:</w:t>
                      </w:r>
                      <w:r w:rsidR="005B3E57">
                        <w:rPr>
                          <w:rFonts w:cs="Calibri"/>
                        </w:rPr>
                        <w:t xml:space="preserve"> </w:t>
                      </w:r>
                      <w:r w:rsidR="009A68D5">
                        <w:rPr>
                          <w:rFonts w:cs="Calibri"/>
                        </w:rPr>
                        <w:t xml:space="preserve">This plot offers a robust refinement of the </w:t>
                      </w:r>
                      <w:proofErr w:type="spellStart"/>
                      <w:r w:rsidR="009A68D5">
                        <w:rPr>
                          <w:rFonts w:cs="Calibri"/>
                        </w:rPr>
                        <w:t>scree</w:t>
                      </w:r>
                      <w:proofErr w:type="spellEnd"/>
                      <w:r w:rsidR="009A68D5">
                        <w:rPr>
                          <w:rFonts w:cs="Calibri"/>
                        </w:rPr>
                        <w:t xml:space="preserve"> test findings. The retainment of n-factors was supported if their eigenvalues (blue) exceeded those of the simulated (dotted red) and resampled (dashed red) data. This method also supported a five-factor solution. </w:t>
                      </w:r>
                    </w:p>
                  </w:txbxContent>
                </v:textbox>
              </v:shape>
            </w:pict>
          </mc:Fallback>
        </mc:AlternateContent>
      </w:r>
    </w:p>
    <w:p w14:paraId="35DF06B6" w14:textId="77777777" w:rsidR="005C62DD" w:rsidRDefault="005C62DD">
      <w:pPr>
        <w:rPr>
          <w:rFonts w:cs="Calibri"/>
          <w:b/>
          <w:bCs/>
          <w:color w:val="000000" w:themeColor="text1"/>
        </w:rPr>
      </w:pPr>
      <w:r>
        <w:rPr>
          <w:rFonts w:cs="Calibri"/>
          <w:b/>
          <w:bCs/>
          <w:color w:val="000000" w:themeColor="text1"/>
        </w:rPr>
        <w:br w:type="page"/>
      </w:r>
    </w:p>
    <w:p w14:paraId="0F3EA714" w14:textId="1DB6BCDF" w:rsidR="00F74124" w:rsidRPr="005C62DD" w:rsidRDefault="00F74124" w:rsidP="005C62DD">
      <w:pPr>
        <w:rPr>
          <w:rFonts w:cs="Calibri"/>
          <w:b/>
          <w:bCs/>
          <w:color w:val="000000" w:themeColor="text1"/>
        </w:rPr>
      </w:pPr>
      <w:r w:rsidRPr="005C62DD">
        <w:rPr>
          <w:rFonts w:cs="Calibri"/>
          <w:b/>
          <w:bCs/>
          <w:color w:val="000000" w:themeColor="text1"/>
        </w:rPr>
        <w:lastRenderedPageBreak/>
        <w:t>Basal Ganglia ePVS Post-hoc Analysis</w:t>
      </w:r>
    </w:p>
    <w:p w14:paraId="719C544C" w14:textId="16187D8C" w:rsidR="00F74124" w:rsidRPr="005C62DD" w:rsidRDefault="00F74124" w:rsidP="00F74124">
      <w:pPr>
        <w:spacing w:line="480" w:lineRule="auto"/>
        <w:ind w:firstLine="720"/>
        <w:rPr>
          <w:rFonts w:cs="Calibri"/>
          <w:color w:val="000000" w:themeColor="text1"/>
        </w:rPr>
      </w:pPr>
      <w:r w:rsidRPr="005C62DD">
        <w:rPr>
          <w:rFonts w:cs="Calibri"/>
          <w:color w:val="000000" w:themeColor="text1"/>
        </w:rPr>
        <w:t xml:space="preserve">We observed that </w:t>
      </w:r>
      <w:r w:rsidR="0086743B" w:rsidRPr="005C62DD">
        <w:rPr>
          <w:rFonts w:cs="Calibri"/>
          <w:color w:val="000000" w:themeColor="text1"/>
        </w:rPr>
        <w:t>greater</w:t>
      </w:r>
      <w:r w:rsidRPr="005C62DD">
        <w:rPr>
          <w:rFonts w:cs="Calibri"/>
          <w:color w:val="000000" w:themeColor="text1"/>
        </w:rPr>
        <w:t xml:space="preserve"> </w:t>
      </w:r>
      <w:r w:rsidR="00F77420" w:rsidRPr="005C62DD">
        <w:rPr>
          <w:rFonts w:cs="Calibri"/>
          <w:color w:val="000000" w:themeColor="text1"/>
        </w:rPr>
        <w:t>basal ganglia (BG)</w:t>
      </w:r>
      <w:r w:rsidRPr="005C62DD">
        <w:rPr>
          <w:rFonts w:cs="Calibri"/>
          <w:color w:val="000000" w:themeColor="text1"/>
        </w:rPr>
        <w:t xml:space="preserve"> </w:t>
      </w:r>
      <w:r w:rsidR="00F77420" w:rsidRPr="005C62DD">
        <w:rPr>
          <w:rFonts w:cs="Calibri"/>
          <w:color w:val="000000" w:themeColor="text1"/>
        </w:rPr>
        <w:t>enlarged perivascular space volume (ePVS)</w:t>
      </w:r>
      <w:r w:rsidRPr="005C62DD">
        <w:rPr>
          <w:rFonts w:cs="Calibri"/>
          <w:color w:val="000000" w:themeColor="text1"/>
        </w:rPr>
        <w:t xml:space="preserve"> loaded onto the </w:t>
      </w:r>
      <w:r w:rsidR="00F77420" w:rsidRPr="005C62DD">
        <w:rPr>
          <w:rFonts w:cs="Calibri"/>
          <w:color w:val="000000" w:themeColor="text1"/>
        </w:rPr>
        <w:t>Brain &amp; Vascular Health and Structural Health factors</w:t>
      </w:r>
      <w:r w:rsidRPr="005C62DD">
        <w:rPr>
          <w:rFonts w:cs="Calibri"/>
          <w:color w:val="000000" w:themeColor="text1"/>
        </w:rPr>
        <w:t xml:space="preserve">, which went against our expectations. To better understand this finding, we conducted post-hoc analyses, first exploring potential methodological bias. While we analysed ePVS as a volume fraction to minimise the effect of individual region volume variability, it is possible that those with larger brain volumes (or less atrophy) have a larger available area for ePVS to occur. Linear regressions adjusting for age, sex and intracranial volume confirmed a significant positive relationship between BG region volume and total BG ePVS volume (β=0.72, SE=0.11, </w:t>
      </w:r>
      <w:r w:rsidRPr="005C62DD">
        <w:rPr>
          <w:rFonts w:cs="Calibri"/>
          <w:i/>
          <w:iCs/>
          <w:color w:val="000000" w:themeColor="text1"/>
        </w:rPr>
        <w:t>p</w:t>
      </w:r>
      <w:r w:rsidRPr="005C62DD">
        <w:rPr>
          <w:rFonts w:cs="Calibri"/>
          <w:color w:val="000000" w:themeColor="text1"/>
        </w:rPr>
        <w:t>&lt;.001, R</w:t>
      </w:r>
      <w:r w:rsidRPr="005C62DD">
        <w:rPr>
          <w:rFonts w:cs="Calibri"/>
          <w:color w:val="000000" w:themeColor="text1"/>
          <w:vertAlign w:val="superscript"/>
        </w:rPr>
        <w:t>2</w:t>
      </w:r>
      <w:r w:rsidRPr="005C62DD">
        <w:rPr>
          <w:rFonts w:cs="Calibri"/>
          <w:color w:val="000000" w:themeColor="text1"/>
          <w:vertAlign w:val="subscript"/>
        </w:rPr>
        <w:t>adj</w:t>
      </w:r>
      <w:r w:rsidRPr="005C62DD">
        <w:rPr>
          <w:rFonts w:cs="Calibri"/>
          <w:color w:val="000000" w:themeColor="text1"/>
        </w:rPr>
        <w:t xml:space="preserve">=.358), with a similar but attenuated effect for ePVS volume fraction (β=0.54, SE=0.12, </w:t>
      </w:r>
      <w:r w:rsidRPr="005C62DD">
        <w:rPr>
          <w:rFonts w:cs="Calibri"/>
          <w:i/>
          <w:iCs/>
          <w:color w:val="000000" w:themeColor="text1"/>
        </w:rPr>
        <w:t>p</w:t>
      </w:r>
      <w:r w:rsidRPr="005C62DD">
        <w:rPr>
          <w:rFonts w:cs="Calibri"/>
          <w:color w:val="000000" w:themeColor="text1"/>
        </w:rPr>
        <w:t>&lt;.001, R</w:t>
      </w:r>
      <w:r w:rsidRPr="005C62DD">
        <w:rPr>
          <w:rFonts w:cs="Calibri"/>
          <w:color w:val="000000" w:themeColor="text1"/>
          <w:vertAlign w:val="superscript"/>
        </w:rPr>
        <w:t>2</w:t>
      </w:r>
      <w:r w:rsidRPr="005C62DD">
        <w:rPr>
          <w:rFonts w:cs="Calibri"/>
          <w:color w:val="000000" w:themeColor="text1"/>
          <w:vertAlign w:val="subscript"/>
        </w:rPr>
        <w:t>adj</w:t>
      </w:r>
      <w:r w:rsidRPr="005C62DD">
        <w:rPr>
          <w:rFonts w:cs="Calibri"/>
          <w:color w:val="000000" w:themeColor="text1"/>
        </w:rPr>
        <w:t>=.301). Interestingly, while previous cross-sectional studies report that ePVS volumes increase with age</w:t>
      </w:r>
      <w:r w:rsidR="00F73C32" w:rsidRPr="005C62DD">
        <w:rPr>
          <w:rFonts w:cs="Calibri"/>
          <w:color w:val="000000" w:themeColor="text1"/>
        </w:rPr>
        <w:fldChar w:fldCharType="begin"/>
      </w:r>
      <w:r w:rsidR="00CE1A67" w:rsidRPr="005C62DD">
        <w:rPr>
          <w:rFonts w:cs="Calibri"/>
          <w:color w:val="000000" w:themeColor="text1"/>
        </w:rPr>
        <w:instrText xml:space="preserve"> ADDIN ZOTERO_ITEM CSL_CITATION {"citationID":"7n0H9hIm","properties":{"formattedCitation":"\\super 7,8\\nosupersub{}","plainCitation":"7,8","noteIndex":0},"citationItems":[{"id":175,"uris":["http://zotero.org/users/10813120/items/8BTDSGDE"],"itemData":{"id":175,"type":"article-journal","container-title":"NeuroImage","DOI":"10.1016/j.neuroimage.2023.120009","ISSN":"10538119","journalAbbreviation":"NeuroImage","language":"en","page":"120009","source":"DOI.org (Crossref)","title":"Brain perivascular space imaging across the human lifespan","volume":"271","author":[{"family":"Lynch","given":"Kirsten M."},{"family":"Sepehrband","given":"Farshid"},{"family":"Toga","given":"Arthur W."},{"family":"Choupan","given":"Jeiran"}],"issued":{"date-parts":[["2023",5]]}}},{"id":534,"uris":["http://zotero.org/users/10813120/items/XXDT3WN8"],"itemData":{"id":534,"type":"article-journal","abstract":"Abstract\n            \n              Background\n              Perivascular space (PVS) enlargement in ageing and Alzheimer’s disease (AD) and the drivers of such a structural change in humans require longitudinal investigation. Elucidating the effects of demographic factors, hypertension, cerebrovascular dysfunction, and AD pathology on PVS dynamics could inform the role of PVS in brain health function as well as the complex pathophysiology of AD.\n            \n            \n              Methods\n              \n                We studied PVS in centrum semiovale (CSO) and basal ganglia (BG) computationally over three to four annual visits in 503 participants (255 females; mean\n                age\n                 = 70.78 ± 5.78) of the ongoing observational multicentre “DZNE Longitudinal Cognitive Impairment and Dementia Study” (DELCODE) cohort. We analysed data from subjects who were cognitively unimpaired (\n                n\n                 = 401), had amnestic mild cognitive impairment (\n                n\n                 = 71), or had AD (\n                n\n                 = 31). We used linear mixed-effects modelling to test for changes of PVS volumes in relation to cross-sectional and longitudinal age, as well as sex, years of education, hypertension, white matter hyperintensities, AD diagnosis, and cerebrospinal-fluid-derived amyloid (A) and tau (T) status (available for 46.71%; A-T-/A + T-/A + T + \n                n\n                 = 143/48/39).\n              \n            \n            \n              Results\n              \n                PVS volumes increased significantly over follow-ups (CSO:\n                B\n                 = 0.03 [0.02, 0.05],\n                p\n                 &lt; 0.001; BG:\n                B\n                 = 0.05 [0.03, 0.07],\n                p\n                 &lt; 0.001). PVS enlargement rates varied substantially across subjects and depended on the participant’s age, white matter hyperintensities volumes, and amyloid and tau status. PVS volumes were higher across elderly participants, regardless of region of interest (CSO:\n                B\n                 = 0.12 [0.02, 0.21],\n                p\n                 = 0.017; BG:\n                B\n                 = 0.19 [0.09, 0.28],\n                p\n                 &lt; 0.001). Faster BG-PVS enlargement related to lower baseline white matter hyperintensities volumes (\n                ρ\n                \n                  spearman\n                \n                 = -0.17,\n                p\n                \n                  FDR\n                \n                 = 0.001) and was more pronounced in individuals who presented with combined amyloid and tau positivity versus negativity (A + T +  &gt; A-T-,\n                p\n                \n                  FDR\n                \n                 = 0.004) or who were amyloid positive but tau negative (A + T +  &gt; A + T-,\n                p\n                \n                  FDR\n                \n                 = 0.07). CSO-PVS volumes increased at a faster rate with amyloid positivity as compared to amyloid negativity (A + T-/A + T +  &gt; A-T-,\n                p\n                \n                  FDR\n                \n                 = 0.021).\n              \n            \n            \n              Conclusion\n              Our longitudinal evidence supports the relevance of PVS enlargement in presumably healthy ageing as well as in AD pathology. We further discuss the region-specific involvement of white matter hyperintensities and neurotoxic waste accumulation in PVS enlargement and the possibility of additional factors contributing to PVS progression. A comprehensive understanding of PVS dynamics could facilitate the understanding of pathological cascades and might inform targeted treatment strategies.\n            \n            \n              Trial registration\n              \n                German Clinical Trials Register DRKS00007966. Registered 04.05.2015 – retrospectively registered,\n                https://drks.de/search/en/trial/DRKS00007966\n                .","container-title":"Alzheimer's Research &amp; Therapy","DOI":"10.1186/s13195-024-01603-8","ISSN":"1758-9193","issue":"1","journalAbbreviation":"Alz Res Therapy","language":"en","page":"242","source":"DOI.org (Crossref)","title":"Perivascular space enlargement accelerates in ageing and Alzheimer’s disease pathology: evidence from a three-year longitudinal multicentre study","title-short":"Perivascular space enlargement accelerates in ageing and Alzheimer’s disease pathology","volume":"16","author":[{"family":"Menze","given":"Inga"},{"family":"Bernal","given":"Jose"},{"family":"Kaya","given":"Pinar"},{"family":"Aki","given":"Çağla"},{"family":"Pfister","given":"Malte"},{"family":"Geisendörfer","given":"Jonas"},{"family":"Yakupov","given":"Renat"},{"family":"Coello","given":"Roberto Duarte"},{"family":"Valdés-Hernández","given":"Maria D. C."},{"family":"Heneka","given":"Michael T."},{"family":"Brosseron","given":"Frederic"},{"family":"Schmid","given":"Matthias C."},{"family":"Glanz","given":"Wenzel"},{"family":"Incesoy","given":"Enise I."},{"family":"Butryn","given":"Michaela"},{"family":"Rostamzadeh","given":"Ayda"},{"family":"Meiberth","given":"Dix"},{"family":"Peters","given":"Oliver"},{"family":"Preis","given":"Lukas"},{"family":"Lammerding","given":"Dominik"},{"family":"Gref","given":"Daria"},{"family":"Priller","given":"Josef"},{"family":"Spruth","given":"Eike J."},{"family":"Altenstein","given":"Slawek"},{"family":"Lohse","given":"Andrea"},{"family":"Hetzer","given":"Stefan"},{"family":"Schneider","given":"Anja"},{"family":"Fliessbach","given":"Klaus"},{"family":"Kimmich","given":"Okka"},{"family":"Vogt","given":"Ina R."},{"family":"Wiltfang","given":"Jens"},{"family":"Bartels","given":"Claudia"},{"family":"Schott","given":"Björn H."},{"family":"Hansen","given":"Niels"},{"family":"Dechent","given":"Peter"},{"family":"Buerger","given":"Katharina"},{"family":"Janowitz","given":"Daniel"},{"family":"Perneczky","given":"Robert"},{"family":"Rauchmann","given":"Boris-Stephan"},{"family":"Teipel","given":"Stefan"},{"family":"Kilimann","given":"Ingo"},{"family":"Goerss","given":"Doreen"},{"family":"Laske","given":"Christoph"},{"family":"Munk","given":"Matthias H."},{"family":"Sanzenbacher","given":"Carolin"},{"family":"Hinderer","given":"Petra"},{"family":"Scheffler","given":"Klaus"},{"family":"Spottke","given":"Annika"},{"family":"Roy-Kluth","given":"Nina"},{"family":"Lüsebrink","given":"Falk"},{"family":"Neumann","given":"Katja"},{"family":"Wardlaw","given":"Joanna"},{"family":"Jessen","given":"Frank"},{"family":"Schreiber","given":"Stefanie"},{"family":"Düzel","given":"Emrah"},{"family":"Ziegler","given":"Gabriel"}],"issued":{"date-parts":[["2024",10,31]]}}}],"schema":"https://github.com/citation-style-language/schema/raw/master/csl-citation.json"} </w:instrText>
      </w:r>
      <w:r w:rsidR="00F73C32" w:rsidRPr="005C62DD">
        <w:rPr>
          <w:rFonts w:cs="Calibri"/>
          <w:color w:val="000000" w:themeColor="text1"/>
        </w:rPr>
        <w:fldChar w:fldCharType="separate"/>
      </w:r>
      <w:r w:rsidR="00CE1A67" w:rsidRPr="005C62DD">
        <w:rPr>
          <w:rFonts w:cs="Calibri"/>
          <w:color w:val="000000"/>
          <w:kern w:val="0"/>
          <w:vertAlign w:val="superscript"/>
          <w:lang w:val="en-GB"/>
        </w:rPr>
        <w:t>7,8</w:t>
      </w:r>
      <w:r w:rsidR="00F73C32" w:rsidRPr="005C62DD">
        <w:rPr>
          <w:rFonts w:cs="Calibri"/>
          <w:color w:val="000000" w:themeColor="text1"/>
        </w:rPr>
        <w:fldChar w:fldCharType="end"/>
      </w:r>
      <w:r w:rsidRPr="005C62DD">
        <w:rPr>
          <w:rFonts w:cs="Calibri"/>
          <w:color w:val="000000" w:themeColor="text1"/>
        </w:rPr>
        <w:t xml:space="preserve">, we found that BG ePVS volume fraction </w:t>
      </w:r>
      <w:r w:rsidRPr="005C62DD">
        <w:rPr>
          <w:rFonts w:cs="Calibri"/>
          <w:i/>
          <w:iCs/>
          <w:color w:val="000000" w:themeColor="text1"/>
        </w:rPr>
        <w:t>decreased</w:t>
      </w:r>
      <w:r w:rsidRPr="005C62DD">
        <w:rPr>
          <w:rFonts w:cs="Calibri"/>
          <w:color w:val="000000" w:themeColor="text1"/>
        </w:rPr>
        <w:t xml:space="preserve"> with age across our cross-sectional cohort (β=-0.39, SE=0.08, </w:t>
      </w:r>
      <w:r w:rsidRPr="005C62DD">
        <w:rPr>
          <w:rFonts w:cs="Calibri"/>
          <w:i/>
          <w:iCs/>
          <w:color w:val="000000" w:themeColor="text1"/>
        </w:rPr>
        <w:t>p</w:t>
      </w:r>
      <w:r w:rsidRPr="005C62DD">
        <w:rPr>
          <w:rFonts w:cs="Calibri"/>
          <w:color w:val="000000" w:themeColor="text1"/>
        </w:rPr>
        <w:t>&lt;.001, R</w:t>
      </w:r>
      <w:r w:rsidRPr="005C62DD">
        <w:rPr>
          <w:rFonts w:cs="Calibri"/>
          <w:color w:val="000000" w:themeColor="text1"/>
          <w:vertAlign w:val="superscript"/>
        </w:rPr>
        <w:t>2</w:t>
      </w:r>
      <w:r w:rsidRPr="005C62DD">
        <w:rPr>
          <w:rFonts w:cs="Calibri"/>
          <w:color w:val="000000" w:themeColor="text1"/>
          <w:vertAlign w:val="subscript"/>
        </w:rPr>
        <w:t>adj</w:t>
      </w:r>
      <w:r w:rsidRPr="005C62DD">
        <w:rPr>
          <w:rFonts w:cs="Calibri"/>
          <w:color w:val="000000" w:themeColor="text1"/>
        </w:rPr>
        <w:t xml:space="preserve">=.151). There was a significant interaction effect between ePVS and BG region volume, where BG ePVS volume fraction instead increased with age in those with the very largest </w:t>
      </w:r>
      <w:r w:rsidR="00FA0C8F" w:rsidRPr="005C62DD">
        <w:rPr>
          <w:rFonts w:cs="Calibri"/>
          <w:color w:val="000000" w:themeColor="text1"/>
        </w:rPr>
        <w:t xml:space="preserve">BG </w:t>
      </w:r>
      <w:r w:rsidRPr="005C62DD">
        <w:rPr>
          <w:rFonts w:cs="Calibri"/>
          <w:color w:val="000000" w:themeColor="text1"/>
        </w:rPr>
        <w:t>region volumes within our data (interaction p=.010</w:t>
      </w:r>
      <w:proofErr w:type="gramStart"/>
      <w:r w:rsidRPr="005C62DD">
        <w:rPr>
          <w:rFonts w:cs="Calibri"/>
          <w:color w:val="000000" w:themeColor="text1"/>
        </w:rPr>
        <w:t>), but</w:t>
      </w:r>
      <w:proofErr w:type="gramEnd"/>
      <w:r w:rsidRPr="005C62DD">
        <w:rPr>
          <w:rFonts w:cs="Calibri"/>
          <w:color w:val="000000" w:themeColor="text1"/>
        </w:rPr>
        <w:t xml:space="preserve"> decreased with age in the remainder of the cohort (</w:t>
      </w:r>
      <w:proofErr w:type="spellStart"/>
      <w:r w:rsidR="004950F3" w:rsidRPr="005C62DD">
        <w:rPr>
          <w:rFonts w:cs="Calibri"/>
          <w:b/>
          <w:bCs/>
          <w:color w:val="000000" w:themeColor="text1"/>
        </w:rPr>
        <w:t>e</w:t>
      </w:r>
      <w:r w:rsidRPr="005C62DD">
        <w:rPr>
          <w:rFonts w:cs="Calibri"/>
          <w:b/>
          <w:bCs/>
          <w:color w:val="000000" w:themeColor="text1"/>
        </w:rPr>
        <w:t>Figure</w:t>
      </w:r>
      <w:proofErr w:type="spellEnd"/>
      <w:r w:rsidRPr="005C62DD">
        <w:rPr>
          <w:rFonts w:cs="Calibri"/>
          <w:b/>
          <w:bCs/>
          <w:color w:val="000000" w:themeColor="text1"/>
        </w:rPr>
        <w:t xml:space="preserve"> </w:t>
      </w:r>
      <w:r w:rsidR="004950F3" w:rsidRPr="005C62DD">
        <w:rPr>
          <w:rFonts w:cs="Calibri"/>
          <w:b/>
          <w:bCs/>
          <w:color w:val="000000" w:themeColor="text1"/>
        </w:rPr>
        <w:t>2</w:t>
      </w:r>
      <w:r w:rsidRPr="005C62DD">
        <w:rPr>
          <w:rFonts w:cs="Calibri"/>
          <w:color w:val="000000" w:themeColor="text1"/>
        </w:rPr>
        <w:t>). This demonstrates that the pairing of BG ePVS with better health outcomes and the negative relationship between BG ePVS and age is not solely explained by region size effects. Although this does not completely rule out other potential methodological biases, it does suggest that our BG ePVS findings may have biological relevance.</w:t>
      </w:r>
    </w:p>
    <w:p w14:paraId="4036020F" w14:textId="77777777" w:rsidR="00F74124" w:rsidRPr="005C62DD" w:rsidRDefault="00F74124" w:rsidP="00F74124">
      <w:pPr>
        <w:spacing w:line="480" w:lineRule="auto"/>
        <w:ind w:firstLine="720"/>
        <w:rPr>
          <w:rFonts w:cs="Calibri"/>
          <w:color w:val="000000" w:themeColor="text1"/>
        </w:rPr>
      </w:pPr>
    </w:p>
    <w:p w14:paraId="721DB2BB" w14:textId="77777777" w:rsidR="00F74124" w:rsidRPr="005C62DD" w:rsidRDefault="00F74124" w:rsidP="00F74124">
      <w:pPr>
        <w:spacing w:line="480" w:lineRule="auto"/>
        <w:ind w:firstLine="720"/>
        <w:rPr>
          <w:rFonts w:cs="Calibri"/>
          <w:color w:val="000000" w:themeColor="text1"/>
        </w:rPr>
      </w:pPr>
    </w:p>
    <w:p w14:paraId="5F0EB4B5" w14:textId="77777777" w:rsidR="00F74124" w:rsidRPr="005C62DD" w:rsidRDefault="00F74124" w:rsidP="00F74124">
      <w:pPr>
        <w:spacing w:line="480" w:lineRule="auto"/>
        <w:ind w:firstLine="720"/>
        <w:rPr>
          <w:rFonts w:cs="Calibri"/>
          <w:color w:val="000000" w:themeColor="text1"/>
        </w:rPr>
      </w:pPr>
    </w:p>
    <w:p w14:paraId="3455BC21" w14:textId="1C522009" w:rsidR="00F74124" w:rsidRPr="005C62DD" w:rsidRDefault="00F74124" w:rsidP="00F74124">
      <w:pPr>
        <w:spacing w:line="480" w:lineRule="auto"/>
        <w:ind w:firstLine="720"/>
        <w:rPr>
          <w:rFonts w:cs="Calibri"/>
          <w:color w:val="000000" w:themeColor="text1"/>
        </w:rPr>
      </w:pPr>
      <w:r w:rsidRPr="005C62DD">
        <w:rPr>
          <w:rFonts w:cs="Calibri"/>
          <w:noProof/>
          <w:color w:val="000000" w:themeColor="text1"/>
        </w:rPr>
        <w:lastRenderedPageBreak/>
        <w:drawing>
          <wp:anchor distT="0" distB="0" distL="114300" distR="114300" simplePos="0" relativeHeight="251683840" behindDoc="0" locked="0" layoutInCell="1" allowOverlap="1" wp14:anchorId="703E007E" wp14:editId="446D485D">
            <wp:simplePos x="0" y="0"/>
            <wp:positionH relativeFrom="column">
              <wp:posOffset>324485</wp:posOffset>
            </wp:positionH>
            <wp:positionV relativeFrom="paragraph">
              <wp:posOffset>466725</wp:posOffset>
            </wp:positionV>
            <wp:extent cx="5727700" cy="3829050"/>
            <wp:effectExtent l="0" t="0" r="0" b="6350"/>
            <wp:wrapTopAndBottom/>
            <wp:docPr id="97917310" name="Picture 8"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7310" name="Picture 8" descr="A graph with different colored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3829050"/>
                    </a:xfrm>
                    <a:prstGeom prst="rect">
                      <a:avLst/>
                    </a:prstGeom>
                  </pic:spPr>
                </pic:pic>
              </a:graphicData>
            </a:graphic>
            <wp14:sizeRelH relativeFrom="page">
              <wp14:pctWidth>0</wp14:pctWidth>
            </wp14:sizeRelH>
            <wp14:sizeRelV relativeFrom="page">
              <wp14:pctHeight>0</wp14:pctHeight>
            </wp14:sizeRelV>
          </wp:anchor>
        </w:drawing>
      </w:r>
    </w:p>
    <w:p w14:paraId="501D10A1" w14:textId="16443AFA" w:rsidR="00F74124" w:rsidRPr="005C62DD" w:rsidRDefault="009A68D5">
      <w:pPr>
        <w:rPr>
          <w:rFonts w:cs="Calibri"/>
          <w:b/>
          <w:bCs/>
          <w:color w:val="000000" w:themeColor="text1"/>
        </w:rPr>
      </w:pPr>
      <w:r w:rsidRPr="005C62DD">
        <w:rPr>
          <w:rFonts w:cs="Calibri"/>
          <w:noProof/>
          <w:color w:val="000000" w:themeColor="text1"/>
        </w:rPr>
        <mc:AlternateContent>
          <mc:Choice Requires="wps">
            <w:drawing>
              <wp:anchor distT="0" distB="0" distL="114300" distR="114300" simplePos="0" relativeHeight="251682816" behindDoc="0" locked="0" layoutInCell="1" allowOverlap="1" wp14:anchorId="6D4D8B67" wp14:editId="41FA5941">
                <wp:simplePos x="0" y="0"/>
                <wp:positionH relativeFrom="column">
                  <wp:posOffset>-4609</wp:posOffset>
                </wp:positionH>
                <wp:positionV relativeFrom="paragraph">
                  <wp:posOffset>4114741</wp:posOffset>
                </wp:positionV>
                <wp:extent cx="6052820" cy="2083323"/>
                <wp:effectExtent l="0" t="0" r="17780" b="12700"/>
                <wp:wrapNone/>
                <wp:docPr id="1482818809" name="Text Box 5"/>
                <wp:cNvGraphicFramePr/>
                <a:graphic xmlns:a="http://schemas.openxmlformats.org/drawingml/2006/main">
                  <a:graphicData uri="http://schemas.microsoft.com/office/word/2010/wordprocessingShape">
                    <wps:wsp>
                      <wps:cNvSpPr txBox="1"/>
                      <wps:spPr>
                        <a:xfrm>
                          <a:off x="0" y="0"/>
                          <a:ext cx="6052820" cy="2083323"/>
                        </a:xfrm>
                        <a:prstGeom prst="rect">
                          <a:avLst/>
                        </a:prstGeom>
                        <a:solidFill>
                          <a:schemeClr val="lt1"/>
                        </a:solidFill>
                        <a:ln w="6350">
                          <a:solidFill>
                            <a:schemeClr val="tx1"/>
                          </a:solidFill>
                        </a:ln>
                      </wps:spPr>
                      <wps:txbx>
                        <w:txbxContent>
                          <w:p w14:paraId="581F094A" w14:textId="1617B4A9" w:rsidR="00F74124" w:rsidRDefault="00F74124" w:rsidP="00F74124">
                            <w:pPr>
                              <w:rPr>
                                <w:rFonts w:cs="Calibri"/>
                              </w:rPr>
                            </w:pPr>
                            <w:proofErr w:type="spellStart"/>
                            <w:r>
                              <w:rPr>
                                <w:rFonts w:cs="Calibri"/>
                                <w:b/>
                                <w:bCs/>
                              </w:rPr>
                              <w:t>eFigure</w:t>
                            </w:r>
                            <w:proofErr w:type="spellEnd"/>
                            <w:r>
                              <w:rPr>
                                <w:rFonts w:cs="Calibri"/>
                                <w:b/>
                                <w:bCs/>
                              </w:rPr>
                              <w:t xml:space="preserve"> 2: Interaction </w:t>
                            </w:r>
                            <w:r w:rsidR="005B042A">
                              <w:rPr>
                                <w:rFonts w:cs="Calibri"/>
                                <w:b/>
                                <w:bCs/>
                              </w:rPr>
                              <w:t>e</w:t>
                            </w:r>
                            <w:r>
                              <w:rPr>
                                <w:rFonts w:cs="Calibri"/>
                                <w:b/>
                                <w:bCs/>
                              </w:rPr>
                              <w:t xml:space="preserve">ffect between BG </w:t>
                            </w:r>
                            <w:r w:rsidR="005B042A">
                              <w:rPr>
                                <w:rFonts w:cs="Calibri"/>
                                <w:b/>
                                <w:bCs/>
                              </w:rPr>
                              <w:t>region</w:t>
                            </w:r>
                            <w:r>
                              <w:rPr>
                                <w:rFonts w:cs="Calibri"/>
                                <w:b/>
                                <w:bCs/>
                              </w:rPr>
                              <w:t xml:space="preserve"> </w:t>
                            </w:r>
                            <w:r w:rsidR="005B042A">
                              <w:rPr>
                                <w:rFonts w:cs="Calibri"/>
                                <w:b/>
                                <w:bCs/>
                              </w:rPr>
                              <w:t>v</w:t>
                            </w:r>
                            <w:r>
                              <w:rPr>
                                <w:rFonts w:cs="Calibri"/>
                                <w:b/>
                                <w:bCs/>
                              </w:rPr>
                              <w:t>olume, BG ePVS</w:t>
                            </w:r>
                            <w:r w:rsidR="005B042A">
                              <w:rPr>
                                <w:rFonts w:cs="Calibri"/>
                                <w:b/>
                                <w:bCs/>
                              </w:rPr>
                              <w:t xml:space="preserve"> volume fraction and age</w:t>
                            </w:r>
                            <w:r>
                              <w:rPr>
                                <w:rFonts w:cs="Calibri"/>
                                <w:b/>
                                <w:bCs/>
                              </w:rPr>
                              <w:t>.</w:t>
                            </w:r>
                            <w:r w:rsidR="009A68D5">
                              <w:rPr>
                                <w:rFonts w:cs="Calibri"/>
                                <w:b/>
                                <w:bCs/>
                              </w:rPr>
                              <w:br/>
                            </w:r>
                            <w:r w:rsidR="009A68D5">
                              <w:rPr>
                                <w:rFonts w:cs="Calibri"/>
                                <w:b/>
                                <w:bCs/>
                              </w:rPr>
                              <w:br/>
                            </w:r>
                            <w:r w:rsidR="009A68D5">
                              <w:rPr>
                                <w:rFonts w:cs="Calibri"/>
                              </w:rPr>
                              <w:t>A linear regression model adjusting for sex and intracranial volume tested the interaction effect of total basal ganglia (BG) region volume on the association between BG enlarged perivascular space (ePVS) volume fraction and age.</w:t>
                            </w:r>
                            <w:r w:rsidR="00176091">
                              <w:rPr>
                                <w:rFonts w:cs="Calibri"/>
                              </w:rPr>
                              <w:t xml:space="preserve"> </w:t>
                            </w:r>
                          </w:p>
                          <w:p w14:paraId="0357C5BD" w14:textId="51FD360E" w:rsidR="00176091" w:rsidRPr="009A68D5" w:rsidRDefault="00A40FDE" w:rsidP="00F74124">
                            <w:pPr>
                              <w:rPr>
                                <w:rFonts w:cs="Calibri"/>
                              </w:rPr>
                            </w:pPr>
                            <w:r>
                              <w:rPr>
                                <w:rFonts w:cs="Calibri"/>
                              </w:rPr>
                              <w:t>Although there</w:t>
                            </w:r>
                            <w:r w:rsidR="00176091">
                              <w:rPr>
                                <w:rFonts w:cs="Calibri"/>
                              </w:rPr>
                              <w:t xml:space="preserve"> was a significant interaction effect, BG ePVS volume fraction </w:t>
                            </w:r>
                            <w:r w:rsidR="00176091" w:rsidRPr="00453831">
                              <w:rPr>
                                <w:rFonts w:cs="Calibri"/>
                              </w:rPr>
                              <w:t>increase</w:t>
                            </w:r>
                            <w:r w:rsidR="00176091">
                              <w:rPr>
                                <w:rFonts w:cs="Calibri"/>
                              </w:rPr>
                              <w:t xml:space="preserve">d with age in </w:t>
                            </w:r>
                            <w:r>
                              <w:rPr>
                                <w:rFonts w:cs="Calibri"/>
                              </w:rPr>
                              <w:t xml:space="preserve">only </w:t>
                            </w:r>
                            <w:r w:rsidR="00176091">
                              <w:rPr>
                                <w:rFonts w:cs="Calibri"/>
                              </w:rPr>
                              <w:t>those with the very largest BG region volumes within our data (at approximately the 99</w:t>
                            </w:r>
                            <w:r w:rsidR="00176091" w:rsidRPr="00176091">
                              <w:rPr>
                                <w:rFonts w:cs="Calibri"/>
                                <w:vertAlign w:val="superscript"/>
                              </w:rPr>
                              <w:t>th</w:t>
                            </w:r>
                            <w:r w:rsidR="00176091">
                              <w:rPr>
                                <w:rFonts w:cs="Calibri"/>
                              </w:rPr>
                              <w:t xml:space="preserve"> percentile) and decreased with age for the remainder of the cohort.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D8B67" id="_x0000_s1033" type="#_x0000_t202" style="position:absolute;margin-left:-.35pt;margin-top:324pt;width:476.6pt;height:16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" fillcolor="white [3201]" strokecolor="black [3213]" strokeweight=".5pt">
                <v:textbox>
                  <w:txbxContent>
                    <w:p w14:paraId="581F094A" w14:textId="1617B4A9" w:rsidR="00F74124" w:rsidRDefault="00F74124" w:rsidP="00F74124">
                      <w:pPr>
                        <w:rPr>
                          <w:rFonts w:cs="Calibri"/>
                        </w:rPr>
                      </w:pPr>
                      <w:proofErr w:type="spellStart"/>
                      <w:r>
                        <w:rPr>
                          <w:rFonts w:cs="Calibri"/>
                          <w:b/>
                          <w:bCs/>
                        </w:rPr>
                        <w:t>e</w:t>
                      </w:r>
                      <w:r>
                        <w:rPr>
                          <w:rFonts w:cs="Calibri"/>
                          <w:b/>
                          <w:bCs/>
                        </w:rPr>
                        <w:t>Figure</w:t>
                      </w:r>
                      <w:proofErr w:type="spellEnd"/>
                      <w:r>
                        <w:rPr>
                          <w:rFonts w:cs="Calibri"/>
                          <w:b/>
                          <w:bCs/>
                        </w:rPr>
                        <w:t xml:space="preserve"> </w:t>
                      </w:r>
                      <w:r>
                        <w:rPr>
                          <w:rFonts w:cs="Calibri"/>
                          <w:b/>
                          <w:bCs/>
                        </w:rPr>
                        <w:t>2</w:t>
                      </w:r>
                      <w:r>
                        <w:rPr>
                          <w:rFonts w:cs="Calibri"/>
                          <w:b/>
                          <w:bCs/>
                        </w:rPr>
                        <w:t xml:space="preserve">: Interaction </w:t>
                      </w:r>
                      <w:r w:rsidR="005B042A">
                        <w:rPr>
                          <w:rFonts w:cs="Calibri"/>
                          <w:b/>
                          <w:bCs/>
                        </w:rPr>
                        <w:t>e</w:t>
                      </w:r>
                      <w:r>
                        <w:rPr>
                          <w:rFonts w:cs="Calibri"/>
                          <w:b/>
                          <w:bCs/>
                        </w:rPr>
                        <w:t xml:space="preserve">ffect between BG </w:t>
                      </w:r>
                      <w:r w:rsidR="005B042A">
                        <w:rPr>
                          <w:rFonts w:cs="Calibri"/>
                          <w:b/>
                          <w:bCs/>
                        </w:rPr>
                        <w:t>region</w:t>
                      </w:r>
                      <w:r>
                        <w:rPr>
                          <w:rFonts w:cs="Calibri"/>
                          <w:b/>
                          <w:bCs/>
                        </w:rPr>
                        <w:t xml:space="preserve"> </w:t>
                      </w:r>
                      <w:r w:rsidR="005B042A">
                        <w:rPr>
                          <w:rFonts w:cs="Calibri"/>
                          <w:b/>
                          <w:bCs/>
                        </w:rPr>
                        <w:t>v</w:t>
                      </w:r>
                      <w:r>
                        <w:rPr>
                          <w:rFonts w:cs="Calibri"/>
                          <w:b/>
                          <w:bCs/>
                        </w:rPr>
                        <w:t>olume, BG ePVS</w:t>
                      </w:r>
                      <w:r w:rsidR="005B042A">
                        <w:rPr>
                          <w:rFonts w:cs="Calibri"/>
                          <w:b/>
                          <w:bCs/>
                        </w:rPr>
                        <w:t xml:space="preserve"> volume fraction and age</w:t>
                      </w:r>
                      <w:r>
                        <w:rPr>
                          <w:rFonts w:cs="Calibri"/>
                          <w:b/>
                          <w:bCs/>
                        </w:rPr>
                        <w:t>.</w:t>
                      </w:r>
                      <w:r w:rsidR="009A68D5">
                        <w:rPr>
                          <w:rFonts w:cs="Calibri"/>
                          <w:b/>
                          <w:bCs/>
                        </w:rPr>
                        <w:br/>
                      </w:r>
                      <w:r w:rsidR="009A68D5">
                        <w:rPr>
                          <w:rFonts w:cs="Calibri"/>
                          <w:b/>
                          <w:bCs/>
                        </w:rPr>
                        <w:br/>
                      </w:r>
                      <w:r w:rsidR="009A68D5">
                        <w:rPr>
                          <w:rFonts w:cs="Calibri"/>
                        </w:rPr>
                        <w:t>A linear regression model adjusting for sex and intracranial volume tested the interaction effect of total basal ganglia (BG) region volume on the association between BG enlarged perivascular space (ePVS) volume fraction and age.</w:t>
                      </w:r>
                      <w:r w:rsidR="00176091">
                        <w:rPr>
                          <w:rFonts w:cs="Calibri"/>
                        </w:rPr>
                        <w:t xml:space="preserve"> </w:t>
                      </w:r>
                    </w:p>
                    <w:p w14:paraId="0357C5BD" w14:textId="51FD360E" w:rsidR="00176091" w:rsidRPr="009A68D5" w:rsidRDefault="00A40FDE" w:rsidP="00F74124">
                      <w:pPr>
                        <w:rPr>
                          <w:rFonts w:cs="Calibri"/>
                        </w:rPr>
                      </w:pPr>
                      <w:r>
                        <w:rPr>
                          <w:rFonts w:cs="Calibri"/>
                        </w:rPr>
                        <w:t>Although there</w:t>
                      </w:r>
                      <w:r w:rsidR="00176091">
                        <w:rPr>
                          <w:rFonts w:cs="Calibri"/>
                        </w:rPr>
                        <w:t xml:space="preserve"> was a significant interaction effect, BG ePVS volume fraction </w:t>
                      </w:r>
                      <w:r w:rsidR="00176091" w:rsidRPr="00453831">
                        <w:rPr>
                          <w:rFonts w:cs="Calibri"/>
                        </w:rPr>
                        <w:t>increase</w:t>
                      </w:r>
                      <w:r w:rsidR="00176091">
                        <w:rPr>
                          <w:rFonts w:cs="Calibri"/>
                        </w:rPr>
                        <w:t xml:space="preserve">d with age in </w:t>
                      </w:r>
                      <w:r>
                        <w:rPr>
                          <w:rFonts w:cs="Calibri"/>
                        </w:rPr>
                        <w:t xml:space="preserve">only </w:t>
                      </w:r>
                      <w:r w:rsidR="00176091">
                        <w:rPr>
                          <w:rFonts w:cs="Calibri"/>
                        </w:rPr>
                        <w:t>those with the very largest BG region volumes within our data</w:t>
                      </w:r>
                      <w:r w:rsidR="00176091">
                        <w:rPr>
                          <w:rFonts w:cs="Calibri"/>
                        </w:rPr>
                        <w:t xml:space="preserve"> (at approximately the 99</w:t>
                      </w:r>
                      <w:r w:rsidR="00176091" w:rsidRPr="00176091">
                        <w:rPr>
                          <w:rFonts w:cs="Calibri"/>
                          <w:vertAlign w:val="superscript"/>
                        </w:rPr>
                        <w:t>th</w:t>
                      </w:r>
                      <w:r w:rsidR="00176091">
                        <w:rPr>
                          <w:rFonts w:cs="Calibri"/>
                        </w:rPr>
                        <w:t xml:space="preserve"> percentile) and decreased with age for the remainder of the cohort.</w:t>
                      </w:r>
                    </w:p>
                  </w:txbxContent>
                </v:textbox>
              </v:shape>
            </w:pict>
          </mc:Fallback>
        </mc:AlternateContent>
      </w:r>
      <w:r w:rsidR="00F74124" w:rsidRPr="005C62DD">
        <w:rPr>
          <w:rFonts w:cs="Calibri"/>
          <w:color w:val="000000" w:themeColor="text1"/>
        </w:rPr>
        <w:br w:type="page"/>
      </w:r>
    </w:p>
    <w:p w14:paraId="0070E899" w14:textId="43E7B481" w:rsidR="00E11223" w:rsidRDefault="00707EEA">
      <w:pPr>
        <w:rPr>
          <w:rFonts w:cs="Calibri"/>
          <w:b/>
          <w:bCs/>
          <w:color w:val="000000" w:themeColor="text1"/>
        </w:rPr>
      </w:pPr>
      <w:r w:rsidRPr="005C62DD">
        <w:rPr>
          <w:rFonts w:cs="Calibri"/>
          <w:noProof/>
          <w:color w:val="000000" w:themeColor="text1"/>
        </w:rPr>
        <w:lastRenderedPageBreak/>
        <w:drawing>
          <wp:anchor distT="0" distB="0" distL="114300" distR="114300" simplePos="0" relativeHeight="251706368" behindDoc="0" locked="0" layoutInCell="1" allowOverlap="1" wp14:anchorId="68DBD04F" wp14:editId="0075DB5E">
            <wp:simplePos x="0" y="0"/>
            <wp:positionH relativeFrom="column">
              <wp:posOffset>379730</wp:posOffset>
            </wp:positionH>
            <wp:positionV relativeFrom="paragraph">
              <wp:posOffset>1612265</wp:posOffset>
            </wp:positionV>
            <wp:extent cx="4653915" cy="3896360"/>
            <wp:effectExtent l="0" t="0" r="0" b="2540"/>
            <wp:wrapTopAndBottom/>
            <wp:docPr id="1302158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5846"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53915" cy="3896360"/>
                    </a:xfrm>
                    <a:prstGeom prst="rect">
                      <a:avLst/>
                    </a:prstGeom>
                  </pic:spPr>
                </pic:pic>
              </a:graphicData>
            </a:graphic>
            <wp14:sizeRelH relativeFrom="page">
              <wp14:pctWidth>0</wp14:pctWidth>
            </wp14:sizeRelH>
            <wp14:sizeRelV relativeFrom="page">
              <wp14:pctHeight>0</wp14:pctHeight>
            </wp14:sizeRelV>
          </wp:anchor>
        </w:drawing>
      </w:r>
      <w:r w:rsidR="00E11223" w:rsidRPr="005C62DD">
        <w:rPr>
          <w:rFonts w:cs="Calibri"/>
          <w:noProof/>
          <w:color w:val="000000" w:themeColor="text1"/>
        </w:rPr>
        <mc:AlternateContent>
          <mc:Choice Requires="wps">
            <w:drawing>
              <wp:anchor distT="0" distB="0" distL="114300" distR="114300" simplePos="0" relativeHeight="251707392" behindDoc="0" locked="0" layoutInCell="1" allowOverlap="1" wp14:anchorId="6B5F944B" wp14:editId="2B04A297">
                <wp:simplePos x="0" y="0"/>
                <wp:positionH relativeFrom="column">
                  <wp:posOffset>32385</wp:posOffset>
                </wp:positionH>
                <wp:positionV relativeFrom="paragraph">
                  <wp:posOffset>5962388</wp:posOffset>
                </wp:positionV>
                <wp:extent cx="5627914" cy="1164771"/>
                <wp:effectExtent l="0" t="0" r="11430" b="16510"/>
                <wp:wrapNone/>
                <wp:docPr id="2057588097" name="Text Box 5"/>
                <wp:cNvGraphicFramePr/>
                <a:graphic xmlns:a="http://schemas.openxmlformats.org/drawingml/2006/main">
                  <a:graphicData uri="http://schemas.microsoft.com/office/word/2010/wordprocessingShape">
                    <wps:wsp>
                      <wps:cNvSpPr txBox="1"/>
                      <wps:spPr>
                        <a:xfrm>
                          <a:off x="0" y="0"/>
                          <a:ext cx="5627914" cy="1164771"/>
                        </a:xfrm>
                        <a:prstGeom prst="rect">
                          <a:avLst/>
                        </a:prstGeom>
                        <a:solidFill>
                          <a:schemeClr val="lt1"/>
                        </a:solidFill>
                        <a:ln w="6350">
                          <a:solidFill>
                            <a:schemeClr val="tx1"/>
                          </a:solidFill>
                        </a:ln>
                      </wps:spPr>
                      <wps:txbx>
                        <w:txbxContent>
                          <w:p w14:paraId="11C20829" w14:textId="77777777" w:rsidR="00E11223" w:rsidRPr="004B4902" w:rsidRDefault="00E11223" w:rsidP="00E11223">
                            <w:pPr>
                              <w:rPr>
                                <w:rFonts w:cs="Calibri"/>
                              </w:rPr>
                            </w:pPr>
                            <w:proofErr w:type="spellStart"/>
                            <w:r>
                              <w:rPr>
                                <w:b/>
                                <w:bCs/>
                              </w:rPr>
                              <w:t>eFigure</w:t>
                            </w:r>
                            <w:proofErr w:type="spellEnd"/>
                            <w:r>
                              <w:rPr>
                                <w:b/>
                                <w:bCs/>
                              </w:rPr>
                              <w:t xml:space="preserve"> 3. Correlations between Construct Composites </w:t>
                            </w:r>
                            <w:r>
                              <w:rPr>
                                <w:rFonts w:cs="Calibri"/>
                                <w:b/>
                                <w:bCs/>
                              </w:rPr>
                              <w:br/>
                            </w:r>
                            <w:r>
                              <w:rPr>
                                <w:rFonts w:cs="Calibri"/>
                                <w:b/>
                                <w:bCs/>
                              </w:rPr>
                              <w:br/>
                            </w:r>
                            <w:r>
                              <w:rPr>
                                <w:rFonts w:cs="Calibri"/>
                              </w:rPr>
                              <w:t>Pearson’s partial correlations between each of the construct composites, adjusting for sex and intracranial volume. AD = Alzheimer’s disease; WM = white matter.</w:t>
                            </w:r>
                            <w:r>
                              <w:rPr>
                                <w:rFonts w:cs="Calibri"/>
                              </w:rPr>
                              <w:br/>
                              <w:t>**</w:t>
                            </w:r>
                            <w:r>
                              <w:rPr>
                                <w:rFonts w:cs="Calibri"/>
                                <w:i/>
                                <w:iCs/>
                              </w:rPr>
                              <w:t>p</w:t>
                            </w:r>
                            <w:r>
                              <w:rPr>
                                <w:rFonts w:cs="Calibri"/>
                              </w:rPr>
                              <w:t>&lt;.01, ***</w:t>
                            </w:r>
                            <w:r>
                              <w:rPr>
                                <w:rFonts w:cs="Calibri"/>
                                <w:i/>
                                <w:iCs/>
                              </w:rPr>
                              <w:t>p</w:t>
                            </w:r>
                            <w:r>
                              <w:rPr>
                                <w:rFonts w:cs="Calibri"/>
                              </w:rPr>
                              <w:t>&lt;.001.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F944B" id="_x0000_t202" coordsize="21600,21600" o:spt="202" path="m,l,21600r21600,l21600,xe">
                <v:stroke joinstyle="miter"/>
                <v:path gradientshapeok="t" o:connecttype="rect"/>
              </v:shapetype>
              <v:shape id="_x0000_s1034" type="#_x0000_t202" style="position:absolute;margin-left:2.55pt;margin-top:469.5pt;width:443.15pt;height:91.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" fillcolor="white [3201]" strokecolor="black [3213]" strokeweight=".5pt">
                <v:textbox>
                  <w:txbxContent>
                    <w:p w14:paraId="11C20829" w14:textId="77777777" w:rsidR="00E11223" w:rsidRPr="004B4902" w:rsidRDefault="00E11223" w:rsidP="00E11223">
                      <w:pPr>
                        <w:rPr>
                          <w:rFonts w:cs="Calibri"/>
                        </w:rPr>
                      </w:pPr>
                      <w:proofErr w:type="spellStart"/>
                      <w:r>
                        <w:rPr>
                          <w:b/>
                          <w:bCs/>
                        </w:rPr>
                        <w:t>eFigure</w:t>
                      </w:r>
                      <w:proofErr w:type="spellEnd"/>
                      <w:r>
                        <w:rPr>
                          <w:b/>
                          <w:bCs/>
                        </w:rPr>
                        <w:t xml:space="preserve"> 3. Correlations between Construct Composites </w:t>
                      </w:r>
                      <w:r>
                        <w:rPr>
                          <w:rFonts w:cs="Calibri"/>
                          <w:b/>
                          <w:bCs/>
                        </w:rPr>
                        <w:br/>
                      </w:r>
                      <w:r>
                        <w:rPr>
                          <w:rFonts w:cs="Calibri"/>
                          <w:b/>
                          <w:bCs/>
                        </w:rPr>
                        <w:br/>
                      </w:r>
                      <w:r>
                        <w:rPr>
                          <w:rFonts w:cs="Calibri"/>
                        </w:rPr>
                        <w:t>Pearson’s partial correlations between each of the construct composites, adjusting for sex and intracranial volume. AD = Alzheimer’s disease; WM = white matter.</w:t>
                      </w:r>
                      <w:r>
                        <w:rPr>
                          <w:rFonts w:cs="Calibri"/>
                        </w:rPr>
                        <w:br/>
                        <w:t>**</w:t>
                      </w:r>
                      <w:r>
                        <w:rPr>
                          <w:rFonts w:cs="Calibri"/>
                          <w:i/>
                          <w:iCs/>
                        </w:rPr>
                        <w:t>p</w:t>
                      </w:r>
                      <w:r>
                        <w:rPr>
                          <w:rFonts w:cs="Calibri"/>
                        </w:rPr>
                        <w:t>&lt;.01, ***</w:t>
                      </w:r>
                      <w:r>
                        <w:rPr>
                          <w:rFonts w:cs="Calibri"/>
                          <w:i/>
                          <w:iCs/>
                        </w:rPr>
                        <w:t>p</w:t>
                      </w:r>
                      <w:r>
                        <w:rPr>
                          <w:rFonts w:cs="Calibri"/>
                        </w:rPr>
                        <w:t>&lt;.001.</w:t>
                      </w:r>
                    </w:p>
                  </w:txbxContent>
                </v:textbox>
              </v:shape>
            </w:pict>
          </mc:Fallback>
        </mc:AlternateContent>
      </w:r>
      <w:r w:rsidR="00E11223">
        <w:rPr>
          <w:rFonts w:cs="Calibri"/>
          <w:b/>
          <w:bCs/>
          <w:color w:val="000000" w:themeColor="text1"/>
        </w:rPr>
        <w:br w:type="page"/>
      </w:r>
    </w:p>
    <w:p w14:paraId="7F18904A" w14:textId="5A99F83F" w:rsidR="005C62DD" w:rsidRPr="005C62DD" w:rsidRDefault="005C62DD" w:rsidP="005C62DD">
      <w:pPr>
        <w:rPr>
          <w:rFonts w:cs="Calibri"/>
          <w:b/>
          <w:bCs/>
          <w:color w:val="000000" w:themeColor="text1"/>
        </w:rPr>
      </w:pPr>
      <w:r>
        <w:rPr>
          <w:rFonts w:cs="Calibri"/>
          <w:b/>
          <w:bCs/>
          <w:color w:val="000000" w:themeColor="text1"/>
        </w:rPr>
        <w:lastRenderedPageBreak/>
        <w:t xml:space="preserve">WM Fluid </w:t>
      </w:r>
      <w:r w:rsidR="004D2210">
        <w:rPr>
          <w:rFonts w:cs="Calibri"/>
          <w:b/>
          <w:bCs/>
          <w:color w:val="000000" w:themeColor="text1"/>
        </w:rPr>
        <w:t>Dysregulation</w:t>
      </w:r>
      <w:r>
        <w:rPr>
          <w:rFonts w:cs="Calibri"/>
          <w:b/>
          <w:bCs/>
          <w:color w:val="000000" w:themeColor="text1"/>
        </w:rPr>
        <w:t xml:space="preserve"> Post-hoc Analysis</w:t>
      </w:r>
    </w:p>
    <w:p w14:paraId="7693457F" w14:textId="2FD136A0" w:rsidR="004F2313" w:rsidRDefault="005E034F" w:rsidP="004F2313">
      <w:pPr>
        <w:spacing w:line="480" w:lineRule="auto"/>
        <w:ind w:firstLine="720"/>
        <w:rPr>
          <w:rFonts w:cs="Calibri"/>
        </w:rPr>
      </w:pPr>
      <w:r>
        <w:rPr>
          <w:rFonts w:cs="Calibri"/>
          <w:color w:val="000000" w:themeColor="text1"/>
        </w:rPr>
        <w:t xml:space="preserve">Although prior literature reports age-related increases in fluid dysregulation, we found no association between age and the WM Fluid </w:t>
      </w:r>
      <w:r w:rsidR="004D2210">
        <w:rPr>
          <w:rFonts w:cs="Calibri"/>
          <w:color w:val="000000" w:themeColor="text1"/>
        </w:rPr>
        <w:t>Dysregulation</w:t>
      </w:r>
      <w:r>
        <w:rPr>
          <w:rFonts w:cs="Calibri"/>
          <w:color w:val="000000" w:themeColor="text1"/>
        </w:rPr>
        <w:t xml:space="preserve"> construct. To better understand this null association, we examined each component individually using separate linear models adjusted for sex and intracranial volume. In agreeance with previous studies, WM Free Water volume fraction was positively associated with age </w:t>
      </w:r>
      <w:r w:rsidRPr="00031A51">
        <w:rPr>
          <w:rFonts w:cs="Calibri"/>
        </w:rPr>
        <w:t>(β=0.265, SE=0.084, p=.002</w:t>
      </w:r>
      <w:r w:rsidR="004F2313">
        <w:rPr>
          <w:rFonts w:cs="Calibri"/>
        </w:rPr>
        <w:t xml:space="preserve">; </w:t>
      </w:r>
      <w:proofErr w:type="spellStart"/>
      <w:r w:rsidR="004F2313" w:rsidRPr="00677858">
        <w:rPr>
          <w:rFonts w:cs="Calibri"/>
          <w:b/>
          <w:bCs/>
        </w:rPr>
        <w:t>eFigure</w:t>
      </w:r>
      <w:proofErr w:type="spellEnd"/>
      <w:r w:rsidR="004F2313" w:rsidRPr="00677858">
        <w:rPr>
          <w:rFonts w:cs="Calibri"/>
          <w:b/>
          <w:bCs/>
        </w:rPr>
        <w:t xml:space="preserve"> </w:t>
      </w:r>
      <w:r w:rsidR="00E11223" w:rsidRPr="00677858">
        <w:rPr>
          <w:rFonts w:cs="Calibri"/>
          <w:b/>
          <w:bCs/>
        </w:rPr>
        <w:t>4a</w:t>
      </w:r>
      <w:r>
        <w:rPr>
          <w:rFonts w:cs="Calibri"/>
        </w:rPr>
        <w:t xml:space="preserve">). In contrast, WM ePVS volume fraction was negatively associated with age </w:t>
      </w:r>
      <w:r w:rsidRPr="00031A51">
        <w:rPr>
          <w:rFonts w:cs="Calibri"/>
        </w:rPr>
        <w:t>(β=-0.187, SE=0.084, p=.027</w:t>
      </w:r>
      <w:r w:rsidR="004F2313">
        <w:rPr>
          <w:rFonts w:cs="Calibri"/>
        </w:rPr>
        <w:t xml:space="preserve">; </w:t>
      </w:r>
      <w:proofErr w:type="spellStart"/>
      <w:r w:rsidR="004F2313" w:rsidRPr="00677858">
        <w:rPr>
          <w:rFonts w:cs="Calibri"/>
          <w:b/>
          <w:bCs/>
        </w:rPr>
        <w:t>eFigure</w:t>
      </w:r>
      <w:proofErr w:type="spellEnd"/>
      <w:r w:rsidR="004F2313" w:rsidRPr="00677858">
        <w:rPr>
          <w:rFonts w:cs="Calibri"/>
          <w:b/>
          <w:bCs/>
        </w:rPr>
        <w:t xml:space="preserve"> </w:t>
      </w:r>
      <w:r w:rsidR="00E11223" w:rsidRPr="00677858">
        <w:rPr>
          <w:rFonts w:cs="Calibri"/>
          <w:b/>
          <w:bCs/>
        </w:rPr>
        <w:t>4</w:t>
      </w:r>
      <w:r w:rsidR="004F2313" w:rsidRPr="00677858">
        <w:rPr>
          <w:rFonts w:cs="Calibri"/>
          <w:b/>
          <w:bCs/>
        </w:rPr>
        <w:t>b</w:t>
      </w:r>
      <w:r w:rsidR="004F2313">
        <w:rPr>
          <w:rFonts w:cs="Calibri"/>
        </w:rPr>
        <w:t xml:space="preserve">). Therefore, when combined in a composite variable, these opposing associations may have contributed to the absence of an age relationship for the WM Fluid </w:t>
      </w:r>
      <w:r w:rsidR="004D2210">
        <w:rPr>
          <w:rFonts w:cs="Calibri"/>
        </w:rPr>
        <w:t>Dysregulation</w:t>
      </w:r>
      <w:r w:rsidR="004F2313">
        <w:rPr>
          <w:rFonts w:cs="Calibri"/>
        </w:rPr>
        <w:t xml:space="preserve"> construct variable.</w:t>
      </w:r>
    </w:p>
    <w:p w14:paraId="0673454A" w14:textId="05D4980D" w:rsidR="004F2313" w:rsidRDefault="004F2313" w:rsidP="004F2313">
      <w:pPr>
        <w:spacing w:line="480" w:lineRule="auto"/>
        <w:ind w:firstLine="720"/>
        <w:rPr>
          <w:rFonts w:cs="Calibri"/>
        </w:rPr>
      </w:pPr>
      <w:r w:rsidRPr="00031A51">
        <w:rPr>
          <w:rFonts w:cs="Calibri"/>
          <w:noProof/>
        </w:rPr>
        <w:drawing>
          <wp:anchor distT="0" distB="0" distL="114300" distR="114300" simplePos="0" relativeHeight="251698176" behindDoc="1" locked="0" layoutInCell="1" allowOverlap="1" wp14:anchorId="49EFC1E4" wp14:editId="03779394">
            <wp:simplePos x="0" y="0"/>
            <wp:positionH relativeFrom="column">
              <wp:posOffset>-506095</wp:posOffset>
            </wp:positionH>
            <wp:positionV relativeFrom="paragraph">
              <wp:posOffset>365760</wp:posOffset>
            </wp:positionV>
            <wp:extent cx="3287395" cy="2991485"/>
            <wp:effectExtent l="0" t="0" r="1905" b="5715"/>
            <wp:wrapTight wrapText="bothSides">
              <wp:wrapPolygon edited="0">
                <wp:start x="0" y="0"/>
                <wp:lineTo x="0" y="21550"/>
                <wp:lineTo x="21529" y="21550"/>
                <wp:lineTo x="21529" y="0"/>
                <wp:lineTo x="0" y="0"/>
              </wp:wrapPolygon>
            </wp:wrapTight>
            <wp:docPr id="658880000" name="Picture 1" descr="A graph with black dots and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80000" name="Picture 1" descr="A graph with black dots and a blue lin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287395" cy="2991485"/>
                    </a:xfrm>
                    <a:prstGeom prst="rect">
                      <a:avLst/>
                    </a:prstGeom>
                  </pic:spPr>
                </pic:pic>
              </a:graphicData>
            </a:graphic>
            <wp14:sizeRelH relativeFrom="page">
              <wp14:pctWidth>0</wp14:pctWidth>
            </wp14:sizeRelH>
            <wp14:sizeRelV relativeFrom="page">
              <wp14:pctHeight>0</wp14:pctHeight>
            </wp14:sizeRelV>
          </wp:anchor>
        </w:drawing>
      </w:r>
      <w:r w:rsidRPr="00031A51">
        <w:rPr>
          <w:rFonts w:cs="Calibri"/>
          <w:noProof/>
        </w:rPr>
        <w:drawing>
          <wp:anchor distT="0" distB="0" distL="114300" distR="114300" simplePos="0" relativeHeight="251699200" behindDoc="1" locked="0" layoutInCell="1" allowOverlap="1" wp14:anchorId="069F2B7E" wp14:editId="004573C9">
            <wp:simplePos x="0" y="0"/>
            <wp:positionH relativeFrom="column">
              <wp:posOffset>3074035</wp:posOffset>
            </wp:positionH>
            <wp:positionV relativeFrom="paragraph">
              <wp:posOffset>405130</wp:posOffset>
            </wp:positionV>
            <wp:extent cx="3248660" cy="2957195"/>
            <wp:effectExtent l="0" t="0" r="2540" b="1905"/>
            <wp:wrapTight wrapText="bothSides">
              <wp:wrapPolygon edited="0">
                <wp:start x="0" y="0"/>
                <wp:lineTo x="0" y="21521"/>
                <wp:lineTo x="21532" y="21521"/>
                <wp:lineTo x="21532" y="0"/>
                <wp:lineTo x="0" y="0"/>
              </wp:wrapPolygon>
            </wp:wrapTight>
            <wp:docPr id="2077832044" name="Picture 2" descr="A graph of a line and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32044" name="Picture 2" descr="A graph of a line and a blue lin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248660" cy="295719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2272" behindDoc="0" locked="0" layoutInCell="1" allowOverlap="1" wp14:anchorId="210328B2" wp14:editId="4ACB9CA6">
                <wp:simplePos x="0" y="0"/>
                <wp:positionH relativeFrom="column">
                  <wp:posOffset>2789555</wp:posOffset>
                </wp:positionH>
                <wp:positionV relativeFrom="paragraph">
                  <wp:posOffset>288925</wp:posOffset>
                </wp:positionV>
                <wp:extent cx="441325" cy="357505"/>
                <wp:effectExtent l="0" t="0" r="0" b="0"/>
                <wp:wrapNone/>
                <wp:docPr id="299436601" name="Text Box 5"/>
                <wp:cNvGraphicFramePr/>
                <a:graphic xmlns:a="http://schemas.openxmlformats.org/drawingml/2006/main">
                  <a:graphicData uri="http://schemas.microsoft.com/office/word/2010/wordprocessingShape">
                    <wps:wsp>
                      <wps:cNvSpPr txBox="1"/>
                      <wps:spPr>
                        <a:xfrm>
                          <a:off x="0" y="0"/>
                          <a:ext cx="441325" cy="357505"/>
                        </a:xfrm>
                        <a:prstGeom prst="rect">
                          <a:avLst/>
                        </a:prstGeom>
                        <a:noFill/>
                        <a:ln w="6350">
                          <a:noFill/>
                        </a:ln>
                      </wps:spPr>
                      <wps:txbx>
                        <w:txbxContent>
                          <w:p w14:paraId="2BD1A237" w14:textId="2DE65636" w:rsidR="004F2313" w:rsidRPr="00963D86" w:rsidRDefault="00E11223" w:rsidP="004F2313">
                            <w:pPr>
                              <w:jc w:val="center"/>
                              <w:rPr>
                                <w:rFonts w:cs="Calibri"/>
                                <w:b/>
                                <w:bCs/>
                              </w:rPr>
                            </w:pPr>
                            <w:r>
                              <w:rPr>
                                <w:rFonts w:cs="Calibri"/>
                                <w:b/>
                                <w:bCs/>
                              </w:rPr>
                              <w:t>4</w:t>
                            </w:r>
                            <w:r w:rsidR="004F2313">
                              <w:rPr>
                                <w:rFonts w:cs="Calibri"/>
                                <w:b/>
                                <w:bCs/>
                              </w:rPr>
                              <w:t>b</w:t>
                            </w:r>
                            <w:r w:rsidR="004F2313" w:rsidRPr="00963D86">
                              <w:rPr>
                                <w:rFonts w:cs="Calibr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0328B2" id="_x0000_s1035" type="#_x0000_t202" style="position:absolute;left:0;text-align:left;margin-left:219.65pt;margin-top:22.75pt;width:34.75pt;height:28.1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" filled="f" stroked="f" strokeweight=".5pt">
                <v:textbox>
                  <w:txbxContent>
                    <w:p w14:paraId="2BD1A237" w14:textId="2DE65636" w:rsidR="004F2313" w:rsidRPr="00963D86" w:rsidRDefault="00E11223" w:rsidP="004F2313">
                      <w:pPr>
                        <w:jc w:val="center"/>
                        <w:rPr>
                          <w:rFonts w:cs="Calibri"/>
                          <w:b/>
                          <w:bCs/>
                        </w:rPr>
                      </w:pPr>
                      <w:r>
                        <w:rPr>
                          <w:rFonts w:cs="Calibri"/>
                          <w:b/>
                          <w:bCs/>
                        </w:rPr>
                        <w:t>4</w:t>
                      </w:r>
                      <w:r w:rsidR="004F2313">
                        <w:rPr>
                          <w:rFonts w:cs="Calibri"/>
                          <w:b/>
                          <w:bCs/>
                        </w:rPr>
                        <w:t>b</w:t>
                      </w:r>
                      <w:r w:rsidR="004F2313" w:rsidRPr="00963D86">
                        <w:rPr>
                          <w:rFonts w:cs="Calibri"/>
                          <w:b/>
                          <w:bCs/>
                        </w:rPr>
                        <w:t>.</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298FC63A" wp14:editId="2A7A353C">
                <wp:simplePos x="0" y="0"/>
                <wp:positionH relativeFrom="column">
                  <wp:posOffset>-737383</wp:posOffset>
                </wp:positionH>
                <wp:positionV relativeFrom="paragraph">
                  <wp:posOffset>269240</wp:posOffset>
                </wp:positionV>
                <wp:extent cx="441325" cy="357505"/>
                <wp:effectExtent l="0" t="0" r="0" b="0"/>
                <wp:wrapNone/>
                <wp:docPr id="493580665" name="Text Box 5"/>
                <wp:cNvGraphicFramePr/>
                <a:graphic xmlns:a="http://schemas.openxmlformats.org/drawingml/2006/main">
                  <a:graphicData uri="http://schemas.microsoft.com/office/word/2010/wordprocessingShape">
                    <wps:wsp>
                      <wps:cNvSpPr txBox="1"/>
                      <wps:spPr>
                        <a:xfrm>
                          <a:off x="0" y="0"/>
                          <a:ext cx="441325" cy="357505"/>
                        </a:xfrm>
                        <a:prstGeom prst="rect">
                          <a:avLst/>
                        </a:prstGeom>
                        <a:noFill/>
                        <a:ln w="6350">
                          <a:noFill/>
                        </a:ln>
                      </wps:spPr>
                      <wps:txbx>
                        <w:txbxContent>
                          <w:p w14:paraId="40F64F9E" w14:textId="6E0E69C9" w:rsidR="004F2313" w:rsidRPr="00963D86" w:rsidRDefault="00E11223" w:rsidP="004F2313">
                            <w:pPr>
                              <w:jc w:val="center"/>
                              <w:rPr>
                                <w:rFonts w:cs="Calibri"/>
                                <w:b/>
                                <w:bCs/>
                              </w:rPr>
                            </w:pPr>
                            <w:r>
                              <w:rPr>
                                <w:rFonts w:cs="Calibri"/>
                                <w:b/>
                                <w:bCs/>
                              </w:rPr>
                              <w:t>4</w:t>
                            </w:r>
                            <w:r w:rsidR="004F2313" w:rsidRPr="00963D86">
                              <w:rPr>
                                <w:rFonts w:cs="Calibri"/>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8FC63A" id="_x0000_s1036" type="#_x0000_t202" style="position:absolute;left:0;text-align:left;margin-left:-58.05pt;margin-top:21.2pt;width:34.75pt;height:28.1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" filled="f" stroked="f" strokeweight=".5pt">
                <v:textbox>
                  <w:txbxContent>
                    <w:p w14:paraId="40F64F9E" w14:textId="6E0E69C9" w:rsidR="004F2313" w:rsidRPr="00963D86" w:rsidRDefault="00E11223" w:rsidP="004F2313">
                      <w:pPr>
                        <w:jc w:val="center"/>
                        <w:rPr>
                          <w:rFonts w:cs="Calibri"/>
                          <w:b/>
                          <w:bCs/>
                        </w:rPr>
                      </w:pPr>
                      <w:r>
                        <w:rPr>
                          <w:rFonts w:cs="Calibri"/>
                          <w:b/>
                          <w:bCs/>
                        </w:rPr>
                        <w:t>4</w:t>
                      </w:r>
                      <w:r w:rsidR="004F2313" w:rsidRPr="00963D86">
                        <w:rPr>
                          <w:rFonts w:cs="Calibri"/>
                          <w:b/>
                          <w:bCs/>
                        </w:rPr>
                        <w:t>a.</w:t>
                      </w:r>
                    </w:p>
                  </w:txbxContent>
                </v:textbox>
              </v:shape>
            </w:pict>
          </mc:Fallback>
        </mc:AlternateContent>
      </w:r>
    </w:p>
    <w:p w14:paraId="0DC4FB37" w14:textId="1D3DD07A" w:rsidR="00851985" w:rsidRPr="005C62DD" w:rsidRDefault="004F2313" w:rsidP="00155052">
      <w:pPr>
        <w:rPr>
          <w:rFonts w:cs="Calibri"/>
          <w:color w:val="000000" w:themeColor="text1"/>
        </w:rPr>
        <w:sectPr w:rsidR="00851985" w:rsidRPr="005C62DD" w:rsidSect="0036596E">
          <w:pgSz w:w="11900" w:h="16840"/>
          <w:pgMar w:top="1440" w:right="1440" w:bottom="1440" w:left="1440" w:header="708" w:footer="708" w:gutter="0"/>
          <w:cols w:space="708"/>
          <w:docGrid w:linePitch="360"/>
        </w:sectPr>
      </w:pPr>
      <w:r w:rsidRPr="005C62DD">
        <w:rPr>
          <w:rFonts w:cs="Calibri"/>
          <w:noProof/>
          <w:color w:val="000000" w:themeColor="text1"/>
        </w:rPr>
        <mc:AlternateContent>
          <mc:Choice Requires="wps">
            <w:drawing>
              <wp:anchor distT="0" distB="0" distL="114300" distR="114300" simplePos="0" relativeHeight="251704320" behindDoc="0" locked="0" layoutInCell="1" allowOverlap="1" wp14:anchorId="5800DF19" wp14:editId="421FC3B3">
                <wp:simplePos x="0" y="0"/>
                <wp:positionH relativeFrom="column">
                  <wp:posOffset>-255181</wp:posOffset>
                </wp:positionH>
                <wp:positionV relativeFrom="paragraph">
                  <wp:posOffset>3137829</wp:posOffset>
                </wp:positionV>
                <wp:extent cx="6512855" cy="1456661"/>
                <wp:effectExtent l="0" t="0" r="15240" b="17145"/>
                <wp:wrapNone/>
                <wp:docPr id="928578675" name="Text Box 5"/>
                <wp:cNvGraphicFramePr/>
                <a:graphic xmlns:a="http://schemas.openxmlformats.org/drawingml/2006/main">
                  <a:graphicData uri="http://schemas.microsoft.com/office/word/2010/wordprocessingShape">
                    <wps:wsp>
                      <wps:cNvSpPr txBox="1"/>
                      <wps:spPr>
                        <a:xfrm>
                          <a:off x="0" y="0"/>
                          <a:ext cx="6512855" cy="1456661"/>
                        </a:xfrm>
                        <a:prstGeom prst="rect">
                          <a:avLst/>
                        </a:prstGeom>
                        <a:solidFill>
                          <a:schemeClr val="lt1"/>
                        </a:solidFill>
                        <a:ln w="6350">
                          <a:solidFill>
                            <a:schemeClr val="tx1"/>
                          </a:solidFill>
                        </a:ln>
                      </wps:spPr>
                      <wps:txbx>
                        <w:txbxContent>
                          <w:p w14:paraId="661411C6" w14:textId="6706C556" w:rsidR="004F2313" w:rsidRPr="004F2313" w:rsidRDefault="004F2313" w:rsidP="004F2313">
                            <w:pPr>
                              <w:rPr>
                                <w:rFonts w:cs="Calibri"/>
                                <w:b/>
                                <w:bCs/>
                              </w:rPr>
                            </w:pPr>
                            <w:proofErr w:type="spellStart"/>
                            <w:r>
                              <w:rPr>
                                <w:b/>
                                <w:bCs/>
                              </w:rPr>
                              <w:t>eFigure</w:t>
                            </w:r>
                            <w:proofErr w:type="spellEnd"/>
                            <w:r>
                              <w:rPr>
                                <w:b/>
                                <w:bCs/>
                              </w:rPr>
                              <w:t xml:space="preserve"> </w:t>
                            </w:r>
                            <w:r w:rsidR="00E11223">
                              <w:rPr>
                                <w:b/>
                                <w:bCs/>
                              </w:rPr>
                              <w:t>4</w:t>
                            </w:r>
                            <w:r>
                              <w:rPr>
                                <w:b/>
                                <w:bCs/>
                              </w:rPr>
                              <w:t>. Associations between Age and Components of the WM Fluid Dysregulation Construct</w:t>
                            </w:r>
                            <w:r>
                              <w:rPr>
                                <w:b/>
                                <w:bCs/>
                              </w:rPr>
                              <w:br/>
                            </w:r>
                            <w:r>
                              <w:rPr>
                                <w:rFonts w:cs="Calibri"/>
                              </w:rPr>
                              <w:t>Multiple linear regression adjusting for sex and intracranial volume.</w:t>
                            </w:r>
                            <w:r>
                              <w:rPr>
                                <w:rFonts w:cs="Calibri"/>
                                <w:b/>
                                <w:bCs/>
                              </w:rPr>
                              <w:br/>
                            </w:r>
                            <w:r w:rsidRPr="004F2313">
                              <w:rPr>
                                <w:rFonts w:cs="Calibri"/>
                              </w:rPr>
                              <w:t>a. Association between age and Free Water</w:t>
                            </w:r>
                            <w:r w:rsidRPr="004F2313">
                              <w:rPr>
                                <w:rFonts w:cs="Calibri"/>
                              </w:rPr>
                              <w:br/>
                              <w:t>b. Association between age and WM ePVS</w:t>
                            </w:r>
                            <w:r>
                              <w:rPr>
                                <w:rFonts w:cs="Calibri"/>
                              </w:rPr>
                              <w:br/>
                            </w:r>
                            <w:r>
                              <w:rPr>
                                <w:rFonts w:cs="Calibri"/>
                              </w:rPr>
                              <w:br/>
                              <w:t>WM = white matter.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0DF19" id="_x0000_s1037" type="#_x0000_t202" style="position:absolute;margin-left:-20.1pt;margin-top:247.05pt;width:512.8pt;height:114.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" fillcolor="white [3201]" strokecolor="black [3213]" strokeweight=".5pt">
                <v:textbox>
                  <w:txbxContent>
                    <w:p w14:paraId="661411C6" w14:textId="6706C556" w:rsidR="004F2313" w:rsidRPr="004F2313" w:rsidRDefault="004F2313" w:rsidP="004F2313">
                      <w:pPr>
                        <w:rPr>
                          <w:rFonts w:cs="Calibri"/>
                          <w:b/>
                          <w:bCs/>
                        </w:rPr>
                      </w:pPr>
                      <w:proofErr w:type="spellStart"/>
                      <w:r>
                        <w:rPr>
                          <w:b/>
                          <w:bCs/>
                        </w:rPr>
                        <w:t>eFigure</w:t>
                      </w:r>
                      <w:proofErr w:type="spellEnd"/>
                      <w:r>
                        <w:rPr>
                          <w:b/>
                          <w:bCs/>
                        </w:rPr>
                        <w:t xml:space="preserve"> </w:t>
                      </w:r>
                      <w:r w:rsidR="00E11223">
                        <w:rPr>
                          <w:b/>
                          <w:bCs/>
                        </w:rPr>
                        <w:t>4</w:t>
                      </w:r>
                      <w:r>
                        <w:rPr>
                          <w:b/>
                          <w:bCs/>
                        </w:rPr>
                        <w:t>. Associations between Age and Components of the WM Fluid Dysregulation Construct</w:t>
                      </w:r>
                      <w:r>
                        <w:rPr>
                          <w:b/>
                          <w:bCs/>
                        </w:rPr>
                        <w:br/>
                      </w:r>
                      <w:r>
                        <w:rPr>
                          <w:rFonts w:cs="Calibri"/>
                        </w:rPr>
                        <w:t>Multiple linear regression adjusting for sex and intracranial volume.</w:t>
                      </w:r>
                      <w:r>
                        <w:rPr>
                          <w:rFonts w:cs="Calibri"/>
                          <w:b/>
                          <w:bCs/>
                        </w:rPr>
                        <w:br/>
                      </w:r>
                      <w:r w:rsidRPr="004F2313">
                        <w:rPr>
                          <w:rFonts w:cs="Calibri"/>
                        </w:rPr>
                        <w:t>a. Association between age and Free Water</w:t>
                      </w:r>
                      <w:r w:rsidRPr="004F2313">
                        <w:rPr>
                          <w:rFonts w:cs="Calibri"/>
                        </w:rPr>
                        <w:br/>
                        <w:t>b. Association between age and WM ePVS</w:t>
                      </w:r>
                      <w:r>
                        <w:rPr>
                          <w:rFonts w:cs="Calibri"/>
                        </w:rPr>
                        <w:br/>
                      </w:r>
                      <w:r>
                        <w:rPr>
                          <w:rFonts w:cs="Calibri"/>
                        </w:rPr>
                        <w:br/>
                      </w:r>
                      <w:r>
                        <w:rPr>
                          <w:rFonts w:cs="Calibri"/>
                        </w:rPr>
                        <w:t>WM = white matter.</w:t>
                      </w:r>
                    </w:p>
                  </w:txbxContent>
                </v:textbox>
              </v:shape>
            </w:pict>
          </mc:Fallback>
        </mc:AlternateContent>
      </w:r>
    </w:p>
    <w:p w14:paraId="2433B93D" w14:textId="29833F96" w:rsidR="00155052" w:rsidRPr="005C62DD" w:rsidRDefault="00851985" w:rsidP="00155052">
      <w:pPr>
        <w:rPr>
          <w:rFonts w:cs="Calibri"/>
          <w:color w:val="000000" w:themeColor="text1"/>
        </w:rPr>
      </w:pPr>
      <w:r w:rsidRPr="005C62DD">
        <w:rPr>
          <w:rFonts w:cs="Calibri"/>
          <w:noProof/>
          <w:color w:val="000000" w:themeColor="text1"/>
        </w:rPr>
        <w:lastRenderedPageBreak/>
        <mc:AlternateContent>
          <mc:Choice Requires="wps">
            <w:drawing>
              <wp:anchor distT="0" distB="0" distL="114300" distR="114300" simplePos="0" relativeHeight="251667456" behindDoc="0" locked="0" layoutInCell="1" allowOverlap="1" wp14:anchorId="1D967D60" wp14:editId="34B8551F">
                <wp:simplePos x="0" y="0"/>
                <wp:positionH relativeFrom="column">
                  <wp:posOffset>-162941</wp:posOffset>
                </wp:positionH>
                <wp:positionV relativeFrom="paragraph">
                  <wp:posOffset>73025</wp:posOffset>
                </wp:positionV>
                <wp:extent cx="6070600" cy="358775"/>
                <wp:effectExtent l="0" t="0" r="0" b="0"/>
                <wp:wrapNone/>
                <wp:docPr id="388289177" name="Text Box 16"/>
                <wp:cNvGraphicFramePr/>
                <a:graphic xmlns:a="http://schemas.openxmlformats.org/drawingml/2006/main">
                  <a:graphicData uri="http://schemas.microsoft.com/office/word/2010/wordprocessingShape">
                    <wps:wsp>
                      <wps:cNvSpPr txBox="1"/>
                      <wps:spPr>
                        <a:xfrm>
                          <a:off x="0" y="0"/>
                          <a:ext cx="6070600" cy="358775"/>
                        </a:xfrm>
                        <a:prstGeom prst="rect">
                          <a:avLst/>
                        </a:prstGeom>
                        <a:solidFill>
                          <a:schemeClr val="lt1"/>
                        </a:solidFill>
                        <a:ln w="6350">
                          <a:noFill/>
                        </a:ln>
                      </wps:spPr>
                      <wps:txbx>
                        <w:txbxContent>
                          <w:p w14:paraId="0238DF58" w14:textId="143DD109" w:rsidR="008E6B4E" w:rsidRDefault="008E6B4E" w:rsidP="008E6B4E">
                            <w:proofErr w:type="spellStart"/>
                            <w:r>
                              <w:rPr>
                                <w:rFonts w:cs="Calibri"/>
                                <w:b/>
                                <w:bCs/>
                              </w:rPr>
                              <w:t>e</w:t>
                            </w:r>
                            <w:r w:rsidRPr="007116AD">
                              <w:rPr>
                                <w:rFonts w:cs="Calibri"/>
                                <w:b/>
                                <w:bCs/>
                              </w:rPr>
                              <w:t>Table</w:t>
                            </w:r>
                            <w:proofErr w:type="spellEnd"/>
                            <w:r w:rsidRPr="007116AD">
                              <w:rPr>
                                <w:rFonts w:cs="Calibri"/>
                                <w:b/>
                                <w:bCs/>
                              </w:rPr>
                              <w:t xml:space="preserve"> </w:t>
                            </w:r>
                            <w:r w:rsidR="00613977">
                              <w:rPr>
                                <w:rFonts w:cs="Calibri"/>
                                <w:b/>
                                <w:bCs/>
                              </w:rPr>
                              <w:t>3</w:t>
                            </w:r>
                            <w:r w:rsidRPr="007116AD">
                              <w:rPr>
                                <w:rFonts w:cs="Calibri"/>
                                <w:b/>
                                <w:bCs/>
                              </w:rPr>
                              <w:t xml:space="preserve">. </w:t>
                            </w:r>
                            <w:r>
                              <w:rPr>
                                <w:rFonts w:cs="Calibri"/>
                                <w:b/>
                                <w:bCs/>
                              </w:rPr>
                              <w:t xml:space="preserve">Relationships between </w:t>
                            </w:r>
                            <w:r w:rsidR="005B042A">
                              <w:rPr>
                                <w:rFonts w:cs="Calibri"/>
                                <w:b/>
                                <w:bCs/>
                              </w:rPr>
                              <w:t>Construct</w:t>
                            </w:r>
                            <w:r>
                              <w:rPr>
                                <w:rFonts w:cs="Calibri"/>
                                <w:b/>
                                <w:bCs/>
                              </w:rPr>
                              <w:t xml:space="preserve"> </w:t>
                            </w:r>
                            <w:r w:rsidR="005B042A">
                              <w:rPr>
                                <w:rFonts w:cs="Calibri"/>
                                <w:b/>
                                <w:bCs/>
                              </w:rPr>
                              <w:t>Composites</w:t>
                            </w:r>
                            <w:r>
                              <w:rPr>
                                <w:rFonts w:cs="Calibri"/>
                                <w:b/>
                                <w:bCs/>
                              </w:rPr>
                              <w:t xml:space="preserve"> and</w:t>
                            </w:r>
                            <w:r w:rsidR="006F2963">
                              <w:rPr>
                                <w:rFonts w:cs="Calibri"/>
                                <w:b/>
                                <w:bCs/>
                              </w:rPr>
                              <w:t xml:space="preserve"> </w:t>
                            </w:r>
                            <w:r w:rsidR="005B042A">
                              <w:rPr>
                                <w:rFonts w:cs="Calibri"/>
                                <w:b/>
                                <w:bCs/>
                              </w:rPr>
                              <w:t xml:space="preserve">Individual </w:t>
                            </w:r>
                            <w:r w:rsidR="000776AA">
                              <w:rPr>
                                <w:rFonts w:cs="Calibri"/>
                                <w:b/>
                                <w:bCs/>
                              </w:rPr>
                              <w:t>Cognitive</w:t>
                            </w:r>
                            <w:r w:rsidR="006F2963">
                              <w:rPr>
                                <w:rFonts w:cs="Calibri"/>
                                <w:b/>
                                <w:bCs/>
                              </w:rPr>
                              <w:t xml:space="preserve">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67D60" id="_x0000_s1035" type="#_x0000_t202" style="position:absolute;margin-left:-12.85pt;margin-top:5.75pt;width:478pt;height:2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" fillcolor="white [3201]" stroked="f" strokeweight=".5pt">
                <v:textbox>
                  <w:txbxContent>
                    <w:p w14:paraId="0238DF58" w14:textId="143DD109" w:rsidR="008E6B4E" w:rsidRDefault="008E6B4E" w:rsidP="008E6B4E">
                      <w:proofErr w:type="spellStart"/>
                      <w:r>
                        <w:rPr>
                          <w:rFonts w:cs="Calibri"/>
                          <w:b/>
                          <w:bCs/>
                        </w:rPr>
                        <w:t>e</w:t>
                      </w:r>
                      <w:r w:rsidRPr="007116AD">
                        <w:rPr>
                          <w:rFonts w:cs="Calibri"/>
                          <w:b/>
                          <w:bCs/>
                        </w:rPr>
                        <w:t>Table</w:t>
                      </w:r>
                      <w:proofErr w:type="spellEnd"/>
                      <w:r w:rsidRPr="007116AD">
                        <w:rPr>
                          <w:rFonts w:cs="Calibri"/>
                          <w:b/>
                          <w:bCs/>
                        </w:rPr>
                        <w:t xml:space="preserve"> </w:t>
                      </w:r>
                      <w:r w:rsidR="00613977">
                        <w:rPr>
                          <w:rFonts w:cs="Calibri"/>
                          <w:b/>
                          <w:bCs/>
                        </w:rPr>
                        <w:t>3</w:t>
                      </w:r>
                      <w:r w:rsidRPr="007116AD">
                        <w:rPr>
                          <w:rFonts w:cs="Calibri"/>
                          <w:b/>
                          <w:bCs/>
                        </w:rPr>
                        <w:t xml:space="preserve">. </w:t>
                      </w:r>
                      <w:r>
                        <w:rPr>
                          <w:rFonts w:cs="Calibri"/>
                          <w:b/>
                          <w:bCs/>
                        </w:rPr>
                        <w:t xml:space="preserve">Relationships between </w:t>
                      </w:r>
                      <w:r w:rsidR="005B042A">
                        <w:rPr>
                          <w:rFonts w:cs="Calibri"/>
                          <w:b/>
                          <w:bCs/>
                        </w:rPr>
                        <w:t>Construct</w:t>
                      </w:r>
                      <w:r>
                        <w:rPr>
                          <w:rFonts w:cs="Calibri"/>
                          <w:b/>
                          <w:bCs/>
                        </w:rPr>
                        <w:t xml:space="preserve"> </w:t>
                      </w:r>
                      <w:r w:rsidR="005B042A">
                        <w:rPr>
                          <w:rFonts w:cs="Calibri"/>
                          <w:b/>
                          <w:bCs/>
                        </w:rPr>
                        <w:t>Composites</w:t>
                      </w:r>
                      <w:r>
                        <w:rPr>
                          <w:rFonts w:cs="Calibri"/>
                          <w:b/>
                          <w:bCs/>
                        </w:rPr>
                        <w:t xml:space="preserve"> and</w:t>
                      </w:r>
                      <w:r w:rsidR="006F2963">
                        <w:rPr>
                          <w:rFonts w:cs="Calibri"/>
                          <w:b/>
                          <w:bCs/>
                        </w:rPr>
                        <w:t xml:space="preserve"> </w:t>
                      </w:r>
                      <w:r w:rsidR="005B042A">
                        <w:rPr>
                          <w:rFonts w:cs="Calibri"/>
                          <w:b/>
                          <w:bCs/>
                        </w:rPr>
                        <w:t xml:space="preserve">Individual </w:t>
                      </w:r>
                      <w:r w:rsidR="000776AA">
                        <w:rPr>
                          <w:rFonts w:cs="Calibri"/>
                          <w:b/>
                          <w:bCs/>
                        </w:rPr>
                        <w:t>Cognitive</w:t>
                      </w:r>
                      <w:r w:rsidR="006F2963">
                        <w:rPr>
                          <w:rFonts w:cs="Calibri"/>
                          <w:b/>
                          <w:bCs/>
                        </w:rPr>
                        <w:t xml:space="preserve"> Tests</w:t>
                      </w:r>
                    </w:p>
                  </w:txbxContent>
                </v:textbox>
              </v:shape>
            </w:pict>
          </mc:Fallback>
        </mc:AlternateContent>
      </w:r>
    </w:p>
    <w:p w14:paraId="392D792A" w14:textId="4E5BE5C3" w:rsidR="00155052" w:rsidRPr="005C62DD" w:rsidRDefault="00851985" w:rsidP="00155052">
      <w:pPr>
        <w:rPr>
          <w:rFonts w:cs="Calibri"/>
          <w:color w:val="000000" w:themeColor="text1"/>
        </w:rPr>
      </w:pPr>
      <w:r w:rsidRPr="005C62DD">
        <w:rPr>
          <w:rFonts w:cs="Calibri"/>
          <w:noProof/>
          <w:color w:val="000000" w:themeColor="text1"/>
        </w:rPr>
        <mc:AlternateContent>
          <mc:Choice Requires="wps">
            <w:drawing>
              <wp:anchor distT="0" distB="0" distL="114300" distR="114300" simplePos="0" relativeHeight="251665408" behindDoc="0" locked="0" layoutInCell="1" allowOverlap="1" wp14:anchorId="72DA385B" wp14:editId="25A05C89">
                <wp:simplePos x="0" y="0"/>
                <wp:positionH relativeFrom="column">
                  <wp:posOffset>862330</wp:posOffset>
                </wp:positionH>
                <wp:positionV relativeFrom="paragraph">
                  <wp:posOffset>4837321</wp:posOffset>
                </wp:positionV>
                <wp:extent cx="7099300" cy="1091046"/>
                <wp:effectExtent l="0" t="0" r="0" b="1270"/>
                <wp:wrapNone/>
                <wp:docPr id="680758995" name="Text Box 5"/>
                <wp:cNvGraphicFramePr/>
                <a:graphic xmlns:a="http://schemas.openxmlformats.org/drawingml/2006/main">
                  <a:graphicData uri="http://schemas.microsoft.com/office/word/2010/wordprocessingShape">
                    <wps:wsp>
                      <wps:cNvSpPr txBox="1"/>
                      <wps:spPr>
                        <a:xfrm>
                          <a:off x="0" y="0"/>
                          <a:ext cx="7099300" cy="1091046"/>
                        </a:xfrm>
                        <a:prstGeom prst="rect">
                          <a:avLst/>
                        </a:prstGeom>
                        <a:solidFill>
                          <a:schemeClr val="lt1"/>
                        </a:solidFill>
                        <a:ln w="6350">
                          <a:noFill/>
                        </a:ln>
                      </wps:spPr>
                      <wps:txbx>
                        <w:txbxContent>
                          <w:p w14:paraId="334E28C4" w14:textId="77777777" w:rsidR="004B4902" w:rsidRDefault="004B4902" w:rsidP="007742ED">
                            <w:pPr>
                              <w:rPr>
                                <w:rFonts w:cs="Calibri"/>
                              </w:rPr>
                            </w:pPr>
                            <w:r w:rsidRPr="00376703">
                              <w:rPr>
                                <w:rFonts w:cs="Calibri"/>
                                <w:b/>
                                <w:bCs/>
                              </w:rPr>
                              <w:t>Note:</w:t>
                            </w:r>
                            <w:r>
                              <w:rPr>
                                <w:rFonts w:cs="Calibri"/>
                              </w:rPr>
                              <w:t xml:space="preserve"> *Lower values indicate better performance.</w:t>
                            </w:r>
                          </w:p>
                          <w:p w14:paraId="25514DD2" w14:textId="1BE6C0E0" w:rsidR="007742ED" w:rsidRPr="007116AD" w:rsidRDefault="006F2963" w:rsidP="007742ED">
                            <w:pPr>
                              <w:rPr>
                                <w:rFonts w:cs="Calibri"/>
                              </w:rPr>
                            </w:pPr>
                            <w:r>
                              <w:rPr>
                                <w:rFonts w:cs="Calibri"/>
                              </w:rPr>
                              <w:t xml:space="preserve">Multiple linear regressions between each cognitive outcome and factor constructs. All models adjusted for age, sex, estimated intracranial volume and education. </w:t>
                            </w:r>
                            <w:r w:rsidR="004B4902">
                              <w:rPr>
                                <w:rFonts w:cs="Calibri"/>
                              </w:rPr>
                              <w:t xml:space="preserve">AD = Alzheimer’s disease; </w:t>
                            </w:r>
                            <w:r w:rsidR="007742ED">
                              <w:rPr>
                                <w:rFonts w:cs="Calibri"/>
                              </w:rPr>
                              <w:t>SYDBAT = Sydney Language Battery</w:t>
                            </w:r>
                            <w:r w:rsidR="00F419A5">
                              <w:rPr>
                                <w:rFonts w:cs="Calibri"/>
                              </w:rPr>
                              <w:t>; WM = white matter</w:t>
                            </w:r>
                            <w:r w:rsidR="008E6B4E">
                              <w:rPr>
                                <w:rFonts w:cs="Calibri"/>
                              </w:rPr>
                              <w:t>.</w:t>
                            </w:r>
                            <w:r w:rsidR="004B549D">
                              <w:rPr>
                                <w:rFonts w:cs="Calibri"/>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A385B" id="_x0000_s1039" type="#_x0000_t202" style="position:absolute;margin-left:67.9pt;margin-top:380.9pt;width:559pt;height:8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" fillcolor="white [3201]" stroked="f" strokeweight=".5pt">
                <v:textbox>
                  <w:txbxContent>
                    <w:p w14:paraId="334E28C4" w14:textId="77777777" w:rsidR="004B4902" w:rsidRDefault="004B4902" w:rsidP="007742ED">
                      <w:pPr>
                        <w:rPr>
                          <w:rFonts w:cs="Calibri"/>
                        </w:rPr>
                      </w:pPr>
                      <w:r w:rsidRPr="00376703">
                        <w:rPr>
                          <w:rFonts w:cs="Calibri"/>
                          <w:b/>
                          <w:bCs/>
                        </w:rPr>
                        <w:t>Note:</w:t>
                      </w:r>
                      <w:r>
                        <w:rPr>
                          <w:rFonts w:cs="Calibri"/>
                        </w:rPr>
                        <w:t xml:space="preserve"> *Lower values indicate better performance.</w:t>
                      </w:r>
                    </w:p>
                    <w:p w14:paraId="25514DD2" w14:textId="1BE6C0E0" w:rsidR="007742ED" w:rsidRPr="007116AD" w:rsidRDefault="006F2963" w:rsidP="007742ED">
                      <w:pPr>
                        <w:rPr>
                          <w:rFonts w:cs="Calibri"/>
                        </w:rPr>
                      </w:pPr>
                      <w:r>
                        <w:rPr>
                          <w:rFonts w:cs="Calibri"/>
                        </w:rPr>
                        <w:t xml:space="preserve">Multiple linear regressions between each cognitive outcome and factor constructs. All models adjusted for age, sex, estimated intracranial volume and education. </w:t>
                      </w:r>
                      <w:r w:rsidR="004B4902">
                        <w:rPr>
                          <w:rFonts w:cs="Calibri"/>
                        </w:rPr>
                        <w:t xml:space="preserve">AD = Alzheimer’s disease; </w:t>
                      </w:r>
                      <w:r w:rsidR="007742ED">
                        <w:rPr>
                          <w:rFonts w:cs="Calibri"/>
                        </w:rPr>
                        <w:t>SYDBAT = Sydney Language Battery</w:t>
                      </w:r>
                      <w:r w:rsidR="00F419A5">
                        <w:rPr>
                          <w:rFonts w:cs="Calibri"/>
                        </w:rPr>
                        <w:t>; WM = white matter</w:t>
                      </w:r>
                      <w:r w:rsidR="008E6B4E">
                        <w:rPr>
                          <w:rFonts w:cs="Calibri"/>
                        </w:rPr>
                        <w:t>.</w:t>
                      </w:r>
                      <w:r w:rsidR="004B549D">
                        <w:rPr>
                          <w:rFonts w:cs="Calibri"/>
                        </w:rPr>
                        <w:br/>
                      </w:r>
                    </w:p>
                  </w:txbxContent>
                </v:textbox>
              </v:shape>
            </w:pict>
          </mc:Fallback>
        </mc:AlternateContent>
      </w:r>
    </w:p>
    <w:tbl>
      <w:tblPr>
        <w:tblStyle w:val="TableGrid"/>
        <w:tblpPr w:leftFromText="180" w:rightFromText="180" w:vertAnchor="page" w:horzAnchor="margin" w:tblpXSpec="center" w:tblpY="2132"/>
        <w:tblW w:w="15871" w:type="dxa"/>
        <w:tblLook w:val="04A0" w:firstRow="1" w:lastRow="0" w:firstColumn="1" w:lastColumn="0" w:noHBand="0" w:noVBand="1"/>
      </w:tblPr>
      <w:tblGrid>
        <w:gridCol w:w="2360"/>
        <w:gridCol w:w="1602"/>
        <w:gridCol w:w="1017"/>
        <w:gridCol w:w="1623"/>
        <w:gridCol w:w="996"/>
        <w:gridCol w:w="1646"/>
        <w:gridCol w:w="973"/>
        <w:gridCol w:w="1834"/>
        <w:gridCol w:w="991"/>
        <w:gridCol w:w="1695"/>
        <w:gridCol w:w="1134"/>
      </w:tblGrid>
      <w:tr w:rsidR="0088297C" w:rsidRPr="005C62DD" w14:paraId="6A8A6A77" w14:textId="77777777" w:rsidTr="00851985">
        <w:trPr>
          <w:trHeight w:val="782"/>
        </w:trPr>
        <w:tc>
          <w:tcPr>
            <w:tcW w:w="2360" w:type="dxa"/>
            <w:vMerge w:val="restart"/>
            <w:vAlign w:val="center"/>
          </w:tcPr>
          <w:p w14:paraId="735B7235" w14:textId="77777777" w:rsidR="00851985" w:rsidRPr="005C62DD" w:rsidRDefault="00851985" w:rsidP="001B5B6F">
            <w:pPr>
              <w:tabs>
                <w:tab w:val="left" w:pos="1515"/>
              </w:tabs>
              <w:jc w:val="center"/>
              <w:rPr>
                <w:rFonts w:cs="Calibri"/>
                <w:color w:val="000000" w:themeColor="text1"/>
              </w:rPr>
            </w:pPr>
          </w:p>
        </w:tc>
        <w:tc>
          <w:tcPr>
            <w:tcW w:w="2619" w:type="dxa"/>
            <w:gridSpan w:val="2"/>
            <w:vAlign w:val="center"/>
          </w:tcPr>
          <w:p w14:paraId="16394488" w14:textId="77777777" w:rsidR="00851985" w:rsidRPr="005C62DD" w:rsidRDefault="00851985" w:rsidP="001B5B6F">
            <w:pPr>
              <w:tabs>
                <w:tab w:val="left" w:pos="1515"/>
              </w:tabs>
              <w:jc w:val="center"/>
              <w:rPr>
                <w:rFonts w:cs="Calibri"/>
                <w:color w:val="000000" w:themeColor="text1"/>
              </w:rPr>
            </w:pPr>
            <w:r w:rsidRPr="005C62DD">
              <w:rPr>
                <w:rFonts w:cs="Calibri"/>
                <w:b/>
                <w:bCs/>
                <w:color w:val="000000" w:themeColor="text1"/>
              </w:rPr>
              <w:t>Factor 1:</w:t>
            </w:r>
            <w:r w:rsidRPr="005C62DD">
              <w:rPr>
                <w:rFonts w:cs="Calibri"/>
                <w:b/>
                <w:bCs/>
                <w:color w:val="000000" w:themeColor="text1"/>
              </w:rPr>
              <w:br/>
              <w:t>Brain &amp; Vascular Health</w:t>
            </w:r>
          </w:p>
        </w:tc>
        <w:tc>
          <w:tcPr>
            <w:tcW w:w="2619" w:type="dxa"/>
            <w:gridSpan w:val="2"/>
            <w:vAlign w:val="center"/>
          </w:tcPr>
          <w:p w14:paraId="2E06D0D3" w14:textId="77777777" w:rsidR="00851985" w:rsidRPr="005C62DD" w:rsidRDefault="00851985" w:rsidP="001B5B6F">
            <w:pPr>
              <w:tabs>
                <w:tab w:val="left" w:pos="1515"/>
              </w:tabs>
              <w:jc w:val="center"/>
              <w:rPr>
                <w:rFonts w:cs="Calibri"/>
                <w:color w:val="000000" w:themeColor="text1"/>
              </w:rPr>
            </w:pPr>
            <w:r w:rsidRPr="005C62DD">
              <w:rPr>
                <w:rFonts w:cs="Calibri"/>
                <w:b/>
                <w:bCs/>
                <w:color w:val="000000" w:themeColor="text1"/>
              </w:rPr>
              <w:t>Factor 2:</w:t>
            </w:r>
            <w:r w:rsidRPr="005C62DD">
              <w:rPr>
                <w:rFonts w:cs="Calibri"/>
                <w:b/>
                <w:bCs/>
                <w:color w:val="000000" w:themeColor="text1"/>
              </w:rPr>
              <w:br/>
              <w:t>Structural Integrity</w:t>
            </w:r>
          </w:p>
        </w:tc>
        <w:tc>
          <w:tcPr>
            <w:tcW w:w="2619" w:type="dxa"/>
            <w:gridSpan w:val="2"/>
            <w:vAlign w:val="center"/>
          </w:tcPr>
          <w:p w14:paraId="56860A10" w14:textId="0DB262DB" w:rsidR="00851985" w:rsidRPr="005C62DD" w:rsidRDefault="00851985" w:rsidP="001B5B6F">
            <w:pPr>
              <w:tabs>
                <w:tab w:val="left" w:pos="1515"/>
              </w:tabs>
              <w:jc w:val="center"/>
              <w:rPr>
                <w:rFonts w:cs="Calibri"/>
                <w:color w:val="000000" w:themeColor="text1"/>
              </w:rPr>
            </w:pPr>
            <w:r w:rsidRPr="005C62DD">
              <w:rPr>
                <w:rFonts w:cs="Calibri"/>
                <w:b/>
                <w:bCs/>
                <w:color w:val="000000" w:themeColor="text1"/>
              </w:rPr>
              <w:t>Factor 3:</w:t>
            </w:r>
            <w:r w:rsidRPr="005C62DD">
              <w:rPr>
                <w:rFonts w:cs="Calibri"/>
                <w:b/>
                <w:bCs/>
                <w:color w:val="000000" w:themeColor="text1"/>
              </w:rPr>
              <w:br/>
            </w:r>
            <w:r w:rsidR="00F419A5" w:rsidRPr="005C62DD">
              <w:rPr>
                <w:rFonts w:cs="Calibri"/>
                <w:b/>
                <w:bCs/>
                <w:color w:val="000000" w:themeColor="text1"/>
              </w:rPr>
              <w:t>WM Fluid Dysregulation</w:t>
            </w:r>
          </w:p>
        </w:tc>
        <w:tc>
          <w:tcPr>
            <w:tcW w:w="2825" w:type="dxa"/>
            <w:gridSpan w:val="2"/>
            <w:vAlign w:val="center"/>
          </w:tcPr>
          <w:p w14:paraId="6F3CF8BA" w14:textId="778EA57E" w:rsidR="00851985" w:rsidRPr="005C62DD" w:rsidRDefault="00851985" w:rsidP="001B5B6F">
            <w:pPr>
              <w:tabs>
                <w:tab w:val="left" w:pos="1515"/>
              </w:tabs>
              <w:jc w:val="center"/>
              <w:rPr>
                <w:rFonts w:cs="Calibri"/>
                <w:color w:val="000000" w:themeColor="text1"/>
              </w:rPr>
            </w:pPr>
            <w:r w:rsidRPr="005C62DD">
              <w:rPr>
                <w:rFonts w:cs="Calibri"/>
                <w:b/>
                <w:bCs/>
                <w:color w:val="000000" w:themeColor="text1"/>
              </w:rPr>
              <w:t>Factor 4:</w:t>
            </w:r>
            <w:r w:rsidRPr="005C62DD">
              <w:rPr>
                <w:rFonts w:cs="Calibri"/>
                <w:b/>
                <w:bCs/>
                <w:color w:val="000000" w:themeColor="text1"/>
              </w:rPr>
              <w:br/>
              <w:t xml:space="preserve">AD </w:t>
            </w:r>
            <w:r w:rsidR="00F77420" w:rsidRPr="005C62DD">
              <w:rPr>
                <w:rFonts w:cs="Calibri"/>
                <w:b/>
                <w:bCs/>
                <w:color w:val="000000" w:themeColor="text1"/>
              </w:rPr>
              <w:t>Biomarkers</w:t>
            </w:r>
          </w:p>
        </w:tc>
        <w:tc>
          <w:tcPr>
            <w:tcW w:w="2829" w:type="dxa"/>
            <w:gridSpan w:val="2"/>
            <w:vAlign w:val="center"/>
          </w:tcPr>
          <w:p w14:paraId="111EED83" w14:textId="41A897AE"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Factor 5:</w:t>
            </w:r>
            <w:r w:rsidRPr="005C62DD">
              <w:rPr>
                <w:rFonts w:cs="Calibri"/>
                <w:b/>
                <w:bCs/>
                <w:color w:val="000000" w:themeColor="text1"/>
              </w:rPr>
              <w:br/>
              <w:t xml:space="preserve">Neuronal </w:t>
            </w:r>
            <w:r w:rsidR="00E62491" w:rsidRPr="005C62DD">
              <w:rPr>
                <w:rFonts w:cs="Calibri"/>
                <w:b/>
                <w:bCs/>
                <w:color w:val="000000" w:themeColor="text1"/>
              </w:rPr>
              <w:t>Injury</w:t>
            </w:r>
          </w:p>
        </w:tc>
      </w:tr>
      <w:tr w:rsidR="0088297C" w:rsidRPr="005C62DD" w14:paraId="04CCC8AC" w14:textId="77777777" w:rsidTr="00851985">
        <w:trPr>
          <w:trHeight w:val="537"/>
        </w:trPr>
        <w:tc>
          <w:tcPr>
            <w:tcW w:w="2360" w:type="dxa"/>
            <w:vMerge/>
            <w:vAlign w:val="center"/>
          </w:tcPr>
          <w:p w14:paraId="5B235A0E" w14:textId="77777777" w:rsidR="00851985" w:rsidRPr="005C62DD" w:rsidRDefault="00851985" w:rsidP="001B5B6F">
            <w:pPr>
              <w:tabs>
                <w:tab w:val="left" w:pos="1515"/>
              </w:tabs>
              <w:jc w:val="center"/>
              <w:rPr>
                <w:rFonts w:cs="Calibri"/>
                <w:color w:val="000000" w:themeColor="text1"/>
              </w:rPr>
            </w:pPr>
          </w:p>
        </w:tc>
        <w:tc>
          <w:tcPr>
            <w:tcW w:w="1602" w:type="dxa"/>
            <w:vAlign w:val="center"/>
          </w:tcPr>
          <w:p w14:paraId="7642AA77" w14:textId="77777777" w:rsidR="00851985" w:rsidRPr="005C62DD" w:rsidRDefault="00851985" w:rsidP="001B5B6F">
            <w:pPr>
              <w:tabs>
                <w:tab w:val="left" w:pos="1515"/>
              </w:tabs>
              <w:jc w:val="center"/>
              <w:rPr>
                <w:rFonts w:cs="Calibri"/>
                <w:color w:val="000000" w:themeColor="text1"/>
              </w:rPr>
            </w:pPr>
            <w:r w:rsidRPr="005C62DD">
              <w:rPr>
                <w:rFonts w:cs="Calibri"/>
                <w:color w:val="000000" w:themeColor="text1"/>
              </w:rPr>
              <w:t>β (SE)</w:t>
            </w:r>
          </w:p>
        </w:tc>
        <w:tc>
          <w:tcPr>
            <w:tcW w:w="1017" w:type="dxa"/>
            <w:vAlign w:val="center"/>
          </w:tcPr>
          <w:p w14:paraId="7692A032" w14:textId="77777777" w:rsidR="00851985" w:rsidRPr="005C62DD" w:rsidRDefault="00851985" w:rsidP="001B5B6F">
            <w:pPr>
              <w:tabs>
                <w:tab w:val="left" w:pos="1515"/>
              </w:tabs>
              <w:jc w:val="center"/>
              <w:rPr>
                <w:rFonts w:cs="Calibri"/>
                <w:i/>
                <w:iCs/>
                <w:color w:val="000000" w:themeColor="text1"/>
              </w:rPr>
            </w:pPr>
            <w:r w:rsidRPr="005C62DD">
              <w:rPr>
                <w:rFonts w:cs="Calibri"/>
                <w:i/>
                <w:iCs/>
                <w:color w:val="000000" w:themeColor="text1"/>
              </w:rPr>
              <w:t>p</w:t>
            </w:r>
          </w:p>
        </w:tc>
        <w:tc>
          <w:tcPr>
            <w:tcW w:w="1623" w:type="dxa"/>
            <w:vAlign w:val="center"/>
          </w:tcPr>
          <w:p w14:paraId="72189FDD" w14:textId="77777777" w:rsidR="00851985" w:rsidRPr="005C62DD" w:rsidRDefault="00851985" w:rsidP="001B5B6F">
            <w:pPr>
              <w:tabs>
                <w:tab w:val="left" w:pos="1515"/>
              </w:tabs>
              <w:jc w:val="center"/>
              <w:rPr>
                <w:rFonts w:cs="Calibri"/>
                <w:color w:val="000000" w:themeColor="text1"/>
              </w:rPr>
            </w:pPr>
            <w:r w:rsidRPr="005C62DD">
              <w:rPr>
                <w:rFonts w:cs="Calibri"/>
                <w:color w:val="000000" w:themeColor="text1"/>
              </w:rPr>
              <w:t>β (SE)</w:t>
            </w:r>
          </w:p>
        </w:tc>
        <w:tc>
          <w:tcPr>
            <w:tcW w:w="996" w:type="dxa"/>
            <w:vAlign w:val="center"/>
          </w:tcPr>
          <w:p w14:paraId="35B9CB4F" w14:textId="77777777" w:rsidR="00851985" w:rsidRPr="005C62DD" w:rsidRDefault="00851985" w:rsidP="001B5B6F">
            <w:pPr>
              <w:tabs>
                <w:tab w:val="left" w:pos="1515"/>
              </w:tabs>
              <w:jc w:val="center"/>
              <w:rPr>
                <w:rFonts w:cs="Calibri"/>
                <w:i/>
                <w:iCs/>
                <w:color w:val="000000" w:themeColor="text1"/>
              </w:rPr>
            </w:pPr>
            <w:r w:rsidRPr="005C62DD">
              <w:rPr>
                <w:rFonts w:cs="Calibri"/>
                <w:i/>
                <w:iCs/>
                <w:color w:val="000000" w:themeColor="text1"/>
              </w:rPr>
              <w:t>p</w:t>
            </w:r>
          </w:p>
        </w:tc>
        <w:tc>
          <w:tcPr>
            <w:tcW w:w="1646" w:type="dxa"/>
            <w:vAlign w:val="center"/>
          </w:tcPr>
          <w:p w14:paraId="33B97070" w14:textId="77777777" w:rsidR="00851985" w:rsidRPr="005C62DD" w:rsidRDefault="00851985" w:rsidP="001B5B6F">
            <w:pPr>
              <w:tabs>
                <w:tab w:val="left" w:pos="1515"/>
              </w:tabs>
              <w:jc w:val="center"/>
              <w:rPr>
                <w:rFonts w:cs="Calibri"/>
                <w:color w:val="000000" w:themeColor="text1"/>
              </w:rPr>
            </w:pPr>
            <w:r w:rsidRPr="005C62DD">
              <w:rPr>
                <w:rFonts w:cs="Calibri"/>
                <w:color w:val="000000" w:themeColor="text1"/>
              </w:rPr>
              <w:t>β (SE)</w:t>
            </w:r>
          </w:p>
        </w:tc>
        <w:tc>
          <w:tcPr>
            <w:tcW w:w="973" w:type="dxa"/>
            <w:vAlign w:val="center"/>
          </w:tcPr>
          <w:p w14:paraId="6C1B5140" w14:textId="77777777" w:rsidR="00851985" w:rsidRPr="005C62DD" w:rsidRDefault="00851985" w:rsidP="001B5B6F">
            <w:pPr>
              <w:tabs>
                <w:tab w:val="left" w:pos="1515"/>
              </w:tabs>
              <w:jc w:val="center"/>
              <w:rPr>
                <w:rFonts w:cs="Calibri"/>
                <w:i/>
                <w:iCs/>
                <w:color w:val="000000" w:themeColor="text1"/>
              </w:rPr>
            </w:pPr>
            <w:r w:rsidRPr="005C62DD">
              <w:rPr>
                <w:rFonts w:cs="Calibri"/>
                <w:i/>
                <w:iCs/>
                <w:color w:val="000000" w:themeColor="text1"/>
              </w:rPr>
              <w:t>p</w:t>
            </w:r>
          </w:p>
        </w:tc>
        <w:tc>
          <w:tcPr>
            <w:tcW w:w="1834" w:type="dxa"/>
            <w:vAlign w:val="center"/>
          </w:tcPr>
          <w:p w14:paraId="6F08F8E9" w14:textId="77777777" w:rsidR="00851985" w:rsidRPr="005C62DD" w:rsidRDefault="00851985" w:rsidP="001B5B6F">
            <w:pPr>
              <w:tabs>
                <w:tab w:val="left" w:pos="1515"/>
              </w:tabs>
              <w:jc w:val="center"/>
              <w:rPr>
                <w:rFonts w:cs="Calibri"/>
                <w:color w:val="000000" w:themeColor="text1"/>
              </w:rPr>
            </w:pPr>
            <w:r w:rsidRPr="005C62DD">
              <w:rPr>
                <w:rFonts w:cs="Calibri"/>
                <w:color w:val="000000" w:themeColor="text1"/>
              </w:rPr>
              <w:t>β (SE)</w:t>
            </w:r>
          </w:p>
        </w:tc>
        <w:tc>
          <w:tcPr>
            <w:tcW w:w="991" w:type="dxa"/>
            <w:vAlign w:val="center"/>
          </w:tcPr>
          <w:p w14:paraId="4641FBCE" w14:textId="77777777" w:rsidR="00851985" w:rsidRPr="005C62DD" w:rsidRDefault="00851985" w:rsidP="001B5B6F">
            <w:pPr>
              <w:tabs>
                <w:tab w:val="left" w:pos="1515"/>
              </w:tabs>
              <w:jc w:val="center"/>
              <w:rPr>
                <w:rFonts w:cs="Calibri"/>
                <w:i/>
                <w:iCs/>
                <w:color w:val="000000" w:themeColor="text1"/>
              </w:rPr>
            </w:pPr>
            <w:r w:rsidRPr="005C62DD">
              <w:rPr>
                <w:rFonts w:cs="Calibri"/>
                <w:i/>
                <w:iCs/>
                <w:color w:val="000000" w:themeColor="text1"/>
              </w:rPr>
              <w:t>p</w:t>
            </w:r>
          </w:p>
        </w:tc>
        <w:tc>
          <w:tcPr>
            <w:tcW w:w="1695" w:type="dxa"/>
            <w:vAlign w:val="center"/>
          </w:tcPr>
          <w:p w14:paraId="6C65DCBC" w14:textId="77777777" w:rsidR="00851985" w:rsidRPr="005C62DD" w:rsidRDefault="00851985" w:rsidP="001B5B6F">
            <w:pPr>
              <w:tabs>
                <w:tab w:val="left" w:pos="1515"/>
              </w:tabs>
              <w:jc w:val="center"/>
              <w:rPr>
                <w:rFonts w:cs="Calibri"/>
                <w:i/>
                <w:iCs/>
                <w:color w:val="000000" w:themeColor="text1"/>
              </w:rPr>
            </w:pPr>
            <w:r w:rsidRPr="005C62DD">
              <w:rPr>
                <w:rFonts w:cs="Calibri"/>
                <w:color w:val="000000" w:themeColor="text1"/>
              </w:rPr>
              <w:t>β (SE)</w:t>
            </w:r>
          </w:p>
        </w:tc>
        <w:tc>
          <w:tcPr>
            <w:tcW w:w="1134" w:type="dxa"/>
            <w:vAlign w:val="center"/>
          </w:tcPr>
          <w:p w14:paraId="1AD1FC67" w14:textId="77777777" w:rsidR="00851985" w:rsidRPr="005C62DD" w:rsidRDefault="00851985" w:rsidP="001B5B6F">
            <w:pPr>
              <w:tabs>
                <w:tab w:val="left" w:pos="1515"/>
              </w:tabs>
              <w:jc w:val="center"/>
              <w:rPr>
                <w:rFonts w:cs="Calibri"/>
                <w:i/>
                <w:iCs/>
                <w:color w:val="000000" w:themeColor="text1"/>
              </w:rPr>
            </w:pPr>
            <w:r w:rsidRPr="005C62DD">
              <w:rPr>
                <w:rFonts w:cs="Calibri"/>
                <w:i/>
                <w:iCs/>
                <w:color w:val="000000" w:themeColor="text1"/>
              </w:rPr>
              <w:t>p</w:t>
            </w:r>
          </w:p>
        </w:tc>
      </w:tr>
      <w:tr w:rsidR="0088297C" w:rsidRPr="005C62DD" w14:paraId="187331CE" w14:textId="77777777" w:rsidTr="00851985">
        <w:trPr>
          <w:trHeight w:val="782"/>
        </w:trPr>
        <w:tc>
          <w:tcPr>
            <w:tcW w:w="2360" w:type="dxa"/>
            <w:vAlign w:val="center"/>
          </w:tcPr>
          <w:p w14:paraId="3F3B2C60"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Prose Passages Delayed</w:t>
            </w:r>
          </w:p>
        </w:tc>
        <w:tc>
          <w:tcPr>
            <w:tcW w:w="1602" w:type="dxa"/>
            <w:vAlign w:val="center"/>
          </w:tcPr>
          <w:p w14:paraId="5C223A10" w14:textId="4706977A"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0.150 (0.140)</w:t>
            </w:r>
          </w:p>
        </w:tc>
        <w:tc>
          <w:tcPr>
            <w:tcW w:w="1017" w:type="dxa"/>
            <w:vAlign w:val="center"/>
          </w:tcPr>
          <w:p w14:paraId="281A53D4" w14:textId="781377DE"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.287</w:t>
            </w:r>
          </w:p>
        </w:tc>
        <w:tc>
          <w:tcPr>
            <w:tcW w:w="1623" w:type="dxa"/>
            <w:vAlign w:val="center"/>
          </w:tcPr>
          <w:p w14:paraId="150EA198" w14:textId="76CEB630"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0.091 (0.093)</w:t>
            </w:r>
          </w:p>
        </w:tc>
        <w:tc>
          <w:tcPr>
            <w:tcW w:w="996" w:type="dxa"/>
            <w:vAlign w:val="center"/>
          </w:tcPr>
          <w:p w14:paraId="6D59F2D2" w14:textId="36E1C1D3"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.327</w:t>
            </w:r>
          </w:p>
        </w:tc>
        <w:tc>
          <w:tcPr>
            <w:tcW w:w="1646" w:type="dxa"/>
            <w:vAlign w:val="center"/>
          </w:tcPr>
          <w:p w14:paraId="2EC561BE" w14:textId="68FB9464"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-0.015 (0.098)</w:t>
            </w:r>
          </w:p>
        </w:tc>
        <w:tc>
          <w:tcPr>
            <w:tcW w:w="973" w:type="dxa"/>
            <w:vAlign w:val="center"/>
          </w:tcPr>
          <w:p w14:paraId="65438ED0" w14:textId="0EC50839"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.878</w:t>
            </w:r>
          </w:p>
        </w:tc>
        <w:tc>
          <w:tcPr>
            <w:tcW w:w="1834" w:type="dxa"/>
            <w:vAlign w:val="center"/>
          </w:tcPr>
          <w:p w14:paraId="6BCAA4C4" w14:textId="07A613BA"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-0.059 (0.093)</w:t>
            </w:r>
          </w:p>
        </w:tc>
        <w:tc>
          <w:tcPr>
            <w:tcW w:w="991" w:type="dxa"/>
            <w:vAlign w:val="center"/>
          </w:tcPr>
          <w:p w14:paraId="581FDFEC" w14:textId="33056D94"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.527</w:t>
            </w:r>
          </w:p>
        </w:tc>
        <w:tc>
          <w:tcPr>
            <w:tcW w:w="1695" w:type="dxa"/>
            <w:vAlign w:val="center"/>
          </w:tcPr>
          <w:p w14:paraId="59DE5027" w14:textId="2DD8A6FA"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-0.185 (0.097)</w:t>
            </w:r>
          </w:p>
        </w:tc>
        <w:tc>
          <w:tcPr>
            <w:tcW w:w="1134" w:type="dxa"/>
            <w:vAlign w:val="center"/>
          </w:tcPr>
          <w:p w14:paraId="40B5C5D4" w14:textId="336A032C"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.060</w:t>
            </w:r>
          </w:p>
        </w:tc>
      </w:tr>
      <w:tr w:rsidR="0088297C" w:rsidRPr="005C62DD" w14:paraId="6ADDB1B8" w14:textId="77777777" w:rsidTr="00112F21">
        <w:trPr>
          <w:trHeight w:val="823"/>
        </w:trPr>
        <w:tc>
          <w:tcPr>
            <w:tcW w:w="2360" w:type="dxa"/>
            <w:vAlign w:val="center"/>
          </w:tcPr>
          <w:p w14:paraId="164A72DF"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Similarities</w:t>
            </w:r>
          </w:p>
        </w:tc>
        <w:tc>
          <w:tcPr>
            <w:tcW w:w="1602" w:type="dxa"/>
            <w:vAlign w:val="center"/>
          </w:tcPr>
          <w:p w14:paraId="41258FFB" w14:textId="63BE392F"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0.240 (0.135)</w:t>
            </w:r>
          </w:p>
        </w:tc>
        <w:tc>
          <w:tcPr>
            <w:tcW w:w="1017" w:type="dxa"/>
            <w:vAlign w:val="center"/>
          </w:tcPr>
          <w:p w14:paraId="59116826" w14:textId="457C2F33"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.073</w:t>
            </w:r>
          </w:p>
        </w:tc>
        <w:tc>
          <w:tcPr>
            <w:tcW w:w="1623" w:type="dxa"/>
            <w:vAlign w:val="center"/>
          </w:tcPr>
          <w:p w14:paraId="0BD55D17" w14:textId="606D1BC8"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-0.037 (0.089)</w:t>
            </w:r>
          </w:p>
        </w:tc>
        <w:tc>
          <w:tcPr>
            <w:tcW w:w="996" w:type="dxa"/>
            <w:vAlign w:val="center"/>
          </w:tcPr>
          <w:p w14:paraId="1360E252" w14:textId="3C845171"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.676</w:t>
            </w:r>
          </w:p>
        </w:tc>
        <w:tc>
          <w:tcPr>
            <w:tcW w:w="1646" w:type="dxa"/>
            <w:vAlign w:val="center"/>
          </w:tcPr>
          <w:p w14:paraId="06D728A7" w14:textId="170A143F"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-0.089 (0.094)</w:t>
            </w:r>
          </w:p>
        </w:tc>
        <w:tc>
          <w:tcPr>
            <w:tcW w:w="973" w:type="dxa"/>
            <w:vAlign w:val="center"/>
          </w:tcPr>
          <w:p w14:paraId="073F3F60" w14:textId="09F33175"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.345</w:t>
            </w:r>
          </w:p>
        </w:tc>
        <w:tc>
          <w:tcPr>
            <w:tcW w:w="1834" w:type="dxa"/>
            <w:vAlign w:val="center"/>
          </w:tcPr>
          <w:p w14:paraId="206EFBE7" w14:textId="09A3ACDB"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-0.119 (0.089)</w:t>
            </w:r>
          </w:p>
        </w:tc>
        <w:tc>
          <w:tcPr>
            <w:tcW w:w="991" w:type="dxa"/>
            <w:vAlign w:val="center"/>
          </w:tcPr>
          <w:p w14:paraId="5CC27EF8" w14:textId="316538A1"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.182</w:t>
            </w:r>
          </w:p>
        </w:tc>
        <w:tc>
          <w:tcPr>
            <w:tcW w:w="1695" w:type="dxa"/>
            <w:vAlign w:val="center"/>
          </w:tcPr>
          <w:p w14:paraId="2C8DD6D2" w14:textId="5E461137" w:rsidR="00851985" w:rsidRPr="005C62DD" w:rsidRDefault="003763BB" w:rsidP="001B5B6F">
            <w:pPr>
              <w:tabs>
                <w:tab w:val="left" w:pos="1515"/>
              </w:tabs>
              <w:jc w:val="center"/>
              <w:rPr>
                <w:rFonts w:cs="Calibri"/>
                <w:b/>
                <w:bCs/>
                <w:color w:val="000000" w:themeColor="text1"/>
              </w:rPr>
            </w:pPr>
            <w:r w:rsidRPr="005C62DD">
              <w:rPr>
                <w:rFonts w:cs="Calibri"/>
                <w:b/>
                <w:bCs/>
                <w:color w:val="000000" w:themeColor="text1"/>
              </w:rPr>
              <w:t>-0.219 (0.092)</w:t>
            </w:r>
          </w:p>
        </w:tc>
        <w:tc>
          <w:tcPr>
            <w:tcW w:w="1134" w:type="dxa"/>
            <w:vAlign w:val="center"/>
          </w:tcPr>
          <w:p w14:paraId="58771140" w14:textId="4B2C1ED6" w:rsidR="00851985" w:rsidRPr="005C62DD" w:rsidRDefault="003763BB" w:rsidP="001B5B6F">
            <w:pPr>
              <w:tabs>
                <w:tab w:val="left" w:pos="1515"/>
              </w:tabs>
              <w:jc w:val="center"/>
              <w:rPr>
                <w:rFonts w:cs="Calibri"/>
                <w:b/>
                <w:bCs/>
                <w:color w:val="000000" w:themeColor="text1"/>
              </w:rPr>
            </w:pPr>
            <w:r w:rsidRPr="005C62DD">
              <w:rPr>
                <w:rFonts w:cs="Calibri"/>
                <w:b/>
                <w:bCs/>
                <w:color w:val="000000" w:themeColor="text1"/>
              </w:rPr>
              <w:t>.019</w:t>
            </w:r>
          </w:p>
        </w:tc>
      </w:tr>
      <w:tr w:rsidR="0088297C" w:rsidRPr="005C62DD" w14:paraId="749487DB" w14:textId="77777777" w:rsidTr="00851985">
        <w:trPr>
          <w:trHeight w:val="859"/>
        </w:trPr>
        <w:tc>
          <w:tcPr>
            <w:tcW w:w="2360" w:type="dxa"/>
            <w:vAlign w:val="center"/>
          </w:tcPr>
          <w:p w14:paraId="55F7C825"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SYDBAT Naming</w:t>
            </w:r>
          </w:p>
        </w:tc>
        <w:tc>
          <w:tcPr>
            <w:tcW w:w="1602" w:type="dxa"/>
            <w:vAlign w:val="center"/>
          </w:tcPr>
          <w:p w14:paraId="1DC6074A" w14:textId="02D59ACB"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0.141 (0.139)</w:t>
            </w:r>
          </w:p>
        </w:tc>
        <w:tc>
          <w:tcPr>
            <w:tcW w:w="1017" w:type="dxa"/>
            <w:vAlign w:val="center"/>
          </w:tcPr>
          <w:p w14:paraId="51125F2C" w14:textId="616D484B"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.312</w:t>
            </w:r>
          </w:p>
        </w:tc>
        <w:tc>
          <w:tcPr>
            <w:tcW w:w="1623" w:type="dxa"/>
            <w:vAlign w:val="center"/>
          </w:tcPr>
          <w:p w14:paraId="48DA0B27" w14:textId="667E552D"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0.016 (0.092)</w:t>
            </w:r>
          </w:p>
        </w:tc>
        <w:tc>
          <w:tcPr>
            <w:tcW w:w="996" w:type="dxa"/>
            <w:vAlign w:val="center"/>
          </w:tcPr>
          <w:p w14:paraId="6FEAADC8" w14:textId="26A44B08"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.865</w:t>
            </w:r>
          </w:p>
        </w:tc>
        <w:tc>
          <w:tcPr>
            <w:tcW w:w="1646" w:type="dxa"/>
            <w:vAlign w:val="center"/>
          </w:tcPr>
          <w:p w14:paraId="1919D0F6" w14:textId="1D96B827"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-0.066 (0.097)</w:t>
            </w:r>
          </w:p>
        </w:tc>
        <w:tc>
          <w:tcPr>
            <w:tcW w:w="973" w:type="dxa"/>
            <w:vAlign w:val="center"/>
          </w:tcPr>
          <w:p w14:paraId="0E723839" w14:textId="04042571"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.498</w:t>
            </w:r>
          </w:p>
        </w:tc>
        <w:tc>
          <w:tcPr>
            <w:tcW w:w="1834" w:type="dxa"/>
            <w:vAlign w:val="center"/>
          </w:tcPr>
          <w:p w14:paraId="4EE3A7CA" w14:textId="18A32D00"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0.024 (0.093)</w:t>
            </w:r>
          </w:p>
        </w:tc>
        <w:tc>
          <w:tcPr>
            <w:tcW w:w="991" w:type="dxa"/>
            <w:vAlign w:val="center"/>
          </w:tcPr>
          <w:p w14:paraId="0EA8DC5C" w14:textId="65179226"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.798</w:t>
            </w:r>
          </w:p>
        </w:tc>
        <w:tc>
          <w:tcPr>
            <w:tcW w:w="1695" w:type="dxa"/>
            <w:vAlign w:val="center"/>
          </w:tcPr>
          <w:p w14:paraId="7F1A5F14" w14:textId="205AE422"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-0.035 (0.098)</w:t>
            </w:r>
          </w:p>
        </w:tc>
        <w:tc>
          <w:tcPr>
            <w:tcW w:w="1134" w:type="dxa"/>
            <w:vAlign w:val="center"/>
          </w:tcPr>
          <w:p w14:paraId="31BE822B" w14:textId="1CF9054E"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.722</w:t>
            </w:r>
          </w:p>
        </w:tc>
      </w:tr>
      <w:tr w:rsidR="0088297C" w:rsidRPr="005C62DD" w14:paraId="3245C266" w14:textId="77777777" w:rsidTr="00851985">
        <w:trPr>
          <w:trHeight w:val="859"/>
        </w:trPr>
        <w:tc>
          <w:tcPr>
            <w:tcW w:w="2360" w:type="dxa"/>
            <w:vAlign w:val="center"/>
          </w:tcPr>
          <w:p w14:paraId="012CCD68"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Visual Reproduction Delayed</w:t>
            </w:r>
          </w:p>
        </w:tc>
        <w:tc>
          <w:tcPr>
            <w:tcW w:w="1602" w:type="dxa"/>
            <w:vAlign w:val="center"/>
          </w:tcPr>
          <w:p w14:paraId="2ED0B12D" w14:textId="6A161621"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0.074 (0.134)</w:t>
            </w:r>
          </w:p>
        </w:tc>
        <w:tc>
          <w:tcPr>
            <w:tcW w:w="1017" w:type="dxa"/>
            <w:vAlign w:val="center"/>
          </w:tcPr>
          <w:p w14:paraId="1729CD24" w14:textId="617B731E"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.583</w:t>
            </w:r>
          </w:p>
        </w:tc>
        <w:tc>
          <w:tcPr>
            <w:tcW w:w="1623" w:type="dxa"/>
            <w:vAlign w:val="center"/>
          </w:tcPr>
          <w:p w14:paraId="39AF8920" w14:textId="56DBB6EE"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0.093 (0.088)</w:t>
            </w:r>
          </w:p>
        </w:tc>
        <w:tc>
          <w:tcPr>
            <w:tcW w:w="996" w:type="dxa"/>
            <w:vAlign w:val="center"/>
          </w:tcPr>
          <w:p w14:paraId="1E2C64CF" w14:textId="77D4966B"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.296</w:t>
            </w:r>
          </w:p>
        </w:tc>
        <w:tc>
          <w:tcPr>
            <w:tcW w:w="1646" w:type="dxa"/>
            <w:vAlign w:val="center"/>
          </w:tcPr>
          <w:p w14:paraId="282422A1" w14:textId="4ED3F7D0"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0.047 (0.094)</w:t>
            </w:r>
          </w:p>
        </w:tc>
        <w:tc>
          <w:tcPr>
            <w:tcW w:w="973" w:type="dxa"/>
            <w:vAlign w:val="center"/>
          </w:tcPr>
          <w:p w14:paraId="0D5154A1" w14:textId="151F0274"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w:t>
            </w:r>
            <w:r w:rsidR="003763BB" w:rsidRPr="005C62DD">
              <w:rPr>
                <w:rFonts w:cs="Calibri"/>
                <w:color w:val="000000" w:themeColor="text1"/>
              </w:rPr>
              <w:t>617</w:t>
            </w:r>
          </w:p>
        </w:tc>
        <w:tc>
          <w:tcPr>
            <w:tcW w:w="1834" w:type="dxa"/>
            <w:vAlign w:val="center"/>
          </w:tcPr>
          <w:p w14:paraId="04286BAD" w14:textId="21D6E703"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-0.040 (0.089)</w:t>
            </w:r>
          </w:p>
        </w:tc>
        <w:tc>
          <w:tcPr>
            <w:tcW w:w="991" w:type="dxa"/>
            <w:vAlign w:val="center"/>
          </w:tcPr>
          <w:p w14:paraId="1DB76E64" w14:textId="6083E5FE"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.654</w:t>
            </w:r>
          </w:p>
        </w:tc>
        <w:tc>
          <w:tcPr>
            <w:tcW w:w="1695" w:type="dxa"/>
            <w:vAlign w:val="center"/>
          </w:tcPr>
          <w:p w14:paraId="2112C20E" w14:textId="12BAF71F" w:rsidR="00851985" w:rsidRPr="005C62DD" w:rsidRDefault="003763BB" w:rsidP="001B5B6F">
            <w:pPr>
              <w:tabs>
                <w:tab w:val="left" w:pos="1515"/>
              </w:tabs>
              <w:jc w:val="center"/>
              <w:rPr>
                <w:rFonts w:cs="Calibri"/>
                <w:b/>
                <w:bCs/>
                <w:color w:val="000000" w:themeColor="text1"/>
              </w:rPr>
            </w:pPr>
            <w:r w:rsidRPr="005C62DD">
              <w:rPr>
                <w:rFonts w:cs="Calibri"/>
                <w:b/>
                <w:bCs/>
                <w:color w:val="000000" w:themeColor="text1"/>
              </w:rPr>
              <w:t>-0.188 (0.093)</w:t>
            </w:r>
          </w:p>
        </w:tc>
        <w:tc>
          <w:tcPr>
            <w:tcW w:w="1134" w:type="dxa"/>
            <w:vAlign w:val="center"/>
          </w:tcPr>
          <w:p w14:paraId="67AB50C0" w14:textId="03CEB026" w:rsidR="00851985" w:rsidRPr="005C62DD" w:rsidRDefault="003763BB" w:rsidP="001B5B6F">
            <w:pPr>
              <w:tabs>
                <w:tab w:val="left" w:pos="1515"/>
              </w:tabs>
              <w:jc w:val="center"/>
              <w:rPr>
                <w:rFonts w:cs="Calibri"/>
                <w:b/>
                <w:bCs/>
                <w:color w:val="000000" w:themeColor="text1"/>
              </w:rPr>
            </w:pPr>
            <w:r w:rsidRPr="005C62DD">
              <w:rPr>
                <w:rFonts w:cs="Calibri"/>
                <w:b/>
                <w:bCs/>
                <w:color w:val="000000" w:themeColor="text1"/>
              </w:rPr>
              <w:t>.045</w:t>
            </w:r>
          </w:p>
        </w:tc>
      </w:tr>
      <w:tr w:rsidR="0088297C" w:rsidRPr="005C62DD" w14:paraId="052383EE" w14:textId="77777777" w:rsidTr="00851985">
        <w:trPr>
          <w:trHeight w:val="782"/>
        </w:trPr>
        <w:tc>
          <w:tcPr>
            <w:tcW w:w="2360" w:type="dxa"/>
            <w:vAlign w:val="center"/>
          </w:tcPr>
          <w:p w14:paraId="393F8511" w14:textId="1B98BB52"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 xml:space="preserve">Trail Making </w:t>
            </w:r>
            <w:r w:rsidRPr="005C62DD">
              <w:rPr>
                <w:rFonts w:cs="Calibri"/>
                <w:b/>
                <w:bCs/>
                <w:color w:val="000000" w:themeColor="text1"/>
              </w:rPr>
              <w:br/>
              <w:t>Test B</w:t>
            </w:r>
            <w:r w:rsidR="004B4902" w:rsidRPr="005C62DD">
              <w:rPr>
                <w:rFonts w:cs="Calibri"/>
                <w:b/>
                <w:bCs/>
                <w:color w:val="000000" w:themeColor="text1"/>
              </w:rPr>
              <w:t>*</w:t>
            </w:r>
          </w:p>
        </w:tc>
        <w:tc>
          <w:tcPr>
            <w:tcW w:w="1602" w:type="dxa"/>
            <w:vAlign w:val="center"/>
          </w:tcPr>
          <w:p w14:paraId="54E0B7FD" w14:textId="774D8DBC"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-0.212 (0.132)</w:t>
            </w:r>
          </w:p>
        </w:tc>
        <w:tc>
          <w:tcPr>
            <w:tcW w:w="1017" w:type="dxa"/>
            <w:vAlign w:val="center"/>
          </w:tcPr>
          <w:p w14:paraId="4BFF4471" w14:textId="347A7414"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.111</w:t>
            </w:r>
          </w:p>
        </w:tc>
        <w:tc>
          <w:tcPr>
            <w:tcW w:w="1623" w:type="dxa"/>
            <w:vAlign w:val="center"/>
          </w:tcPr>
          <w:p w14:paraId="1AF19398" w14:textId="37CD705D"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0.002 (0.088)</w:t>
            </w:r>
          </w:p>
        </w:tc>
        <w:tc>
          <w:tcPr>
            <w:tcW w:w="996" w:type="dxa"/>
            <w:vAlign w:val="center"/>
          </w:tcPr>
          <w:p w14:paraId="40B80151" w14:textId="66710FB0"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.983</w:t>
            </w:r>
          </w:p>
        </w:tc>
        <w:tc>
          <w:tcPr>
            <w:tcW w:w="1646" w:type="dxa"/>
            <w:vAlign w:val="center"/>
          </w:tcPr>
          <w:p w14:paraId="6E1744C2" w14:textId="3509A1D1"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-0.025 (0.093)</w:t>
            </w:r>
          </w:p>
        </w:tc>
        <w:tc>
          <w:tcPr>
            <w:tcW w:w="973" w:type="dxa"/>
            <w:vAlign w:val="center"/>
          </w:tcPr>
          <w:p w14:paraId="0DB5B97F" w14:textId="2D746360"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.790</w:t>
            </w:r>
          </w:p>
        </w:tc>
        <w:tc>
          <w:tcPr>
            <w:tcW w:w="1834" w:type="dxa"/>
            <w:vAlign w:val="center"/>
          </w:tcPr>
          <w:p w14:paraId="0F99E9B9" w14:textId="5EF1E60E"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-0.084 (0.088)</w:t>
            </w:r>
          </w:p>
        </w:tc>
        <w:tc>
          <w:tcPr>
            <w:tcW w:w="991" w:type="dxa"/>
            <w:vAlign w:val="center"/>
          </w:tcPr>
          <w:p w14:paraId="1EA8149B" w14:textId="357D76FA"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.343</w:t>
            </w:r>
          </w:p>
        </w:tc>
        <w:tc>
          <w:tcPr>
            <w:tcW w:w="1695" w:type="dxa"/>
            <w:vAlign w:val="center"/>
          </w:tcPr>
          <w:p w14:paraId="312B5334" w14:textId="693CB2DB"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0.159 (0.092)</w:t>
            </w:r>
          </w:p>
        </w:tc>
        <w:tc>
          <w:tcPr>
            <w:tcW w:w="1134" w:type="dxa"/>
            <w:vAlign w:val="center"/>
          </w:tcPr>
          <w:p w14:paraId="6623C403" w14:textId="133D33D5"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.087</w:t>
            </w:r>
          </w:p>
        </w:tc>
      </w:tr>
      <w:tr w:rsidR="0088297C" w:rsidRPr="005C62DD" w14:paraId="5E635D9A" w14:textId="77777777" w:rsidTr="00112F21">
        <w:trPr>
          <w:trHeight w:val="870"/>
        </w:trPr>
        <w:tc>
          <w:tcPr>
            <w:tcW w:w="2360" w:type="dxa"/>
            <w:vAlign w:val="center"/>
          </w:tcPr>
          <w:p w14:paraId="3E88F6F6"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Verbal Fluency</w:t>
            </w:r>
          </w:p>
        </w:tc>
        <w:tc>
          <w:tcPr>
            <w:tcW w:w="1602" w:type="dxa"/>
            <w:vAlign w:val="center"/>
          </w:tcPr>
          <w:p w14:paraId="2777095F" w14:textId="00F2A1ED"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0.255 (0.135)</w:t>
            </w:r>
          </w:p>
        </w:tc>
        <w:tc>
          <w:tcPr>
            <w:tcW w:w="1017" w:type="dxa"/>
            <w:vAlign w:val="center"/>
          </w:tcPr>
          <w:p w14:paraId="1CAF385D" w14:textId="2CA19D7D"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.061</w:t>
            </w:r>
          </w:p>
        </w:tc>
        <w:tc>
          <w:tcPr>
            <w:tcW w:w="1623" w:type="dxa"/>
            <w:vAlign w:val="center"/>
          </w:tcPr>
          <w:p w14:paraId="0911F9C4" w14:textId="4157CB44"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0.046 (0.090)</w:t>
            </w:r>
          </w:p>
        </w:tc>
        <w:tc>
          <w:tcPr>
            <w:tcW w:w="996" w:type="dxa"/>
            <w:vAlign w:val="center"/>
          </w:tcPr>
          <w:p w14:paraId="11A78D9A" w14:textId="0885B526"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.614</w:t>
            </w:r>
          </w:p>
        </w:tc>
        <w:tc>
          <w:tcPr>
            <w:tcW w:w="1646" w:type="dxa"/>
            <w:vAlign w:val="center"/>
          </w:tcPr>
          <w:p w14:paraId="63F005AA" w14:textId="77225E57"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-0.083 (0.095)</w:t>
            </w:r>
          </w:p>
        </w:tc>
        <w:tc>
          <w:tcPr>
            <w:tcW w:w="973" w:type="dxa"/>
            <w:vAlign w:val="center"/>
          </w:tcPr>
          <w:p w14:paraId="0A1637DB" w14:textId="7277C7E7"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.383</w:t>
            </w:r>
          </w:p>
        </w:tc>
        <w:tc>
          <w:tcPr>
            <w:tcW w:w="1834" w:type="dxa"/>
            <w:vAlign w:val="center"/>
          </w:tcPr>
          <w:p w14:paraId="11699205" w14:textId="2F6856C6"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-0.036 (0.091)</w:t>
            </w:r>
          </w:p>
        </w:tc>
        <w:tc>
          <w:tcPr>
            <w:tcW w:w="991" w:type="dxa"/>
            <w:vAlign w:val="center"/>
          </w:tcPr>
          <w:p w14:paraId="1A138BE8" w14:textId="0D86904B"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.692</w:t>
            </w:r>
          </w:p>
        </w:tc>
        <w:tc>
          <w:tcPr>
            <w:tcW w:w="1695" w:type="dxa"/>
            <w:vAlign w:val="center"/>
          </w:tcPr>
          <w:p w14:paraId="7AEAFEB2" w14:textId="62E57584"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-0.054 (0.096)</w:t>
            </w:r>
          </w:p>
        </w:tc>
        <w:tc>
          <w:tcPr>
            <w:tcW w:w="1134" w:type="dxa"/>
            <w:vAlign w:val="center"/>
          </w:tcPr>
          <w:p w14:paraId="2439F471" w14:textId="7968AA96"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.570</w:t>
            </w:r>
          </w:p>
        </w:tc>
      </w:tr>
      <w:tr w:rsidR="0088297C" w:rsidRPr="005C62DD" w14:paraId="78E3BA48" w14:textId="77777777" w:rsidTr="00851985">
        <w:trPr>
          <w:trHeight w:val="859"/>
        </w:trPr>
        <w:tc>
          <w:tcPr>
            <w:tcW w:w="2360" w:type="dxa"/>
            <w:vAlign w:val="center"/>
          </w:tcPr>
          <w:p w14:paraId="250AD2E2" w14:textId="77777777" w:rsidR="00851985" w:rsidRPr="005C62DD" w:rsidRDefault="00851985" w:rsidP="001B5B6F">
            <w:pPr>
              <w:tabs>
                <w:tab w:val="left" w:pos="1515"/>
              </w:tabs>
              <w:jc w:val="center"/>
              <w:rPr>
                <w:rFonts w:cs="Calibri"/>
                <w:b/>
                <w:bCs/>
                <w:color w:val="000000" w:themeColor="text1"/>
              </w:rPr>
            </w:pPr>
            <w:r w:rsidRPr="005C62DD">
              <w:rPr>
                <w:rFonts w:cs="Calibri"/>
                <w:b/>
                <w:bCs/>
                <w:color w:val="000000" w:themeColor="text1"/>
              </w:rPr>
              <w:t>Hooper Visual Organisation Test</w:t>
            </w:r>
          </w:p>
        </w:tc>
        <w:tc>
          <w:tcPr>
            <w:tcW w:w="1602" w:type="dxa"/>
            <w:vAlign w:val="center"/>
          </w:tcPr>
          <w:p w14:paraId="2B48FE32" w14:textId="458934C8"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-0.042 (0.140)</w:t>
            </w:r>
          </w:p>
        </w:tc>
        <w:tc>
          <w:tcPr>
            <w:tcW w:w="1017" w:type="dxa"/>
            <w:vAlign w:val="center"/>
          </w:tcPr>
          <w:p w14:paraId="2A4C92B1" w14:textId="2C29CA97"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.766</w:t>
            </w:r>
          </w:p>
        </w:tc>
        <w:tc>
          <w:tcPr>
            <w:tcW w:w="1623" w:type="dxa"/>
            <w:vAlign w:val="center"/>
          </w:tcPr>
          <w:p w14:paraId="56A45190" w14:textId="1AFB5636"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0.074 (0.092)</w:t>
            </w:r>
          </w:p>
        </w:tc>
        <w:tc>
          <w:tcPr>
            <w:tcW w:w="996" w:type="dxa"/>
            <w:vAlign w:val="center"/>
          </w:tcPr>
          <w:p w14:paraId="78D9E32A" w14:textId="1117E1D9" w:rsidR="00851985" w:rsidRPr="005C62DD" w:rsidRDefault="00282028" w:rsidP="001B5B6F">
            <w:pPr>
              <w:tabs>
                <w:tab w:val="left" w:pos="1515"/>
              </w:tabs>
              <w:jc w:val="center"/>
              <w:rPr>
                <w:rFonts w:cs="Calibri"/>
                <w:color w:val="000000" w:themeColor="text1"/>
              </w:rPr>
            </w:pPr>
            <w:r w:rsidRPr="005C62DD">
              <w:rPr>
                <w:rFonts w:cs="Calibri"/>
                <w:color w:val="000000" w:themeColor="text1"/>
              </w:rPr>
              <w:t>.425</w:t>
            </w:r>
          </w:p>
        </w:tc>
        <w:tc>
          <w:tcPr>
            <w:tcW w:w="1646" w:type="dxa"/>
            <w:vAlign w:val="center"/>
          </w:tcPr>
          <w:p w14:paraId="59ECCB00" w14:textId="79108635"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0.042 (0.098)</w:t>
            </w:r>
          </w:p>
        </w:tc>
        <w:tc>
          <w:tcPr>
            <w:tcW w:w="973" w:type="dxa"/>
            <w:vAlign w:val="center"/>
          </w:tcPr>
          <w:p w14:paraId="6C34ABDE" w14:textId="55B4D6C4"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.664</w:t>
            </w:r>
          </w:p>
        </w:tc>
        <w:tc>
          <w:tcPr>
            <w:tcW w:w="1834" w:type="dxa"/>
            <w:vAlign w:val="center"/>
          </w:tcPr>
          <w:p w14:paraId="3BB260EE" w14:textId="1B399925"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0.141 (0.092)</w:t>
            </w:r>
          </w:p>
        </w:tc>
        <w:tc>
          <w:tcPr>
            <w:tcW w:w="991" w:type="dxa"/>
            <w:vAlign w:val="center"/>
          </w:tcPr>
          <w:p w14:paraId="453D58E9" w14:textId="7D1CE6F7"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.129</w:t>
            </w:r>
          </w:p>
        </w:tc>
        <w:tc>
          <w:tcPr>
            <w:tcW w:w="1695" w:type="dxa"/>
            <w:vAlign w:val="center"/>
          </w:tcPr>
          <w:p w14:paraId="5D88C34D" w14:textId="12001122"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-0.033 (0.098)</w:t>
            </w:r>
          </w:p>
        </w:tc>
        <w:tc>
          <w:tcPr>
            <w:tcW w:w="1134" w:type="dxa"/>
            <w:vAlign w:val="center"/>
          </w:tcPr>
          <w:p w14:paraId="62B946F3" w14:textId="32779A9E" w:rsidR="00851985" w:rsidRPr="005C62DD" w:rsidRDefault="003763BB" w:rsidP="001B5B6F">
            <w:pPr>
              <w:tabs>
                <w:tab w:val="left" w:pos="1515"/>
              </w:tabs>
              <w:jc w:val="center"/>
              <w:rPr>
                <w:rFonts w:cs="Calibri"/>
                <w:color w:val="000000" w:themeColor="text1"/>
              </w:rPr>
            </w:pPr>
            <w:r w:rsidRPr="005C62DD">
              <w:rPr>
                <w:rFonts w:cs="Calibri"/>
                <w:color w:val="000000" w:themeColor="text1"/>
              </w:rPr>
              <w:t>.737</w:t>
            </w:r>
          </w:p>
        </w:tc>
      </w:tr>
    </w:tbl>
    <w:p w14:paraId="68899585" w14:textId="392186B6" w:rsidR="00155052" w:rsidRPr="005C62DD" w:rsidRDefault="00155052" w:rsidP="00155052">
      <w:pPr>
        <w:tabs>
          <w:tab w:val="left" w:pos="1515"/>
        </w:tabs>
        <w:rPr>
          <w:rFonts w:cs="Calibri"/>
          <w:color w:val="000000" w:themeColor="text1"/>
        </w:rPr>
        <w:sectPr w:rsidR="00155052" w:rsidRPr="005C62DD" w:rsidSect="00851985">
          <w:pgSz w:w="16840" w:h="11900" w:orient="landscape"/>
          <w:pgMar w:top="1440" w:right="1440" w:bottom="1440" w:left="1440" w:header="708" w:footer="708" w:gutter="0"/>
          <w:cols w:space="708"/>
          <w:docGrid w:linePitch="360"/>
        </w:sectPr>
      </w:pPr>
    </w:p>
    <w:p w14:paraId="0BD0EB85" w14:textId="29BDF949" w:rsidR="00B401DA" w:rsidRPr="005C62DD" w:rsidRDefault="00F73C32" w:rsidP="00613977">
      <w:pPr>
        <w:rPr>
          <w:rFonts w:cs="Calibri"/>
          <w:b/>
          <w:bCs/>
          <w:color w:val="000000" w:themeColor="text1"/>
        </w:rPr>
      </w:pPr>
      <w:r w:rsidRPr="005C62DD">
        <w:rPr>
          <w:rFonts w:cs="Calibri"/>
          <w:b/>
          <w:bCs/>
          <w:color w:val="000000" w:themeColor="text1"/>
        </w:rPr>
        <w:lastRenderedPageBreak/>
        <w:t>References:</w:t>
      </w:r>
    </w:p>
    <w:p w14:paraId="1F0A840C" w14:textId="77777777" w:rsidR="00CE1A67" w:rsidRPr="005C62DD" w:rsidRDefault="00BC747A" w:rsidP="00CE1A67">
      <w:pPr>
        <w:pStyle w:val="Bibliography"/>
        <w:rPr>
          <w:rFonts w:cs="Calibri"/>
          <w:color w:val="000000"/>
          <w:lang w:val="en-GB"/>
        </w:rPr>
      </w:pPr>
      <w:r w:rsidRPr="005C62DD">
        <w:rPr>
          <w:rFonts w:cs="Calibri"/>
          <w:b/>
          <w:bCs/>
          <w:color w:val="000000" w:themeColor="text1"/>
        </w:rPr>
        <w:fldChar w:fldCharType="begin"/>
      </w:r>
      <w:r w:rsidR="0088297C" w:rsidRPr="005C62DD">
        <w:rPr>
          <w:rFonts w:cs="Calibri"/>
          <w:b/>
          <w:bCs/>
          <w:color w:val="000000" w:themeColor="text1"/>
        </w:rPr>
        <w:instrText xml:space="preserve"> ADDIN ZOTERO_BIBL {"uncited":[],"omitted":[],"custom":[]} CSL_BIBLIOGRAPHY </w:instrText>
      </w:r>
      <w:r w:rsidRPr="005C62DD">
        <w:rPr>
          <w:rFonts w:cs="Calibri"/>
          <w:b/>
          <w:bCs/>
          <w:color w:val="000000" w:themeColor="text1"/>
        </w:rPr>
        <w:fldChar w:fldCharType="separate"/>
      </w:r>
      <w:r w:rsidR="00CE1A67" w:rsidRPr="005C62DD">
        <w:rPr>
          <w:rFonts w:cs="Calibri"/>
          <w:color w:val="000000"/>
          <w:lang w:val="en-GB"/>
        </w:rPr>
        <w:t>1.</w:t>
      </w:r>
      <w:r w:rsidR="00CE1A67" w:rsidRPr="005C62DD">
        <w:rPr>
          <w:rFonts w:cs="Calibri"/>
          <w:color w:val="000000"/>
          <w:lang w:val="en-GB"/>
        </w:rPr>
        <w:tab/>
        <w:t>Esteban O, Birman D, Schaer M, et al. MRIQC: Advancing the automatic prediction of image quality in MRI from unseen sites. Bernhardt BC. ed. PLOS ONE 2017;12(9):e0184661; doi: 10.1371/journal.pone.0184661.</w:t>
      </w:r>
    </w:p>
    <w:p w14:paraId="7178885D" w14:textId="77777777" w:rsidR="00CE1A67" w:rsidRPr="005C62DD" w:rsidRDefault="00CE1A67" w:rsidP="00CE1A67">
      <w:pPr>
        <w:pStyle w:val="Bibliography"/>
        <w:rPr>
          <w:rFonts w:cs="Calibri"/>
          <w:color w:val="000000"/>
          <w:lang w:val="en-GB"/>
        </w:rPr>
      </w:pPr>
      <w:r w:rsidRPr="005C62DD">
        <w:rPr>
          <w:rFonts w:cs="Calibri"/>
          <w:color w:val="000000"/>
          <w:lang w:val="en-GB"/>
        </w:rPr>
        <w:t>2.</w:t>
      </w:r>
      <w:r w:rsidRPr="005C62DD">
        <w:rPr>
          <w:rFonts w:cs="Calibri"/>
          <w:color w:val="000000"/>
          <w:lang w:val="en-GB"/>
        </w:rPr>
        <w:tab/>
        <w:t>Gorgolewski K, Burns CD, Madison C, et al. Nipype: A Flexible, Lightweight and Extensible Neuroimaging Data Processing Framework in Python. Front Neuroinformatics 2011;5; doi: 10.3389/fninf.2011.00013.</w:t>
      </w:r>
    </w:p>
    <w:p w14:paraId="381446FB" w14:textId="77777777" w:rsidR="00CE1A67" w:rsidRPr="005C62DD" w:rsidRDefault="00CE1A67" w:rsidP="00CE1A67">
      <w:pPr>
        <w:pStyle w:val="Bibliography"/>
        <w:rPr>
          <w:rFonts w:cs="Calibri"/>
          <w:color w:val="000000"/>
          <w:lang w:val="en-GB"/>
        </w:rPr>
      </w:pPr>
      <w:r w:rsidRPr="005C62DD">
        <w:rPr>
          <w:rFonts w:cs="Calibri"/>
          <w:color w:val="000000"/>
          <w:lang w:val="en-GB"/>
        </w:rPr>
        <w:t>3.</w:t>
      </w:r>
      <w:r w:rsidRPr="005C62DD">
        <w:rPr>
          <w:rFonts w:cs="Calibri"/>
          <w:color w:val="000000"/>
          <w:lang w:val="en-GB"/>
        </w:rPr>
        <w:tab/>
        <w:t>Chen JJ, Rosas HD, Salat DH. Age-associated reductions in cerebral blood flow are independent from regional atrophy. NeuroImage 2011;55(2):468–478; doi: 10.1016/j.neuroimage.2010.12.032.</w:t>
      </w:r>
    </w:p>
    <w:p w14:paraId="7CF3D3F0" w14:textId="77777777" w:rsidR="00CE1A67" w:rsidRPr="005C62DD" w:rsidRDefault="00CE1A67" w:rsidP="00CE1A67">
      <w:pPr>
        <w:pStyle w:val="Bibliography"/>
        <w:rPr>
          <w:rFonts w:cs="Calibri"/>
          <w:color w:val="000000"/>
          <w:lang w:val="en-GB"/>
        </w:rPr>
      </w:pPr>
      <w:r w:rsidRPr="005C62DD">
        <w:rPr>
          <w:rFonts w:cs="Calibri"/>
          <w:color w:val="000000"/>
          <w:lang w:val="en-GB"/>
        </w:rPr>
        <w:t>4.</w:t>
      </w:r>
      <w:r w:rsidRPr="005C62DD">
        <w:rPr>
          <w:rFonts w:cs="Calibri"/>
          <w:color w:val="000000"/>
          <w:lang w:val="en-GB"/>
        </w:rPr>
        <w:tab/>
        <w:t>Shao X, Ma SJ, Casey M, et al. Mapping water exchange across the blood-brain barrier using 3D diffusion-prepared arterial spin labeled perfusion MRI. Magn Reson Med 2019;81(5):3065–3079; doi: 10.1002/mrm.27632.</w:t>
      </w:r>
    </w:p>
    <w:p w14:paraId="31168657" w14:textId="77777777" w:rsidR="00CE1A67" w:rsidRPr="005C62DD" w:rsidRDefault="00CE1A67" w:rsidP="00CE1A67">
      <w:pPr>
        <w:pStyle w:val="Bibliography"/>
        <w:rPr>
          <w:rFonts w:cs="Calibri"/>
          <w:color w:val="000000"/>
          <w:lang w:val="en-GB"/>
        </w:rPr>
      </w:pPr>
      <w:r w:rsidRPr="005C62DD">
        <w:rPr>
          <w:rFonts w:cs="Calibri"/>
          <w:color w:val="000000"/>
          <w:lang w:val="en-GB"/>
        </w:rPr>
        <w:t>5.</w:t>
      </w:r>
      <w:r w:rsidRPr="005C62DD">
        <w:rPr>
          <w:rFonts w:cs="Calibri"/>
          <w:color w:val="000000"/>
          <w:lang w:val="en-GB"/>
        </w:rPr>
        <w:tab/>
        <w:t>Shao X, Jann K, Ma SJ, et al. Comparison Between Blood-Brain Barrier Water Exchange Rate and Permeability to Gadolinium-Based Contrast Agent in an Elderly Cohort. Front Neurosci 2020;14:571480; doi: 10.3389/fnins.2020.571480.</w:t>
      </w:r>
    </w:p>
    <w:p w14:paraId="482C7DAA" w14:textId="77777777" w:rsidR="00CE1A67" w:rsidRPr="005C62DD" w:rsidRDefault="00CE1A67" w:rsidP="00CE1A67">
      <w:pPr>
        <w:pStyle w:val="Bibliography"/>
        <w:rPr>
          <w:rFonts w:cs="Calibri"/>
          <w:color w:val="000000"/>
          <w:lang w:val="en-GB"/>
        </w:rPr>
      </w:pPr>
      <w:r w:rsidRPr="005C62DD">
        <w:rPr>
          <w:rFonts w:cs="Calibri"/>
          <w:color w:val="000000"/>
          <w:lang w:val="en-GB"/>
        </w:rPr>
        <w:t>6.</w:t>
      </w:r>
      <w:r w:rsidRPr="005C62DD">
        <w:rPr>
          <w:rFonts w:cs="Calibri"/>
          <w:color w:val="000000"/>
          <w:lang w:val="en-GB"/>
        </w:rPr>
        <w:tab/>
        <w:t>Shao X, Shou Q, Felix K, et al. Age-Related Decline in BBB Function Is More Pronounced in Males than Females. 2024; doi: 10.7554/eLife.96155.1.</w:t>
      </w:r>
    </w:p>
    <w:p w14:paraId="6DDDB63A" w14:textId="77777777" w:rsidR="00CE1A67" w:rsidRPr="005C62DD" w:rsidRDefault="00CE1A67" w:rsidP="00CE1A67">
      <w:pPr>
        <w:pStyle w:val="Bibliography"/>
        <w:rPr>
          <w:rFonts w:cs="Calibri"/>
          <w:color w:val="000000"/>
          <w:lang w:val="en-GB"/>
        </w:rPr>
      </w:pPr>
      <w:r w:rsidRPr="005C62DD">
        <w:rPr>
          <w:rFonts w:cs="Calibri"/>
          <w:color w:val="000000"/>
          <w:lang w:val="en-GB"/>
        </w:rPr>
        <w:t>7.</w:t>
      </w:r>
      <w:r w:rsidRPr="005C62DD">
        <w:rPr>
          <w:rFonts w:cs="Calibri"/>
          <w:color w:val="000000"/>
          <w:lang w:val="en-GB"/>
        </w:rPr>
        <w:tab/>
        <w:t>Lynch KM, Sepehrband F, Toga AW, et al. Brain perivascular space imaging across the human lifespan. NeuroImage 2023;271:120009; doi: 10.1016/j.neuroimage.2023.120009.</w:t>
      </w:r>
    </w:p>
    <w:p w14:paraId="6DA4B63E" w14:textId="77777777" w:rsidR="00CE1A67" w:rsidRPr="005C62DD" w:rsidRDefault="00CE1A67" w:rsidP="00CE1A67">
      <w:pPr>
        <w:pStyle w:val="Bibliography"/>
        <w:rPr>
          <w:rFonts w:cs="Calibri"/>
          <w:color w:val="000000"/>
          <w:lang w:val="en-GB"/>
        </w:rPr>
      </w:pPr>
      <w:r w:rsidRPr="005C62DD">
        <w:rPr>
          <w:rFonts w:cs="Calibri"/>
          <w:color w:val="000000"/>
          <w:lang w:val="en-GB"/>
        </w:rPr>
        <w:t>8.</w:t>
      </w:r>
      <w:r w:rsidRPr="005C62DD">
        <w:rPr>
          <w:rFonts w:cs="Calibri"/>
          <w:color w:val="000000"/>
          <w:lang w:val="en-GB"/>
        </w:rPr>
        <w:tab/>
        <w:t>Menze I, Bernal J, Kaya P, et al. Perivascular space enlargement accelerates in ageing and Alzheimer’s disease pathology: evidence from a three-year longitudinal multicentre study. Alzheimers Res Ther 2024;16(1):242; doi: 10.1186/s13195-024-01603-8.</w:t>
      </w:r>
    </w:p>
    <w:p w14:paraId="1251F3EE" w14:textId="233D1DB5" w:rsidR="00BC747A" w:rsidRPr="005C62DD" w:rsidRDefault="00BC747A" w:rsidP="00613977">
      <w:pPr>
        <w:rPr>
          <w:rFonts w:cs="Calibri"/>
          <w:b/>
          <w:bCs/>
          <w:color w:val="000000" w:themeColor="text1"/>
        </w:rPr>
      </w:pPr>
      <w:r w:rsidRPr="005C62DD">
        <w:rPr>
          <w:rFonts w:cs="Calibri"/>
          <w:b/>
          <w:bCs/>
          <w:color w:val="000000" w:themeColor="text1"/>
        </w:rPr>
        <w:fldChar w:fldCharType="end"/>
      </w:r>
    </w:p>
    <w:p w14:paraId="456E43FC" w14:textId="79F472B0" w:rsidR="00F73C32" w:rsidRPr="005C62DD" w:rsidRDefault="009E3F2D" w:rsidP="00613977">
      <w:pPr>
        <w:rPr>
          <w:rFonts w:cs="Calibri"/>
          <w:color w:val="000000" w:themeColor="text1"/>
        </w:rPr>
      </w:pPr>
      <w:r w:rsidRPr="005C62DD">
        <w:rPr>
          <w:rFonts w:cs="Calibri"/>
          <w:color w:val="000000" w:themeColor="text1"/>
          <w:lang w:val="en-GB"/>
        </w:rPr>
        <w:t xml:space="preserve"> </w:t>
      </w:r>
    </w:p>
    <w:sectPr w:rsidR="00F73C32" w:rsidRPr="005C62DD" w:rsidSect="00F73C3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84B5" w14:textId="77777777" w:rsidR="00FE4D48" w:rsidRDefault="00FE4D48" w:rsidP="005B042A">
      <w:pPr>
        <w:spacing w:after="0" w:line="240" w:lineRule="auto"/>
      </w:pPr>
      <w:r>
        <w:separator/>
      </w:r>
    </w:p>
  </w:endnote>
  <w:endnote w:type="continuationSeparator" w:id="0">
    <w:p w14:paraId="0B302E37" w14:textId="77777777" w:rsidR="00FE4D48" w:rsidRDefault="00FE4D48" w:rsidP="005B0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5381743"/>
      <w:docPartObj>
        <w:docPartGallery w:val="Page Numbers (Bottom of Page)"/>
        <w:docPartUnique/>
      </w:docPartObj>
    </w:sdtPr>
    <w:sdtContent>
      <w:p w14:paraId="3FFFFBEC" w14:textId="3ED22DEA" w:rsidR="00346036" w:rsidRDefault="00346036" w:rsidP="00E74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8297C">
          <w:rPr>
            <w:rStyle w:val="PageNumber"/>
            <w:noProof/>
          </w:rPr>
          <w:t>2</w:t>
        </w:r>
        <w:r>
          <w:rPr>
            <w:rStyle w:val="PageNumber"/>
          </w:rPr>
          <w:fldChar w:fldCharType="end"/>
        </w:r>
      </w:p>
    </w:sdtContent>
  </w:sdt>
  <w:p w14:paraId="1AE43633" w14:textId="77777777" w:rsidR="00346036" w:rsidRDefault="00346036" w:rsidP="003460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1762318"/>
      <w:docPartObj>
        <w:docPartGallery w:val="Page Numbers (Bottom of Page)"/>
        <w:docPartUnique/>
      </w:docPartObj>
    </w:sdtPr>
    <w:sdtContent>
      <w:p w14:paraId="6A300769" w14:textId="3FD2D320" w:rsidR="00346036" w:rsidRDefault="00346036" w:rsidP="00E74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9F2A8B" w14:textId="77777777" w:rsidR="00346036" w:rsidRDefault="00346036" w:rsidP="003460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BFFE" w14:textId="77777777" w:rsidR="00FE4D48" w:rsidRDefault="00FE4D48" w:rsidP="005B042A">
      <w:pPr>
        <w:spacing w:after="0" w:line="240" w:lineRule="auto"/>
      </w:pPr>
      <w:r>
        <w:separator/>
      </w:r>
    </w:p>
  </w:footnote>
  <w:footnote w:type="continuationSeparator" w:id="0">
    <w:p w14:paraId="083A221F" w14:textId="77777777" w:rsidR="00FE4D48" w:rsidRDefault="00FE4D48" w:rsidP="005B0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521C"/>
    <w:multiLevelType w:val="hybridMultilevel"/>
    <w:tmpl w:val="364E99A0"/>
    <w:lvl w:ilvl="0" w:tplc="08090019">
      <w:start w:val="1"/>
      <w:numFmt w:val="lowerLetter"/>
      <w:lvlText w:val="%1."/>
      <w:lvlJc w:val="left"/>
      <w:pPr>
        <w:ind w:left="644" w:hanging="360"/>
      </w:pPr>
    </w:lvl>
    <w:lvl w:ilvl="1" w:tplc="08090019" w:tentative="1">
      <w:start w:val="1"/>
      <w:numFmt w:val="lowerLetter"/>
      <w:lvlText w:val="%2."/>
      <w:lvlJc w:val="left"/>
      <w:pPr>
        <w:ind w:left="2169" w:hanging="360"/>
      </w:pPr>
    </w:lvl>
    <w:lvl w:ilvl="2" w:tplc="0809001B" w:tentative="1">
      <w:start w:val="1"/>
      <w:numFmt w:val="lowerRoman"/>
      <w:lvlText w:val="%3."/>
      <w:lvlJc w:val="right"/>
      <w:pPr>
        <w:ind w:left="2889" w:hanging="180"/>
      </w:pPr>
    </w:lvl>
    <w:lvl w:ilvl="3" w:tplc="0809000F" w:tentative="1">
      <w:start w:val="1"/>
      <w:numFmt w:val="decimal"/>
      <w:lvlText w:val="%4."/>
      <w:lvlJc w:val="left"/>
      <w:pPr>
        <w:ind w:left="3609" w:hanging="360"/>
      </w:pPr>
    </w:lvl>
    <w:lvl w:ilvl="4" w:tplc="08090019" w:tentative="1">
      <w:start w:val="1"/>
      <w:numFmt w:val="lowerLetter"/>
      <w:lvlText w:val="%5."/>
      <w:lvlJc w:val="left"/>
      <w:pPr>
        <w:ind w:left="4329" w:hanging="360"/>
      </w:pPr>
    </w:lvl>
    <w:lvl w:ilvl="5" w:tplc="0809001B" w:tentative="1">
      <w:start w:val="1"/>
      <w:numFmt w:val="lowerRoman"/>
      <w:lvlText w:val="%6."/>
      <w:lvlJc w:val="right"/>
      <w:pPr>
        <w:ind w:left="5049" w:hanging="180"/>
      </w:pPr>
    </w:lvl>
    <w:lvl w:ilvl="6" w:tplc="0809000F" w:tentative="1">
      <w:start w:val="1"/>
      <w:numFmt w:val="decimal"/>
      <w:lvlText w:val="%7."/>
      <w:lvlJc w:val="left"/>
      <w:pPr>
        <w:ind w:left="5769" w:hanging="360"/>
      </w:pPr>
    </w:lvl>
    <w:lvl w:ilvl="7" w:tplc="08090019" w:tentative="1">
      <w:start w:val="1"/>
      <w:numFmt w:val="lowerLetter"/>
      <w:lvlText w:val="%8."/>
      <w:lvlJc w:val="left"/>
      <w:pPr>
        <w:ind w:left="6489" w:hanging="360"/>
      </w:pPr>
    </w:lvl>
    <w:lvl w:ilvl="8" w:tplc="0809001B" w:tentative="1">
      <w:start w:val="1"/>
      <w:numFmt w:val="lowerRoman"/>
      <w:lvlText w:val="%9."/>
      <w:lvlJc w:val="right"/>
      <w:pPr>
        <w:ind w:left="7209" w:hanging="180"/>
      </w:pPr>
    </w:lvl>
  </w:abstractNum>
  <w:num w:numId="1" w16cid:durableId="188162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B5"/>
    <w:rsid w:val="0000129C"/>
    <w:rsid w:val="0002285A"/>
    <w:rsid w:val="00033467"/>
    <w:rsid w:val="00050BB4"/>
    <w:rsid w:val="00056820"/>
    <w:rsid w:val="0006147A"/>
    <w:rsid w:val="000634C6"/>
    <w:rsid w:val="00065877"/>
    <w:rsid w:val="00066023"/>
    <w:rsid w:val="00070FC5"/>
    <w:rsid w:val="000776AA"/>
    <w:rsid w:val="00094B0B"/>
    <w:rsid w:val="000B1523"/>
    <w:rsid w:val="000B55D7"/>
    <w:rsid w:val="000D1D3E"/>
    <w:rsid w:val="000D326C"/>
    <w:rsid w:val="000D69F5"/>
    <w:rsid w:val="000E5AD1"/>
    <w:rsid w:val="000E7218"/>
    <w:rsid w:val="000F0F1C"/>
    <w:rsid w:val="000F2381"/>
    <w:rsid w:val="000F680D"/>
    <w:rsid w:val="000F7DDB"/>
    <w:rsid w:val="00104A3D"/>
    <w:rsid w:val="00106567"/>
    <w:rsid w:val="00111E23"/>
    <w:rsid w:val="00112F21"/>
    <w:rsid w:val="00113C89"/>
    <w:rsid w:val="00114518"/>
    <w:rsid w:val="00121D8D"/>
    <w:rsid w:val="001308BB"/>
    <w:rsid w:val="00131BE2"/>
    <w:rsid w:val="00145675"/>
    <w:rsid w:val="00152F48"/>
    <w:rsid w:val="00155052"/>
    <w:rsid w:val="00176091"/>
    <w:rsid w:val="00180F1A"/>
    <w:rsid w:val="00182D7E"/>
    <w:rsid w:val="001838E1"/>
    <w:rsid w:val="001859DC"/>
    <w:rsid w:val="001A527A"/>
    <w:rsid w:val="001B2F41"/>
    <w:rsid w:val="001C1CA6"/>
    <w:rsid w:val="001C2E44"/>
    <w:rsid w:val="001D2126"/>
    <w:rsid w:val="001D4562"/>
    <w:rsid w:val="001F7512"/>
    <w:rsid w:val="001F7573"/>
    <w:rsid w:val="002002F8"/>
    <w:rsid w:val="00200711"/>
    <w:rsid w:val="00205205"/>
    <w:rsid w:val="00211D1E"/>
    <w:rsid w:val="00227E6D"/>
    <w:rsid w:val="0023665A"/>
    <w:rsid w:val="00254770"/>
    <w:rsid w:val="00257CA9"/>
    <w:rsid w:val="00261B71"/>
    <w:rsid w:val="0026321F"/>
    <w:rsid w:val="00275055"/>
    <w:rsid w:val="00277887"/>
    <w:rsid w:val="00282028"/>
    <w:rsid w:val="00283510"/>
    <w:rsid w:val="002869E0"/>
    <w:rsid w:val="00287976"/>
    <w:rsid w:val="002B4EFE"/>
    <w:rsid w:val="002C24D1"/>
    <w:rsid w:val="002C68A3"/>
    <w:rsid w:val="002D2BF6"/>
    <w:rsid w:val="002D784E"/>
    <w:rsid w:val="002E2060"/>
    <w:rsid w:val="002F259E"/>
    <w:rsid w:val="002F2F3B"/>
    <w:rsid w:val="0030132D"/>
    <w:rsid w:val="003140B3"/>
    <w:rsid w:val="00333043"/>
    <w:rsid w:val="00343DFB"/>
    <w:rsid w:val="00346036"/>
    <w:rsid w:val="0036596E"/>
    <w:rsid w:val="003722E4"/>
    <w:rsid w:val="003763BB"/>
    <w:rsid w:val="003775C8"/>
    <w:rsid w:val="003823E1"/>
    <w:rsid w:val="0038725E"/>
    <w:rsid w:val="003928CA"/>
    <w:rsid w:val="003C5C6F"/>
    <w:rsid w:val="003E73E8"/>
    <w:rsid w:val="003F70B9"/>
    <w:rsid w:val="00411321"/>
    <w:rsid w:val="00420F85"/>
    <w:rsid w:val="0044235F"/>
    <w:rsid w:val="00445394"/>
    <w:rsid w:val="00450431"/>
    <w:rsid w:val="00465C41"/>
    <w:rsid w:val="00470042"/>
    <w:rsid w:val="004950F3"/>
    <w:rsid w:val="004B22B8"/>
    <w:rsid w:val="004B4902"/>
    <w:rsid w:val="004B549D"/>
    <w:rsid w:val="004C0EEE"/>
    <w:rsid w:val="004C50CD"/>
    <w:rsid w:val="004D1BB1"/>
    <w:rsid w:val="004D2210"/>
    <w:rsid w:val="004D415B"/>
    <w:rsid w:val="004D6BC4"/>
    <w:rsid w:val="004E209C"/>
    <w:rsid w:val="004F0FBE"/>
    <w:rsid w:val="004F2313"/>
    <w:rsid w:val="00506BB4"/>
    <w:rsid w:val="0050761F"/>
    <w:rsid w:val="005376F3"/>
    <w:rsid w:val="005464BD"/>
    <w:rsid w:val="00546F8C"/>
    <w:rsid w:val="005615F0"/>
    <w:rsid w:val="00562352"/>
    <w:rsid w:val="00582420"/>
    <w:rsid w:val="0058697E"/>
    <w:rsid w:val="0058758C"/>
    <w:rsid w:val="005A0F00"/>
    <w:rsid w:val="005B042A"/>
    <w:rsid w:val="005B3E57"/>
    <w:rsid w:val="005B648E"/>
    <w:rsid w:val="005B64EE"/>
    <w:rsid w:val="005C3086"/>
    <w:rsid w:val="005C4C3B"/>
    <w:rsid w:val="005C5B6A"/>
    <w:rsid w:val="005C62DD"/>
    <w:rsid w:val="005D5C65"/>
    <w:rsid w:val="005D6B14"/>
    <w:rsid w:val="005E034F"/>
    <w:rsid w:val="005F4200"/>
    <w:rsid w:val="00607033"/>
    <w:rsid w:val="00613977"/>
    <w:rsid w:val="00622E5D"/>
    <w:rsid w:val="006262A5"/>
    <w:rsid w:val="006416F6"/>
    <w:rsid w:val="00647A9C"/>
    <w:rsid w:val="0065115B"/>
    <w:rsid w:val="00663065"/>
    <w:rsid w:val="006638EB"/>
    <w:rsid w:val="006679C8"/>
    <w:rsid w:val="00677858"/>
    <w:rsid w:val="0068522F"/>
    <w:rsid w:val="006A26BC"/>
    <w:rsid w:val="006B3063"/>
    <w:rsid w:val="006D19C5"/>
    <w:rsid w:val="006D37DC"/>
    <w:rsid w:val="006E1385"/>
    <w:rsid w:val="006E49B0"/>
    <w:rsid w:val="006E7597"/>
    <w:rsid w:val="006F2963"/>
    <w:rsid w:val="006F4AE2"/>
    <w:rsid w:val="00707EEA"/>
    <w:rsid w:val="00712239"/>
    <w:rsid w:val="00717140"/>
    <w:rsid w:val="00721628"/>
    <w:rsid w:val="00725700"/>
    <w:rsid w:val="00735824"/>
    <w:rsid w:val="00737AD3"/>
    <w:rsid w:val="00752578"/>
    <w:rsid w:val="0076144B"/>
    <w:rsid w:val="0076175E"/>
    <w:rsid w:val="0076304F"/>
    <w:rsid w:val="00765E93"/>
    <w:rsid w:val="0077238F"/>
    <w:rsid w:val="007740B5"/>
    <w:rsid w:val="007742ED"/>
    <w:rsid w:val="0078382C"/>
    <w:rsid w:val="00786CCD"/>
    <w:rsid w:val="00787FB1"/>
    <w:rsid w:val="00797FF6"/>
    <w:rsid w:val="007A5120"/>
    <w:rsid w:val="007B51DD"/>
    <w:rsid w:val="007C5FF5"/>
    <w:rsid w:val="007F4A1D"/>
    <w:rsid w:val="00800B19"/>
    <w:rsid w:val="00800E31"/>
    <w:rsid w:val="00803EAC"/>
    <w:rsid w:val="00805A4D"/>
    <w:rsid w:val="008135A0"/>
    <w:rsid w:val="00823B5B"/>
    <w:rsid w:val="00824963"/>
    <w:rsid w:val="008300A8"/>
    <w:rsid w:val="008359D8"/>
    <w:rsid w:val="00851799"/>
    <w:rsid w:val="00851985"/>
    <w:rsid w:val="00864017"/>
    <w:rsid w:val="0086743B"/>
    <w:rsid w:val="00870ADF"/>
    <w:rsid w:val="00872D2E"/>
    <w:rsid w:val="0088297C"/>
    <w:rsid w:val="00882F80"/>
    <w:rsid w:val="00886C2F"/>
    <w:rsid w:val="00897990"/>
    <w:rsid w:val="008B6358"/>
    <w:rsid w:val="008C62D1"/>
    <w:rsid w:val="008C70ED"/>
    <w:rsid w:val="008E6B4E"/>
    <w:rsid w:val="008F75BE"/>
    <w:rsid w:val="00900714"/>
    <w:rsid w:val="00901DB6"/>
    <w:rsid w:val="0090464F"/>
    <w:rsid w:val="00905C99"/>
    <w:rsid w:val="00906FFD"/>
    <w:rsid w:val="00907C6C"/>
    <w:rsid w:val="009135DF"/>
    <w:rsid w:val="00920006"/>
    <w:rsid w:val="00936A15"/>
    <w:rsid w:val="00955328"/>
    <w:rsid w:val="009555F1"/>
    <w:rsid w:val="00957D06"/>
    <w:rsid w:val="009622ED"/>
    <w:rsid w:val="00976802"/>
    <w:rsid w:val="009811DF"/>
    <w:rsid w:val="00982E35"/>
    <w:rsid w:val="0098718B"/>
    <w:rsid w:val="009A4F72"/>
    <w:rsid w:val="009A68D5"/>
    <w:rsid w:val="009B24CE"/>
    <w:rsid w:val="009B24D0"/>
    <w:rsid w:val="009B29B6"/>
    <w:rsid w:val="009B5632"/>
    <w:rsid w:val="009D2619"/>
    <w:rsid w:val="009D74BA"/>
    <w:rsid w:val="009E3F2D"/>
    <w:rsid w:val="009E69C8"/>
    <w:rsid w:val="00A018F9"/>
    <w:rsid w:val="00A05240"/>
    <w:rsid w:val="00A17077"/>
    <w:rsid w:val="00A32DE2"/>
    <w:rsid w:val="00A40FDE"/>
    <w:rsid w:val="00A4444B"/>
    <w:rsid w:val="00A66465"/>
    <w:rsid w:val="00A729A6"/>
    <w:rsid w:val="00A83413"/>
    <w:rsid w:val="00A87130"/>
    <w:rsid w:val="00A909C0"/>
    <w:rsid w:val="00A941BE"/>
    <w:rsid w:val="00AA29CE"/>
    <w:rsid w:val="00AC0542"/>
    <w:rsid w:val="00AC44DD"/>
    <w:rsid w:val="00AD6A5C"/>
    <w:rsid w:val="00AF5065"/>
    <w:rsid w:val="00B126E9"/>
    <w:rsid w:val="00B151E1"/>
    <w:rsid w:val="00B23136"/>
    <w:rsid w:val="00B27106"/>
    <w:rsid w:val="00B346A0"/>
    <w:rsid w:val="00B36AC5"/>
    <w:rsid w:val="00B401DA"/>
    <w:rsid w:val="00B44DB0"/>
    <w:rsid w:val="00B507E6"/>
    <w:rsid w:val="00B542FE"/>
    <w:rsid w:val="00B56630"/>
    <w:rsid w:val="00B65438"/>
    <w:rsid w:val="00B730B5"/>
    <w:rsid w:val="00B77D9F"/>
    <w:rsid w:val="00B77EFC"/>
    <w:rsid w:val="00B862C3"/>
    <w:rsid w:val="00B9516A"/>
    <w:rsid w:val="00BB7394"/>
    <w:rsid w:val="00BC747A"/>
    <w:rsid w:val="00BD48FE"/>
    <w:rsid w:val="00BE3DCE"/>
    <w:rsid w:val="00BF14AC"/>
    <w:rsid w:val="00BF2AC7"/>
    <w:rsid w:val="00BF4BA5"/>
    <w:rsid w:val="00C00BA5"/>
    <w:rsid w:val="00C0446C"/>
    <w:rsid w:val="00C07FAD"/>
    <w:rsid w:val="00C241A7"/>
    <w:rsid w:val="00C41FF0"/>
    <w:rsid w:val="00C552FD"/>
    <w:rsid w:val="00C725B4"/>
    <w:rsid w:val="00C73634"/>
    <w:rsid w:val="00C7405F"/>
    <w:rsid w:val="00C76F68"/>
    <w:rsid w:val="00C77218"/>
    <w:rsid w:val="00C81820"/>
    <w:rsid w:val="00C917F6"/>
    <w:rsid w:val="00CC2E3B"/>
    <w:rsid w:val="00CC6F6A"/>
    <w:rsid w:val="00CD27A8"/>
    <w:rsid w:val="00CD34EE"/>
    <w:rsid w:val="00CD51A9"/>
    <w:rsid w:val="00CE1A67"/>
    <w:rsid w:val="00D018E4"/>
    <w:rsid w:val="00D05314"/>
    <w:rsid w:val="00D05546"/>
    <w:rsid w:val="00D20BB1"/>
    <w:rsid w:val="00D27B2E"/>
    <w:rsid w:val="00D449C1"/>
    <w:rsid w:val="00D605B6"/>
    <w:rsid w:val="00D65BAA"/>
    <w:rsid w:val="00D66160"/>
    <w:rsid w:val="00D76419"/>
    <w:rsid w:val="00D87E98"/>
    <w:rsid w:val="00D97ECE"/>
    <w:rsid w:val="00DA3794"/>
    <w:rsid w:val="00DB24AE"/>
    <w:rsid w:val="00DB3734"/>
    <w:rsid w:val="00DB652E"/>
    <w:rsid w:val="00DD352F"/>
    <w:rsid w:val="00DD4597"/>
    <w:rsid w:val="00DD6BF8"/>
    <w:rsid w:val="00DE71FB"/>
    <w:rsid w:val="00DF751B"/>
    <w:rsid w:val="00E06AD8"/>
    <w:rsid w:val="00E11223"/>
    <w:rsid w:val="00E26F0E"/>
    <w:rsid w:val="00E304C9"/>
    <w:rsid w:val="00E44324"/>
    <w:rsid w:val="00E508C6"/>
    <w:rsid w:val="00E62491"/>
    <w:rsid w:val="00E70BC7"/>
    <w:rsid w:val="00E70C3E"/>
    <w:rsid w:val="00E84EEC"/>
    <w:rsid w:val="00E900E4"/>
    <w:rsid w:val="00E912EF"/>
    <w:rsid w:val="00E915D2"/>
    <w:rsid w:val="00E9453C"/>
    <w:rsid w:val="00E955A8"/>
    <w:rsid w:val="00EA5026"/>
    <w:rsid w:val="00EB23EE"/>
    <w:rsid w:val="00EB370E"/>
    <w:rsid w:val="00EB4FC6"/>
    <w:rsid w:val="00EB54CE"/>
    <w:rsid w:val="00EC11B3"/>
    <w:rsid w:val="00F018F4"/>
    <w:rsid w:val="00F32435"/>
    <w:rsid w:val="00F40202"/>
    <w:rsid w:val="00F419A5"/>
    <w:rsid w:val="00F428DE"/>
    <w:rsid w:val="00F70B42"/>
    <w:rsid w:val="00F73C32"/>
    <w:rsid w:val="00F74124"/>
    <w:rsid w:val="00F77420"/>
    <w:rsid w:val="00F94511"/>
    <w:rsid w:val="00FA0C8F"/>
    <w:rsid w:val="00FA37AA"/>
    <w:rsid w:val="00FB307F"/>
    <w:rsid w:val="00FB4036"/>
    <w:rsid w:val="00FB7A13"/>
    <w:rsid w:val="00FC04FD"/>
    <w:rsid w:val="00FC5847"/>
    <w:rsid w:val="00FE0EAC"/>
    <w:rsid w:val="00FE1E54"/>
    <w:rsid w:val="00FE4D48"/>
    <w:rsid w:val="00FF311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61B3C"/>
  <w15:chartTrackingRefBased/>
  <w15:docId w15:val="{6D28959D-59B7-804B-82AC-5E1AC59F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0B5"/>
    <w:rPr>
      <w:rFonts w:ascii="Calibri" w:hAnsi="Calibri" w:cs="Times New Roman (Body CS)"/>
    </w:rPr>
  </w:style>
  <w:style w:type="paragraph" w:styleId="Heading1">
    <w:name w:val="heading 1"/>
    <w:basedOn w:val="Normal"/>
    <w:next w:val="Normal"/>
    <w:link w:val="Heading1Char"/>
    <w:uiPriority w:val="9"/>
    <w:qFormat/>
    <w:rsid w:val="00B73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0B5"/>
    <w:rPr>
      <w:rFonts w:eastAsiaTheme="majorEastAsia" w:cstheme="majorBidi"/>
      <w:color w:val="272727" w:themeColor="text1" w:themeTint="D8"/>
    </w:rPr>
  </w:style>
  <w:style w:type="paragraph" w:styleId="Title">
    <w:name w:val="Title"/>
    <w:basedOn w:val="Normal"/>
    <w:next w:val="Normal"/>
    <w:link w:val="TitleChar"/>
    <w:uiPriority w:val="10"/>
    <w:qFormat/>
    <w:rsid w:val="00B73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0B5"/>
    <w:pPr>
      <w:spacing w:before="160"/>
      <w:jc w:val="center"/>
    </w:pPr>
    <w:rPr>
      <w:i/>
      <w:iCs/>
      <w:color w:val="404040" w:themeColor="text1" w:themeTint="BF"/>
    </w:rPr>
  </w:style>
  <w:style w:type="character" w:customStyle="1" w:styleId="QuoteChar">
    <w:name w:val="Quote Char"/>
    <w:basedOn w:val="DefaultParagraphFont"/>
    <w:link w:val="Quote"/>
    <w:uiPriority w:val="29"/>
    <w:rsid w:val="00B730B5"/>
    <w:rPr>
      <w:i/>
      <w:iCs/>
      <w:color w:val="404040" w:themeColor="text1" w:themeTint="BF"/>
    </w:rPr>
  </w:style>
  <w:style w:type="paragraph" w:styleId="ListParagraph">
    <w:name w:val="List Paragraph"/>
    <w:basedOn w:val="Normal"/>
    <w:uiPriority w:val="34"/>
    <w:qFormat/>
    <w:rsid w:val="00B730B5"/>
    <w:pPr>
      <w:ind w:left="720"/>
      <w:contextualSpacing/>
    </w:pPr>
  </w:style>
  <w:style w:type="character" w:styleId="IntenseEmphasis">
    <w:name w:val="Intense Emphasis"/>
    <w:basedOn w:val="DefaultParagraphFont"/>
    <w:uiPriority w:val="21"/>
    <w:qFormat/>
    <w:rsid w:val="00B730B5"/>
    <w:rPr>
      <w:i/>
      <w:iCs/>
      <w:color w:val="0F4761" w:themeColor="accent1" w:themeShade="BF"/>
    </w:rPr>
  </w:style>
  <w:style w:type="paragraph" w:styleId="IntenseQuote">
    <w:name w:val="Intense Quote"/>
    <w:basedOn w:val="Normal"/>
    <w:next w:val="Normal"/>
    <w:link w:val="IntenseQuoteChar"/>
    <w:uiPriority w:val="30"/>
    <w:qFormat/>
    <w:rsid w:val="00B73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0B5"/>
    <w:rPr>
      <w:i/>
      <w:iCs/>
      <w:color w:val="0F4761" w:themeColor="accent1" w:themeShade="BF"/>
    </w:rPr>
  </w:style>
  <w:style w:type="character" w:styleId="IntenseReference">
    <w:name w:val="Intense Reference"/>
    <w:basedOn w:val="DefaultParagraphFont"/>
    <w:uiPriority w:val="32"/>
    <w:qFormat/>
    <w:rsid w:val="00B730B5"/>
    <w:rPr>
      <w:b/>
      <w:bCs/>
      <w:smallCaps/>
      <w:color w:val="0F4761" w:themeColor="accent1" w:themeShade="BF"/>
      <w:spacing w:val="5"/>
    </w:rPr>
  </w:style>
  <w:style w:type="character" w:styleId="CommentReference">
    <w:name w:val="annotation reference"/>
    <w:basedOn w:val="DefaultParagraphFont"/>
    <w:uiPriority w:val="99"/>
    <w:semiHidden/>
    <w:unhideWhenUsed/>
    <w:rsid w:val="00B730B5"/>
    <w:rPr>
      <w:sz w:val="16"/>
      <w:szCs w:val="16"/>
    </w:rPr>
  </w:style>
  <w:style w:type="table" w:styleId="TableGrid">
    <w:name w:val="Table Grid"/>
    <w:basedOn w:val="TableNormal"/>
    <w:uiPriority w:val="39"/>
    <w:rsid w:val="00B73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82028"/>
    <w:pPr>
      <w:spacing w:line="240" w:lineRule="auto"/>
    </w:pPr>
    <w:rPr>
      <w:sz w:val="20"/>
      <w:szCs w:val="20"/>
    </w:rPr>
  </w:style>
  <w:style w:type="character" w:customStyle="1" w:styleId="CommentTextChar">
    <w:name w:val="Comment Text Char"/>
    <w:basedOn w:val="DefaultParagraphFont"/>
    <w:link w:val="CommentText"/>
    <w:uiPriority w:val="99"/>
    <w:semiHidden/>
    <w:rsid w:val="00282028"/>
    <w:rPr>
      <w:rFonts w:ascii="Calibri" w:hAnsi="Calibri" w:cs="Times New Roman (Body CS)"/>
      <w:sz w:val="20"/>
      <w:szCs w:val="20"/>
    </w:rPr>
  </w:style>
  <w:style w:type="paragraph" w:styleId="CommentSubject">
    <w:name w:val="annotation subject"/>
    <w:basedOn w:val="CommentText"/>
    <w:next w:val="CommentText"/>
    <w:link w:val="CommentSubjectChar"/>
    <w:uiPriority w:val="99"/>
    <w:semiHidden/>
    <w:unhideWhenUsed/>
    <w:rsid w:val="00282028"/>
    <w:rPr>
      <w:b/>
      <w:bCs/>
    </w:rPr>
  </w:style>
  <w:style w:type="character" w:customStyle="1" w:styleId="CommentSubjectChar">
    <w:name w:val="Comment Subject Char"/>
    <w:basedOn w:val="CommentTextChar"/>
    <w:link w:val="CommentSubject"/>
    <w:uiPriority w:val="99"/>
    <w:semiHidden/>
    <w:rsid w:val="00282028"/>
    <w:rPr>
      <w:rFonts w:ascii="Calibri" w:hAnsi="Calibri" w:cs="Times New Roman (Body CS)"/>
      <w:b/>
      <w:bCs/>
      <w:sz w:val="20"/>
      <w:szCs w:val="20"/>
    </w:rPr>
  </w:style>
  <w:style w:type="paragraph" w:styleId="Bibliography">
    <w:name w:val="Bibliography"/>
    <w:basedOn w:val="Normal"/>
    <w:next w:val="Normal"/>
    <w:uiPriority w:val="37"/>
    <w:unhideWhenUsed/>
    <w:rsid w:val="00F73C32"/>
    <w:pPr>
      <w:tabs>
        <w:tab w:val="left" w:pos="260"/>
      </w:tabs>
      <w:spacing w:after="240" w:line="240" w:lineRule="auto"/>
      <w:ind w:left="264" w:hanging="264"/>
    </w:pPr>
  </w:style>
  <w:style w:type="paragraph" w:styleId="Header">
    <w:name w:val="header"/>
    <w:basedOn w:val="Normal"/>
    <w:link w:val="HeaderChar"/>
    <w:uiPriority w:val="99"/>
    <w:unhideWhenUsed/>
    <w:rsid w:val="005B04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42A"/>
    <w:rPr>
      <w:rFonts w:ascii="Calibri" w:hAnsi="Calibri" w:cs="Times New Roman (Body CS)"/>
    </w:rPr>
  </w:style>
  <w:style w:type="paragraph" w:styleId="Footer">
    <w:name w:val="footer"/>
    <w:basedOn w:val="Normal"/>
    <w:link w:val="FooterChar"/>
    <w:uiPriority w:val="99"/>
    <w:unhideWhenUsed/>
    <w:rsid w:val="005B04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42A"/>
    <w:rPr>
      <w:rFonts w:ascii="Calibri" w:hAnsi="Calibri" w:cs="Times New Roman (Body CS)"/>
    </w:rPr>
  </w:style>
  <w:style w:type="paragraph" w:styleId="Revision">
    <w:name w:val="Revision"/>
    <w:hidden/>
    <w:uiPriority w:val="99"/>
    <w:semiHidden/>
    <w:rsid w:val="00070FC5"/>
    <w:pPr>
      <w:spacing w:after="0" w:line="240" w:lineRule="auto"/>
    </w:pPr>
    <w:rPr>
      <w:rFonts w:ascii="Calibri" w:hAnsi="Calibri" w:cs="Times New Roman (Body CS)"/>
    </w:rPr>
  </w:style>
  <w:style w:type="character" w:styleId="PageNumber">
    <w:name w:val="page number"/>
    <w:basedOn w:val="DefaultParagraphFont"/>
    <w:uiPriority w:val="99"/>
    <w:semiHidden/>
    <w:unhideWhenUsed/>
    <w:rsid w:val="00346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87080">
      <w:bodyDiv w:val="1"/>
      <w:marLeft w:val="0"/>
      <w:marRight w:val="0"/>
      <w:marTop w:val="0"/>
      <w:marBottom w:val="0"/>
      <w:divBdr>
        <w:top w:val="none" w:sz="0" w:space="0" w:color="auto"/>
        <w:left w:val="none" w:sz="0" w:space="0" w:color="auto"/>
        <w:bottom w:val="none" w:sz="0" w:space="0" w:color="auto"/>
        <w:right w:val="none" w:sz="0" w:space="0" w:color="auto"/>
      </w:divBdr>
    </w:div>
    <w:div w:id="594825695">
      <w:bodyDiv w:val="1"/>
      <w:marLeft w:val="0"/>
      <w:marRight w:val="0"/>
      <w:marTop w:val="0"/>
      <w:marBottom w:val="0"/>
      <w:divBdr>
        <w:top w:val="none" w:sz="0" w:space="0" w:color="auto"/>
        <w:left w:val="none" w:sz="0" w:space="0" w:color="auto"/>
        <w:bottom w:val="none" w:sz="0" w:space="0" w:color="auto"/>
        <w:right w:val="none" w:sz="0" w:space="0" w:color="auto"/>
      </w:divBdr>
    </w:div>
    <w:div w:id="748162255">
      <w:bodyDiv w:val="1"/>
      <w:marLeft w:val="0"/>
      <w:marRight w:val="0"/>
      <w:marTop w:val="0"/>
      <w:marBottom w:val="0"/>
      <w:divBdr>
        <w:top w:val="none" w:sz="0" w:space="0" w:color="auto"/>
        <w:left w:val="none" w:sz="0" w:space="0" w:color="auto"/>
        <w:bottom w:val="none" w:sz="0" w:space="0" w:color="auto"/>
        <w:right w:val="none" w:sz="0" w:space="0" w:color="auto"/>
      </w:divBdr>
    </w:div>
    <w:div w:id="1104884080">
      <w:bodyDiv w:val="1"/>
      <w:marLeft w:val="0"/>
      <w:marRight w:val="0"/>
      <w:marTop w:val="0"/>
      <w:marBottom w:val="0"/>
      <w:divBdr>
        <w:top w:val="none" w:sz="0" w:space="0" w:color="auto"/>
        <w:left w:val="none" w:sz="0" w:space="0" w:color="auto"/>
        <w:bottom w:val="none" w:sz="0" w:space="0" w:color="auto"/>
        <w:right w:val="none" w:sz="0" w:space="0" w:color="auto"/>
      </w:divBdr>
    </w:div>
    <w:div w:id="174013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92C74-0285-D848-B11D-EBC6EE254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4815</Words>
  <Characters>27446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ROWSTHORN</dc:creator>
  <cp:keywords/>
  <dc:description/>
  <cp:lastModifiedBy>ELLA ROWSTHORN</cp:lastModifiedBy>
  <cp:revision>5</cp:revision>
  <dcterms:created xsi:type="dcterms:W3CDTF">2025-06-30T23:37:00Z</dcterms:created>
  <dcterms:modified xsi:type="dcterms:W3CDTF">2025-07-01T00:10:00Z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id="tzGKa1xi"/&gt;&lt;style id="http://www.zotero.org/styles/mary-ann-liebert-vancouver" hasBibliography="1" bibliographyStyleHasBeenSet="1"/&gt;&lt;prefs&gt;&lt;pref name="fieldType" value="Field"/&gt;&lt;pref name="automa</vt:lpwstr>
  </property>
  <property fmtid="{D5CDD505-2E9C-101B-9397-08002B2CF9AE}" pid="3" name="ZOTERO_PREF_2">
    <vt:lpwstr>ticJournalAbbreviations" value="true"/&gt;&lt;/prefs&gt;&lt;/data&gt;</vt:lpwstr>
  </property>
</Properties>
</file>