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916DC" w14:textId="7CCA0DA4" w:rsidR="0035512E" w:rsidRPr="0029016D" w:rsidRDefault="0035512E" w:rsidP="0035512E">
      <w:pPr>
        <w:rPr>
          <w:rFonts w:ascii="Arial" w:hAnsi="Arial" w:cs="Arial"/>
          <w:b/>
          <w:bCs/>
          <w:sz w:val="20"/>
          <w:szCs w:val="20"/>
        </w:rPr>
      </w:pPr>
      <w:r w:rsidRPr="0035512E">
        <w:rPr>
          <w:rFonts w:ascii="Arial" w:hAnsi="Arial" w:cs="Arial"/>
          <w:b/>
          <w:bCs/>
          <w:sz w:val="20"/>
          <w:szCs w:val="20"/>
        </w:rPr>
        <w:t>Title:</w:t>
      </w:r>
      <w:r w:rsidR="0029016D">
        <w:rPr>
          <w:rFonts w:ascii="Arial" w:hAnsi="Arial" w:cs="Arial"/>
          <w:b/>
          <w:bCs/>
          <w:sz w:val="20"/>
          <w:szCs w:val="20"/>
        </w:rPr>
        <w:t xml:space="preserve"> </w:t>
      </w:r>
      <w:r w:rsidRPr="0035512E">
        <w:rPr>
          <w:rFonts w:ascii="Arial" w:hAnsi="Arial" w:cs="Arial"/>
          <w:sz w:val="20"/>
          <w:szCs w:val="20"/>
        </w:rPr>
        <w:t xml:space="preserve">Patterns of transcriptomic aging in the hippocampus of rhesus macaques highlight midlife transitions </w:t>
      </w:r>
    </w:p>
    <w:p w14:paraId="1B3F01D1" w14:textId="77777777" w:rsidR="0035512E" w:rsidRPr="0035512E" w:rsidRDefault="0035512E" w:rsidP="0035512E">
      <w:pPr>
        <w:rPr>
          <w:rFonts w:ascii="Arial" w:hAnsi="Arial" w:cs="Arial"/>
          <w:b/>
          <w:bCs/>
          <w:sz w:val="20"/>
          <w:szCs w:val="20"/>
        </w:rPr>
      </w:pPr>
    </w:p>
    <w:p w14:paraId="2444646B" w14:textId="64FA452A" w:rsidR="0029016D" w:rsidRPr="0029016D" w:rsidRDefault="0029016D" w:rsidP="0035512E">
      <w:pPr>
        <w:rPr>
          <w:rFonts w:ascii="Arial" w:hAnsi="Arial" w:cs="Arial"/>
          <w:sz w:val="20"/>
          <w:szCs w:val="20"/>
        </w:rPr>
      </w:pPr>
      <w:r>
        <w:rPr>
          <w:rFonts w:ascii="Arial" w:hAnsi="Arial" w:cs="Arial"/>
          <w:b/>
          <w:bCs/>
          <w:sz w:val="20"/>
          <w:szCs w:val="20"/>
        </w:rPr>
        <w:t xml:space="preserve">Journal: </w:t>
      </w:r>
      <w:proofErr w:type="spellStart"/>
      <w:r w:rsidRPr="0029016D">
        <w:rPr>
          <w:rFonts w:ascii="Arial" w:hAnsi="Arial" w:cs="Arial"/>
          <w:sz w:val="20"/>
          <w:szCs w:val="20"/>
        </w:rPr>
        <w:t>GeroScience</w:t>
      </w:r>
      <w:proofErr w:type="spellEnd"/>
    </w:p>
    <w:p w14:paraId="1AEC97E4" w14:textId="6C4D2918" w:rsidR="0029016D" w:rsidRDefault="0029016D" w:rsidP="0035512E">
      <w:pPr>
        <w:rPr>
          <w:rFonts w:ascii="Arial" w:hAnsi="Arial" w:cs="Arial"/>
          <w:b/>
          <w:bCs/>
          <w:sz w:val="20"/>
          <w:szCs w:val="20"/>
        </w:rPr>
      </w:pPr>
    </w:p>
    <w:p w14:paraId="0BA4FDD0" w14:textId="7584B6E5" w:rsidR="006C3432" w:rsidRPr="006C3432" w:rsidRDefault="006C3432" w:rsidP="006C3432">
      <w:pPr>
        <w:rPr>
          <w:rFonts w:ascii="Arial" w:hAnsi="Arial" w:cs="Arial"/>
          <w:b/>
          <w:bCs/>
          <w:sz w:val="20"/>
          <w:szCs w:val="20"/>
        </w:rPr>
      </w:pPr>
      <w:r w:rsidRPr="006C3432">
        <w:rPr>
          <w:rFonts w:ascii="Arial" w:hAnsi="Arial" w:cs="Arial"/>
          <w:b/>
          <w:bCs/>
          <w:sz w:val="20"/>
          <w:szCs w:val="20"/>
        </w:rPr>
        <w:t>Author List:</w:t>
      </w:r>
      <w:r>
        <w:rPr>
          <w:rFonts w:ascii="Arial" w:hAnsi="Arial" w:cs="Arial"/>
          <w:b/>
          <w:bCs/>
          <w:sz w:val="20"/>
          <w:szCs w:val="20"/>
        </w:rPr>
        <w:t xml:space="preserve"> </w:t>
      </w:r>
      <w:r w:rsidRPr="006C3432">
        <w:rPr>
          <w:rFonts w:ascii="Arial" w:hAnsi="Arial" w:cs="Arial"/>
          <w:sz w:val="20"/>
          <w:szCs w:val="20"/>
        </w:rPr>
        <w:t>Tanner J. Anderson</w:t>
      </w:r>
      <w:r w:rsidRPr="006C3432">
        <w:rPr>
          <w:rFonts w:ascii="Arial" w:hAnsi="Arial" w:cs="Arial"/>
          <w:sz w:val="20"/>
          <w:szCs w:val="20"/>
          <w:vertAlign w:val="superscript"/>
        </w:rPr>
        <w:t>1</w:t>
      </w:r>
      <w:r w:rsidRPr="006C3432">
        <w:rPr>
          <w:rFonts w:ascii="Arial" w:hAnsi="Arial" w:cs="Arial"/>
          <w:sz w:val="20"/>
          <w:szCs w:val="20"/>
        </w:rPr>
        <w:t>, Marina M. Watowich</w:t>
      </w:r>
      <w:r w:rsidRPr="006C3432">
        <w:rPr>
          <w:rFonts w:ascii="Arial" w:hAnsi="Arial" w:cs="Arial"/>
          <w:sz w:val="20"/>
          <w:szCs w:val="20"/>
          <w:vertAlign w:val="superscript"/>
        </w:rPr>
        <w:t>2,3</w:t>
      </w:r>
      <w:r w:rsidRPr="006C3432">
        <w:rPr>
          <w:rFonts w:ascii="Arial" w:hAnsi="Arial" w:cs="Arial"/>
          <w:sz w:val="20"/>
          <w:szCs w:val="20"/>
        </w:rPr>
        <w:t>, Kenneth L. Chiou</w:t>
      </w:r>
      <w:r w:rsidRPr="006C3432">
        <w:rPr>
          <w:rFonts w:ascii="Arial" w:hAnsi="Arial" w:cs="Arial"/>
          <w:sz w:val="20"/>
          <w:szCs w:val="20"/>
          <w:vertAlign w:val="superscript"/>
        </w:rPr>
        <w:t>4,5,6</w:t>
      </w:r>
      <w:r w:rsidRPr="006C3432">
        <w:rPr>
          <w:rFonts w:ascii="Arial" w:hAnsi="Arial" w:cs="Arial"/>
          <w:sz w:val="20"/>
          <w:szCs w:val="20"/>
        </w:rPr>
        <w:t>, Elisabeth</w:t>
      </w:r>
      <w:r w:rsidR="000262AA">
        <w:rPr>
          <w:rFonts w:ascii="Arial" w:hAnsi="Arial" w:cs="Arial"/>
          <w:sz w:val="20"/>
          <w:szCs w:val="20"/>
        </w:rPr>
        <w:t xml:space="preserve"> A.</w:t>
      </w:r>
      <w:r w:rsidRPr="006C3432">
        <w:rPr>
          <w:rFonts w:ascii="Arial" w:hAnsi="Arial" w:cs="Arial"/>
          <w:sz w:val="20"/>
          <w:szCs w:val="20"/>
        </w:rPr>
        <w:t xml:space="preserve"> Goldman</w:t>
      </w:r>
      <w:r w:rsidRPr="006C3432">
        <w:rPr>
          <w:rFonts w:ascii="Arial" w:hAnsi="Arial" w:cs="Arial"/>
          <w:sz w:val="20"/>
          <w:szCs w:val="20"/>
          <w:vertAlign w:val="superscript"/>
        </w:rPr>
        <w:t>7</w:t>
      </w:r>
      <w:r w:rsidRPr="006C3432">
        <w:rPr>
          <w:rFonts w:ascii="Arial" w:hAnsi="Arial" w:cs="Arial"/>
          <w:sz w:val="20"/>
          <w:szCs w:val="20"/>
        </w:rPr>
        <w:t>, Sam Peterson</w:t>
      </w:r>
      <w:r w:rsidRPr="006C3432">
        <w:rPr>
          <w:rFonts w:ascii="Arial" w:hAnsi="Arial" w:cs="Arial"/>
          <w:sz w:val="20"/>
          <w:szCs w:val="20"/>
          <w:vertAlign w:val="superscript"/>
        </w:rPr>
        <w:t>8</w:t>
      </w:r>
      <w:r w:rsidRPr="006C3432">
        <w:rPr>
          <w:rFonts w:ascii="Arial" w:hAnsi="Arial" w:cs="Arial"/>
          <w:sz w:val="20"/>
          <w:szCs w:val="20"/>
        </w:rPr>
        <w:t>, Jordan A. Anderson</w:t>
      </w:r>
      <w:r w:rsidRPr="006C3432">
        <w:rPr>
          <w:rFonts w:ascii="Arial" w:hAnsi="Arial" w:cs="Arial"/>
          <w:sz w:val="20"/>
          <w:szCs w:val="20"/>
          <w:vertAlign w:val="superscript"/>
        </w:rPr>
        <w:t>9</w:t>
      </w:r>
      <w:r w:rsidRPr="006C3432">
        <w:rPr>
          <w:rFonts w:ascii="Arial" w:hAnsi="Arial" w:cs="Arial"/>
          <w:sz w:val="20"/>
          <w:szCs w:val="20"/>
        </w:rPr>
        <w:t>, Noah Snyder-Mackler</w:t>
      </w:r>
      <w:r w:rsidRPr="006C3432">
        <w:rPr>
          <w:rFonts w:ascii="Arial" w:hAnsi="Arial" w:cs="Arial"/>
          <w:sz w:val="20"/>
          <w:szCs w:val="20"/>
          <w:vertAlign w:val="superscript"/>
        </w:rPr>
        <w:t>4,5,10,11</w:t>
      </w:r>
      <w:r w:rsidRPr="006C3432">
        <w:rPr>
          <w:rFonts w:ascii="Arial" w:hAnsi="Arial" w:cs="Arial"/>
          <w:sz w:val="20"/>
          <w:szCs w:val="20"/>
        </w:rPr>
        <w:t>, Lucia Carbone</w:t>
      </w:r>
      <w:r w:rsidRPr="006C3432">
        <w:rPr>
          <w:rFonts w:ascii="Arial" w:hAnsi="Arial" w:cs="Arial"/>
          <w:sz w:val="20"/>
          <w:szCs w:val="20"/>
          <w:vertAlign w:val="superscript"/>
        </w:rPr>
        <w:t>12,13,14</w:t>
      </w:r>
      <w:r w:rsidRPr="006C3432">
        <w:rPr>
          <w:rFonts w:ascii="Arial" w:hAnsi="Arial" w:cs="Arial"/>
          <w:sz w:val="20"/>
          <w:szCs w:val="20"/>
        </w:rPr>
        <w:t>, Steven G. Kohama</w:t>
      </w:r>
      <w:r w:rsidRPr="006C3432">
        <w:rPr>
          <w:rFonts w:ascii="Arial" w:hAnsi="Arial" w:cs="Arial"/>
          <w:sz w:val="20"/>
          <w:szCs w:val="20"/>
          <w:vertAlign w:val="superscript"/>
        </w:rPr>
        <w:t>8</w:t>
      </w:r>
      <w:r w:rsidRPr="006C3432">
        <w:rPr>
          <w:rFonts w:ascii="Arial" w:hAnsi="Arial" w:cs="Arial"/>
          <w:sz w:val="20"/>
          <w:szCs w:val="20"/>
        </w:rPr>
        <w:t>, and Kirstin N. Sterner</w:t>
      </w:r>
      <w:r w:rsidRPr="006C3432">
        <w:rPr>
          <w:rFonts w:ascii="Arial" w:hAnsi="Arial" w:cs="Arial"/>
          <w:sz w:val="20"/>
          <w:szCs w:val="20"/>
          <w:vertAlign w:val="superscript"/>
        </w:rPr>
        <w:t>1*</w:t>
      </w:r>
      <w:r w:rsidRPr="006C3432">
        <w:rPr>
          <w:rFonts w:ascii="Arial" w:hAnsi="Arial" w:cs="Arial"/>
          <w:sz w:val="20"/>
          <w:szCs w:val="20"/>
        </w:rPr>
        <w:t>.  </w:t>
      </w:r>
    </w:p>
    <w:p w14:paraId="53A9D0BB" w14:textId="77777777" w:rsidR="006C3432" w:rsidRPr="006C3432" w:rsidRDefault="006C3432" w:rsidP="006C3432">
      <w:pPr>
        <w:rPr>
          <w:rFonts w:ascii="Arial" w:hAnsi="Arial" w:cs="Arial"/>
          <w:b/>
          <w:bCs/>
          <w:sz w:val="20"/>
          <w:szCs w:val="20"/>
        </w:rPr>
      </w:pPr>
    </w:p>
    <w:p w14:paraId="34B96A4E" w14:textId="77777777" w:rsidR="006C3432" w:rsidRPr="006C3432" w:rsidRDefault="006C3432" w:rsidP="006C3432">
      <w:pPr>
        <w:rPr>
          <w:rFonts w:ascii="Arial" w:hAnsi="Arial" w:cs="Arial"/>
          <w:b/>
          <w:bCs/>
          <w:sz w:val="20"/>
          <w:szCs w:val="20"/>
        </w:rPr>
      </w:pPr>
      <w:r w:rsidRPr="006C3432">
        <w:rPr>
          <w:rFonts w:ascii="Arial" w:hAnsi="Arial" w:cs="Arial"/>
          <w:b/>
          <w:bCs/>
          <w:sz w:val="20"/>
          <w:szCs w:val="20"/>
        </w:rPr>
        <w:t>Affiliations:</w:t>
      </w:r>
    </w:p>
    <w:p w14:paraId="482FFA0B" w14:textId="77777777" w:rsidR="006C3432" w:rsidRPr="006C3432" w:rsidRDefault="006C3432" w:rsidP="006C3432">
      <w:pPr>
        <w:rPr>
          <w:rFonts w:ascii="Arial" w:hAnsi="Arial" w:cs="Arial"/>
          <w:b/>
          <w:bCs/>
          <w:sz w:val="20"/>
          <w:szCs w:val="20"/>
        </w:rPr>
      </w:pPr>
    </w:p>
    <w:p w14:paraId="73984B50" w14:textId="77777777" w:rsidR="006C3432" w:rsidRPr="006C3432" w:rsidRDefault="006C3432" w:rsidP="006C3432">
      <w:pPr>
        <w:rPr>
          <w:rFonts w:ascii="Arial" w:hAnsi="Arial" w:cs="Arial"/>
          <w:sz w:val="20"/>
          <w:szCs w:val="20"/>
        </w:rPr>
      </w:pPr>
      <w:r w:rsidRPr="006C3432">
        <w:rPr>
          <w:rFonts w:ascii="Arial" w:hAnsi="Arial" w:cs="Arial"/>
          <w:sz w:val="20"/>
          <w:szCs w:val="20"/>
        </w:rPr>
        <w:t>1. Department of Anthropology, University of Oregon</w:t>
      </w:r>
    </w:p>
    <w:p w14:paraId="348E3BAB" w14:textId="77777777" w:rsidR="006C3432" w:rsidRPr="006C3432" w:rsidRDefault="006C3432" w:rsidP="006C3432">
      <w:pPr>
        <w:rPr>
          <w:rFonts w:ascii="Arial" w:hAnsi="Arial" w:cs="Arial"/>
          <w:sz w:val="20"/>
          <w:szCs w:val="20"/>
        </w:rPr>
      </w:pPr>
      <w:r w:rsidRPr="006C3432">
        <w:rPr>
          <w:rFonts w:ascii="Arial" w:hAnsi="Arial" w:cs="Arial"/>
          <w:sz w:val="20"/>
          <w:szCs w:val="20"/>
        </w:rPr>
        <w:t>2. Department of Biological Sciences, Vanderbilt University</w:t>
      </w:r>
    </w:p>
    <w:p w14:paraId="4F93CF7C" w14:textId="77777777" w:rsidR="006C3432" w:rsidRPr="006C3432" w:rsidRDefault="006C3432" w:rsidP="006C3432">
      <w:pPr>
        <w:rPr>
          <w:rFonts w:ascii="Arial" w:hAnsi="Arial" w:cs="Arial"/>
          <w:sz w:val="20"/>
          <w:szCs w:val="20"/>
        </w:rPr>
      </w:pPr>
      <w:r w:rsidRPr="006C3432">
        <w:rPr>
          <w:rFonts w:ascii="Arial" w:hAnsi="Arial" w:cs="Arial"/>
          <w:sz w:val="20"/>
          <w:szCs w:val="20"/>
        </w:rPr>
        <w:t>3. Department of Biology, University of Washington</w:t>
      </w:r>
    </w:p>
    <w:p w14:paraId="748BA302" w14:textId="77777777" w:rsidR="006C3432" w:rsidRPr="006C3432" w:rsidRDefault="006C3432" w:rsidP="006C3432">
      <w:pPr>
        <w:rPr>
          <w:rFonts w:ascii="Arial" w:hAnsi="Arial" w:cs="Arial"/>
          <w:sz w:val="20"/>
          <w:szCs w:val="20"/>
        </w:rPr>
      </w:pPr>
      <w:r w:rsidRPr="006C3432">
        <w:rPr>
          <w:rFonts w:ascii="Arial" w:hAnsi="Arial" w:cs="Arial"/>
          <w:sz w:val="20"/>
          <w:szCs w:val="20"/>
        </w:rPr>
        <w:t>4. Center for Evolution and Medicine, Arizona State University</w:t>
      </w:r>
    </w:p>
    <w:p w14:paraId="2BF97133" w14:textId="77777777" w:rsidR="006C3432" w:rsidRPr="006C3432" w:rsidRDefault="006C3432" w:rsidP="006C3432">
      <w:pPr>
        <w:rPr>
          <w:rFonts w:ascii="Arial" w:hAnsi="Arial" w:cs="Arial"/>
          <w:sz w:val="20"/>
          <w:szCs w:val="20"/>
        </w:rPr>
      </w:pPr>
      <w:r w:rsidRPr="006C3432">
        <w:rPr>
          <w:rFonts w:ascii="Arial" w:hAnsi="Arial" w:cs="Arial"/>
          <w:sz w:val="20"/>
          <w:szCs w:val="20"/>
        </w:rPr>
        <w:t>5. School of Life Sciences, Arizona State University</w:t>
      </w:r>
    </w:p>
    <w:p w14:paraId="1B78738B" w14:textId="77777777" w:rsidR="006C3432" w:rsidRPr="006C3432" w:rsidRDefault="006C3432" w:rsidP="006C3432">
      <w:pPr>
        <w:rPr>
          <w:rFonts w:ascii="Arial" w:hAnsi="Arial" w:cs="Arial"/>
          <w:sz w:val="20"/>
          <w:szCs w:val="20"/>
        </w:rPr>
      </w:pPr>
      <w:r w:rsidRPr="006C3432">
        <w:rPr>
          <w:rFonts w:ascii="Arial" w:hAnsi="Arial" w:cs="Arial"/>
          <w:sz w:val="20"/>
          <w:szCs w:val="20"/>
        </w:rPr>
        <w:t>6. Department of Biology, University of Alabama at Birmingham</w:t>
      </w:r>
    </w:p>
    <w:p w14:paraId="76F54FF1" w14:textId="77777777" w:rsidR="006C3432" w:rsidRPr="006C3432" w:rsidRDefault="006C3432" w:rsidP="006C3432">
      <w:pPr>
        <w:rPr>
          <w:rFonts w:ascii="Arial" w:hAnsi="Arial" w:cs="Arial"/>
          <w:sz w:val="20"/>
          <w:szCs w:val="20"/>
        </w:rPr>
      </w:pPr>
      <w:r w:rsidRPr="006C3432">
        <w:rPr>
          <w:rFonts w:ascii="Arial" w:hAnsi="Arial" w:cs="Arial"/>
          <w:sz w:val="20"/>
          <w:szCs w:val="20"/>
        </w:rPr>
        <w:t>7. Cancer Early Detection Advanced Research Center, Knight Cancer Institute, Oregon Health &amp; Science University</w:t>
      </w:r>
    </w:p>
    <w:p w14:paraId="3C08D673" w14:textId="77777777" w:rsidR="006C3432" w:rsidRPr="006C3432" w:rsidRDefault="006C3432" w:rsidP="006C3432">
      <w:pPr>
        <w:rPr>
          <w:rFonts w:ascii="Arial" w:hAnsi="Arial" w:cs="Arial"/>
          <w:sz w:val="20"/>
          <w:szCs w:val="20"/>
        </w:rPr>
      </w:pPr>
      <w:r w:rsidRPr="006C3432">
        <w:rPr>
          <w:rFonts w:ascii="Arial" w:hAnsi="Arial" w:cs="Arial"/>
          <w:sz w:val="20"/>
          <w:szCs w:val="20"/>
        </w:rPr>
        <w:t>8. Division of Neuroscience, Oregon National Primate Research Center</w:t>
      </w:r>
    </w:p>
    <w:p w14:paraId="3A17C408" w14:textId="77777777" w:rsidR="006C3432" w:rsidRPr="006C3432" w:rsidRDefault="006C3432" w:rsidP="006C3432">
      <w:pPr>
        <w:rPr>
          <w:rFonts w:ascii="Arial" w:hAnsi="Arial" w:cs="Arial"/>
          <w:sz w:val="20"/>
          <w:szCs w:val="20"/>
        </w:rPr>
      </w:pPr>
      <w:r w:rsidRPr="006C3432">
        <w:rPr>
          <w:rFonts w:ascii="Arial" w:hAnsi="Arial" w:cs="Arial"/>
          <w:sz w:val="20"/>
          <w:szCs w:val="20"/>
        </w:rPr>
        <w:t>9. Institute of Ecology and Evolution, University of Oregon </w:t>
      </w:r>
    </w:p>
    <w:p w14:paraId="3CC840F8" w14:textId="77777777" w:rsidR="006C3432" w:rsidRPr="006C3432" w:rsidRDefault="006C3432" w:rsidP="006C3432">
      <w:pPr>
        <w:rPr>
          <w:rFonts w:ascii="Arial" w:hAnsi="Arial" w:cs="Arial"/>
          <w:sz w:val="20"/>
          <w:szCs w:val="20"/>
        </w:rPr>
      </w:pPr>
      <w:r w:rsidRPr="006C3432">
        <w:rPr>
          <w:rFonts w:ascii="Arial" w:hAnsi="Arial" w:cs="Arial"/>
          <w:sz w:val="20"/>
          <w:szCs w:val="20"/>
        </w:rPr>
        <w:t>10. School of Human Evolution and Social Change, Arizona State University</w:t>
      </w:r>
    </w:p>
    <w:p w14:paraId="697150AB" w14:textId="77777777" w:rsidR="006C3432" w:rsidRPr="006C3432" w:rsidRDefault="006C3432" w:rsidP="006C3432">
      <w:pPr>
        <w:rPr>
          <w:rFonts w:ascii="Arial" w:hAnsi="Arial" w:cs="Arial"/>
          <w:sz w:val="20"/>
          <w:szCs w:val="20"/>
        </w:rPr>
      </w:pPr>
      <w:r w:rsidRPr="006C3432">
        <w:rPr>
          <w:rFonts w:ascii="Arial" w:hAnsi="Arial" w:cs="Arial"/>
          <w:sz w:val="20"/>
          <w:szCs w:val="20"/>
        </w:rPr>
        <w:t>11. Neurodegenerative Disease Research Center, Arizona State University</w:t>
      </w:r>
    </w:p>
    <w:p w14:paraId="3B30A383" w14:textId="77777777" w:rsidR="006C3432" w:rsidRPr="006C3432" w:rsidRDefault="006C3432" w:rsidP="006C3432">
      <w:pPr>
        <w:rPr>
          <w:rFonts w:ascii="Arial" w:hAnsi="Arial" w:cs="Arial"/>
          <w:sz w:val="20"/>
          <w:szCs w:val="20"/>
        </w:rPr>
      </w:pPr>
      <w:r w:rsidRPr="006C3432">
        <w:rPr>
          <w:rFonts w:ascii="Arial" w:hAnsi="Arial" w:cs="Arial"/>
          <w:sz w:val="20"/>
          <w:szCs w:val="20"/>
        </w:rPr>
        <w:t>12. Department of Medicine, KCVI, Oregon Health &amp; Science University </w:t>
      </w:r>
    </w:p>
    <w:p w14:paraId="53FDA7F0" w14:textId="77777777" w:rsidR="006C3432" w:rsidRPr="006C3432" w:rsidRDefault="006C3432" w:rsidP="006C3432">
      <w:pPr>
        <w:rPr>
          <w:rFonts w:ascii="Arial" w:hAnsi="Arial" w:cs="Arial"/>
          <w:sz w:val="20"/>
          <w:szCs w:val="20"/>
        </w:rPr>
      </w:pPr>
      <w:r w:rsidRPr="006C3432">
        <w:rPr>
          <w:rFonts w:ascii="Arial" w:hAnsi="Arial" w:cs="Arial"/>
          <w:sz w:val="20"/>
          <w:szCs w:val="20"/>
        </w:rPr>
        <w:t>13. Department of Molecular and Medical Genetics, Oregon Health &amp; Science University </w:t>
      </w:r>
    </w:p>
    <w:p w14:paraId="452089BD" w14:textId="77777777" w:rsidR="006C3432" w:rsidRPr="006C3432" w:rsidRDefault="006C3432" w:rsidP="006C3432">
      <w:pPr>
        <w:rPr>
          <w:rFonts w:ascii="Arial" w:hAnsi="Arial" w:cs="Arial"/>
          <w:sz w:val="20"/>
          <w:szCs w:val="20"/>
        </w:rPr>
      </w:pPr>
      <w:r w:rsidRPr="006C3432">
        <w:rPr>
          <w:rFonts w:ascii="Arial" w:hAnsi="Arial" w:cs="Arial"/>
          <w:sz w:val="20"/>
          <w:szCs w:val="20"/>
        </w:rPr>
        <w:t>14. Division of Genetics, Oregon National Primate Research Center </w:t>
      </w:r>
    </w:p>
    <w:p w14:paraId="0C50F28D" w14:textId="77777777" w:rsidR="006C3432" w:rsidRPr="006C3432" w:rsidRDefault="006C3432" w:rsidP="006C3432">
      <w:pPr>
        <w:rPr>
          <w:rFonts w:ascii="Arial" w:hAnsi="Arial" w:cs="Arial"/>
          <w:sz w:val="20"/>
          <w:szCs w:val="20"/>
        </w:rPr>
      </w:pPr>
    </w:p>
    <w:p w14:paraId="1875CB5D" w14:textId="77777777" w:rsidR="006C3432" w:rsidRPr="006C3432" w:rsidRDefault="006C3432" w:rsidP="006C3432">
      <w:pPr>
        <w:rPr>
          <w:rFonts w:ascii="Arial" w:hAnsi="Arial" w:cs="Arial"/>
          <w:sz w:val="20"/>
          <w:szCs w:val="20"/>
        </w:rPr>
      </w:pPr>
      <w:r w:rsidRPr="006C3432">
        <w:rPr>
          <w:rFonts w:ascii="Arial" w:hAnsi="Arial" w:cs="Arial"/>
          <w:b/>
          <w:bCs/>
          <w:sz w:val="20"/>
          <w:szCs w:val="20"/>
        </w:rPr>
        <w:t>*</w:t>
      </w:r>
      <w:r w:rsidRPr="006C3432">
        <w:rPr>
          <w:rFonts w:ascii="Arial" w:hAnsi="Arial" w:cs="Arial"/>
          <w:sz w:val="20"/>
          <w:szCs w:val="20"/>
        </w:rPr>
        <w:t>Corresponding author (</w:t>
      </w:r>
      <w:hyperlink r:id="rId7" w:history="1">
        <w:r w:rsidRPr="006C3432">
          <w:rPr>
            <w:rStyle w:val="Hyperlink"/>
            <w:rFonts w:ascii="Arial" w:hAnsi="Arial" w:cs="Arial"/>
            <w:sz w:val="20"/>
            <w:szCs w:val="20"/>
          </w:rPr>
          <w:t>ksterner@uoregon.edu</w:t>
        </w:r>
      </w:hyperlink>
      <w:r w:rsidRPr="006C3432">
        <w:rPr>
          <w:rFonts w:ascii="Arial" w:hAnsi="Arial" w:cs="Arial"/>
          <w:sz w:val="20"/>
          <w:szCs w:val="20"/>
        </w:rPr>
        <w:t>)</w:t>
      </w:r>
    </w:p>
    <w:p w14:paraId="1C6D10E1" w14:textId="77777777" w:rsidR="0035512E" w:rsidRDefault="0035512E" w:rsidP="003B4EB8">
      <w:pPr>
        <w:rPr>
          <w:rFonts w:ascii="Arial" w:hAnsi="Arial" w:cs="Arial"/>
          <w:b/>
          <w:bCs/>
          <w:sz w:val="20"/>
          <w:szCs w:val="20"/>
        </w:rPr>
      </w:pPr>
    </w:p>
    <w:p w14:paraId="506FA64C" w14:textId="77777777" w:rsidR="00215854" w:rsidRDefault="00215854" w:rsidP="003B4EB8">
      <w:pPr>
        <w:rPr>
          <w:rFonts w:ascii="Arial" w:hAnsi="Arial" w:cs="Arial"/>
          <w:b/>
          <w:bCs/>
          <w:sz w:val="20"/>
          <w:szCs w:val="20"/>
        </w:rPr>
      </w:pPr>
    </w:p>
    <w:p w14:paraId="7DFD4C3E" w14:textId="77777777" w:rsidR="00215854" w:rsidRDefault="00215854" w:rsidP="003B4EB8">
      <w:pPr>
        <w:rPr>
          <w:rFonts w:ascii="Arial" w:hAnsi="Arial" w:cs="Arial"/>
          <w:b/>
          <w:bCs/>
          <w:sz w:val="20"/>
          <w:szCs w:val="20"/>
        </w:rPr>
      </w:pPr>
    </w:p>
    <w:p w14:paraId="639BCF55" w14:textId="77777777" w:rsidR="00215854" w:rsidRDefault="00215854" w:rsidP="003B4EB8">
      <w:pPr>
        <w:rPr>
          <w:rFonts w:ascii="Arial" w:hAnsi="Arial" w:cs="Arial"/>
          <w:b/>
          <w:bCs/>
          <w:sz w:val="20"/>
          <w:szCs w:val="20"/>
        </w:rPr>
      </w:pPr>
    </w:p>
    <w:p w14:paraId="7258760B" w14:textId="77777777" w:rsidR="00215854" w:rsidRDefault="00215854" w:rsidP="003B4EB8">
      <w:pPr>
        <w:rPr>
          <w:rFonts w:ascii="Arial" w:hAnsi="Arial" w:cs="Arial"/>
          <w:b/>
          <w:bCs/>
          <w:sz w:val="20"/>
          <w:szCs w:val="20"/>
        </w:rPr>
      </w:pPr>
    </w:p>
    <w:p w14:paraId="38369CF8" w14:textId="77777777" w:rsidR="00215854" w:rsidRDefault="00215854" w:rsidP="003B4EB8">
      <w:pPr>
        <w:rPr>
          <w:rFonts w:ascii="Arial" w:hAnsi="Arial" w:cs="Arial"/>
          <w:b/>
          <w:bCs/>
          <w:sz w:val="20"/>
          <w:szCs w:val="20"/>
        </w:rPr>
      </w:pPr>
    </w:p>
    <w:p w14:paraId="42754301" w14:textId="77777777" w:rsidR="00215854" w:rsidRDefault="00215854" w:rsidP="003B4EB8">
      <w:pPr>
        <w:rPr>
          <w:rFonts w:ascii="Arial" w:hAnsi="Arial" w:cs="Arial"/>
          <w:b/>
          <w:bCs/>
          <w:sz w:val="20"/>
          <w:szCs w:val="20"/>
        </w:rPr>
      </w:pPr>
    </w:p>
    <w:p w14:paraId="18313044" w14:textId="77777777" w:rsidR="00215854" w:rsidRDefault="00215854" w:rsidP="003B4EB8">
      <w:pPr>
        <w:rPr>
          <w:rFonts w:ascii="Arial" w:hAnsi="Arial" w:cs="Arial"/>
          <w:b/>
          <w:bCs/>
          <w:sz w:val="20"/>
          <w:szCs w:val="20"/>
        </w:rPr>
      </w:pPr>
    </w:p>
    <w:p w14:paraId="7A33B8E2" w14:textId="77777777" w:rsidR="00215854" w:rsidRDefault="00215854" w:rsidP="003B4EB8">
      <w:pPr>
        <w:rPr>
          <w:rFonts w:ascii="Arial" w:hAnsi="Arial" w:cs="Arial"/>
          <w:b/>
          <w:bCs/>
          <w:sz w:val="20"/>
          <w:szCs w:val="20"/>
        </w:rPr>
      </w:pPr>
    </w:p>
    <w:p w14:paraId="5A7AF504" w14:textId="77777777" w:rsidR="00215854" w:rsidRDefault="00215854" w:rsidP="003B4EB8">
      <w:pPr>
        <w:rPr>
          <w:rFonts w:ascii="Arial" w:hAnsi="Arial" w:cs="Arial"/>
          <w:b/>
          <w:bCs/>
          <w:sz w:val="20"/>
          <w:szCs w:val="20"/>
        </w:rPr>
      </w:pPr>
    </w:p>
    <w:p w14:paraId="09A65C5D" w14:textId="77777777" w:rsidR="00215854" w:rsidRDefault="00215854" w:rsidP="003B4EB8">
      <w:pPr>
        <w:rPr>
          <w:rFonts w:ascii="Arial" w:hAnsi="Arial" w:cs="Arial"/>
          <w:b/>
          <w:bCs/>
          <w:sz w:val="20"/>
          <w:szCs w:val="20"/>
        </w:rPr>
      </w:pPr>
    </w:p>
    <w:p w14:paraId="70863A43" w14:textId="77777777" w:rsidR="00215854" w:rsidRDefault="00215854" w:rsidP="003B4EB8">
      <w:pPr>
        <w:rPr>
          <w:rFonts w:ascii="Arial" w:hAnsi="Arial" w:cs="Arial"/>
          <w:b/>
          <w:bCs/>
          <w:sz w:val="20"/>
          <w:szCs w:val="20"/>
        </w:rPr>
      </w:pPr>
    </w:p>
    <w:p w14:paraId="125D9E45" w14:textId="77777777" w:rsidR="00215854" w:rsidRDefault="00215854" w:rsidP="003B4EB8">
      <w:pPr>
        <w:rPr>
          <w:rFonts w:ascii="Arial" w:hAnsi="Arial" w:cs="Arial"/>
          <w:b/>
          <w:bCs/>
          <w:sz w:val="20"/>
          <w:szCs w:val="20"/>
        </w:rPr>
      </w:pPr>
    </w:p>
    <w:p w14:paraId="4CB28D2C" w14:textId="77777777" w:rsidR="00215854" w:rsidRDefault="00215854" w:rsidP="003B4EB8">
      <w:pPr>
        <w:rPr>
          <w:rFonts w:ascii="Arial" w:hAnsi="Arial" w:cs="Arial"/>
          <w:b/>
          <w:bCs/>
          <w:sz w:val="20"/>
          <w:szCs w:val="20"/>
        </w:rPr>
      </w:pPr>
    </w:p>
    <w:p w14:paraId="10ED5698" w14:textId="77777777" w:rsidR="00215854" w:rsidRDefault="00215854" w:rsidP="003B4EB8">
      <w:pPr>
        <w:rPr>
          <w:rFonts w:ascii="Arial" w:hAnsi="Arial" w:cs="Arial"/>
          <w:b/>
          <w:bCs/>
          <w:sz w:val="20"/>
          <w:szCs w:val="20"/>
        </w:rPr>
      </w:pPr>
    </w:p>
    <w:p w14:paraId="6B10F2E6" w14:textId="77777777" w:rsidR="00215854" w:rsidRDefault="00215854" w:rsidP="003B4EB8">
      <w:pPr>
        <w:rPr>
          <w:rFonts w:ascii="Arial" w:hAnsi="Arial" w:cs="Arial"/>
          <w:b/>
          <w:bCs/>
          <w:sz w:val="20"/>
          <w:szCs w:val="20"/>
        </w:rPr>
      </w:pPr>
    </w:p>
    <w:p w14:paraId="257ABEB6" w14:textId="77777777" w:rsidR="00215854" w:rsidRDefault="00215854" w:rsidP="003B4EB8">
      <w:pPr>
        <w:rPr>
          <w:rFonts w:ascii="Arial" w:hAnsi="Arial" w:cs="Arial"/>
          <w:b/>
          <w:bCs/>
          <w:sz w:val="20"/>
          <w:szCs w:val="20"/>
        </w:rPr>
      </w:pPr>
    </w:p>
    <w:p w14:paraId="3912B00D" w14:textId="77777777" w:rsidR="00215854" w:rsidRDefault="00215854" w:rsidP="003B4EB8">
      <w:pPr>
        <w:rPr>
          <w:rFonts w:ascii="Arial" w:hAnsi="Arial" w:cs="Arial"/>
          <w:b/>
          <w:bCs/>
          <w:sz w:val="20"/>
          <w:szCs w:val="20"/>
        </w:rPr>
      </w:pPr>
    </w:p>
    <w:p w14:paraId="0AF40E2E" w14:textId="77777777" w:rsidR="00215854" w:rsidRDefault="00215854" w:rsidP="003B4EB8">
      <w:pPr>
        <w:rPr>
          <w:rFonts w:ascii="Arial" w:hAnsi="Arial" w:cs="Arial"/>
          <w:b/>
          <w:bCs/>
          <w:sz w:val="20"/>
          <w:szCs w:val="20"/>
        </w:rPr>
      </w:pPr>
    </w:p>
    <w:p w14:paraId="160D1E36" w14:textId="77777777" w:rsidR="00215854" w:rsidRDefault="00215854" w:rsidP="003B4EB8">
      <w:pPr>
        <w:rPr>
          <w:rFonts w:ascii="Arial" w:hAnsi="Arial" w:cs="Arial"/>
          <w:b/>
          <w:bCs/>
          <w:sz w:val="20"/>
          <w:szCs w:val="20"/>
        </w:rPr>
      </w:pPr>
    </w:p>
    <w:p w14:paraId="6CE74CB6" w14:textId="77777777" w:rsidR="00215854" w:rsidRDefault="00215854" w:rsidP="003B4EB8">
      <w:pPr>
        <w:rPr>
          <w:rFonts w:ascii="Arial" w:hAnsi="Arial" w:cs="Arial"/>
          <w:b/>
          <w:bCs/>
          <w:sz w:val="20"/>
          <w:szCs w:val="20"/>
        </w:rPr>
      </w:pPr>
    </w:p>
    <w:p w14:paraId="692ED40E" w14:textId="77777777" w:rsidR="00215854" w:rsidRDefault="00215854" w:rsidP="003B4EB8">
      <w:pPr>
        <w:rPr>
          <w:rFonts w:ascii="Arial" w:hAnsi="Arial" w:cs="Arial"/>
          <w:b/>
          <w:bCs/>
          <w:sz w:val="20"/>
          <w:szCs w:val="20"/>
        </w:rPr>
      </w:pPr>
    </w:p>
    <w:p w14:paraId="7ED23CB3" w14:textId="77777777" w:rsidR="00215854" w:rsidRDefault="00215854" w:rsidP="003B4EB8">
      <w:pPr>
        <w:rPr>
          <w:rFonts w:ascii="Arial" w:hAnsi="Arial" w:cs="Arial"/>
          <w:b/>
          <w:bCs/>
          <w:sz w:val="20"/>
          <w:szCs w:val="20"/>
        </w:rPr>
      </w:pPr>
    </w:p>
    <w:p w14:paraId="6FCC25B6" w14:textId="77777777" w:rsidR="00215854" w:rsidRDefault="00215854" w:rsidP="003B4EB8">
      <w:pPr>
        <w:rPr>
          <w:rFonts w:ascii="Arial" w:hAnsi="Arial" w:cs="Arial"/>
          <w:b/>
          <w:bCs/>
          <w:sz w:val="20"/>
          <w:szCs w:val="20"/>
        </w:rPr>
      </w:pPr>
    </w:p>
    <w:p w14:paraId="0B9083C9" w14:textId="77777777" w:rsidR="00215854" w:rsidRDefault="00215854" w:rsidP="003B4EB8">
      <w:pPr>
        <w:rPr>
          <w:rFonts w:ascii="Arial" w:hAnsi="Arial" w:cs="Arial"/>
          <w:b/>
          <w:bCs/>
          <w:sz w:val="20"/>
          <w:szCs w:val="20"/>
        </w:rPr>
      </w:pPr>
    </w:p>
    <w:p w14:paraId="57559B51" w14:textId="77777777" w:rsidR="00215854" w:rsidRDefault="00215854" w:rsidP="003B4EB8">
      <w:pPr>
        <w:rPr>
          <w:rFonts w:ascii="Arial" w:hAnsi="Arial" w:cs="Arial"/>
          <w:b/>
          <w:bCs/>
          <w:sz w:val="20"/>
          <w:szCs w:val="20"/>
        </w:rPr>
      </w:pPr>
    </w:p>
    <w:p w14:paraId="13DFF88F" w14:textId="77777777" w:rsidR="00215854" w:rsidRDefault="00215854" w:rsidP="003B4EB8">
      <w:pPr>
        <w:rPr>
          <w:rFonts w:ascii="Arial" w:hAnsi="Arial" w:cs="Arial"/>
          <w:b/>
          <w:bCs/>
          <w:sz w:val="20"/>
          <w:szCs w:val="20"/>
        </w:rPr>
      </w:pPr>
    </w:p>
    <w:p w14:paraId="0B84D087" w14:textId="77777777" w:rsidR="00215854" w:rsidRDefault="00215854" w:rsidP="003B4EB8">
      <w:pPr>
        <w:rPr>
          <w:rFonts w:ascii="Arial" w:hAnsi="Arial" w:cs="Arial"/>
          <w:b/>
          <w:bCs/>
          <w:sz w:val="20"/>
          <w:szCs w:val="20"/>
        </w:rPr>
      </w:pPr>
    </w:p>
    <w:p w14:paraId="6CDCBD03" w14:textId="1ADF81D7" w:rsidR="00BD5297" w:rsidRPr="00401D76" w:rsidRDefault="00BD5297" w:rsidP="003B4EB8">
      <w:pPr>
        <w:rPr>
          <w:rFonts w:ascii="Arial" w:hAnsi="Arial" w:cs="Arial"/>
          <w:b/>
          <w:bCs/>
          <w:sz w:val="20"/>
          <w:szCs w:val="20"/>
        </w:rPr>
      </w:pPr>
      <w:r w:rsidRPr="00401D76">
        <w:rPr>
          <w:rFonts w:ascii="Arial" w:hAnsi="Arial" w:cs="Arial"/>
          <w:b/>
          <w:bCs/>
          <w:sz w:val="20"/>
          <w:szCs w:val="20"/>
        </w:rPr>
        <w:lastRenderedPageBreak/>
        <w:t>SUPPLEMENTAL TABLE OF CONTENTS</w:t>
      </w:r>
    </w:p>
    <w:p w14:paraId="58F948F4" w14:textId="77777777" w:rsidR="003F69E2" w:rsidRPr="00401D76" w:rsidRDefault="003F69E2" w:rsidP="003B4EB8">
      <w:pPr>
        <w:rPr>
          <w:rFonts w:ascii="Arial" w:hAnsi="Arial" w:cs="Arial"/>
          <w:b/>
          <w:bCs/>
          <w:sz w:val="20"/>
          <w:szCs w:val="20"/>
        </w:rPr>
      </w:pPr>
    </w:p>
    <w:p w14:paraId="16A02FA2" w14:textId="693D235C" w:rsidR="00A32257" w:rsidRPr="00401D76" w:rsidRDefault="003F69E2" w:rsidP="00A32257">
      <w:pPr>
        <w:pStyle w:val="ListParagraph"/>
        <w:numPr>
          <w:ilvl w:val="0"/>
          <w:numId w:val="1"/>
        </w:numPr>
        <w:rPr>
          <w:rFonts w:ascii="Arial" w:hAnsi="Arial" w:cs="Arial"/>
          <w:sz w:val="20"/>
          <w:szCs w:val="20"/>
        </w:rPr>
      </w:pPr>
      <w:r w:rsidRPr="00401D76">
        <w:rPr>
          <w:rFonts w:ascii="Arial" w:hAnsi="Arial" w:cs="Arial"/>
          <w:sz w:val="20"/>
          <w:szCs w:val="20"/>
        </w:rPr>
        <w:t>SUPPLEMENTAL METHODS</w:t>
      </w:r>
      <w:r w:rsidR="00C655AE" w:rsidRPr="00401D76">
        <w:rPr>
          <w:rFonts w:ascii="Arial" w:hAnsi="Arial" w:cs="Arial"/>
          <w:sz w:val="20"/>
          <w:szCs w:val="20"/>
        </w:rPr>
        <w:t xml:space="preserve"> -- (</w:t>
      </w:r>
      <w:r w:rsidR="009E2C3B">
        <w:rPr>
          <w:rFonts w:ascii="Arial" w:hAnsi="Arial" w:cs="Arial"/>
          <w:sz w:val="20"/>
          <w:szCs w:val="20"/>
        </w:rPr>
        <w:t>3</w:t>
      </w:r>
      <w:r w:rsidR="00C655AE" w:rsidRPr="00401D76">
        <w:rPr>
          <w:rFonts w:ascii="Arial" w:hAnsi="Arial" w:cs="Arial"/>
          <w:sz w:val="20"/>
          <w:szCs w:val="20"/>
        </w:rPr>
        <w:t>)</w:t>
      </w:r>
      <w:r w:rsidRPr="00401D76">
        <w:rPr>
          <w:rFonts w:ascii="Arial" w:hAnsi="Arial" w:cs="Arial"/>
          <w:sz w:val="20"/>
          <w:szCs w:val="20"/>
        </w:rPr>
        <w:t xml:space="preserve"> </w:t>
      </w:r>
    </w:p>
    <w:p w14:paraId="7F3F4F9C" w14:textId="246B56DA" w:rsidR="003F69E2" w:rsidRPr="00401D76" w:rsidRDefault="003F69E2" w:rsidP="003F69E2">
      <w:pPr>
        <w:rPr>
          <w:rFonts w:ascii="Arial" w:hAnsi="Arial" w:cs="Arial"/>
          <w:sz w:val="20"/>
          <w:szCs w:val="20"/>
        </w:rPr>
      </w:pPr>
    </w:p>
    <w:p w14:paraId="6C659134" w14:textId="3EB7D527" w:rsidR="003F69E2" w:rsidRPr="00401D76" w:rsidRDefault="003F69E2" w:rsidP="003F69E2">
      <w:pPr>
        <w:pStyle w:val="ListParagraph"/>
        <w:numPr>
          <w:ilvl w:val="0"/>
          <w:numId w:val="1"/>
        </w:numPr>
        <w:rPr>
          <w:rFonts w:ascii="Arial" w:hAnsi="Arial" w:cs="Arial"/>
          <w:sz w:val="20"/>
          <w:szCs w:val="20"/>
        </w:rPr>
      </w:pPr>
      <w:r w:rsidRPr="00401D76">
        <w:rPr>
          <w:rFonts w:ascii="Arial" w:hAnsi="Arial" w:cs="Arial"/>
          <w:sz w:val="20"/>
          <w:szCs w:val="20"/>
        </w:rPr>
        <w:t>SUPPLEMENTAL RESULTS</w:t>
      </w:r>
      <w:r w:rsidR="00C655AE" w:rsidRPr="00401D76">
        <w:rPr>
          <w:rFonts w:ascii="Arial" w:hAnsi="Arial" w:cs="Arial"/>
          <w:sz w:val="20"/>
          <w:szCs w:val="20"/>
        </w:rPr>
        <w:t xml:space="preserve"> – (</w:t>
      </w:r>
      <w:r w:rsidR="00F215F8">
        <w:rPr>
          <w:rFonts w:ascii="Arial" w:hAnsi="Arial" w:cs="Arial"/>
          <w:sz w:val="20"/>
          <w:szCs w:val="20"/>
        </w:rPr>
        <w:t>5</w:t>
      </w:r>
      <w:r w:rsidR="00C655AE" w:rsidRPr="00401D76">
        <w:rPr>
          <w:rFonts w:ascii="Arial" w:hAnsi="Arial" w:cs="Arial"/>
          <w:sz w:val="20"/>
          <w:szCs w:val="20"/>
        </w:rPr>
        <w:t>)</w:t>
      </w:r>
    </w:p>
    <w:p w14:paraId="22D63B36" w14:textId="77777777" w:rsidR="003F69E2" w:rsidRPr="00401D76" w:rsidRDefault="003F69E2" w:rsidP="003F69E2">
      <w:pPr>
        <w:rPr>
          <w:rFonts w:ascii="Arial" w:hAnsi="Arial" w:cs="Arial"/>
          <w:sz w:val="20"/>
          <w:szCs w:val="20"/>
        </w:rPr>
      </w:pPr>
    </w:p>
    <w:p w14:paraId="2CF4B055" w14:textId="6900D38F" w:rsidR="003F69E2" w:rsidRPr="00401D76" w:rsidRDefault="003F69E2" w:rsidP="003F69E2">
      <w:pPr>
        <w:pStyle w:val="ListParagraph"/>
        <w:numPr>
          <w:ilvl w:val="0"/>
          <w:numId w:val="1"/>
        </w:numPr>
        <w:rPr>
          <w:rFonts w:ascii="Arial" w:hAnsi="Arial" w:cs="Arial"/>
          <w:sz w:val="20"/>
          <w:szCs w:val="20"/>
        </w:rPr>
      </w:pPr>
      <w:r w:rsidRPr="00401D76">
        <w:rPr>
          <w:rFonts w:ascii="Arial" w:hAnsi="Arial" w:cs="Arial"/>
          <w:sz w:val="20"/>
          <w:szCs w:val="20"/>
        </w:rPr>
        <w:t>SUPPLEMENTAL DISCUSSION</w:t>
      </w:r>
      <w:r w:rsidR="00C655AE" w:rsidRPr="00401D76">
        <w:rPr>
          <w:rFonts w:ascii="Arial" w:hAnsi="Arial" w:cs="Arial"/>
          <w:sz w:val="20"/>
          <w:szCs w:val="20"/>
        </w:rPr>
        <w:t xml:space="preserve"> – (</w:t>
      </w:r>
      <w:r w:rsidR="00F215F8">
        <w:rPr>
          <w:rFonts w:ascii="Arial" w:hAnsi="Arial" w:cs="Arial"/>
          <w:sz w:val="20"/>
          <w:szCs w:val="20"/>
        </w:rPr>
        <w:t>6</w:t>
      </w:r>
      <w:r w:rsidR="006E4616" w:rsidRPr="00401D76">
        <w:rPr>
          <w:rFonts w:ascii="Arial" w:hAnsi="Arial" w:cs="Arial"/>
          <w:sz w:val="20"/>
          <w:szCs w:val="20"/>
        </w:rPr>
        <w:t>)</w:t>
      </w:r>
    </w:p>
    <w:p w14:paraId="5BA4C291" w14:textId="77777777" w:rsidR="00A32257" w:rsidRPr="00401D76" w:rsidRDefault="00A32257" w:rsidP="00A32257">
      <w:pPr>
        <w:pStyle w:val="ListParagraph"/>
        <w:rPr>
          <w:rFonts w:ascii="Arial" w:hAnsi="Arial" w:cs="Arial"/>
          <w:sz w:val="20"/>
          <w:szCs w:val="20"/>
        </w:rPr>
      </w:pPr>
    </w:p>
    <w:p w14:paraId="658DD835" w14:textId="3D1F889C" w:rsidR="00475FBC" w:rsidRDefault="00A32257" w:rsidP="00475FBC">
      <w:pPr>
        <w:pStyle w:val="ListParagraph"/>
        <w:numPr>
          <w:ilvl w:val="0"/>
          <w:numId w:val="1"/>
        </w:numPr>
        <w:rPr>
          <w:rFonts w:ascii="Arial" w:hAnsi="Arial" w:cs="Arial"/>
          <w:sz w:val="20"/>
          <w:szCs w:val="20"/>
        </w:rPr>
      </w:pPr>
      <w:r w:rsidRPr="00401D76">
        <w:rPr>
          <w:rFonts w:ascii="Arial" w:hAnsi="Arial" w:cs="Arial"/>
          <w:sz w:val="20"/>
          <w:szCs w:val="20"/>
        </w:rPr>
        <w:t>SUPPLEMENTAL TABLES</w:t>
      </w:r>
      <w:r w:rsidR="00C655AE" w:rsidRPr="00401D76">
        <w:rPr>
          <w:rFonts w:ascii="Arial" w:hAnsi="Arial" w:cs="Arial"/>
          <w:sz w:val="20"/>
          <w:szCs w:val="20"/>
        </w:rPr>
        <w:t xml:space="preserve"> </w:t>
      </w:r>
      <w:r w:rsidR="006E4616" w:rsidRPr="00401D76">
        <w:rPr>
          <w:rFonts w:ascii="Arial" w:hAnsi="Arial" w:cs="Arial"/>
          <w:sz w:val="20"/>
          <w:szCs w:val="20"/>
        </w:rPr>
        <w:t>– (</w:t>
      </w:r>
      <w:r w:rsidR="00F215F8">
        <w:rPr>
          <w:rFonts w:ascii="Arial" w:hAnsi="Arial" w:cs="Arial"/>
          <w:sz w:val="20"/>
          <w:szCs w:val="20"/>
        </w:rPr>
        <w:t>8</w:t>
      </w:r>
      <w:r w:rsidR="006E4616" w:rsidRPr="00401D76">
        <w:rPr>
          <w:rFonts w:ascii="Arial" w:hAnsi="Arial" w:cs="Arial"/>
          <w:sz w:val="20"/>
          <w:szCs w:val="20"/>
        </w:rPr>
        <w:t>)</w:t>
      </w:r>
    </w:p>
    <w:p w14:paraId="107A033A" w14:textId="77777777" w:rsidR="00475FBC" w:rsidRPr="00475FBC" w:rsidRDefault="00475FBC" w:rsidP="00475FBC">
      <w:pPr>
        <w:rPr>
          <w:rFonts w:ascii="Arial" w:hAnsi="Arial" w:cs="Arial"/>
          <w:sz w:val="20"/>
          <w:szCs w:val="20"/>
        </w:rPr>
      </w:pPr>
    </w:p>
    <w:p w14:paraId="007D64BA" w14:textId="314112EF" w:rsidR="00475FBC" w:rsidRDefault="00365680" w:rsidP="00475FBC">
      <w:pPr>
        <w:pStyle w:val="ListParagraph"/>
        <w:numPr>
          <w:ilvl w:val="1"/>
          <w:numId w:val="1"/>
        </w:numPr>
        <w:rPr>
          <w:rFonts w:ascii="Arial" w:hAnsi="Arial" w:cs="Arial"/>
          <w:sz w:val="20"/>
          <w:szCs w:val="20"/>
        </w:rPr>
      </w:pPr>
      <w:r>
        <w:rPr>
          <w:rFonts w:ascii="Arial" w:hAnsi="Arial" w:cs="Arial"/>
          <w:sz w:val="20"/>
          <w:szCs w:val="20"/>
        </w:rPr>
        <w:t>Supplemental Table Descriptions</w:t>
      </w:r>
      <w:r w:rsidR="00475FBC">
        <w:rPr>
          <w:rFonts w:ascii="Arial" w:hAnsi="Arial" w:cs="Arial"/>
          <w:sz w:val="20"/>
          <w:szCs w:val="20"/>
        </w:rPr>
        <w:t xml:space="preserve"> – (</w:t>
      </w:r>
      <w:r w:rsidR="00F215F8">
        <w:rPr>
          <w:rFonts w:ascii="Arial" w:hAnsi="Arial" w:cs="Arial"/>
          <w:sz w:val="20"/>
          <w:szCs w:val="20"/>
        </w:rPr>
        <w:t>8</w:t>
      </w:r>
      <w:r w:rsidR="00475FBC">
        <w:rPr>
          <w:rFonts w:ascii="Arial" w:hAnsi="Arial" w:cs="Arial"/>
          <w:sz w:val="20"/>
          <w:szCs w:val="20"/>
        </w:rPr>
        <w:t>)</w:t>
      </w:r>
    </w:p>
    <w:p w14:paraId="0F6FB477" w14:textId="77777777" w:rsidR="003F69E2" w:rsidRPr="00401D76" w:rsidRDefault="003F69E2" w:rsidP="00A32257">
      <w:pPr>
        <w:rPr>
          <w:rFonts w:ascii="Arial" w:hAnsi="Arial" w:cs="Arial"/>
          <w:sz w:val="20"/>
          <w:szCs w:val="20"/>
        </w:rPr>
      </w:pPr>
    </w:p>
    <w:p w14:paraId="70553218" w14:textId="020C51CB" w:rsidR="003F69E2" w:rsidRDefault="00A32257" w:rsidP="003F69E2">
      <w:pPr>
        <w:pStyle w:val="ListParagraph"/>
        <w:numPr>
          <w:ilvl w:val="0"/>
          <w:numId w:val="1"/>
        </w:numPr>
        <w:rPr>
          <w:rFonts w:ascii="Arial" w:hAnsi="Arial" w:cs="Arial"/>
          <w:sz w:val="20"/>
          <w:szCs w:val="20"/>
        </w:rPr>
      </w:pPr>
      <w:r w:rsidRPr="00401D76">
        <w:rPr>
          <w:rFonts w:ascii="Arial" w:hAnsi="Arial" w:cs="Arial"/>
          <w:sz w:val="20"/>
          <w:szCs w:val="20"/>
        </w:rPr>
        <w:t xml:space="preserve">SUPPLEMENTAL </w:t>
      </w:r>
      <w:r w:rsidR="003F69E2" w:rsidRPr="00401D76">
        <w:rPr>
          <w:rFonts w:ascii="Arial" w:hAnsi="Arial" w:cs="Arial"/>
          <w:sz w:val="20"/>
          <w:szCs w:val="20"/>
        </w:rPr>
        <w:t>FIGURES</w:t>
      </w:r>
      <w:r w:rsidR="00C655AE" w:rsidRPr="00401D76">
        <w:rPr>
          <w:rFonts w:ascii="Arial" w:hAnsi="Arial" w:cs="Arial"/>
          <w:sz w:val="20"/>
          <w:szCs w:val="20"/>
        </w:rPr>
        <w:t xml:space="preserve"> </w:t>
      </w:r>
      <w:r w:rsidR="006E4616" w:rsidRPr="00401D76">
        <w:rPr>
          <w:rFonts w:ascii="Arial" w:hAnsi="Arial" w:cs="Arial"/>
          <w:sz w:val="20"/>
          <w:szCs w:val="20"/>
        </w:rPr>
        <w:t>– (</w:t>
      </w:r>
      <w:r w:rsidR="00F215F8">
        <w:rPr>
          <w:rFonts w:ascii="Arial" w:hAnsi="Arial" w:cs="Arial"/>
          <w:sz w:val="20"/>
          <w:szCs w:val="20"/>
        </w:rPr>
        <w:t>9</w:t>
      </w:r>
      <w:r w:rsidR="006E4616" w:rsidRPr="00401D76">
        <w:rPr>
          <w:rFonts w:ascii="Arial" w:hAnsi="Arial" w:cs="Arial"/>
          <w:sz w:val="20"/>
          <w:szCs w:val="20"/>
        </w:rPr>
        <w:t>)</w:t>
      </w:r>
    </w:p>
    <w:p w14:paraId="73469812" w14:textId="77777777" w:rsidR="00475FBC" w:rsidRPr="00475FBC" w:rsidRDefault="00475FBC" w:rsidP="00475FBC">
      <w:pPr>
        <w:rPr>
          <w:rFonts w:ascii="Arial" w:hAnsi="Arial" w:cs="Arial"/>
          <w:sz w:val="20"/>
          <w:szCs w:val="20"/>
        </w:rPr>
      </w:pPr>
    </w:p>
    <w:p w14:paraId="6F136026" w14:textId="361F1DD7"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S1 – (</w:t>
      </w:r>
      <w:r w:rsidR="00F215F8">
        <w:rPr>
          <w:rFonts w:ascii="Arial" w:hAnsi="Arial" w:cs="Arial"/>
          <w:sz w:val="20"/>
          <w:szCs w:val="20"/>
        </w:rPr>
        <w:t>9</w:t>
      </w:r>
      <w:r>
        <w:rPr>
          <w:rFonts w:ascii="Arial" w:hAnsi="Arial" w:cs="Arial"/>
          <w:sz w:val="20"/>
          <w:szCs w:val="20"/>
        </w:rPr>
        <w:t>)</w:t>
      </w:r>
    </w:p>
    <w:p w14:paraId="6C6A8C90" w14:textId="62C89F83"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S2 – (</w:t>
      </w:r>
      <w:r w:rsidR="00F215F8">
        <w:rPr>
          <w:rFonts w:ascii="Arial" w:hAnsi="Arial" w:cs="Arial"/>
          <w:sz w:val="20"/>
          <w:szCs w:val="20"/>
        </w:rPr>
        <w:t>10</w:t>
      </w:r>
      <w:r>
        <w:rPr>
          <w:rFonts w:ascii="Arial" w:hAnsi="Arial" w:cs="Arial"/>
          <w:sz w:val="20"/>
          <w:szCs w:val="20"/>
        </w:rPr>
        <w:t>)</w:t>
      </w:r>
    </w:p>
    <w:p w14:paraId="00B4AC2B" w14:textId="79F1C590"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S3 – (1</w:t>
      </w:r>
      <w:r w:rsidR="00F215F8">
        <w:rPr>
          <w:rFonts w:ascii="Arial" w:hAnsi="Arial" w:cs="Arial"/>
          <w:sz w:val="20"/>
          <w:szCs w:val="20"/>
        </w:rPr>
        <w:t>1</w:t>
      </w:r>
      <w:r>
        <w:rPr>
          <w:rFonts w:ascii="Arial" w:hAnsi="Arial" w:cs="Arial"/>
          <w:sz w:val="20"/>
          <w:szCs w:val="20"/>
        </w:rPr>
        <w:t>)</w:t>
      </w:r>
    </w:p>
    <w:p w14:paraId="6049311B" w14:textId="4B35285D"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S4 – (1</w:t>
      </w:r>
      <w:r w:rsidR="00F215F8">
        <w:rPr>
          <w:rFonts w:ascii="Arial" w:hAnsi="Arial" w:cs="Arial"/>
          <w:sz w:val="20"/>
          <w:szCs w:val="20"/>
        </w:rPr>
        <w:t>2</w:t>
      </w:r>
      <w:r>
        <w:rPr>
          <w:rFonts w:ascii="Arial" w:hAnsi="Arial" w:cs="Arial"/>
          <w:sz w:val="20"/>
          <w:szCs w:val="20"/>
        </w:rPr>
        <w:t>)</w:t>
      </w:r>
    </w:p>
    <w:p w14:paraId="3FA6AE50" w14:textId="515A45C9"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S5 – (1</w:t>
      </w:r>
      <w:r w:rsidR="00F215F8">
        <w:rPr>
          <w:rFonts w:ascii="Arial" w:hAnsi="Arial" w:cs="Arial"/>
          <w:sz w:val="20"/>
          <w:szCs w:val="20"/>
        </w:rPr>
        <w:t>3</w:t>
      </w:r>
      <w:r>
        <w:rPr>
          <w:rFonts w:ascii="Arial" w:hAnsi="Arial" w:cs="Arial"/>
          <w:sz w:val="20"/>
          <w:szCs w:val="20"/>
        </w:rPr>
        <w:t>)</w:t>
      </w:r>
    </w:p>
    <w:p w14:paraId="32166902" w14:textId="0F340D3C"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S6 – (1</w:t>
      </w:r>
      <w:r w:rsidR="00F215F8">
        <w:rPr>
          <w:rFonts w:ascii="Arial" w:hAnsi="Arial" w:cs="Arial"/>
          <w:sz w:val="20"/>
          <w:szCs w:val="20"/>
        </w:rPr>
        <w:t>4</w:t>
      </w:r>
      <w:r>
        <w:rPr>
          <w:rFonts w:ascii="Arial" w:hAnsi="Arial" w:cs="Arial"/>
          <w:sz w:val="20"/>
          <w:szCs w:val="20"/>
        </w:rPr>
        <w:t>)</w:t>
      </w:r>
    </w:p>
    <w:p w14:paraId="74DF0039" w14:textId="5AEC68C6"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S7 – (1</w:t>
      </w:r>
      <w:r w:rsidR="00F215F8">
        <w:rPr>
          <w:rFonts w:ascii="Arial" w:hAnsi="Arial" w:cs="Arial"/>
          <w:sz w:val="20"/>
          <w:szCs w:val="20"/>
        </w:rPr>
        <w:t>5</w:t>
      </w:r>
      <w:r>
        <w:rPr>
          <w:rFonts w:ascii="Arial" w:hAnsi="Arial" w:cs="Arial"/>
          <w:sz w:val="20"/>
          <w:szCs w:val="20"/>
        </w:rPr>
        <w:t>)</w:t>
      </w:r>
    </w:p>
    <w:p w14:paraId="17E7051B" w14:textId="3A7C53B0"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S8 – (1</w:t>
      </w:r>
      <w:r w:rsidR="00F215F8">
        <w:rPr>
          <w:rFonts w:ascii="Arial" w:hAnsi="Arial" w:cs="Arial"/>
          <w:sz w:val="20"/>
          <w:szCs w:val="20"/>
        </w:rPr>
        <w:t>6</w:t>
      </w:r>
      <w:r>
        <w:rPr>
          <w:rFonts w:ascii="Arial" w:hAnsi="Arial" w:cs="Arial"/>
          <w:sz w:val="20"/>
          <w:szCs w:val="20"/>
        </w:rPr>
        <w:t>)</w:t>
      </w:r>
    </w:p>
    <w:p w14:paraId="0D43DCD9" w14:textId="4EA36605" w:rsidR="00475FBC" w:rsidRDefault="00475FBC" w:rsidP="00475FBC">
      <w:pPr>
        <w:pStyle w:val="ListParagraph"/>
        <w:numPr>
          <w:ilvl w:val="1"/>
          <w:numId w:val="1"/>
        </w:numPr>
        <w:rPr>
          <w:rFonts w:ascii="Arial" w:hAnsi="Arial" w:cs="Arial"/>
          <w:sz w:val="20"/>
          <w:szCs w:val="20"/>
        </w:rPr>
      </w:pPr>
      <w:r>
        <w:rPr>
          <w:rFonts w:ascii="Arial" w:hAnsi="Arial" w:cs="Arial"/>
          <w:sz w:val="20"/>
          <w:szCs w:val="20"/>
        </w:rPr>
        <w:t>Figure S9 – (1</w:t>
      </w:r>
      <w:r w:rsidR="00F215F8">
        <w:rPr>
          <w:rFonts w:ascii="Arial" w:hAnsi="Arial" w:cs="Arial"/>
          <w:sz w:val="20"/>
          <w:szCs w:val="20"/>
        </w:rPr>
        <w:t>7</w:t>
      </w:r>
      <w:r>
        <w:rPr>
          <w:rFonts w:ascii="Arial" w:hAnsi="Arial" w:cs="Arial"/>
          <w:sz w:val="20"/>
          <w:szCs w:val="20"/>
        </w:rPr>
        <w:t>)</w:t>
      </w:r>
    </w:p>
    <w:p w14:paraId="51E2F304" w14:textId="0E5D4137" w:rsidR="009E2C3B" w:rsidRDefault="009E2C3B" w:rsidP="00475FBC">
      <w:pPr>
        <w:pStyle w:val="ListParagraph"/>
        <w:numPr>
          <w:ilvl w:val="1"/>
          <w:numId w:val="1"/>
        </w:numPr>
        <w:rPr>
          <w:rFonts w:ascii="Arial" w:hAnsi="Arial" w:cs="Arial"/>
          <w:sz w:val="20"/>
          <w:szCs w:val="20"/>
        </w:rPr>
      </w:pPr>
      <w:r>
        <w:rPr>
          <w:rFonts w:ascii="Arial" w:hAnsi="Arial" w:cs="Arial"/>
          <w:sz w:val="20"/>
          <w:szCs w:val="20"/>
        </w:rPr>
        <w:t>Figure S10 – (1</w:t>
      </w:r>
      <w:r w:rsidR="00F215F8">
        <w:rPr>
          <w:rFonts w:ascii="Arial" w:hAnsi="Arial" w:cs="Arial"/>
          <w:sz w:val="20"/>
          <w:szCs w:val="20"/>
        </w:rPr>
        <w:t>8</w:t>
      </w:r>
      <w:r>
        <w:rPr>
          <w:rFonts w:ascii="Arial" w:hAnsi="Arial" w:cs="Arial"/>
          <w:sz w:val="20"/>
          <w:szCs w:val="20"/>
        </w:rPr>
        <w:t>)</w:t>
      </w:r>
    </w:p>
    <w:p w14:paraId="6DC09F55" w14:textId="77777777" w:rsidR="006C3432" w:rsidRDefault="006C3432" w:rsidP="003B4EB8">
      <w:pPr>
        <w:rPr>
          <w:rFonts w:ascii="Arial" w:hAnsi="Arial" w:cs="Arial"/>
          <w:b/>
          <w:bCs/>
          <w:sz w:val="20"/>
          <w:szCs w:val="20"/>
        </w:rPr>
      </w:pPr>
    </w:p>
    <w:p w14:paraId="45D8913E" w14:textId="77777777" w:rsidR="006C3432" w:rsidRDefault="006C3432" w:rsidP="003B4EB8">
      <w:pPr>
        <w:rPr>
          <w:rFonts w:ascii="Arial" w:hAnsi="Arial" w:cs="Arial"/>
          <w:b/>
          <w:bCs/>
          <w:sz w:val="20"/>
          <w:szCs w:val="20"/>
        </w:rPr>
      </w:pPr>
    </w:p>
    <w:p w14:paraId="2297E55A" w14:textId="77777777" w:rsidR="006C3432" w:rsidRDefault="006C3432" w:rsidP="003B4EB8">
      <w:pPr>
        <w:rPr>
          <w:rFonts w:ascii="Arial" w:hAnsi="Arial" w:cs="Arial"/>
          <w:b/>
          <w:bCs/>
          <w:sz w:val="20"/>
          <w:szCs w:val="20"/>
        </w:rPr>
      </w:pPr>
    </w:p>
    <w:p w14:paraId="227EE346" w14:textId="77777777" w:rsidR="00215854" w:rsidRDefault="00215854" w:rsidP="003B4EB8">
      <w:pPr>
        <w:rPr>
          <w:rFonts w:ascii="Arial" w:hAnsi="Arial" w:cs="Arial"/>
          <w:b/>
          <w:bCs/>
          <w:sz w:val="20"/>
          <w:szCs w:val="20"/>
        </w:rPr>
      </w:pPr>
    </w:p>
    <w:p w14:paraId="08293BF6" w14:textId="77777777" w:rsidR="00215854" w:rsidRDefault="00215854" w:rsidP="003B4EB8">
      <w:pPr>
        <w:rPr>
          <w:rFonts w:ascii="Arial" w:hAnsi="Arial" w:cs="Arial"/>
          <w:b/>
          <w:bCs/>
          <w:sz w:val="20"/>
          <w:szCs w:val="20"/>
        </w:rPr>
      </w:pPr>
    </w:p>
    <w:p w14:paraId="35FB4D74" w14:textId="77777777" w:rsidR="00215854" w:rsidRDefault="00215854" w:rsidP="003B4EB8">
      <w:pPr>
        <w:rPr>
          <w:rFonts w:ascii="Arial" w:hAnsi="Arial" w:cs="Arial"/>
          <w:b/>
          <w:bCs/>
          <w:sz w:val="20"/>
          <w:szCs w:val="20"/>
        </w:rPr>
      </w:pPr>
    </w:p>
    <w:p w14:paraId="4AD9C3BE" w14:textId="77777777" w:rsidR="00215854" w:rsidRDefault="00215854" w:rsidP="003B4EB8">
      <w:pPr>
        <w:rPr>
          <w:rFonts w:ascii="Arial" w:hAnsi="Arial" w:cs="Arial"/>
          <w:b/>
          <w:bCs/>
          <w:sz w:val="20"/>
          <w:szCs w:val="20"/>
        </w:rPr>
      </w:pPr>
    </w:p>
    <w:p w14:paraId="1FF7EFDC" w14:textId="77777777" w:rsidR="00215854" w:rsidRDefault="00215854" w:rsidP="003B4EB8">
      <w:pPr>
        <w:rPr>
          <w:rFonts w:ascii="Arial" w:hAnsi="Arial" w:cs="Arial"/>
          <w:b/>
          <w:bCs/>
          <w:sz w:val="20"/>
          <w:szCs w:val="20"/>
        </w:rPr>
      </w:pPr>
    </w:p>
    <w:p w14:paraId="3A1B8ABE" w14:textId="77777777" w:rsidR="00215854" w:rsidRDefault="00215854" w:rsidP="003B4EB8">
      <w:pPr>
        <w:rPr>
          <w:rFonts w:ascii="Arial" w:hAnsi="Arial" w:cs="Arial"/>
          <w:b/>
          <w:bCs/>
          <w:sz w:val="20"/>
          <w:szCs w:val="20"/>
        </w:rPr>
      </w:pPr>
    </w:p>
    <w:p w14:paraId="044BA611" w14:textId="77777777" w:rsidR="00215854" w:rsidRDefault="00215854" w:rsidP="003B4EB8">
      <w:pPr>
        <w:rPr>
          <w:rFonts w:ascii="Arial" w:hAnsi="Arial" w:cs="Arial"/>
          <w:b/>
          <w:bCs/>
          <w:sz w:val="20"/>
          <w:szCs w:val="20"/>
        </w:rPr>
      </w:pPr>
    </w:p>
    <w:p w14:paraId="46254F87" w14:textId="77777777" w:rsidR="00215854" w:rsidRDefault="00215854" w:rsidP="003B4EB8">
      <w:pPr>
        <w:rPr>
          <w:rFonts w:ascii="Arial" w:hAnsi="Arial" w:cs="Arial"/>
          <w:b/>
          <w:bCs/>
          <w:sz w:val="20"/>
          <w:szCs w:val="20"/>
        </w:rPr>
      </w:pPr>
    </w:p>
    <w:p w14:paraId="7191DAB3" w14:textId="77777777" w:rsidR="00215854" w:rsidRDefault="00215854" w:rsidP="003B4EB8">
      <w:pPr>
        <w:rPr>
          <w:rFonts w:ascii="Arial" w:hAnsi="Arial" w:cs="Arial"/>
          <w:b/>
          <w:bCs/>
          <w:sz w:val="20"/>
          <w:szCs w:val="20"/>
        </w:rPr>
      </w:pPr>
    </w:p>
    <w:p w14:paraId="5D956560" w14:textId="77777777" w:rsidR="00215854" w:rsidRDefault="00215854" w:rsidP="003B4EB8">
      <w:pPr>
        <w:rPr>
          <w:rFonts w:ascii="Arial" w:hAnsi="Arial" w:cs="Arial"/>
          <w:b/>
          <w:bCs/>
          <w:sz w:val="20"/>
          <w:szCs w:val="20"/>
        </w:rPr>
      </w:pPr>
    </w:p>
    <w:p w14:paraId="201A33EC" w14:textId="77777777" w:rsidR="00215854" w:rsidRDefault="00215854" w:rsidP="003B4EB8">
      <w:pPr>
        <w:rPr>
          <w:rFonts w:ascii="Arial" w:hAnsi="Arial" w:cs="Arial"/>
          <w:b/>
          <w:bCs/>
          <w:sz w:val="20"/>
          <w:szCs w:val="20"/>
        </w:rPr>
      </w:pPr>
    </w:p>
    <w:p w14:paraId="3907AD3F" w14:textId="77777777" w:rsidR="00215854" w:rsidRDefault="00215854" w:rsidP="003B4EB8">
      <w:pPr>
        <w:rPr>
          <w:rFonts w:ascii="Arial" w:hAnsi="Arial" w:cs="Arial"/>
          <w:b/>
          <w:bCs/>
          <w:sz w:val="20"/>
          <w:szCs w:val="20"/>
        </w:rPr>
      </w:pPr>
    </w:p>
    <w:p w14:paraId="422EF415" w14:textId="77777777" w:rsidR="00215854" w:rsidRDefault="00215854" w:rsidP="003B4EB8">
      <w:pPr>
        <w:rPr>
          <w:rFonts w:ascii="Arial" w:hAnsi="Arial" w:cs="Arial"/>
          <w:b/>
          <w:bCs/>
          <w:sz w:val="20"/>
          <w:szCs w:val="20"/>
        </w:rPr>
      </w:pPr>
    </w:p>
    <w:p w14:paraId="7F1FE95D" w14:textId="77777777" w:rsidR="00215854" w:rsidRDefault="00215854" w:rsidP="003B4EB8">
      <w:pPr>
        <w:rPr>
          <w:rFonts w:ascii="Arial" w:hAnsi="Arial" w:cs="Arial"/>
          <w:b/>
          <w:bCs/>
          <w:sz w:val="20"/>
          <w:szCs w:val="20"/>
        </w:rPr>
      </w:pPr>
    </w:p>
    <w:p w14:paraId="277D5732" w14:textId="77777777" w:rsidR="00215854" w:rsidRDefault="00215854" w:rsidP="003B4EB8">
      <w:pPr>
        <w:rPr>
          <w:rFonts w:ascii="Arial" w:hAnsi="Arial" w:cs="Arial"/>
          <w:b/>
          <w:bCs/>
          <w:sz w:val="20"/>
          <w:szCs w:val="20"/>
        </w:rPr>
      </w:pPr>
    </w:p>
    <w:p w14:paraId="688A3187" w14:textId="77777777" w:rsidR="00215854" w:rsidRDefault="00215854" w:rsidP="003B4EB8">
      <w:pPr>
        <w:rPr>
          <w:rFonts w:ascii="Arial" w:hAnsi="Arial" w:cs="Arial"/>
          <w:b/>
          <w:bCs/>
          <w:sz w:val="20"/>
          <w:szCs w:val="20"/>
        </w:rPr>
      </w:pPr>
    </w:p>
    <w:p w14:paraId="0ADAF5A1" w14:textId="77777777" w:rsidR="00215854" w:rsidRDefault="00215854" w:rsidP="003B4EB8">
      <w:pPr>
        <w:rPr>
          <w:rFonts w:ascii="Arial" w:hAnsi="Arial" w:cs="Arial"/>
          <w:b/>
          <w:bCs/>
          <w:sz w:val="20"/>
          <w:szCs w:val="20"/>
        </w:rPr>
      </w:pPr>
    </w:p>
    <w:p w14:paraId="654E494F" w14:textId="77777777" w:rsidR="00215854" w:rsidRDefault="00215854" w:rsidP="003B4EB8">
      <w:pPr>
        <w:rPr>
          <w:rFonts w:ascii="Arial" w:hAnsi="Arial" w:cs="Arial"/>
          <w:b/>
          <w:bCs/>
          <w:sz w:val="20"/>
          <w:szCs w:val="20"/>
        </w:rPr>
      </w:pPr>
    </w:p>
    <w:p w14:paraId="6BBDD37B" w14:textId="77777777" w:rsidR="00215854" w:rsidRDefault="00215854" w:rsidP="003B4EB8">
      <w:pPr>
        <w:rPr>
          <w:rFonts w:ascii="Arial" w:hAnsi="Arial" w:cs="Arial"/>
          <w:b/>
          <w:bCs/>
          <w:sz w:val="20"/>
          <w:szCs w:val="20"/>
        </w:rPr>
      </w:pPr>
    </w:p>
    <w:p w14:paraId="494F5C2E" w14:textId="77777777" w:rsidR="00215854" w:rsidRDefault="00215854" w:rsidP="003B4EB8">
      <w:pPr>
        <w:rPr>
          <w:rFonts w:ascii="Arial" w:hAnsi="Arial" w:cs="Arial"/>
          <w:b/>
          <w:bCs/>
          <w:sz w:val="20"/>
          <w:szCs w:val="20"/>
        </w:rPr>
      </w:pPr>
    </w:p>
    <w:p w14:paraId="2AC5A900" w14:textId="77777777" w:rsidR="00215854" w:rsidRDefault="00215854" w:rsidP="003B4EB8">
      <w:pPr>
        <w:rPr>
          <w:rFonts w:ascii="Arial" w:hAnsi="Arial" w:cs="Arial"/>
          <w:b/>
          <w:bCs/>
          <w:sz w:val="20"/>
          <w:szCs w:val="20"/>
        </w:rPr>
      </w:pPr>
    </w:p>
    <w:p w14:paraId="6BE00B02" w14:textId="77777777" w:rsidR="00215854" w:rsidRDefault="00215854" w:rsidP="003B4EB8">
      <w:pPr>
        <w:rPr>
          <w:rFonts w:ascii="Arial" w:hAnsi="Arial" w:cs="Arial"/>
          <w:b/>
          <w:bCs/>
          <w:sz w:val="20"/>
          <w:szCs w:val="20"/>
        </w:rPr>
      </w:pPr>
    </w:p>
    <w:p w14:paraId="33A8F102" w14:textId="77777777" w:rsidR="00215854" w:rsidRDefault="00215854" w:rsidP="003B4EB8">
      <w:pPr>
        <w:rPr>
          <w:rFonts w:ascii="Arial" w:hAnsi="Arial" w:cs="Arial"/>
          <w:b/>
          <w:bCs/>
          <w:sz w:val="20"/>
          <w:szCs w:val="20"/>
        </w:rPr>
      </w:pPr>
    </w:p>
    <w:p w14:paraId="7A4DBCC9" w14:textId="77777777" w:rsidR="00215854" w:rsidRDefault="00215854" w:rsidP="003B4EB8">
      <w:pPr>
        <w:rPr>
          <w:rFonts w:ascii="Arial" w:hAnsi="Arial" w:cs="Arial"/>
          <w:b/>
          <w:bCs/>
          <w:sz w:val="20"/>
          <w:szCs w:val="20"/>
        </w:rPr>
      </w:pPr>
    </w:p>
    <w:p w14:paraId="0E370694" w14:textId="77777777" w:rsidR="00215854" w:rsidRDefault="00215854" w:rsidP="003B4EB8">
      <w:pPr>
        <w:rPr>
          <w:rFonts w:ascii="Arial" w:hAnsi="Arial" w:cs="Arial"/>
          <w:b/>
          <w:bCs/>
          <w:sz w:val="20"/>
          <w:szCs w:val="20"/>
        </w:rPr>
      </w:pPr>
    </w:p>
    <w:p w14:paraId="6922542A" w14:textId="77777777" w:rsidR="00215854" w:rsidRDefault="00215854" w:rsidP="003B4EB8">
      <w:pPr>
        <w:rPr>
          <w:rFonts w:ascii="Arial" w:hAnsi="Arial" w:cs="Arial"/>
          <w:b/>
          <w:bCs/>
          <w:sz w:val="20"/>
          <w:szCs w:val="20"/>
        </w:rPr>
      </w:pPr>
    </w:p>
    <w:p w14:paraId="5B94520F" w14:textId="77777777" w:rsidR="00215854" w:rsidRDefault="00215854" w:rsidP="003B4EB8">
      <w:pPr>
        <w:rPr>
          <w:rFonts w:ascii="Arial" w:hAnsi="Arial" w:cs="Arial"/>
          <w:b/>
          <w:bCs/>
          <w:sz w:val="20"/>
          <w:szCs w:val="20"/>
        </w:rPr>
      </w:pPr>
    </w:p>
    <w:p w14:paraId="453C890D" w14:textId="77777777" w:rsidR="00215854" w:rsidRDefault="00215854" w:rsidP="003B4EB8">
      <w:pPr>
        <w:rPr>
          <w:rFonts w:ascii="Arial" w:hAnsi="Arial" w:cs="Arial"/>
          <w:b/>
          <w:bCs/>
          <w:sz w:val="20"/>
          <w:szCs w:val="20"/>
        </w:rPr>
      </w:pPr>
    </w:p>
    <w:p w14:paraId="1D9B1CFE" w14:textId="77777777" w:rsidR="00664742" w:rsidRDefault="00664742" w:rsidP="003B4EB8">
      <w:pPr>
        <w:rPr>
          <w:rFonts w:ascii="Arial" w:hAnsi="Arial" w:cs="Arial"/>
          <w:b/>
          <w:bCs/>
          <w:sz w:val="20"/>
          <w:szCs w:val="20"/>
        </w:rPr>
      </w:pPr>
    </w:p>
    <w:p w14:paraId="3E6EA408" w14:textId="6B685BEA" w:rsidR="003B4EB8" w:rsidRDefault="003B4EB8" w:rsidP="003B4EB8">
      <w:pPr>
        <w:rPr>
          <w:rFonts w:ascii="Arial" w:hAnsi="Arial" w:cs="Arial"/>
          <w:b/>
          <w:bCs/>
          <w:sz w:val="20"/>
          <w:szCs w:val="20"/>
        </w:rPr>
      </w:pPr>
      <w:r w:rsidRPr="00A22122">
        <w:rPr>
          <w:rFonts w:ascii="Arial" w:hAnsi="Arial" w:cs="Arial"/>
          <w:b/>
          <w:bCs/>
          <w:sz w:val="20"/>
          <w:szCs w:val="20"/>
        </w:rPr>
        <w:lastRenderedPageBreak/>
        <w:t>Supplemental Methods</w:t>
      </w:r>
    </w:p>
    <w:p w14:paraId="3597A491" w14:textId="77777777" w:rsidR="003B4EB8" w:rsidRDefault="003B4EB8" w:rsidP="003B4EB8">
      <w:pPr>
        <w:rPr>
          <w:rFonts w:ascii="Arial" w:hAnsi="Arial" w:cs="Arial"/>
          <w:b/>
          <w:bCs/>
          <w:sz w:val="20"/>
          <w:szCs w:val="20"/>
        </w:rPr>
      </w:pPr>
    </w:p>
    <w:p w14:paraId="13642461" w14:textId="02CE0FB6" w:rsidR="006E4616" w:rsidRPr="006E4616" w:rsidRDefault="006E4616" w:rsidP="003B4EB8">
      <w:pPr>
        <w:rPr>
          <w:rFonts w:ascii="Arial" w:eastAsiaTheme="minorHAnsi" w:hAnsi="Arial" w:cs="Arial"/>
          <w:sz w:val="20"/>
          <w:szCs w:val="20"/>
          <w:u w:val="single"/>
        </w:rPr>
      </w:pPr>
      <w:r>
        <w:rPr>
          <w:rFonts w:ascii="Arial" w:eastAsiaTheme="minorHAnsi" w:hAnsi="Arial" w:cs="Arial"/>
          <w:sz w:val="20"/>
          <w:szCs w:val="20"/>
          <w:u w:val="single"/>
        </w:rPr>
        <w:t>Preliminary data exploration</w:t>
      </w:r>
    </w:p>
    <w:p w14:paraId="4D529AE6" w14:textId="77777777" w:rsidR="006E4616" w:rsidRDefault="006E4616" w:rsidP="003B4EB8">
      <w:pPr>
        <w:rPr>
          <w:rFonts w:ascii="Arial" w:eastAsiaTheme="minorHAnsi" w:hAnsi="Arial" w:cs="Arial"/>
          <w:sz w:val="20"/>
          <w:szCs w:val="20"/>
        </w:rPr>
      </w:pPr>
    </w:p>
    <w:p w14:paraId="15912A77" w14:textId="15C73627" w:rsidR="003B4EB8" w:rsidRDefault="003B4EB8" w:rsidP="003B4EB8">
      <w:pPr>
        <w:rPr>
          <w:rFonts w:ascii="Arial" w:eastAsiaTheme="minorHAnsi" w:hAnsi="Arial" w:cs="Arial"/>
          <w:sz w:val="20"/>
          <w:szCs w:val="20"/>
        </w:rPr>
      </w:pPr>
      <w:r>
        <w:rPr>
          <w:rFonts w:ascii="Arial" w:eastAsiaTheme="minorHAnsi" w:hAnsi="Arial" w:cs="Arial"/>
          <w:sz w:val="20"/>
          <w:szCs w:val="20"/>
        </w:rPr>
        <w:t>We performed preliminary data exploration using PCA analysis. The analysis highlighted a potential batch effect in the data along with the presence of outliers</w:t>
      </w:r>
      <w:r w:rsidR="00766843">
        <w:rPr>
          <w:rFonts w:ascii="Arial" w:eastAsiaTheme="minorHAnsi" w:hAnsi="Arial" w:cs="Arial"/>
          <w:sz w:val="20"/>
          <w:szCs w:val="20"/>
        </w:rPr>
        <w:t xml:space="preserve"> (</w:t>
      </w:r>
      <w:r w:rsidR="00766843" w:rsidRPr="003C4930">
        <w:rPr>
          <w:rFonts w:ascii="Arial" w:eastAsiaTheme="minorHAnsi" w:hAnsi="Arial" w:cs="Arial"/>
          <w:b/>
          <w:bCs/>
          <w:sz w:val="20"/>
          <w:szCs w:val="20"/>
        </w:rPr>
        <w:t>Fig</w:t>
      </w:r>
      <w:r w:rsidR="00247D25">
        <w:rPr>
          <w:rFonts w:ascii="Arial" w:eastAsiaTheme="minorHAnsi" w:hAnsi="Arial" w:cs="Arial"/>
          <w:b/>
          <w:bCs/>
          <w:sz w:val="20"/>
          <w:szCs w:val="20"/>
        </w:rPr>
        <w:t>.</w:t>
      </w:r>
      <w:r w:rsidR="00766843" w:rsidRPr="003C4930">
        <w:rPr>
          <w:rFonts w:ascii="Arial" w:eastAsiaTheme="minorHAnsi" w:hAnsi="Arial" w:cs="Arial"/>
          <w:b/>
          <w:bCs/>
          <w:sz w:val="20"/>
          <w:szCs w:val="20"/>
        </w:rPr>
        <w:t xml:space="preserve"> </w:t>
      </w:r>
      <w:r w:rsidR="00766843">
        <w:rPr>
          <w:rFonts w:ascii="Arial" w:eastAsiaTheme="minorHAnsi" w:hAnsi="Arial" w:cs="Arial"/>
          <w:b/>
          <w:bCs/>
          <w:sz w:val="20"/>
          <w:szCs w:val="20"/>
        </w:rPr>
        <w:t>S1</w:t>
      </w:r>
      <w:r w:rsidR="00766843">
        <w:rPr>
          <w:rFonts w:ascii="Arial" w:eastAsiaTheme="minorHAnsi" w:hAnsi="Arial" w:cs="Arial"/>
          <w:sz w:val="20"/>
          <w:szCs w:val="20"/>
        </w:rPr>
        <w:t>)</w:t>
      </w:r>
      <w:r>
        <w:rPr>
          <w:rFonts w:ascii="Arial" w:eastAsiaTheme="minorHAnsi" w:hAnsi="Arial" w:cs="Arial"/>
          <w:sz w:val="20"/>
          <w:szCs w:val="20"/>
        </w:rPr>
        <w:t xml:space="preserve">.  </w:t>
      </w:r>
    </w:p>
    <w:p w14:paraId="01FC3E02" w14:textId="77777777" w:rsidR="003B4EB8" w:rsidRDefault="003B4EB8" w:rsidP="003B4EB8">
      <w:pPr>
        <w:rPr>
          <w:rFonts w:ascii="Arial" w:eastAsiaTheme="minorHAnsi" w:hAnsi="Arial" w:cs="Arial"/>
          <w:sz w:val="20"/>
          <w:szCs w:val="20"/>
        </w:rPr>
      </w:pPr>
    </w:p>
    <w:p w14:paraId="10F840FD" w14:textId="6B7DDA89" w:rsidR="003B4EB8" w:rsidRDefault="003B4EB8" w:rsidP="003B4EB8">
      <w:pPr>
        <w:rPr>
          <w:rFonts w:ascii="Arial" w:eastAsiaTheme="minorHAnsi" w:hAnsi="Arial" w:cs="Arial"/>
          <w:sz w:val="20"/>
          <w:szCs w:val="20"/>
        </w:rPr>
      </w:pPr>
      <w:r>
        <w:rPr>
          <w:rFonts w:ascii="Arial" w:eastAsiaTheme="minorHAnsi" w:hAnsi="Arial" w:cs="Arial"/>
          <w:sz w:val="20"/>
          <w:szCs w:val="20"/>
        </w:rPr>
        <w:t>To identify and address the potential technical effects in the data, we took the following steps. First, we tested whether there was presence of choroid plexus tissue contamination. The choroid plexus is a brain tissue responsible for making cerebrospinal fluid in the lateral and fourth ventricles of the brain (</w:t>
      </w:r>
      <w:proofErr w:type="gramStart"/>
      <w:r>
        <w:rPr>
          <w:rFonts w:ascii="Arial" w:eastAsiaTheme="minorHAnsi" w:hAnsi="Arial" w:cs="Arial"/>
          <w:sz w:val="20"/>
          <w:szCs w:val="20"/>
        </w:rPr>
        <w:t>in close proximity to</w:t>
      </w:r>
      <w:proofErr w:type="gramEnd"/>
      <w:r>
        <w:rPr>
          <w:rFonts w:ascii="Arial" w:eastAsiaTheme="minorHAnsi" w:hAnsi="Arial" w:cs="Arial"/>
          <w:sz w:val="20"/>
          <w:szCs w:val="20"/>
        </w:rPr>
        <w:t xml:space="preserve"> the hippocampus) and, due to i</w:t>
      </w:r>
      <w:r w:rsidR="006D2F73">
        <w:rPr>
          <w:rFonts w:ascii="Arial" w:eastAsiaTheme="minorHAnsi" w:hAnsi="Arial" w:cs="Arial"/>
          <w:sz w:val="20"/>
          <w:szCs w:val="20"/>
        </w:rPr>
        <w:t>t</w:t>
      </w:r>
      <w:r>
        <w:rPr>
          <w:rFonts w:ascii="Arial" w:eastAsiaTheme="minorHAnsi" w:hAnsi="Arial" w:cs="Arial"/>
          <w:sz w:val="20"/>
          <w:szCs w:val="20"/>
        </w:rPr>
        <w:t xml:space="preserve">s complex structure, it can be a source of contamination during routine dissections </w:t>
      </w:r>
      <w:r>
        <w:rPr>
          <w:rFonts w:ascii="Arial" w:hAnsi="Arial" w:cs="Arial"/>
          <w:sz w:val="20"/>
        </w:rPr>
        <w:t>[1]</w:t>
      </w:r>
      <w:r>
        <w:rPr>
          <w:rFonts w:ascii="Arial" w:eastAsiaTheme="minorHAnsi" w:hAnsi="Arial" w:cs="Arial"/>
          <w:sz w:val="20"/>
          <w:szCs w:val="20"/>
        </w:rPr>
        <w:t xml:space="preserve">. Olney et al. (2022) identified the genes </w:t>
      </w:r>
      <w:r w:rsidRPr="0034230B">
        <w:rPr>
          <w:rFonts w:ascii="Arial" w:eastAsiaTheme="minorHAnsi" w:hAnsi="Arial" w:cs="Arial"/>
          <w:i/>
          <w:iCs/>
          <w:sz w:val="20"/>
          <w:szCs w:val="20"/>
        </w:rPr>
        <w:t>TTR</w:t>
      </w:r>
      <w:r>
        <w:rPr>
          <w:rFonts w:ascii="Arial" w:eastAsiaTheme="minorHAnsi" w:hAnsi="Arial" w:cs="Arial"/>
          <w:sz w:val="20"/>
          <w:szCs w:val="20"/>
        </w:rPr>
        <w:t xml:space="preserve">, </w:t>
      </w:r>
      <w:r w:rsidRPr="0034230B">
        <w:rPr>
          <w:rFonts w:ascii="Arial" w:eastAsiaTheme="minorHAnsi" w:hAnsi="Arial" w:cs="Arial"/>
          <w:i/>
          <w:iCs/>
          <w:sz w:val="20"/>
          <w:szCs w:val="20"/>
        </w:rPr>
        <w:t>FOLR1</w:t>
      </w:r>
      <w:r>
        <w:rPr>
          <w:rFonts w:ascii="Arial" w:eastAsiaTheme="minorHAnsi" w:hAnsi="Arial" w:cs="Arial"/>
          <w:sz w:val="20"/>
          <w:szCs w:val="20"/>
        </w:rPr>
        <w:t xml:space="preserve"> and </w:t>
      </w:r>
      <w:r w:rsidRPr="0034230B">
        <w:rPr>
          <w:rFonts w:ascii="Arial" w:eastAsiaTheme="minorHAnsi" w:hAnsi="Arial" w:cs="Arial"/>
          <w:i/>
          <w:iCs/>
          <w:sz w:val="20"/>
          <w:szCs w:val="20"/>
        </w:rPr>
        <w:t>PRLR</w:t>
      </w:r>
      <w:r>
        <w:rPr>
          <w:rFonts w:ascii="Arial" w:eastAsiaTheme="minorHAnsi" w:hAnsi="Arial" w:cs="Arial"/>
          <w:sz w:val="20"/>
          <w:szCs w:val="20"/>
        </w:rPr>
        <w:t xml:space="preserve"> as being markers of choroid plexus contamination. An expression plot for these genes identified a subset (n=6) of individuals which exhibited higher than expected expression levels (</w:t>
      </w:r>
      <w:r w:rsidRPr="00E55C69">
        <w:rPr>
          <w:rFonts w:ascii="Arial" w:eastAsiaTheme="minorHAnsi" w:hAnsi="Arial" w:cs="Arial"/>
          <w:b/>
          <w:bCs/>
          <w:sz w:val="20"/>
          <w:szCs w:val="20"/>
        </w:rPr>
        <w:t>Fig</w:t>
      </w:r>
      <w:r w:rsidR="00247D25">
        <w:rPr>
          <w:rFonts w:ascii="Arial" w:eastAsiaTheme="minorHAnsi" w:hAnsi="Arial" w:cs="Arial"/>
          <w:b/>
          <w:bCs/>
          <w:sz w:val="20"/>
          <w:szCs w:val="20"/>
        </w:rPr>
        <w:t>.</w:t>
      </w:r>
      <w:r w:rsidRPr="00E55C69">
        <w:rPr>
          <w:rFonts w:ascii="Arial" w:eastAsiaTheme="minorHAnsi" w:hAnsi="Arial" w:cs="Arial"/>
          <w:b/>
          <w:bCs/>
          <w:sz w:val="20"/>
          <w:szCs w:val="20"/>
        </w:rPr>
        <w:t xml:space="preserve"> </w:t>
      </w:r>
      <w:r>
        <w:rPr>
          <w:rFonts w:ascii="Arial" w:eastAsiaTheme="minorHAnsi" w:hAnsi="Arial" w:cs="Arial"/>
          <w:b/>
          <w:bCs/>
          <w:sz w:val="20"/>
          <w:szCs w:val="20"/>
        </w:rPr>
        <w:t>S2</w:t>
      </w:r>
      <w:r>
        <w:rPr>
          <w:rFonts w:ascii="Arial" w:eastAsiaTheme="minorHAnsi" w:hAnsi="Arial" w:cs="Arial"/>
          <w:sz w:val="20"/>
          <w:szCs w:val="20"/>
        </w:rPr>
        <w:t xml:space="preserve">).  </w:t>
      </w:r>
    </w:p>
    <w:p w14:paraId="1EE1DA77" w14:textId="77777777" w:rsidR="003B4EB8" w:rsidRDefault="003B4EB8" w:rsidP="003B4EB8">
      <w:pPr>
        <w:rPr>
          <w:rFonts w:ascii="Arial" w:eastAsiaTheme="minorHAnsi" w:hAnsi="Arial" w:cs="Arial"/>
          <w:sz w:val="20"/>
          <w:szCs w:val="20"/>
        </w:rPr>
      </w:pPr>
    </w:p>
    <w:p w14:paraId="5986D5AE" w14:textId="5B2FFE05" w:rsidR="003B4EB8" w:rsidRDefault="003B4EB8" w:rsidP="003B4EB8">
      <w:pPr>
        <w:rPr>
          <w:rFonts w:ascii="Arial" w:eastAsiaTheme="minorHAnsi" w:hAnsi="Arial" w:cs="Arial"/>
          <w:sz w:val="20"/>
          <w:szCs w:val="20"/>
        </w:rPr>
      </w:pPr>
      <w:r w:rsidRPr="004B71FE">
        <w:rPr>
          <w:rFonts w:ascii="Arial" w:eastAsiaTheme="minorHAnsi" w:hAnsi="Arial" w:cs="Arial"/>
          <w:sz w:val="20"/>
          <w:szCs w:val="20"/>
        </w:rPr>
        <w:t xml:space="preserve">Next, we performed </w:t>
      </w:r>
      <w:r w:rsidR="003437D3">
        <w:rPr>
          <w:rFonts w:ascii="Arial" w:eastAsiaTheme="minorHAnsi" w:hAnsi="Arial" w:cs="Arial"/>
          <w:sz w:val="20"/>
          <w:szCs w:val="20"/>
        </w:rPr>
        <w:t xml:space="preserve">hierarchical </w:t>
      </w:r>
      <w:r w:rsidRPr="004B71FE">
        <w:rPr>
          <w:rFonts w:ascii="Arial" w:eastAsiaTheme="minorHAnsi" w:hAnsi="Arial" w:cs="Arial"/>
          <w:sz w:val="20"/>
          <w:szCs w:val="20"/>
        </w:rPr>
        <w:t>sample clustering analysis</w:t>
      </w:r>
      <w:r w:rsidR="003437D3">
        <w:rPr>
          <w:rFonts w:ascii="Arial" w:eastAsiaTheme="minorHAnsi" w:hAnsi="Arial" w:cs="Arial"/>
          <w:sz w:val="20"/>
          <w:szCs w:val="20"/>
        </w:rPr>
        <w:t xml:space="preserve"> using a distance matrix</w:t>
      </w:r>
      <w:r w:rsidRPr="004B71FE">
        <w:rPr>
          <w:rFonts w:ascii="Arial" w:eastAsiaTheme="minorHAnsi" w:hAnsi="Arial" w:cs="Arial"/>
          <w:sz w:val="20"/>
          <w:szCs w:val="20"/>
        </w:rPr>
        <w:t xml:space="preserve"> to identify whether any individuals clustered distinctly from the rest of the dataset.</w:t>
      </w:r>
      <w:r w:rsidR="003437D3">
        <w:rPr>
          <w:rFonts w:ascii="Arial" w:eastAsiaTheme="minorHAnsi" w:hAnsi="Arial" w:cs="Arial"/>
          <w:sz w:val="20"/>
          <w:szCs w:val="20"/>
        </w:rPr>
        <w:t xml:space="preserve"> </w:t>
      </w:r>
      <w:r w:rsidRPr="004B71FE">
        <w:rPr>
          <w:rFonts w:ascii="Arial" w:eastAsiaTheme="minorHAnsi" w:hAnsi="Arial" w:cs="Arial"/>
          <w:sz w:val="20"/>
          <w:szCs w:val="20"/>
        </w:rPr>
        <w:t>The clustering analysis identified 2 individuals clustering distinctly from the remainder of the dataset (</w:t>
      </w:r>
      <w:r w:rsidRPr="004B71FE">
        <w:rPr>
          <w:rFonts w:ascii="Arial" w:eastAsiaTheme="minorHAnsi" w:hAnsi="Arial" w:cs="Arial"/>
          <w:b/>
          <w:bCs/>
          <w:sz w:val="20"/>
          <w:szCs w:val="20"/>
        </w:rPr>
        <w:t>Fig</w:t>
      </w:r>
      <w:r w:rsidR="00247D25">
        <w:rPr>
          <w:rFonts w:ascii="Arial" w:eastAsiaTheme="minorHAnsi" w:hAnsi="Arial" w:cs="Arial"/>
          <w:b/>
          <w:bCs/>
          <w:sz w:val="20"/>
          <w:szCs w:val="20"/>
        </w:rPr>
        <w:t>.</w:t>
      </w:r>
      <w:r w:rsidRPr="004B71FE">
        <w:rPr>
          <w:rFonts w:ascii="Arial" w:eastAsiaTheme="minorHAnsi" w:hAnsi="Arial" w:cs="Arial"/>
          <w:b/>
          <w:bCs/>
          <w:sz w:val="20"/>
          <w:szCs w:val="20"/>
        </w:rPr>
        <w:t xml:space="preserve"> S3</w:t>
      </w:r>
      <w:r w:rsidRPr="004B71FE">
        <w:rPr>
          <w:rFonts w:ascii="Arial" w:eastAsiaTheme="minorHAnsi" w:hAnsi="Arial" w:cs="Arial"/>
          <w:sz w:val="20"/>
          <w:szCs w:val="20"/>
        </w:rPr>
        <w:t>).</w:t>
      </w:r>
      <w:r>
        <w:rPr>
          <w:rFonts w:ascii="Arial" w:eastAsiaTheme="minorHAnsi" w:hAnsi="Arial" w:cs="Arial"/>
          <w:sz w:val="20"/>
          <w:szCs w:val="20"/>
        </w:rPr>
        <w:t xml:space="preserve"> </w:t>
      </w:r>
    </w:p>
    <w:p w14:paraId="5C07DC5A" w14:textId="77777777" w:rsidR="003B4EB8" w:rsidRDefault="003B4EB8" w:rsidP="003B4EB8">
      <w:pPr>
        <w:rPr>
          <w:rFonts w:ascii="Arial" w:eastAsiaTheme="minorHAnsi" w:hAnsi="Arial" w:cs="Arial"/>
          <w:sz w:val="20"/>
          <w:szCs w:val="20"/>
        </w:rPr>
      </w:pPr>
    </w:p>
    <w:p w14:paraId="349D57BD" w14:textId="77777777" w:rsidR="003B4EB8" w:rsidRDefault="003B4EB8" w:rsidP="003B4EB8">
      <w:pPr>
        <w:rPr>
          <w:rFonts w:ascii="Arial" w:eastAsiaTheme="minorHAnsi" w:hAnsi="Arial" w:cs="Arial"/>
          <w:sz w:val="20"/>
          <w:szCs w:val="20"/>
        </w:rPr>
      </w:pPr>
      <w:r>
        <w:rPr>
          <w:rFonts w:ascii="Arial" w:eastAsiaTheme="minorHAnsi" w:hAnsi="Arial" w:cs="Arial"/>
          <w:sz w:val="20"/>
          <w:szCs w:val="20"/>
        </w:rPr>
        <w:t>Due to evidence of choroid plexus tissue contamination and high degree of outlier status, we chose to remove 8 individuals (4 female &amp; 4 male) from the dataset and all subsequent analysis (</w:t>
      </w:r>
      <w:r w:rsidRPr="004B71FE">
        <w:rPr>
          <w:rFonts w:ascii="Arial" w:eastAsiaTheme="minorHAnsi" w:hAnsi="Arial" w:cs="Arial"/>
          <w:b/>
          <w:bCs/>
          <w:sz w:val="20"/>
          <w:szCs w:val="20"/>
        </w:rPr>
        <w:t>Table S1</w:t>
      </w:r>
      <w:r>
        <w:rPr>
          <w:rFonts w:ascii="Arial" w:eastAsiaTheme="minorHAnsi" w:hAnsi="Arial" w:cs="Arial"/>
          <w:sz w:val="20"/>
          <w:szCs w:val="20"/>
        </w:rPr>
        <w:t xml:space="preserve">). </w:t>
      </w:r>
    </w:p>
    <w:p w14:paraId="179F32D3" w14:textId="77777777" w:rsidR="003B4EB8" w:rsidRDefault="003B4EB8" w:rsidP="00865DF6">
      <w:pPr>
        <w:rPr>
          <w:rFonts w:ascii="Arial" w:eastAsiaTheme="minorHAnsi" w:hAnsi="Arial" w:cs="Arial"/>
          <w:sz w:val="20"/>
          <w:szCs w:val="20"/>
        </w:rPr>
      </w:pPr>
    </w:p>
    <w:p w14:paraId="022D3D6B" w14:textId="14153FF0" w:rsidR="002F1D96" w:rsidRDefault="003B4EB8" w:rsidP="003B4EB8">
      <w:pPr>
        <w:rPr>
          <w:rFonts w:ascii="Arial" w:eastAsiaTheme="minorHAnsi" w:hAnsi="Arial" w:cs="Arial"/>
          <w:sz w:val="20"/>
          <w:szCs w:val="20"/>
        </w:rPr>
      </w:pPr>
      <w:r>
        <w:rPr>
          <w:rFonts w:ascii="Arial" w:eastAsiaTheme="minorHAnsi" w:hAnsi="Arial" w:cs="Arial"/>
          <w:sz w:val="20"/>
          <w:szCs w:val="20"/>
        </w:rPr>
        <w:t xml:space="preserve">Next, we performed variance partitioning analysis using the R package </w:t>
      </w:r>
      <w:proofErr w:type="spellStart"/>
      <w:r>
        <w:rPr>
          <w:rFonts w:ascii="Arial" w:eastAsiaTheme="minorHAnsi" w:hAnsi="Arial" w:cs="Arial"/>
          <w:sz w:val="20"/>
          <w:szCs w:val="20"/>
        </w:rPr>
        <w:t>variancePartition</w:t>
      </w:r>
      <w:proofErr w:type="spellEnd"/>
      <w:r>
        <w:rPr>
          <w:rFonts w:ascii="Arial" w:eastAsiaTheme="minorHAnsi" w:hAnsi="Arial" w:cs="Arial"/>
          <w:sz w:val="20"/>
          <w:szCs w:val="20"/>
        </w:rPr>
        <w:t xml:space="preserve"> </w:t>
      </w:r>
      <w:r>
        <w:rPr>
          <w:rFonts w:ascii="Arial" w:hAnsi="Arial" w:cs="Arial"/>
          <w:sz w:val="20"/>
        </w:rPr>
        <w:t>[2]</w:t>
      </w:r>
      <w:r>
        <w:rPr>
          <w:rFonts w:ascii="Arial" w:eastAsiaTheme="minorHAnsi" w:hAnsi="Arial" w:cs="Arial"/>
          <w:sz w:val="20"/>
          <w:szCs w:val="20"/>
        </w:rPr>
        <w:t>. This provides another method of assessing the effects of metadata variables on explaining the variance in the dataset. Our analysis identified the chip denotation – an identifier held over from sequencing – in our metadata as being the greatest explainer of the variance in the dataset compared to other metadata variables sex and age (</w:t>
      </w:r>
      <w:r w:rsidRPr="00E0013A">
        <w:rPr>
          <w:rFonts w:ascii="Arial" w:eastAsiaTheme="minorHAnsi" w:hAnsi="Arial" w:cs="Arial"/>
          <w:b/>
          <w:bCs/>
          <w:sz w:val="20"/>
          <w:szCs w:val="20"/>
        </w:rPr>
        <w:t>Fig</w:t>
      </w:r>
      <w:r w:rsidR="00247D25">
        <w:rPr>
          <w:rFonts w:ascii="Arial" w:eastAsiaTheme="minorHAnsi" w:hAnsi="Arial" w:cs="Arial"/>
          <w:b/>
          <w:bCs/>
          <w:sz w:val="20"/>
          <w:szCs w:val="20"/>
        </w:rPr>
        <w:t>.</w:t>
      </w:r>
      <w:r w:rsidRPr="00E0013A">
        <w:rPr>
          <w:rFonts w:ascii="Arial" w:eastAsiaTheme="minorHAnsi" w:hAnsi="Arial" w:cs="Arial"/>
          <w:b/>
          <w:bCs/>
          <w:sz w:val="20"/>
          <w:szCs w:val="20"/>
        </w:rPr>
        <w:t xml:space="preserve"> </w:t>
      </w:r>
      <w:r>
        <w:rPr>
          <w:rFonts w:ascii="Arial" w:eastAsiaTheme="minorHAnsi" w:hAnsi="Arial" w:cs="Arial"/>
          <w:b/>
          <w:bCs/>
          <w:sz w:val="20"/>
          <w:szCs w:val="20"/>
        </w:rPr>
        <w:t>S4</w:t>
      </w:r>
      <w:r>
        <w:rPr>
          <w:rFonts w:ascii="Arial" w:eastAsiaTheme="minorHAnsi" w:hAnsi="Arial" w:cs="Arial"/>
          <w:sz w:val="20"/>
          <w:szCs w:val="20"/>
        </w:rPr>
        <w:t>). Therefore, we regressed out the effect of chip in our dataset an</w:t>
      </w:r>
      <w:r w:rsidR="00AA44D3">
        <w:rPr>
          <w:rFonts w:ascii="Arial" w:eastAsiaTheme="minorHAnsi" w:hAnsi="Arial" w:cs="Arial"/>
          <w:sz w:val="20"/>
          <w:szCs w:val="20"/>
        </w:rPr>
        <w:t>d</w:t>
      </w:r>
      <w:r>
        <w:rPr>
          <w:rFonts w:ascii="Arial" w:eastAsiaTheme="minorHAnsi" w:hAnsi="Arial" w:cs="Arial"/>
          <w:sz w:val="20"/>
          <w:szCs w:val="20"/>
        </w:rPr>
        <w:t xml:space="preserve"> performed all subsequent analyses on the residuals.</w:t>
      </w:r>
    </w:p>
    <w:p w14:paraId="65924F9B" w14:textId="77777777" w:rsidR="008362F6" w:rsidRDefault="008362F6" w:rsidP="003B4EB8">
      <w:pPr>
        <w:rPr>
          <w:rFonts w:ascii="Arial" w:eastAsiaTheme="minorHAnsi" w:hAnsi="Arial" w:cs="Arial"/>
          <w:sz w:val="20"/>
          <w:szCs w:val="20"/>
        </w:rPr>
      </w:pPr>
    </w:p>
    <w:p w14:paraId="2BB4A44C" w14:textId="2E2EC15A" w:rsidR="008362F6" w:rsidRDefault="008362F6" w:rsidP="003B4EB8">
      <w:pPr>
        <w:rPr>
          <w:rFonts w:ascii="Arial" w:eastAsiaTheme="minorHAnsi" w:hAnsi="Arial" w:cs="Arial"/>
          <w:sz w:val="20"/>
          <w:szCs w:val="20"/>
        </w:rPr>
      </w:pPr>
      <w:r w:rsidRPr="008362F6">
        <w:rPr>
          <w:rFonts w:ascii="Arial" w:eastAsiaTheme="minorHAnsi" w:hAnsi="Arial" w:cs="Arial"/>
          <w:sz w:val="20"/>
          <w:szCs w:val="20"/>
        </w:rPr>
        <w:t xml:space="preserve">To </w:t>
      </w:r>
      <w:r>
        <w:rPr>
          <w:rFonts w:ascii="Arial" w:eastAsiaTheme="minorHAnsi" w:hAnsi="Arial" w:cs="Arial"/>
          <w:sz w:val="20"/>
          <w:szCs w:val="20"/>
        </w:rPr>
        <w:t xml:space="preserve">further </w:t>
      </w:r>
      <w:r w:rsidRPr="008362F6">
        <w:rPr>
          <w:rFonts w:ascii="Arial" w:eastAsiaTheme="minorHAnsi" w:hAnsi="Arial" w:cs="Arial"/>
          <w:sz w:val="20"/>
          <w:szCs w:val="20"/>
        </w:rPr>
        <w:t xml:space="preserve">assess potential residual technical confounding, we tested associations between the first 10 </w:t>
      </w:r>
      <w:r>
        <w:rPr>
          <w:rFonts w:ascii="Arial" w:eastAsiaTheme="minorHAnsi" w:hAnsi="Arial" w:cs="Arial"/>
          <w:sz w:val="20"/>
          <w:szCs w:val="20"/>
        </w:rPr>
        <w:t>principal components (</w:t>
      </w:r>
      <w:r w:rsidRPr="008362F6">
        <w:rPr>
          <w:rFonts w:ascii="Arial" w:eastAsiaTheme="minorHAnsi" w:hAnsi="Arial" w:cs="Arial"/>
          <w:sz w:val="20"/>
          <w:szCs w:val="20"/>
        </w:rPr>
        <w:t>PCs</w:t>
      </w:r>
      <w:r>
        <w:rPr>
          <w:rFonts w:ascii="Arial" w:eastAsiaTheme="minorHAnsi" w:hAnsi="Arial" w:cs="Arial"/>
          <w:sz w:val="20"/>
          <w:szCs w:val="20"/>
        </w:rPr>
        <w:t>)</w:t>
      </w:r>
      <w:r w:rsidRPr="008362F6">
        <w:rPr>
          <w:rFonts w:ascii="Arial" w:eastAsiaTheme="minorHAnsi" w:hAnsi="Arial" w:cs="Arial"/>
          <w:sz w:val="20"/>
          <w:szCs w:val="20"/>
        </w:rPr>
        <w:t xml:space="preserve"> — representing the ~68% of cumulative variation in gene expression — and available technical variables, including RNA Integrity Number (RIN), Bioanalyzer Nano concentration, and RNA remaining after quality assessment. These analyses were performed using linear models on the subset of samples with available metadata (e.g., RIN data were available for 88 individuals, not all of whom were included in the differential expression analysis). After applying false discovery rate (FDR) correction for multiple testing, no significant associations were detected</w:t>
      </w:r>
      <w:r>
        <w:rPr>
          <w:rFonts w:ascii="Arial" w:eastAsiaTheme="minorHAnsi" w:hAnsi="Arial" w:cs="Arial"/>
          <w:sz w:val="20"/>
          <w:szCs w:val="20"/>
        </w:rPr>
        <w:t xml:space="preserve"> (FDR &lt; 0.05)</w:t>
      </w:r>
      <w:r w:rsidRPr="008362F6">
        <w:rPr>
          <w:rFonts w:ascii="Arial" w:eastAsiaTheme="minorHAnsi" w:hAnsi="Arial" w:cs="Arial"/>
          <w:sz w:val="20"/>
          <w:szCs w:val="20"/>
        </w:rPr>
        <w:t>, and these technical variables were not included as covariates in the differential expression models</w:t>
      </w:r>
      <w:r>
        <w:rPr>
          <w:rFonts w:ascii="Arial" w:eastAsiaTheme="minorHAnsi" w:hAnsi="Arial" w:cs="Arial"/>
          <w:sz w:val="20"/>
          <w:szCs w:val="20"/>
        </w:rPr>
        <w:t>.</w:t>
      </w:r>
    </w:p>
    <w:p w14:paraId="5975DCAF" w14:textId="77777777" w:rsidR="002F1D96" w:rsidRDefault="002F1D96" w:rsidP="003B4EB8">
      <w:pPr>
        <w:rPr>
          <w:rFonts w:ascii="Arial" w:eastAsiaTheme="minorHAnsi" w:hAnsi="Arial" w:cs="Arial"/>
          <w:sz w:val="20"/>
          <w:szCs w:val="20"/>
        </w:rPr>
      </w:pPr>
    </w:p>
    <w:p w14:paraId="674879A1" w14:textId="77777777" w:rsidR="002F1D96" w:rsidRPr="008E1EDE" w:rsidRDefault="002F1D96" w:rsidP="003B4EB8">
      <w:pPr>
        <w:rPr>
          <w:rFonts w:ascii="Arial" w:eastAsiaTheme="minorHAnsi" w:hAnsi="Arial" w:cs="Arial"/>
          <w:sz w:val="20"/>
          <w:szCs w:val="20"/>
          <w:u w:val="single"/>
        </w:rPr>
      </w:pPr>
      <w:r w:rsidRPr="008E1EDE">
        <w:rPr>
          <w:rFonts w:ascii="Arial" w:eastAsiaTheme="minorHAnsi" w:hAnsi="Arial" w:cs="Arial"/>
          <w:sz w:val="20"/>
          <w:szCs w:val="20"/>
          <w:u w:val="single"/>
        </w:rPr>
        <w:t>Differential expression analysis</w:t>
      </w:r>
    </w:p>
    <w:p w14:paraId="55DD2FCE" w14:textId="77777777" w:rsidR="002F1D96" w:rsidRDefault="002F1D96" w:rsidP="003B4EB8">
      <w:pPr>
        <w:rPr>
          <w:rFonts w:ascii="Arial" w:eastAsiaTheme="minorHAnsi" w:hAnsi="Arial" w:cs="Arial"/>
          <w:sz w:val="20"/>
          <w:szCs w:val="20"/>
        </w:rPr>
      </w:pPr>
    </w:p>
    <w:p w14:paraId="4ED9E5D0" w14:textId="11C2A45D" w:rsidR="002F1D96" w:rsidRDefault="002F1D96" w:rsidP="002F1D96">
      <w:pPr>
        <w:rPr>
          <w:rFonts w:ascii="Arial" w:eastAsiaTheme="minorHAnsi" w:hAnsi="Arial" w:cs="Arial"/>
          <w:sz w:val="20"/>
          <w:szCs w:val="20"/>
        </w:rPr>
      </w:pPr>
      <w:r w:rsidRPr="002F1D96">
        <w:rPr>
          <w:rFonts w:ascii="Arial" w:eastAsiaTheme="minorHAnsi" w:hAnsi="Arial" w:cs="Arial"/>
          <w:sz w:val="20"/>
          <w:szCs w:val="20"/>
        </w:rPr>
        <w:t>To identify age-associated trajectories in hippocampal gene expression, we employed an ARIMA (Autoregressive Integrated Moving Average) modeling pipeline adapted from Márquez et al. (2020). ARIMA models are widely used in time series analysis for their ability to capture both autoregressive patterns and moving average effects, while accounting for non-stationarity through differencing. In the context of gene expression, this approach enables detection of dynamic, potentially nonlinear trends across chronological age</w:t>
      </w:r>
      <w:r w:rsidR="00BC45A4">
        <w:rPr>
          <w:rFonts w:ascii="Arial" w:eastAsiaTheme="minorHAnsi" w:hAnsi="Arial" w:cs="Arial"/>
          <w:sz w:val="20"/>
          <w:szCs w:val="20"/>
        </w:rPr>
        <w:t xml:space="preserve"> [3]</w:t>
      </w:r>
      <w:r w:rsidRPr="002F1D96">
        <w:rPr>
          <w:rFonts w:ascii="Arial" w:eastAsiaTheme="minorHAnsi" w:hAnsi="Arial" w:cs="Arial"/>
          <w:sz w:val="20"/>
          <w:szCs w:val="20"/>
        </w:rPr>
        <w:t>.</w:t>
      </w:r>
    </w:p>
    <w:p w14:paraId="4753D6EC" w14:textId="77777777" w:rsidR="002F1D96" w:rsidRPr="002F1D96" w:rsidRDefault="002F1D96" w:rsidP="002F1D96">
      <w:pPr>
        <w:rPr>
          <w:rFonts w:ascii="Arial" w:eastAsiaTheme="minorHAnsi" w:hAnsi="Arial" w:cs="Arial"/>
          <w:sz w:val="20"/>
          <w:szCs w:val="20"/>
        </w:rPr>
      </w:pPr>
    </w:p>
    <w:p w14:paraId="389621FA" w14:textId="79C49629" w:rsidR="003B4EB8" w:rsidRPr="00865DF6" w:rsidRDefault="002F1D96" w:rsidP="002F1D96">
      <w:pPr>
        <w:rPr>
          <w:rFonts w:ascii="Arial" w:eastAsiaTheme="minorHAnsi" w:hAnsi="Arial" w:cs="Arial"/>
          <w:sz w:val="20"/>
          <w:szCs w:val="20"/>
        </w:rPr>
      </w:pPr>
      <w:r w:rsidRPr="002F1D96">
        <w:rPr>
          <w:rFonts w:ascii="Arial" w:eastAsiaTheme="minorHAnsi" w:hAnsi="Arial" w:cs="Arial"/>
          <w:sz w:val="20"/>
          <w:szCs w:val="20"/>
        </w:rPr>
        <w:t xml:space="preserve">Normalized and </w:t>
      </w:r>
      <w:proofErr w:type="spellStart"/>
      <w:r w:rsidRPr="002F1D96">
        <w:rPr>
          <w:rFonts w:ascii="Arial" w:eastAsiaTheme="minorHAnsi" w:hAnsi="Arial" w:cs="Arial"/>
          <w:sz w:val="20"/>
          <w:szCs w:val="20"/>
        </w:rPr>
        <w:t>residualized</w:t>
      </w:r>
      <w:proofErr w:type="spellEnd"/>
      <w:r w:rsidRPr="002F1D96">
        <w:rPr>
          <w:rFonts w:ascii="Arial" w:eastAsiaTheme="minorHAnsi" w:hAnsi="Arial" w:cs="Arial"/>
          <w:sz w:val="20"/>
          <w:szCs w:val="20"/>
        </w:rPr>
        <w:t xml:space="preserve"> RNA-seq expression values (with effects of sex and technical covariates regressed out) were first ordered by age. When multiple samples shared the same age, their expression values were averaged to ensure a single measurement per time point. These age-aligned gene expression series were then converted into regular time series objects using the zoo and </w:t>
      </w:r>
      <w:proofErr w:type="spellStart"/>
      <w:r w:rsidRPr="002F1D96">
        <w:rPr>
          <w:rFonts w:ascii="Arial" w:eastAsiaTheme="minorHAnsi" w:hAnsi="Arial" w:cs="Arial"/>
          <w:sz w:val="20"/>
          <w:szCs w:val="20"/>
        </w:rPr>
        <w:t>ts</w:t>
      </w:r>
      <w:proofErr w:type="spellEnd"/>
      <w:r w:rsidRPr="002F1D96">
        <w:rPr>
          <w:rFonts w:ascii="Arial" w:eastAsiaTheme="minorHAnsi" w:hAnsi="Arial" w:cs="Arial"/>
          <w:sz w:val="20"/>
          <w:szCs w:val="20"/>
        </w:rPr>
        <w:t xml:space="preserve"> frameworks in R.</w:t>
      </w:r>
      <w:r>
        <w:rPr>
          <w:rFonts w:ascii="Arial" w:eastAsiaTheme="minorHAnsi" w:hAnsi="Arial" w:cs="Arial"/>
          <w:sz w:val="20"/>
          <w:szCs w:val="20"/>
        </w:rPr>
        <w:t xml:space="preserve"> </w:t>
      </w:r>
      <w:r w:rsidRPr="002F1D96">
        <w:rPr>
          <w:rFonts w:ascii="Arial" w:eastAsiaTheme="minorHAnsi" w:hAnsi="Arial" w:cs="Arial"/>
          <w:sz w:val="20"/>
          <w:szCs w:val="20"/>
        </w:rPr>
        <w:t xml:space="preserve">Each gene’s time series was independently modeled using the </w:t>
      </w:r>
      <w:proofErr w:type="spellStart"/>
      <w:proofErr w:type="gramStart"/>
      <w:r w:rsidRPr="002F1D96">
        <w:rPr>
          <w:rFonts w:ascii="Arial" w:eastAsiaTheme="minorHAnsi" w:hAnsi="Arial" w:cs="Arial"/>
          <w:sz w:val="20"/>
          <w:szCs w:val="20"/>
        </w:rPr>
        <w:t>auto.arima</w:t>
      </w:r>
      <w:proofErr w:type="spellEnd"/>
      <w:proofErr w:type="gramEnd"/>
      <w:r w:rsidRPr="002F1D96">
        <w:rPr>
          <w:rFonts w:ascii="Arial" w:eastAsiaTheme="minorHAnsi" w:hAnsi="Arial" w:cs="Arial"/>
          <w:sz w:val="20"/>
          <w:szCs w:val="20"/>
        </w:rPr>
        <w:t xml:space="preserve"> function from the forecast R package, which selects the best-fitting ARIMA configuration (</w:t>
      </w:r>
      <w:proofErr w:type="spellStart"/>
      <w:proofErr w:type="gramStart"/>
      <w:r w:rsidRPr="002F1D96">
        <w:rPr>
          <w:rFonts w:ascii="Arial" w:eastAsiaTheme="minorHAnsi" w:hAnsi="Arial" w:cs="Arial"/>
          <w:sz w:val="20"/>
          <w:szCs w:val="20"/>
        </w:rPr>
        <w:t>p,d</w:t>
      </w:r>
      <w:proofErr w:type="gramEnd"/>
      <w:r w:rsidRPr="002F1D96">
        <w:rPr>
          <w:rFonts w:ascii="Arial" w:eastAsiaTheme="minorHAnsi" w:hAnsi="Arial" w:cs="Arial"/>
          <w:sz w:val="20"/>
          <w:szCs w:val="20"/>
        </w:rPr>
        <w:t>,q</w:t>
      </w:r>
      <w:proofErr w:type="spellEnd"/>
      <w:r w:rsidRPr="002F1D96">
        <w:rPr>
          <w:rFonts w:ascii="Arial" w:eastAsiaTheme="minorHAnsi" w:hAnsi="Arial" w:cs="Arial"/>
          <w:sz w:val="20"/>
          <w:szCs w:val="20"/>
        </w:rPr>
        <w:t>) based on</w:t>
      </w:r>
      <w:r w:rsidR="003838CA">
        <w:rPr>
          <w:rFonts w:ascii="Arial" w:eastAsiaTheme="minorHAnsi" w:hAnsi="Arial" w:cs="Arial"/>
          <w:sz w:val="20"/>
          <w:szCs w:val="20"/>
        </w:rPr>
        <w:t xml:space="preserve"> the </w:t>
      </w:r>
      <w:r w:rsidR="003838CA">
        <w:rPr>
          <w:rFonts w:ascii="Arial" w:hAnsi="Arial" w:cs="Arial"/>
          <w:color w:val="000000" w:themeColor="text1"/>
          <w:sz w:val="20"/>
          <w:szCs w:val="20"/>
        </w:rPr>
        <w:t xml:space="preserve">lowest </w:t>
      </w:r>
      <w:r w:rsidR="003838CA" w:rsidRPr="005E3170">
        <w:rPr>
          <w:rFonts w:ascii="Arial" w:hAnsi="Arial" w:cs="Arial"/>
          <w:color w:val="000000" w:themeColor="text1"/>
          <w:sz w:val="20"/>
          <w:szCs w:val="20"/>
        </w:rPr>
        <w:t>Akaike Information Criterion (AIC) value</w:t>
      </w:r>
      <w:r w:rsidRPr="002F1D96">
        <w:rPr>
          <w:rFonts w:ascii="Arial" w:eastAsiaTheme="minorHAnsi" w:hAnsi="Arial" w:cs="Arial"/>
          <w:sz w:val="20"/>
          <w:szCs w:val="20"/>
        </w:rPr>
        <w:t xml:space="preserve">. Optional Box-Cox transformations were applied to stabilize variance where appropriate. We retained models only if they met two quality control criteria: (1) inclusion of at least one autoregressive or moving average term (i.e., evidence of temporal structure), and (2) residuals that </w:t>
      </w:r>
      <w:r w:rsidRPr="002F1D96">
        <w:rPr>
          <w:rFonts w:ascii="Arial" w:eastAsiaTheme="minorHAnsi" w:hAnsi="Arial" w:cs="Arial"/>
          <w:sz w:val="20"/>
          <w:szCs w:val="20"/>
        </w:rPr>
        <w:lastRenderedPageBreak/>
        <w:t>passed the Ljung-Box test for independence (FDR &gt; 0.05), indicating good model fit without autocorrelated error.</w:t>
      </w:r>
      <w:r>
        <w:rPr>
          <w:rFonts w:ascii="Arial" w:eastAsiaTheme="minorHAnsi" w:hAnsi="Arial" w:cs="Arial"/>
          <w:sz w:val="20"/>
          <w:szCs w:val="20"/>
        </w:rPr>
        <w:t xml:space="preserve"> </w:t>
      </w:r>
      <w:r w:rsidRPr="002F1D96">
        <w:rPr>
          <w:rFonts w:ascii="Arial" w:eastAsiaTheme="minorHAnsi" w:hAnsi="Arial" w:cs="Arial"/>
          <w:sz w:val="20"/>
          <w:szCs w:val="20"/>
        </w:rPr>
        <w:t xml:space="preserve">Genes that passed both filters were considered to exhibit non-random, age-associated trends in expression. To facilitate interpretation and comparison across ages, we applied LOESS (locally estimated scatterplot smoothing) interpolation to the fitted ARIMA values, generating smooth trajectories over a continuous age range. These smoothed predictions were used in downstream analyses of age-related expression </w:t>
      </w:r>
      <w:r w:rsidR="009E7D78" w:rsidRPr="002F1D96">
        <w:rPr>
          <w:rFonts w:ascii="Arial" w:eastAsiaTheme="minorHAnsi" w:hAnsi="Arial" w:cs="Arial"/>
          <w:sz w:val="20"/>
          <w:szCs w:val="20"/>
        </w:rPr>
        <w:t>patterns. This</w:t>
      </w:r>
      <w:r w:rsidRPr="002F1D96">
        <w:rPr>
          <w:rFonts w:ascii="Arial" w:eastAsiaTheme="minorHAnsi" w:hAnsi="Arial" w:cs="Arial"/>
          <w:sz w:val="20"/>
          <w:szCs w:val="20"/>
        </w:rPr>
        <w:t xml:space="preserve"> modeling approach is advantageous because it does not assume linearity or a fixed trend structure a priori, and it flexibly accommodates temporal complexity in gene regulation across the aging process.</w:t>
      </w:r>
      <w:r w:rsidR="003B4EB8">
        <w:rPr>
          <w:rFonts w:ascii="Arial" w:eastAsiaTheme="minorHAnsi" w:hAnsi="Arial" w:cs="Arial"/>
          <w:sz w:val="20"/>
          <w:szCs w:val="20"/>
        </w:rPr>
        <w:t xml:space="preserve"> </w:t>
      </w:r>
    </w:p>
    <w:p w14:paraId="1C8179AE" w14:textId="77777777" w:rsidR="00EE75F6" w:rsidRDefault="00EE75F6" w:rsidP="003B4EB8">
      <w:pPr>
        <w:rPr>
          <w:rFonts w:ascii="Arial" w:hAnsi="Arial" w:cs="Arial"/>
          <w:b/>
          <w:bCs/>
          <w:sz w:val="20"/>
          <w:szCs w:val="20"/>
        </w:rPr>
      </w:pPr>
    </w:p>
    <w:p w14:paraId="49610DB3" w14:textId="77777777" w:rsidR="009A0E27" w:rsidRDefault="009A0E27" w:rsidP="003B4EB8">
      <w:pPr>
        <w:rPr>
          <w:rFonts w:ascii="Arial" w:hAnsi="Arial" w:cs="Arial"/>
          <w:b/>
          <w:bCs/>
          <w:sz w:val="20"/>
          <w:szCs w:val="20"/>
        </w:rPr>
      </w:pPr>
    </w:p>
    <w:p w14:paraId="51A13631" w14:textId="77777777" w:rsidR="009A0E27" w:rsidRDefault="009A0E27" w:rsidP="003B4EB8">
      <w:pPr>
        <w:rPr>
          <w:rFonts w:ascii="Arial" w:hAnsi="Arial" w:cs="Arial"/>
          <w:b/>
          <w:bCs/>
          <w:sz w:val="20"/>
          <w:szCs w:val="20"/>
        </w:rPr>
      </w:pPr>
    </w:p>
    <w:p w14:paraId="5929A19E" w14:textId="77777777" w:rsidR="009A0E27" w:rsidRDefault="009A0E27" w:rsidP="003B4EB8">
      <w:pPr>
        <w:rPr>
          <w:rFonts w:ascii="Arial" w:hAnsi="Arial" w:cs="Arial"/>
          <w:b/>
          <w:bCs/>
          <w:sz w:val="20"/>
          <w:szCs w:val="20"/>
        </w:rPr>
      </w:pPr>
    </w:p>
    <w:p w14:paraId="41083D4A" w14:textId="77777777" w:rsidR="009A0E27" w:rsidRDefault="009A0E27" w:rsidP="003B4EB8">
      <w:pPr>
        <w:rPr>
          <w:rFonts w:ascii="Arial" w:hAnsi="Arial" w:cs="Arial"/>
          <w:b/>
          <w:bCs/>
          <w:sz w:val="20"/>
          <w:szCs w:val="20"/>
        </w:rPr>
      </w:pPr>
    </w:p>
    <w:p w14:paraId="25805C76" w14:textId="77777777" w:rsidR="009A0E27" w:rsidRDefault="009A0E27" w:rsidP="003B4EB8">
      <w:pPr>
        <w:rPr>
          <w:rFonts w:ascii="Arial" w:hAnsi="Arial" w:cs="Arial"/>
          <w:b/>
          <w:bCs/>
          <w:sz w:val="20"/>
          <w:szCs w:val="20"/>
        </w:rPr>
      </w:pPr>
    </w:p>
    <w:p w14:paraId="5596E746" w14:textId="77777777" w:rsidR="009A0E27" w:rsidRDefault="009A0E27" w:rsidP="003B4EB8">
      <w:pPr>
        <w:rPr>
          <w:rFonts w:ascii="Arial" w:hAnsi="Arial" w:cs="Arial"/>
          <w:b/>
          <w:bCs/>
          <w:sz w:val="20"/>
          <w:szCs w:val="20"/>
        </w:rPr>
      </w:pPr>
    </w:p>
    <w:p w14:paraId="5D6E2F27" w14:textId="77777777" w:rsidR="009A0E27" w:rsidRDefault="009A0E27" w:rsidP="003B4EB8">
      <w:pPr>
        <w:rPr>
          <w:rFonts w:ascii="Arial" w:hAnsi="Arial" w:cs="Arial"/>
          <w:b/>
          <w:bCs/>
          <w:sz w:val="20"/>
          <w:szCs w:val="20"/>
        </w:rPr>
      </w:pPr>
    </w:p>
    <w:p w14:paraId="7E345B7B" w14:textId="77777777" w:rsidR="009A0E27" w:rsidRDefault="009A0E27" w:rsidP="003B4EB8">
      <w:pPr>
        <w:rPr>
          <w:rFonts w:ascii="Arial" w:hAnsi="Arial" w:cs="Arial"/>
          <w:b/>
          <w:bCs/>
          <w:sz w:val="20"/>
          <w:szCs w:val="20"/>
        </w:rPr>
      </w:pPr>
    </w:p>
    <w:p w14:paraId="4007E3F1" w14:textId="77777777" w:rsidR="009A0E27" w:rsidRDefault="009A0E27" w:rsidP="003B4EB8">
      <w:pPr>
        <w:rPr>
          <w:rFonts w:ascii="Arial" w:hAnsi="Arial" w:cs="Arial"/>
          <w:b/>
          <w:bCs/>
          <w:sz w:val="20"/>
          <w:szCs w:val="20"/>
        </w:rPr>
      </w:pPr>
    </w:p>
    <w:p w14:paraId="347D7957" w14:textId="77777777" w:rsidR="009A0E27" w:rsidRDefault="009A0E27" w:rsidP="003B4EB8">
      <w:pPr>
        <w:rPr>
          <w:rFonts w:ascii="Arial" w:hAnsi="Arial" w:cs="Arial"/>
          <w:b/>
          <w:bCs/>
          <w:sz w:val="20"/>
          <w:szCs w:val="20"/>
        </w:rPr>
      </w:pPr>
    </w:p>
    <w:p w14:paraId="6969D218" w14:textId="77777777" w:rsidR="009A0E27" w:rsidRDefault="009A0E27" w:rsidP="003B4EB8">
      <w:pPr>
        <w:rPr>
          <w:rFonts w:ascii="Arial" w:hAnsi="Arial" w:cs="Arial"/>
          <w:b/>
          <w:bCs/>
          <w:sz w:val="20"/>
          <w:szCs w:val="20"/>
        </w:rPr>
      </w:pPr>
    </w:p>
    <w:p w14:paraId="77A27804" w14:textId="77777777" w:rsidR="009A0E27" w:rsidRDefault="009A0E27" w:rsidP="003B4EB8">
      <w:pPr>
        <w:rPr>
          <w:rFonts w:ascii="Arial" w:hAnsi="Arial" w:cs="Arial"/>
          <w:b/>
          <w:bCs/>
          <w:sz w:val="20"/>
          <w:szCs w:val="20"/>
        </w:rPr>
      </w:pPr>
    </w:p>
    <w:p w14:paraId="5DAFA34C" w14:textId="77777777" w:rsidR="009A0E27" w:rsidRDefault="009A0E27" w:rsidP="003B4EB8">
      <w:pPr>
        <w:rPr>
          <w:rFonts w:ascii="Arial" w:hAnsi="Arial" w:cs="Arial"/>
          <w:b/>
          <w:bCs/>
          <w:sz w:val="20"/>
          <w:szCs w:val="20"/>
        </w:rPr>
      </w:pPr>
    </w:p>
    <w:p w14:paraId="6340D10F" w14:textId="77777777" w:rsidR="009A0E27" w:rsidRDefault="009A0E27" w:rsidP="003B4EB8">
      <w:pPr>
        <w:rPr>
          <w:rFonts w:ascii="Arial" w:hAnsi="Arial" w:cs="Arial"/>
          <w:b/>
          <w:bCs/>
          <w:sz w:val="20"/>
          <w:szCs w:val="20"/>
        </w:rPr>
      </w:pPr>
    </w:p>
    <w:p w14:paraId="684F4A74" w14:textId="77777777" w:rsidR="009A0E27" w:rsidRDefault="009A0E27" w:rsidP="003B4EB8">
      <w:pPr>
        <w:rPr>
          <w:rFonts w:ascii="Arial" w:hAnsi="Arial" w:cs="Arial"/>
          <w:b/>
          <w:bCs/>
          <w:sz w:val="20"/>
          <w:szCs w:val="20"/>
        </w:rPr>
      </w:pPr>
    </w:p>
    <w:p w14:paraId="19E10031" w14:textId="77777777" w:rsidR="009A0E27" w:rsidRDefault="009A0E27" w:rsidP="003B4EB8">
      <w:pPr>
        <w:rPr>
          <w:rFonts w:ascii="Arial" w:hAnsi="Arial" w:cs="Arial"/>
          <w:b/>
          <w:bCs/>
          <w:sz w:val="20"/>
          <w:szCs w:val="20"/>
        </w:rPr>
      </w:pPr>
    </w:p>
    <w:p w14:paraId="5B903E9B" w14:textId="77777777" w:rsidR="009A0E27" w:rsidRDefault="009A0E27" w:rsidP="003B4EB8">
      <w:pPr>
        <w:rPr>
          <w:rFonts w:ascii="Arial" w:hAnsi="Arial" w:cs="Arial"/>
          <w:b/>
          <w:bCs/>
          <w:sz w:val="20"/>
          <w:szCs w:val="20"/>
        </w:rPr>
      </w:pPr>
    </w:p>
    <w:p w14:paraId="7AF7DE40" w14:textId="77777777" w:rsidR="009A0E27" w:rsidRDefault="009A0E27" w:rsidP="003B4EB8">
      <w:pPr>
        <w:rPr>
          <w:rFonts w:ascii="Arial" w:hAnsi="Arial" w:cs="Arial"/>
          <w:b/>
          <w:bCs/>
          <w:sz w:val="20"/>
          <w:szCs w:val="20"/>
        </w:rPr>
      </w:pPr>
    </w:p>
    <w:p w14:paraId="7AEFB4EC" w14:textId="77777777" w:rsidR="009A0E27" w:rsidRDefault="009A0E27" w:rsidP="003B4EB8">
      <w:pPr>
        <w:rPr>
          <w:rFonts w:ascii="Arial" w:hAnsi="Arial" w:cs="Arial"/>
          <w:b/>
          <w:bCs/>
          <w:sz w:val="20"/>
          <w:szCs w:val="20"/>
        </w:rPr>
      </w:pPr>
    </w:p>
    <w:p w14:paraId="706A2B3B" w14:textId="77777777" w:rsidR="009A0E27" w:rsidRDefault="009A0E27" w:rsidP="003B4EB8">
      <w:pPr>
        <w:rPr>
          <w:rFonts w:ascii="Arial" w:hAnsi="Arial" w:cs="Arial"/>
          <w:b/>
          <w:bCs/>
          <w:sz w:val="20"/>
          <w:szCs w:val="20"/>
        </w:rPr>
      </w:pPr>
    </w:p>
    <w:p w14:paraId="6A49FAB0" w14:textId="77777777" w:rsidR="009A0E27" w:rsidRDefault="009A0E27" w:rsidP="003B4EB8">
      <w:pPr>
        <w:rPr>
          <w:rFonts w:ascii="Arial" w:hAnsi="Arial" w:cs="Arial"/>
          <w:b/>
          <w:bCs/>
          <w:sz w:val="20"/>
          <w:szCs w:val="20"/>
        </w:rPr>
      </w:pPr>
    </w:p>
    <w:p w14:paraId="6376383B" w14:textId="77777777" w:rsidR="009A0E27" w:rsidRDefault="009A0E27" w:rsidP="003B4EB8">
      <w:pPr>
        <w:rPr>
          <w:rFonts w:ascii="Arial" w:hAnsi="Arial" w:cs="Arial"/>
          <w:b/>
          <w:bCs/>
          <w:sz w:val="20"/>
          <w:szCs w:val="20"/>
        </w:rPr>
      </w:pPr>
    </w:p>
    <w:p w14:paraId="51D2EF51" w14:textId="77777777" w:rsidR="009A0E27" w:rsidRDefault="009A0E27" w:rsidP="003B4EB8">
      <w:pPr>
        <w:rPr>
          <w:rFonts w:ascii="Arial" w:hAnsi="Arial" w:cs="Arial"/>
          <w:b/>
          <w:bCs/>
          <w:sz w:val="20"/>
          <w:szCs w:val="20"/>
        </w:rPr>
      </w:pPr>
    </w:p>
    <w:p w14:paraId="72DDB178" w14:textId="77777777" w:rsidR="009A0E27" w:rsidRDefault="009A0E27" w:rsidP="003B4EB8">
      <w:pPr>
        <w:rPr>
          <w:rFonts w:ascii="Arial" w:hAnsi="Arial" w:cs="Arial"/>
          <w:b/>
          <w:bCs/>
          <w:sz w:val="20"/>
          <w:szCs w:val="20"/>
        </w:rPr>
      </w:pPr>
    </w:p>
    <w:p w14:paraId="75079E58" w14:textId="77777777" w:rsidR="009A0E27" w:rsidRDefault="009A0E27" w:rsidP="003B4EB8">
      <w:pPr>
        <w:rPr>
          <w:rFonts w:ascii="Arial" w:hAnsi="Arial" w:cs="Arial"/>
          <w:b/>
          <w:bCs/>
          <w:sz w:val="20"/>
          <w:szCs w:val="20"/>
        </w:rPr>
      </w:pPr>
    </w:p>
    <w:p w14:paraId="3B49884E" w14:textId="77777777" w:rsidR="009A0E27" w:rsidRDefault="009A0E27" w:rsidP="003B4EB8">
      <w:pPr>
        <w:rPr>
          <w:rFonts w:ascii="Arial" w:hAnsi="Arial" w:cs="Arial"/>
          <w:b/>
          <w:bCs/>
          <w:sz w:val="20"/>
          <w:szCs w:val="20"/>
        </w:rPr>
      </w:pPr>
    </w:p>
    <w:p w14:paraId="62E2F972" w14:textId="77777777" w:rsidR="009A0E27" w:rsidRDefault="009A0E27" w:rsidP="003B4EB8">
      <w:pPr>
        <w:rPr>
          <w:rFonts w:ascii="Arial" w:hAnsi="Arial" w:cs="Arial"/>
          <w:b/>
          <w:bCs/>
          <w:sz w:val="20"/>
          <w:szCs w:val="20"/>
        </w:rPr>
      </w:pPr>
    </w:p>
    <w:p w14:paraId="6401FD34" w14:textId="77777777" w:rsidR="009A0E27" w:rsidRDefault="009A0E27" w:rsidP="003B4EB8">
      <w:pPr>
        <w:rPr>
          <w:rFonts w:ascii="Arial" w:hAnsi="Arial" w:cs="Arial"/>
          <w:b/>
          <w:bCs/>
          <w:sz w:val="20"/>
          <w:szCs w:val="20"/>
        </w:rPr>
      </w:pPr>
    </w:p>
    <w:p w14:paraId="47BFB266" w14:textId="77777777" w:rsidR="009A0E27" w:rsidRDefault="009A0E27" w:rsidP="003B4EB8">
      <w:pPr>
        <w:rPr>
          <w:rFonts w:ascii="Arial" w:hAnsi="Arial" w:cs="Arial"/>
          <w:b/>
          <w:bCs/>
          <w:sz w:val="20"/>
          <w:szCs w:val="20"/>
        </w:rPr>
      </w:pPr>
    </w:p>
    <w:p w14:paraId="4D34C9C8" w14:textId="77777777" w:rsidR="009A0E27" w:rsidRDefault="009A0E27" w:rsidP="003B4EB8">
      <w:pPr>
        <w:rPr>
          <w:rFonts w:ascii="Arial" w:hAnsi="Arial" w:cs="Arial"/>
          <w:b/>
          <w:bCs/>
          <w:sz w:val="20"/>
          <w:szCs w:val="20"/>
        </w:rPr>
      </w:pPr>
    </w:p>
    <w:p w14:paraId="6571351F" w14:textId="77777777" w:rsidR="009A0E27" w:rsidRDefault="009A0E27" w:rsidP="003B4EB8">
      <w:pPr>
        <w:rPr>
          <w:rFonts w:ascii="Arial" w:hAnsi="Arial" w:cs="Arial"/>
          <w:b/>
          <w:bCs/>
          <w:sz w:val="20"/>
          <w:szCs w:val="20"/>
        </w:rPr>
      </w:pPr>
    </w:p>
    <w:p w14:paraId="52264AA1" w14:textId="77777777" w:rsidR="009A0E27" w:rsidRDefault="009A0E27" w:rsidP="003B4EB8">
      <w:pPr>
        <w:rPr>
          <w:rFonts w:ascii="Arial" w:hAnsi="Arial" w:cs="Arial"/>
          <w:b/>
          <w:bCs/>
          <w:sz w:val="20"/>
          <w:szCs w:val="20"/>
        </w:rPr>
      </w:pPr>
    </w:p>
    <w:p w14:paraId="6F8A11DB" w14:textId="77777777" w:rsidR="009A0E27" w:rsidRDefault="009A0E27" w:rsidP="003B4EB8">
      <w:pPr>
        <w:rPr>
          <w:rFonts w:ascii="Arial" w:hAnsi="Arial" w:cs="Arial"/>
          <w:b/>
          <w:bCs/>
          <w:sz w:val="20"/>
          <w:szCs w:val="20"/>
        </w:rPr>
      </w:pPr>
    </w:p>
    <w:p w14:paraId="7919CCF6" w14:textId="77777777" w:rsidR="009A0E27" w:rsidRDefault="009A0E27" w:rsidP="003B4EB8">
      <w:pPr>
        <w:rPr>
          <w:rFonts w:ascii="Arial" w:hAnsi="Arial" w:cs="Arial"/>
          <w:b/>
          <w:bCs/>
          <w:sz w:val="20"/>
          <w:szCs w:val="20"/>
        </w:rPr>
      </w:pPr>
    </w:p>
    <w:p w14:paraId="38D9BCFA" w14:textId="77777777" w:rsidR="009A0E27" w:rsidRDefault="009A0E27" w:rsidP="003B4EB8">
      <w:pPr>
        <w:rPr>
          <w:rFonts w:ascii="Arial" w:hAnsi="Arial" w:cs="Arial"/>
          <w:b/>
          <w:bCs/>
          <w:sz w:val="20"/>
          <w:szCs w:val="20"/>
        </w:rPr>
      </w:pPr>
    </w:p>
    <w:p w14:paraId="1B7B0C28" w14:textId="77777777" w:rsidR="009A0E27" w:rsidRDefault="009A0E27" w:rsidP="003B4EB8">
      <w:pPr>
        <w:rPr>
          <w:rFonts w:ascii="Arial" w:hAnsi="Arial" w:cs="Arial"/>
          <w:b/>
          <w:bCs/>
          <w:sz w:val="20"/>
          <w:szCs w:val="20"/>
        </w:rPr>
      </w:pPr>
    </w:p>
    <w:p w14:paraId="16323A9C" w14:textId="77777777" w:rsidR="009A0E27" w:rsidRDefault="009A0E27" w:rsidP="003B4EB8">
      <w:pPr>
        <w:rPr>
          <w:rFonts w:ascii="Arial" w:hAnsi="Arial" w:cs="Arial"/>
          <w:b/>
          <w:bCs/>
          <w:sz w:val="20"/>
          <w:szCs w:val="20"/>
        </w:rPr>
      </w:pPr>
    </w:p>
    <w:p w14:paraId="1B3C07E9" w14:textId="77777777" w:rsidR="009A0E27" w:rsidRDefault="009A0E27" w:rsidP="003B4EB8">
      <w:pPr>
        <w:rPr>
          <w:rFonts w:ascii="Arial" w:hAnsi="Arial" w:cs="Arial"/>
          <w:b/>
          <w:bCs/>
          <w:sz w:val="20"/>
          <w:szCs w:val="20"/>
        </w:rPr>
      </w:pPr>
    </w:p>
    <w:p w14:paraId="7957D958" w14:textId="77777777" w:rsidR="009A0E27" w:rsidRDefault="009A0E27" w:rsidP="003B4EB8">
      <w:pPr>
        <w:rPr>
          <w:rFonts w:ascii="Arial" w:hAnsi="Arial" w:cs="Arial"/>
          <w:b/>
          <w:bCs/>
          <w:sz w:val="20"/>
          <w:szCs w:val="20"/>
        </w:rPr>
      </w:pPr>
    </w:p>
    <w:p w14:paraId="5DF98556" w14:textId="77777777" w:rsidR="009A0E27" w:rsidRDefault="009A0E27" w:rsidP="003B4EB8">
      <w:pPr>
        <w:rPr>
          <w:rFonts w:ascii="Arial" w:hAnsi="Arial" w:cs="Arial"/>
          <w:b/>
          <w:bCs/>
          <w:sz w:val="20"/>
          <w:szCs w:val="20"/>
        </w:rPr>
      </w:pPr>
    </w:p>
    <w:p w14:paraId="00726EBA" w14:textId="77777777" w:rsidR="009A0E27" w:rsidRDefault="009A0E27" w:rsidP="003B4EB8">
      <w:pPr>
        <w:rPr>
          <w:rFonts w:ascii="Arial" w:hAnsi="Arial" w:cs="Arial"/>
          <w:b/>
          <w:bCs/>
          <w:sz w:val="20"/>
          <w:szCs w:val="20"/>
        </w:rPr>
      </w:pPr>
    </w:p>
    <w:p w14:paraId="66A677C7" w14:textId="77777777" w:rsidR="009A0E27" w:rsidRDefault="009A0E27" w:rsidP="003B4EB8">
      <w:pPr>
        <w:rPr>
          <w:rFonts w:ascii="Arial" w:hAnsi="Arial" w:cs="Arial"/>
          <w:b/>
          <w:bCs/>
          <w:sz w:val="20"/>
          <w:szCs w:val="20"/>
        </w:rPr>
      </w:pPr>
    </w:p>
    <w:p w14:paraId="1C1256B1" w14:textId="77777777" w:rsidR="009A0E27" w:rsidRDefault="009A0E27" w:rsidP="003B4EB8">
      <w:pPr>
        <w:rPr>
          <w:rFonts w:ascii="Arial" w:hAnsi="Arial" w:cs="Arial"/>
          <w:b/>
          <w:bCs/>
          <w:sz w:val="20"/>
          <w:szCs w:val="20"/>
        </w:rPr>
      </w:pPr>
    </w:p>
    <w:p w14:paraId="09FA5100" w14:textId="77777777" w:rsidR="009A0E27" w:rsidRDefault="009A0E27" w:rsidP="003B4EB8">
      <w:pPr>
        <w:rPr>
          <w:rFonts w:ascii="Arial" w:hAnsi="Arial" w:cs="Arial"/>
          <w:b/>
          <w:bCs/>
          <w:sz w:val="20"/>
          <w:szCs w:val="20"/>
        </w:rPr>
      </w:pPr>
    </w:p>
    <w:p w14:paraId="65DDE062" w14:textId="77777777" w:rsidR="009A0E27" w:rsidRDefault="009A0E27" w:rsidP="003B4EB8">
      <w:pPr>
        <w:rPr>
          <w:rFonts w:ascii="Arial" w:hAnsi="Arial" w:cs="Arial"/>
          <w:b/>
          <w:bCs/>
          <w:sz w:val="20"/>
          <w:szCs w:val="20"/>
        </w:rPr>
      </w:pPr>
    </w:p>
    <w:p w14:paraId="782B3621" w14:textId="77777777" w:rsidR="009A0E27" w:rsidRDefault="009A0E27" w:rsidP="003B4EB8">
      <w:pPr>
        <w:rPr>
          <w:rFonts w:ascii="Arial" w:hAnsi="Arial" w:cs="Arial"/>
          <w:b/>
          <w:bCs/>
          <w:sz w:val="20"/>
          <w:szCs w:val="20"/>
        </w:rPr>
      </w:pPr>
    </w:p>
    <w:p w14:paraId="22315D81" w14:textId="77777777" w:rsidR="009A0E27" w:rsidRDefault="009A0E27" w:rsidP="003B4EB8">
      <w:pPr>
        <w:rPr>
          <w:rFonts w:ascii="Arial" w:hAnsi="Arial" w:cs="Arial"/>
          <w:b/>
          <w:bCs/>
          <w:sz w:val="20"/>
          <w:szCs w:val="20"/>
        </w:rPr>
      </w:pPr>
    </w:p>
    <w:p w14:paraId="5922572A" w14:textId="2CC87B5D" w:rsidR="003B4EB8" w:rsidRDefault="003B4EB8" w:rsidP="003B4EB8">
      <w:pPr>
        <w:rPr>
          <w:rFonts w:ascii="Arial" w:hAnsi="Arial" w:cs="Arial"/>
          <w:b/>
          <w:bCs/>
          <w:sz w:val="20"/>
          <w:szCs w:val="20"/>
        </w:rPr>
      </w:pPr>
      <w:r w:rsidRPr="00A22122">
        <w:rPr>
          <w:rFonts w:ascii="Arial" w:hAnsi="Arial" w:cs="Arial"/>
          <w:b/>
          <w:bCs/>
          <w:sz w:val="20"/>
          <w:szCs w:val="20"/>
        </w:rPr>
        <w:lastRenderedPageBreak/>
        <w:t xml:space="preserve">Supplemental </w:t>
      </w:r>
      <w:r>
        <w:rPr>
          <w:rFonts w:ascii="Arial" w:hAnsi="Arial" w:cs="Arial"/>
          <w:b/>
          <w:bCs/>
          <w:sz w:val="20"/>
          <w:szCs w:val="20"/>
        </w:rPr>
        <w:t>Results</w:t>
      </w:r>
    </w:p>
    <w:p w14:paraId="1576D455" w14:textId="77777777" w:rsidR="003B4EB8" w:rsidRDefault="003B4EB8" w:rsidP="003B4EB8">
      <w:pPr>
        <w:rPr>
          <w:rFonts w:ascii="Arial" w:hAnsi="Arial" w:cs="Arial"/>
          <w:color w:val="000000" w:themeColor="text1"/>
          <w:sz w:val="20"/>
          <w:szCs w:val="20"/>
        </w:rPr>
      </w:pPr>
    </w:p>
    <w:p w14:paraId="0ABC6DD7" w14:textId="445B5555" w:rsidR="003B4EB8" w:rsidRPr="00A252DE" w:rsidRDefault="003B4EB8" w:rsidP="003B4EB8">
      <w:pPr>
        <w:rPr>
          <w:rFonts w:ascii="Arial" w:hAnsi="Arial" w:cs="Arial"/>
          <w:u w:val="single"/>
        </w:rPr>
      </w:pPr>
      <w:r w:rsidRPr="00A252DE">
        <w:rPr>
          <w:rFonts w:ascii="Arial" w:hAnsi="Arial" w:cs="Arial"/>
          <w:sz w:val="20"/>
          <w:szCs w:val="20"/>
          <w:u w:val="single"/>
        </w:rPr>
        <w:t xml:space="preserve">Identification of DEGs in </w:t>
      </w:r>
      <w:r w:rsidR="000262AA">
        <w:rPr>
          <w:rFonts w:ascii="Arial" w:hAnsi="Arial" w:cs="Arial"/>
          <w:sz w:val="20"/>
          <w:szCs w:val="20"/>
          <w:u w:val="single"/>
        </w:rPr>
        <w:t>f</w:t>
      </w:r>
      <w:r w:rsidRPr="00A252DE">
        <w:rPr>
          <w:rFonts w:ascii="Arial" w:hAnsi="Arial" w:cs="Arial"/>
          <w:sz w:val="20"/>
          <w:szCs w:val="20"/>
          <w:u w:val="single"/>
        </w:rPr>
        <w:t xml:space="preserve">emale </w:t>
      </w:r>
      <w:r w:rsidR="000262AA">
        <w:rPr>
          <w:rFonts w:ascii="Arial" w:hAnsi="Arial" w:cs="Arial"/>
          <w:sz w:val="20"/>
          <w:szCs w:val="20"/>
          <w:u w:val="single"/>
        </w:rPr>
        <w:t>d</w:t>
      </w:r>
      <w:r w:rsidRPr="00A252DE">
        <w:rPr>
          <w:rFonts w:ascii="Arial" w:hAnsi="Arial" w:cs="Arial"/>
          <w:sz w:val="20"/>
          <w:szCs w:val="20"/>
          <w:u w:val="single"/>
        </w:rPr>
        <w:t xml:space="preserve">ataset and </w:t>
      </w:r>
      <w:r w:rsidR="000262AA">
        <w:rPr>
          <w:rFonts w:ascii="Arial" w:hAnsi="Arial" w:cs="Arial"/>
          <w:sz w:val="20"/>
          <w:szCs w:val="20"/>
          <w:u w:val="single"/>
        </w:rPr>
        <w:t>m</w:t>
      </w:r>
      <w:r w:rsidRPr="00A252DE">
        <w:rPr>
          <w:rFonts w:ascii="Arial" w:hAnsi="Arial" w:cs="Arial"/>
          <w:sz w:val="20"/>
          <w:szCs w:val="20"/>
          <w:u w:val="single"/>
        </w:rPr>
        <w:t xml:space="preserve">ale </w:t>
      </w:r>
      <w:r w:rsidR="000262AA">
        <w:rPr>
          <w:rFonts w:ascii="Arial" w:hAnsi="Arial" w:cs="Arial"/>
          <w:sz w:val="20"/>
          <w:szCs w:val="20"/>
          <w:u w:val="single"/>
        </w:rPr>
        <w:t>d</w:t>
      </w:r>
      <w:r w:rsidRPr="00A252DE">
        <w:rPr>
          <w:rFonts w:ascii="Arial" w:hAnsi="Arial" w:cs="Arial"/>
          <w:sz w:val="20"/>
          <w:szCs w:val="20"/>
          <w:u w:val="single"/>
        </w:rPr>
        <w:t>ataset</w:t>
      </w:r>
    </w:p>
    <w:p w14:paraId="79CE83FB" w14:textId="77777777" w:rsidR="003B4EB8" w:rsidRDefault="003B4EB8" w:rsidP="003B4EB8">
      <w:pPr>
        <w:rPr>
          <w:rFonts w:ascii="Arial" w:hAnsi="Arial" w:cs="Arial"/>
          <w:b/>
          <w:bCs/>
          <w:sz w:val="20"/>
          <w:szCs w:val="20"/>
          <w:highlight w:val="green"/>
        </w:rPr>
      </w:pPr>
    </w:p>
    <w:p w14:paraId="52D457BC" w14:textId="378C6A88" w:rsidR="003B4EB8" w:rsidRDefault="000B1AC5" w:rsidP="003B4EB8">
      <w:pPr>
        <w:rPr>
          <w:rFonts w:ascii="Arial" w:hAnsi="Arial" w:cs="Arial"/>
          <w:sz w:val="20"/>
          <w:szCs w:val="20"/>
        </w:rPr>
      </w:pPr>
      <w:r>
        <w:rPr>
          <w:rFonts w:ascii="Arial" w:hAnsi="Arial" w:cs="Arial"/>
          <w:sz w:val="20"/>
          <w:szCs w:val="20"/>
        </w:rPr>
        <w:t>We aimed to assess whether the same molecular signals identified were held up when looking within sex. To address this, w</w:t>
      </w:r>
      <w:r w:rsidR="003B4EB8" w:rsidRPr="00391794">
        <w:rPr>
          <w:rFonts w:ascii="Arial" w:hAnsi="Arial" w:cs="Arial"/>
          <w:sz w:val="20"/>
          <w:szCs w:val="20"/>
        </w:rPr>
        <w:t xml:space="preserve">e </w:t>
      </w:r>
      <w:r w:rsidR="003B4EB8">
        <w:rPr>
          <w:rFonts w:ascii="Arial" w:hAnsi="Arial" w:cs="Arial"/>
          <w:sz w:val="20"/>
          <w:szCs w:val="20"/>
        </w:rPr>
        <w:t>divided</w:t>
      </w:r>
      <w:r w:rsidR="003B4EB8" w:rsidRPr="00391794">
        <w:rPr>
          <w:rFonts w:ascii="Arial" w:hAnsi="Arial" w:cs="Arial"/>
          <w:sz w:val="20"/>
          <w:szCs w:val="20"/>
        </w:rPr>
        <w:t xml:space="preserve"> our 88 individuals into male</w:t>
      </w:r>
      <w:r w:rsidR="003B4EB8">
        <w:rPr>
          <w:rFonts w:ascii="Arial" w:hAnsi="Arial" w:cs="Arial"/>
          <w:sz w:val="20"/>
          <w:szCs w:val="20"/>
        </w:rPr>
        <w:t>s</w:t>
      </w:r>
      <w:r w:rsidR="003B4EB8" w:rsidRPr="00391794">
        <w:rPr>
          <w:rFonts w:ascii="Arial" w:hAnsi="Arial" w:cs="Arial"/>
          <w:sz w:val="20"/>
          <w:szCs w:val="20"/>
        </w:rPr>
        <w:t xml:space="preserve"> </w:t>
      </w:r>
      <w:r w:rsidR="003B4EB8">
        <w:rPr>
          <w:rFonts w:ascii="Arial" w:hAnsi="Arial" w:cs="Arial"/>
          <w:sz w:val="20"/>
          <w:szCs w:val="20"/>
        </w:rPr>
        <w:t xml:space="preserve">(N = 33) </w:t>
      </w:r>
      <w:r w:rsidR="003B4EB8" w:rsidRPr="00391794">
        <w:rPr>
          <w:rFonts w:ascii="Arial" w:hAnsi="Arial" w:cs="Arial"/>
          <w:sz w:val="20"/>
          <w:szCs w:val="20"/>
        </w:rPr>
        <w:t>and female</w:t>
      </w:r>
      <w:r w:rsidR="003B4EB8">
        <w:rPr>
          <w:rFonts w:ascii="Arial" w:hAnsi="Arial" w:cs="Arial"/>
          <w:sz w:val="20"/>
          <w:szCs w:val="20"/>
        </w:rPr>
        <w:t>s</w:t>
      </w:r>
      <w:r w:rsidR="003B4EB8" w:rsidRPr="00391794">
        <w:rPr>
          <w:rFonts w:ascii="Arial" w:hAnsi="Arial" w:cs="Arial"/>
          <w:sz w:val="20"/>
          <w:szCs w:val="20"/>
        </w:rPr>
        <w:t xml:space="preserve"> </w:t>
      </w:r>
      <w:r w:rsidR="003B4EB8">
        <w:rPr>
          <w:rFonts w:ascii="Arial" w:hAnsi="Arial" w:cs="Arial"/>
          <w:sz w:val="20"/>
          <w:szCs w:val="20"/>
        </w:rPr>
        <w:t>(N = 55) and reran our analyses</w:t>
      </w:r>
      <w:r w:rsidR="003B4EB8" w:rsidRPr="00391794">
        <w:rPr>
          <w:rFonts w:ascii="Arial" w:hAnsi="Arial" w:cs="Arial"/>
          <w:sz w:val="20"/>
          <w:szCs w:val="20"/>
        </w:rPr>
        <w:t xml:space="preserve">. </w:t>
      </w:r>
      <w:r w:rsidR="003B4EB8">
        <w:rPr>
          <w:rFonts w:ascii="Arial" w:hAnsi="Arial" w:cs="Arial"/>
          <w:sz w:val="20"/>
          <w:szCs w:val="20"/>
        </w:rPr>
        <w:t>With these models, we identified 2,068 differentially expressed genes in females and 1,742 genes in males (FDR &lt; 0.05). Hierarchical clustering analysis suggested that the genes for both females (</w:t>
      </w:r>
      <w:r w:rsidR="003B4EB8" w:rsidRPr="00855B4D">
        <w:rPr>
          <w:rFonts w:ascii="Arial" w:hAnsi="Arial" w:cs="Arial"/>
          <w:b/>
          <w:bCs/>
          <w:sz w:val="20"/>
          <w:szCs w:val="20"/>
        </w:rPr>
        <w:t>Fig</w:t>
      </w:r>
      <w:r w:rsidR="00247D25">
        <w:rPr>
          <w:rFonts w:ascii="Arial" w:hAnsi="Arial" w:cs="Arial"/>
          <w:b/>
          <w:bCs/>
          <w:sz w:val="20"/>
          <w:szCs w:val="20"/>
        </w:rPr>
        <w:t>.</w:t>
      </w:r>
      <w:r w:rsidR="003B4EB8" w:rsidRPr="00855B4D">
        <w:rPr>
          <w:rFonts w:ascii="Arial" w:hAnsi="Arial" w:cs="Arial"/>
          <w:b/>
          <w:bCs/>
          <w:sz w:val="20"/>
          <w:szCs w:val="20"/>
        </w:rPr>
        <w:t xml:space="preserve"> </w:t>
      </w:r>
      <w:r w:rsidR="003B4EB8">
        <w:rPr>
          <w:rFonts w:ascii="Arial" w:hAnsi="Arial" w:cs="Arial"/>
          <w:b/>
          <w:bCs/>
          <w:sz w:val="20"/>
          <w:szCs w:val="20"/>
        </w:rPr>
        <w:t>S5</w:t>
      </w:r>
      <w:r w:rsidR="003B4EB8" w:rsidRPr="00855B4D">
        <w:rPr>
          <w:rFonts w:ascii="Arial" w:hAnsi="Arial" w:cs="Arial"/>
          <w:b/>
          <w:bCs/>
          <w:sz w:val="20"/>
          <w:szCs w:val="20"/>
        </w:rPr>
        <w:t>A</w:t>
      </w:r>
      <w:r w:rsidR="003B4EB8">
        <w:rPr>
          <w:rFonts w:ascii="Arial" w:hAnsi="Arial" w:cs="Arial"/>
          <w:sz w:val="20"/>
          <w:szCs w:val="20"/>
        </w:rPr>
        <w:t>) and males (</w:t>
      </w:r>
      <w:r w:rsidR="003B4EB8" w:rsidRPr="00855B4D">
        <w:rPr>
          <w:rFonts w:ascii="Arial" w:hAnsi="Arial" w:cs="Arial"/>
          <w:b/>
          <w:bCs/>
          <w:sz w:val="20"/>
          <w:szCs w:val="20"/>
        </w:rPr>
        <w:t>Fig</w:t>
      </w:r>
      <w:r w:rsidR="00247D25">
        <w:rPr>
          <w:rFonts w:ascii="Arial" w:hAnsi="Arial" w:cs="Arial"/>
          <w:b/>
          <w:bCs/>
          <w:sz w:val="20"/>
          <w:szCs w:val="20"/>
        </w:rPr>
        <w:t>.</w:t>
      </w:r>
      <w:r w:rsidR="003B4EB8" w:rsidRPr="00855B4D">
        <w:rPr>
          <w:rFonts w:ascii="Arial" w:hAnsi="Arial" w:cs="Arial"/>
          <w:b/>
          <w:bCs/>
          <w:sz w:val="20"/>
          <w:szCs w:val="20"/>
        </w:rPr>
        <w:t xml:space="preserve"> </w:t>
      </w:r>
      <w:r w:rsidR="003B4EB8">
        <w:rPr>
          <w:rFonts w:ascii="Arial" w:hAnsi="Arial" w:cs="Arial"/>
          <w:b/>
          <w:bCs/>
          <w:sz w:val="20"/>
          <w:szCs w:val="20"/>
        </w:rPr>
        <w:t>S5</w:t>
      </w:r>
      <w:r w:rsidR="003B4EB8" w:rsidRPr="00855B4D">
        <w:rPr>
          <w:rFonts w:ascii="Arial" w:hAnsi="Arial" w:cs="Arial"/>
          <w:b/>
          <w:bCs/>
          <w:sz w:val="20"/>
          <w:szCs w:val="20"/>
        </w:rPr>
        <w:t>B</w:t>
      </w:r>
      <w:r w:rsidR="003B4EB8">
        <w:rPr>
          <w:rFonts w:ascii="Arial" w:hAnsi="Arial" w:cs="Arial"/>
          <w:sz w:val="20"/>
          <w:szCs w:val="20"/>
        </w:rPr>
        <w:t xml:space="preserve">) grouped into 4 broad expression patterns. </w:t>
      </w:r>
    </w:p>
    <w:p w14:paraId="7D707FFD" w14:textId="77777777" w:rsidR="003B4EB8" w:rsidRDefault="003B4EB8" w:rsidP="003B4EB8">
      <w:pPr>
        <w:rPr>
          <w:rFonts w:ascii="Arial" w:hAnsi="Arial" w:cs="Arial"/>
          <w:sz w:val="20"/>
          <w:szCs w:val="20"/>
        </w:rPr>
      </w:pPr>
    </w:p>
    <w:p w14:paraId="5FEB05FE" w14:textId="77777777" w:rsidR="003B4EB8" w:rsidRPr="00454B11" w:rsidRDefault="003B4EB8" w:rsidP="003B4EB8">
      <w:pPr>
        <w:rPr>
          <w:rFonts w:ascii="Arial" w:hAnsi="Arial" w:cs="Arial"/>
          <w:sz w:val="20"/>
          <w:szCs w:val="20"/>
          <w:u w:val="single"/>
        </w:rPr>
      </w:pPr>
      <w:r>
        <w:rPr>
          <w:rFonts w:ascii="Arial" w:hAnsi="Arial" w:cs="Arial"/>
          <w:sz w:val="20"/>
          <w:szCs w:val="20"/>
          <w:u w:val="single"/>
        </w:rPr>
        <w:t>Description of DEGs identified in the fem</w:t>
      </w:r>
      <w:r w:rsidRPr="00454B11">
        <w:rPr>
          <w:rFonts w:ascii="Arial" w:hAnsi="Arial" w:cs="Arial"/>
          <w:sz w:val="20"/>
          <w:szCs w:val="20"/>
          <w:u w:val="single"/>
        </w:rPr>
        <w:t xml:space="preserve">ale </w:t>
      </w:r>
      <w:r>
        <w:rPr>
          <w:rFonts w:ascii="Arial" w:hAnsi="Arial" w:cs="Arial"/>
          <w:sz w:val="20"/>
          <w:szCs w:val="20"/>
          <w:u w:val="single"/>
        </w:rPr>
        <w:t>d</w:t>
      </w:r>
      <w:r w:rsidRPr="00454B11">
        <w:rPr>
          <w:rFonts w:ascii="Arial" w:hAnsi="Arial" w:cs="Arial"/>
          <w:sz w:val="20"/>
          <w:szCs w:val="20"/>
          <w:u w:val="single"/>
        </w:rPr>
        <w:t>ataset</w:t>
      </w:r>
    </w:p>
    <w:p w14:paraId="5651CF7E" w14:textId="77777777" w:rsidR="003B4EB8" w:rsidRDefault="003B4EB8" w:rsidP="003B4EB8">
      <w:pPr>
        <w:rPr>
          <w:rFonts w:ascii="Arial" w:hAnsi="Arial" w:cs="Arial"/>
          <w:sz w:val="20"/>
          <w:szCs w:val="20"/>
        </w:rPr>
      </w:pPr>
    </w:p>
    <w:p w14:paraId="1B91F608" w14:textId="69B3FF8F" w:rsidR="003B4EB8" w:rsidRDefault="003B4EB8" w:rsidP="003B4EB8">
      <w:pPr>
        <w:rPr>
          <w:rFonts w:ascii="Arial" w:hAnsi="Arial" w:cs="Arial"/>
          <w:sz w:val="20"/>
          <w:szCs w:val="20"/>
        </w:rPr>
      </w:pPr>
      <w:r>
        <w:rPr>
          <w:rFonts w:ascii="Arial" w:hAnsi="Arial" w:cs="Arial"/>
          <w:sz w:val="20"/>
          <w:szCs w:val="20"/>
        </w:rPr>
        <w:t>Beginning with the 2,068 differentially expressed genes identified in the female dataset, the 4 broad expression patterns identified largely reflected what was reported in our previous ARIMA approach. Indeed ~80% of these genes overlapped with the genes identified in the previous approach. The first 2 clusters identified genes exhibiting linear trends in expression (</w:t>
      </w:r>
      <w:r w:rsidRPr="00234CE6">
        <w:rPr>
          <w:rFonts w:ascii="Arial" w:hAnsi="Arial" w:cs="Arial"/>
          <w:b/>
          <w:bCs/>
          <w:sz w:val="20"/>
          <w:szCs w:val="20"/>
        </w:rPr>
        <w:t>Fig</w:t>
      </w:r>
      <w:r w:rsidR="00247D25">
        <w:rPr>
          <w:rFonts w:ascii="Arial" w:hAnsi="Arial" w:cs="Arial"/>
          <w:b/>
          <w:bCs/>
          <w:sz w:val="20"/>
          <w:szCs w:val="20"/>
        </w:rPr>
        <w:t>.</w:t>
      </w:r>
      <w:r w:rsidRPr="00234CE6">
        <w:rPr>
          <w:rFonts w:ascii="Arial" w:hAnsi="Arial" w:cs="Arial"/>
          <w:b/>
          <w:bCs/>
          <w:sz w:val="20"/>
          <w:szCs w:val="20"/>
        </w:rPr>
        <w:t xml:space="preserve"> </w:t>
      </w:r>
      <w:r>
        <w:rPr>
          <w:rFonts w:ascii="Arial" w:hAnsi="Arial" w:cs="Arial"/>
          <w:b/>
          <w:bCs/>
          <w:sz w:val="20"/>
          <w:szCs w:val="20"/>
        </w:rPr>
        <w:t xml:space="preserve">S6; </w:t>
      </w:r>
      <w:r w:rsidRPr="00234CE6">
        <w:rPr>
          <w:rFonts w:ascii="Arial" w:hAnsi="Arial" w:cs="Arial"/>
          <w:b/>
          <w:bCs/>
          <w:sz w:val="20"/>
          <w:szCs w:val="20"/>
        </w:rPr>
        <w:t>A and B</w:t>
      </w:r>
      <w:r>
        <w:rPr>
          <w:rFonts w:ascii="Arial" w:hAnsi="Arial" w:cs="Arial"/>
          <w:sz w:val="20"/>
          <w:szCs w:val="20"/>
        </w:rPr>
        <w:t>) while the other 2 identified genes exhibiting nonlinear trends in expression (</w:t>
      </w:r>
      <w:r w:rsidRPr="00234CE6">
        <w:rPr>
          <w:rFonts w:ascii="Arial" w:hAnsi="Arial" w:cs="Arial"/>
          <w:b/>
          <w:bCs/>
          <w:sz w:val="20"/>
          <w:szCs w:val="20"/>
        </w:rPr>
        <w:t>Fig</w:t>
      </w:r>
      <w:r w:rsidR="00247D25">
        <w:rPr>
          <w:rFonts w:ascii="Arial" w:hAnsi="Arial" w:cs="Arial"/>
          <w:b/>
          <w:bCs/>
          <w:sz w:val="20"/>
          <w:szCs w:val="20"/>
        </w:rPr>
        <w:t>.</w:t>
      </w:r>
      <w:r w:rsidRPr="00234CE6">
        <w:rPr>
          <w:rFonts w:ascii="Arial" w:hAnsi="Arial" w:cs="Arial"/>
          <w:b/>
          <w:bCs/>
          <w:sz w:val="20"/>
          <w:szCs w:val="20"/>
        </w:rPr>
        <w:t xml:space="preserve"> </w:t>
      </w:r>
      <w:r>
        <w:rPr>
          <w:rFonts w:ascii="Arial" w:hAnsi="Arial" w:cs="Arial"/>
          <w:b/>
          <w:bCs/>
          <w:sz w:val="20"/>
          <w:szCs w:val="20"/>
        </w:rPr>
        <w:t xml:space="preserve">S6; </w:t>
      </w:r>
      <w:r w:rsidRPr="00234CE6">
        <w:rPr>
          <w:rFonts w:ascii="Arial" w:hAnsi="Arial" w:cs="Arial"/>
          <w:b/>
          <w:bCs/>
          <w:sz w:val="20"/>
          <w:szCs w:val="20"/>
        </w:rPr>
        <w:t>C and D</w:t>
      </w:r>
      <w:r>
        <w:rPr>
          <w:rFonts w:ascii="Arial" w:hAnsi="Arial" w:cs="Arial"/>
          <w:sz w:val="20"/>
          <w:szCs w:val="20"/>
        </w:rPr>
        <w:t>). Additionally, while the nonlinear clusters identified a shift in expression around ~10 years of age, they also identified shifts at ~19 and ~25 years (</w:t>
      </w:r>
      <w:r w:rsidRPr="00E00918">
        <w:rPr>
          <w:rFonts w:ascii="Arial" w:hAnsi="Arial" w:cs="Arial"/>
          <w:b/>
          <w:bCs/>
          <w:sz w:val="20"/>
          <w:szCs w:val="20"/>
        </w:rPr>
        <w:t>Fig</w:t>
      </w:r>
      <w:r w:rsidR="00247D25">
        <w:rPr>
          <w:rFonts w:ascii="Arial" w:hAnsi="Arial" w:cs="Arial"/>
          <w:b/>
          <w:bCs/>
          <w:sz w:val="20"/>
          <w:szCs w:val="20"/>
        </w:rPr>
        <w:t>.</w:t>
      </w:r>
      <w:r w:rsidRPr="00E00918">
        <w:rPr>
          <w:rFonts w:ascii="Arial" w:hAnsi="Arial" w:cs="Arial"/>
          <w:b/>
          <w:bCs/>
          <w:sz w:val="20"/>
          <w:szCs w:val="20"/>
        </w:rPr>
        <w:t xml:space="preserve"> </w:t>
      </w:r>
      <w:r>
        <w:rPr>
          <w:rFonts w:ascii="Arial" w:hAnsi="Arial" w:cs="Arial"/>
          <w:b/>
          <w:bCs/>
          <w:sz w:val="20"/>
          <w:szCs w:val="20"/>
        </w:rPr>
        <w:t>S6; C and D</w:t>
      </w:r>
      <w:r>
        <w:rPr>
          <w:rFonts w:ascii="Arial" w:hAnsi="Arial" w:cs="Arial"/>
          <w:sz w:val="20"/>
          <w:szCs w:val="20"/>
        </w:rPr>
        <w:t>).</w:t>
      </w:r>
    </w:p>
    <w:p w14:paraId="19F5E7F7" w14:textId="77777777" w:rsidR="003B4EB8" w:rsidRDefault="003B4EB8" w:rsidP="003B4EB8">
      <w:pPr>
        <w:rPr>
          <w:rFonts w:ascii="Arial" w:hAnsi="Arial" w:cs="Arial"/>
          <w:sz w:val="20"/>
          <w:szCs w:val="20"/>
        </w:rPr>
      </w:pPr>
    </w:p>
    <w:p w14:paraId="09D09EC3" w14:textId="70EAF9CD" w:rsidR="003B4EB8" w:rsidRDefault="003B4EB8" w:rsidP="003B4EB8">
      <w:pPr>
        <w:rPr>
          <w:rFonts w:ascii="Arial" w:hAnsi="Arial" w:cs="Arial"/>
          <w:sz w:val="20"/>
          <w:szCs w:val="20"/>
        </w:rPr>
      </w:pPr>
      <w:r>
        <w:rPr>
          <w:rFonts w:ascii="Arial" w:hAnsi="Arial" w:cs="Arial"/>
          <w:sz w:val="20"/>
          <w:szCs w:val="20"/>
        </w:rPr>
        <w:t xml:space="preserve">Gene set and TF enrichment analyses for the genes in the linear clusters largely reflected the results reported in the original approach. For the nonlinear clusters, we were also able to identify significantly enriched GO terms after p-value correction. Specifically, for Female Cluster 3, the top 3 enriched GO terms were </w:t>
      </w:r>
      <w:r w:rsidRPr="000C06AE">
        <w:rPr>
          <w:rFonts w:ascii="Arial" w:hAnsi="Arial" w:cs="Arial"/>
          <w:sz w:val="20"/>
          <w:szCs w:val="20"/>
        </w:rPr>
        <w:t>lipid modification (GO:0030258)</w:t>
      </w:r>
      <w:r>
        <w:rPr>
          <w:rFonts w:ascii="Arial" w:hAnsi="Arial" w:cs="Arial"/>
          <w:sz w:val="20"/>
          <w:szCs w:val="20"/>
        </w:rPr>
        <w:t xml:space="preserve">, </w:t>
      </w:r>
      <w:r w:rsidRPr="000C06AE">
        <w:rPr>
          <w:rFonts w:ascii="Arial" w:hAnsi="Arial" w:cs="Arial"/>
          <w:sz w:val="20"/>
          <w:szCs w:val="20"/>
        </w:rPr>
        <w:t>mRNA splice site selection (GO:0006376)</w:t>
      </w:r>
      <w:r>
        <w:rPr>
          <w:rFonts w:ascii="Arial" w:hAnsi="Arial" w:cs="Arial"/>
          <w:sz w:val="20"/>
          <w:szCs w:val="20"/>
        </w:rPr>
        <w:t xml:space="preserve"> and </w:t>
      </w:r>
      <w:r w:rsidRPr="000C06AE">
        <w:rPr>
          <w:rFonts w:ascii="Arial" w:hAnsi="Arial" w:cs="Arial"/>
          <w:sz w:val="20"/>
          <w:szCs w:val="20"/>
        </w:rPr>
        <w:t>positive regulation of establishment of protein localization to telomere (GO:1904851)</w:t>
      </w:r>
      <w:r>
        <w:rPr>
          <w:rFonts w:ascii="Arial" w:hAnsi="Arial" w:cs="Arial"/>
          <w:sz w:val="20"/>
          <w:szCs w:val="20"/>
        </w:rPr>
        <w:t xml:space="preserve">. TF enrichment contained additional enrichment for </w:t>
      </w:r>
      <w:r w:rsidRPr="0015429B">
        <w:rPr>
          <w:rFonts w:ascii="Arial" w:hAnsi="Arial" w:cs="Arial"/>
          <w:i/>
          <w:iCs/>
          <w:sz w:val="20"/>
          <w:szCs w:val="20"/>
        </w:rPr>
        <w:t>DACH2</w:t>
      </w:r>
      <w:r>
        <w:rPr>
          <w:rFonts w:ascii="Arial" w:hAnsi="Arial" w:cs="Arial"/>
          <w:sz w:val="20"/>
          <w:szCs w:val="20"/>
        </w:rPr>
        <w:t>, a TF involved in cell fate determination and linked to premature ovarian failure</w:t>
      </w:r>
      <w:r w:rsidR="008D2DF3">
        <w:rPr>
          <w:rFonts w:ascii="Arial" w:hAnsi="Arial" w:cs="Arial"/>
          <w:sz w:val="20"/>
        </w:rPr>
        <w:t xml:space="preserve"> </w:t>
      </w:r>
      <w:r w:rsidR="008D2DF3" w:rsidRPr="00346847">
        <w:rPr>
          <w:rFonts w:ascii="Arial" w:hAnsi="Arial" w:cs="Arial"/>
          <w:sz w:val="20"/>
        </w:rPr>
        <w:t>[4]</w:t>
      </w:r>
      <w:r>
        <w:rPr>
          <w:rFonts w:ascii="Arial" w:hAnsi="Arial" w:cs="Arial"/>
          <w:sz w:val="20"/>
          <w:szCs w:val="20"/>
        </w:rPr>
        <w:t xml:space="preserve"> (</w:t>
      </w:r>
      <w:r w:rsidR="00681655" w:rsidRPr="00681655">
        <w:rPr>
          <w:rFonts w:ascii="Arial" w:hAnsi="Arial" w:cs="Arial"/>
          <w:b/>
          <w:bCs/>
          <w:sz w:val="20"/>
          <w:szCs w:val="20"/>
        </w:rPr>
        <w:t>Table S3</w:t>
      </w:r>
      <w:r>
        <w:rPr>
          <w:rFonts w:ascii="Arial" w:hAnsi="Arial" w:cs="Arial"/>
          <w:sz w:val="20"/>
          <w:szCs w:val="20"/>
        </w:rPr>
        <w:t xml:space="preserve">). For Female Cluster 4, the top 3 enriched GO terms were </w:t>
      </w:r>
      <w:r w:rsidRPr="000C06AE">
        <w:rPr>
          <w:rFonts w:ascii="Arial" w:hAnsi="Arial" w:cs="Arial"/>
          <w:sz w:val="20"/>
          <w:szCs w:val="20"/>
        </w:rPr>
        <w:t>myelination (GO:0042552)</w:t>
      </w:r>
      <w:r>
        <w:rPr>
          <w:rFonts w:ascii="Arial" w:hAnsi="Arial" w:cs="Arial"/>
          <w:sz w:val="20"/>
          <w:szCs w:val="20"/>
        </w:rPr>
        <w:t xml:space="preserve">, </w:t>
      </w:r>
      <w:r w:rsidRPr="000C06AE">
        <w:rPr>
          <w:rFonts w:ascii="Arial" w:hAnsi="Arial" w:cs="Arial"/>
          <w:sz w:val="20"/>
          <w:szCs w:val="20"/>
        </w:rPr>
        <w:t>positive regulation of transcription by RNA polymerase II (GO:0045944)</w:t>
      </w:r>
      <w:r>
        <w:rPr>
          <w:rFonts w:ascii="Arial" w:hAnsi="Arial" w:cs="Arial"/>
          <w:sz w:val="20"/>
          <w:szCs w:val="20"/>
        </w:rPr>
        <w:t xml:space="preserve"> and </w:t>
      </w:r>
      <w:r w:rsidRPr="000C06AE">
        <w:rPr>
          <w:rFonts w:ascii="Arial" w:hAnsi="Arial" w:cs="Arial"/>
          <w:sz w:val="20"/>
          <w:szCs w:val="20"/>
        </w:rPr>
        <w:t>positive regulation of transcription, DNA-templated (GO:0045893)</w:t>
      </w:r>
      <w:r>
        <w:rPr>
          <w:rFonts w:ascii="Arial" w:hAnsi="Arial" w:cs="Arial"/>
          <w:sz w:val="20"/>
          <w:szCs w:val="20"/>
        </w:rPr>
        <w:t xml:space="preserve"> (</w:t>
      </w:r>
      <w:r w:rsidR="00681655" w:rsidRPr="00681655">
        <w:rPr>
          <w:rFonts w:ascii="Arial" w:hAnsi="Arial" w:cs="Arial"/>
          <w:b/>
          <w:bCs/>
          <w:sz w:val="20"/>
          <w:szCs w:val="20"/>
        </w:rPr>
        <w:t>Table S6</w:t>
      </w:r>
      <w:r>
        <w:rPr>
          <w:rFonts w:ascii="Arial" w:hAnsi="Arial" w:cs="Arial"/>
          <w:sz w:val="20"/>
          <w:szCs w:val="20"/>
        </w:rPr>
        <w:t xml:space="preserve">). TF enrichment results largely mirrored those reported in </w:t>
      </w:r>
      <w:r w:rsidR="00C02C74">
        <w:rPr>
          <w:rFonts w:ascii="Arial" w:hAnsi="Arial" w:cs="Arial"/>
          <w:sz w:val="20"/>
          <w:szCs w:val="20"/>
        </w:rPr>
        <w:t xml:space="preserve">the </w:t>
      </w:r>
      <w:r>
        <w:rPr>
          <w:rFonts w:ascii="Arial" w:hAnsi="Arial" w:cs="Arial"/>
          <w:sz w:val="20"/>
          <w:szCs w:val="20"/>
        </w:rPr>
        <w:t>original ARIMA approach (</w:t>
      </w:r>
      <w:r w:rsidR="00313CEB" w:rsidRPr="00313CEB">
        <w:rPr>
          <w:rFonts w:ascii="Arial" w:hAnsi="Arial" w:cs="Arial"/>
          <w:b/>
          <w:bCs/>
          <w:sz w:val="20"/>
          <w:szCs w:val="20"/>
        </w:rPr>
        <w:t>Table S3</w:t>
      </w:r>
      <w:r>
        <w:rPr>
          <w:rFonts w:ascii="Arial" w:hAnsi="Arial" w:cs="Arial"/>
          <w:sz w:val="20"/>
          <w:szCs w:val="20"/>
        </w:rPr>
        <w:t xml:space="preserve">).  </w:t>
      </w:r>
    </w:p>
    <w:p w14:paraId="236762E0" w14:textId="77777777" w:rsidR="003B4EB8" w:rsidRDefault="003B4EB8" w:rsidP="003B4EB8">
      <w:pPr>
        <w:rPr>
          <w:rFonts w:ascii="Arial" w:hAnsi="Arial" w:cs="Arial"/>
          <w:sz w:val="20"/>
          <w:szCs w:val="20"/>
        </w:rPr>
      </w:pPr>
    </w:p>
    <w:p w14:paraId="50490284" w14:textId="77777777" w:rsidR="003B4EB8" w:rsidRPr="00885283" w:rsidRDefault="003B4EB8" w:rsidP="003B4EB8">
      <w:pPr>
        <w:rPr>
          <w:rFonts w:ascii="Arial" w:hAnsi="Arial" w:cs="Arial"/>
          <w:sz w:val="20"/>
          <w:szCs w:val="20"/>
          <w:u w:val="single"/>
        </w:rPr>
      </w:pPr>
      <w:r>
        <w:rPr>
          <w:rFonts w:ascii="Arial" w:hAnsi="Arial" w:cs="Arial"/>
          <w:sz w:val="20"/>
          <w:szCs w:val="20"/>
          <w:u w:val="single"/>
        </w:rPr>
        <w:t>Description of DEGs identified in the m</w:t>
      </w:r>
      <w:r w:rsidRPr="00885283">
        <w:rPr>
          <w:rFonts w:ascii="Arial" w:hAnsi="Arial" w:cs="Arial"/>
          <w:sz w:val="20"/>
          <w:szCs w:val="20"/>
          <w:u w:val="single"/>
        </w:rPr>
        <w:t xml:space="preserve">ale </w:t>
      </w:r>
      <w:r>
        <w:rPr>
          <w:rFonts w:ascii="Arial" w:hAnsi="Arial" w:cs="Arial"/>
          <w:sz w:val="20"/>
          <w:szCs w:val="20"/>
          <w:u w:val="single"/>
        </w:rPr>
        <w:t>d</w:t>
      </w:r>
      <w:r w:rsidRPr="00885283">
        <w:rPr>
          <w:rFonts w:ascii="Arial" w:hAnsi="Arial" w:cs="Arial"/>
          <w:sz w:val="20"/>
          <w:szCs w:val="20"/>
          <w:u w:val="single"/>
        </w:rPr>
        <w:t>ataset</w:t>
      </w:r>
    </w:p>
    <w:p w14:paraId="1BF26550" w14:textId="77777777" w:rsidR="003B4EB8" w:rsidRDefault="003B4EB8" w:rsidP="003B4EB8">
      <w:pPr>
        <w:rPr>
          <w:rFonts w:ascii="Arial" w:hAnsi="Arial" w:cs="Arial"/>
          <w:sz w:val="20"/>
          <w:szCs w:val="20"/>
        </w:rPr>
      </w:pPr>
    </w:p>
    <w:p w14:paraId="3D255BFE" w14:textId="18D5A798" w:rsidR="003B4EB8" w:rsidRDefault="003B4EB8" w:rsidP="003B4EB8">
      <w:pPr>
        <w:rPr>
          <w:rFonts w:ascii="Arial" w:hAnsi="Arial" w:cs="Arial"/>
          <w:sz w:val="20"/>
          <w:szCs w:val="20"/>
        </w:rPr>
      </w:pPr>
      <w:r>
        <w:rPr>
          <w:rFonts w:ascii="Arial" w:hAnsi="Arial" w:cs="Arial"/>
          <w:sz w:val="20"/>
          <w:szCs w:val="20"/>
        </w:rPr>
        <w:t xml:space="preserve">For the 1,742 differentially expressed genes identified in the male dataset, the 4 broad expression patterns identified also reflected what was reported in the original ARIMA approach. Approximately ~65% of these genes overlapped with the genes identified in the original approach with the first 2 clusters identified exhibiting monotonic (i.e., linear) trends in expression while the other 2 exhibited nonlinear trends in expression. The nonlinear clusters also identified a shift in expression around ~10 years </w:t>
      </w:r>
      <w:proofErr w:type="gramStart"/>
      <w:r>
        <w:rPr>
          <w:rFonts w:ascii="Arial" w:hAnsi="Arial" w:cs="Arial"/>
          <w:sz w:val="20"/>
          <w:szCs w:val="20"/>
        </w:rPr>
        <w:t>similar to</w:t>
      </w:r>
      <w:proofErr w:type="gramEnd"/>
      <w:r>
        <w:rPr>
          <w:rFonts w:ascii="Arial" w:hAnsi="Arial" w:cs="Arial"/>
          <w:sz w:val="20"/>
          <w:szCs w:val="20"/>
        </w:rPr>
        <w:t xml:space="preserve"> our original approach (</w:t>
      </w:r>
      <w:r w:rsidRPr="00E57D01">
        <w:rPr>
          <w:rFonts w:ascii="Arial" w:hAnsi="Arial" w:cs="Arial"/>
          <w:b/>
          <w:bCs/>
          <w:sz w:val="20"/>
          <w:szCs w:val="20"/>
        </w:rPr>
        <w:t>Fig</w:t>
      </w:r>
      <w:r w:rsidR="00247D25">
        <w:rPr>
          <w:rFonts w:ascii="Arial" w:hAnsi="Arial" w:cs="Arial"/>
          <w:b/>
          <w:bCs/>
          <w:sz w:val="20"/>
          <w:szCs w:val="20"/>
        </w:rPr>
        <w:t>.</w:t>
      </w:r>
      <w:r w:rsidRPr="00E57D01">
        <w:rPr>
          <w:rFonts w:ascii="Arial" w:hAnsi="Arial" w:cs="Arial"/>
          <w:b/>
          <w:bCs/>
          <w:sz w:val="20"/>
          <w:szCs w:val="20"/>
        </w:rPr>
        <w:t xml:space="preserve"> </w:t>
      </w:r>
      <w:r>
        <w:rPr>
          <w:rFonts w:ascii="Arial" w:hAnsi="Arial" w:cs="Arial"/>
          <w:b/>
          <w:bCs/>
          <w:sz w:val="20"/>
          <w:szCs w:val="20"/>
        </w:rPr>
        <w:t>S7</w:t>
      </w:r>
      <w:r>
        <w:rPr>
          <w:rFonts w:ascii="Arial" w:hAnsi="Arial" w:cs="Arial"/>
          <w:sz w:val="20"/>
          <w:szCs w:val="20"/>
        </w:rPr>
        <w:t>).</w:t>
      </w:r>
    </w:p>
    <w:p w14:paraId="11D9350F" w14:textId="77777777" w:rsidR="003B4EB8" w:rsidRDefault="003B4EB8" w:rsidP="003B4EB8">
      <w:pPr>
        <w:jc w:val="center"/>
        <w:rPr>
          <w:rFonts w:ascii="Arial" w:hAnsi="Arial" w:cs="Arial"/>
          <w:sz w:val="20"/>
          <w:szCs w:val="20"/>
        </w:rPr>
      </w:pPr>
    </w:p>
    <w:p w14:paraId="54D542AF" w14:textId="0F55EE11" w:rsidR="003B4EB8" w:rsidRDefault="003B4EB8" w:rsidP="003B4EB8">
      <w:pPr>
        <w:rPr>
          <w:rFonts w:ascii="Arial" w:hAnsi="Arial" w:cs="Arial"/>
          <w:sz w:val="20"/>
          <w:szCs w:val="20"/>
        </w:rPr>
      </w:pPr>
      <w:r>
        <w:rPr>
          <w:rFonts w:ascii="Arial" w:hAnsi="Arial" w:cs="Arial"/>
          <w:sz w:val="20"/>
          <w:szCs w:val="20"/>
        </w:rPr>
        <w:t xml:space="preserve">Gene set enrichment analysis provided slightly differing results compared to the previous approaches. For Male Cluster 1, the top 3 significantly enriched GO terms were identified as </w:t>
      </w:r>
      <w:r w:rsidRPr="0034410E">
        <w:rPr>
          <w:rFonts w:ascii="Arial" w:hAnsi="Arial" w:cs="Arial"/>
          <w:sz w:val="20"/>
          <w:szCs w:val="20"/>
        </w:rPr>
        <w:t>bleb assembly (GO:0032060)</w:t>
      </w:r>
      <w:r>
        <w:rPr>
          <w:rFonts w:ascii="Arial" w:hAnsi="Arial" w:cs="Arial"/>
          <w:sz w:val="20"/>
          <w:szCs w:val="20"/>
        </w:rPr>
        <w:t xml:space="preserve">, </w:t>
      </w:r>
      <w:r w:rsidRPr="0034410E">
        <w:rPr>
          <w:rFonts w:ascii="Arial" w:hAnsi="Arial" w:cs="Arial"/>
          <w:sz w:val="20"/>
          <w:szCs w:val="20"/>
        </w:rPr>
        <w:t>neutrophil degranulation (GO:0043312)</w:t>
      </w:r>
      <w:r>
        <w:rPr>
          <w:rFonts w:ascii="Arial" w:hAnsi="Arial" w:cs="Arial"/>
          <w:sz w:val="20"/>
          <w:szCs w:val="20"/>
        </w:rPr>
        <w:t xml:space="preserve"> and </w:t>
      </w:r>
      <w:r w:rsidRPr="0034410E">
        <w:rPr>
          <w:rFonts w:ascii="Arial" w:hAnsi="Arial" w:cs="Arial"/>
          <w:sz w:val="20"/>
          <w:szCs w:val="20"/>
        </w:rPr>
        <w:t>neutrophil activation involved in immune response (GO:0002283)</w:t>
      </w:r>
      <w:r>
        <w:rPr>
          <w:rFonts w:ascii="Arial" w:hAnsi="Arial" w:cs="Arial"/>
          <w:sz w:val="20"/>
          <w:szCs w:val="20"/>
        </w:rPr>
        <w:t xml:space="preserve">. For Male Cluster 2, the top 3 significantly enriched GO terms were </w:t>
      </w:r>
      <w:r w:rsidRPr="0034410E">
        <w:rPr>
          <w:rFonts w:ascii="Arial" w:hAnsi="Arial" w:cs="Arial"/>
          <w:sz w:val="20"/>
          <w:szCs w:val="20"/>
        </w:rPr>
        <w:t>regulation of cation channel activity (GO:2001257)</w:t>
      </w:r>
      <w:r>
        <w:rPr>
          <w:rFonts w:ascii="Arial" w:hAnsi="Arial" w:cs="Arial"/>
          <w:sz w:val="20"/>
          <w:szCs w:val="20"/>
        </w:rPr>
        <w:t xml:space="preserve">, </w:t>
      </w:r>
      <w:r w:rsidRPr="0034410E">
        <w:rPr>
          <w:rFonts w:ascii="Arial" w:hAnsi="Arial" w:cs="Arial"/>
          <w:sz w:val="20"/>
          <w:szCs w:val="20"/>
        </w:rPr>
        <w:t>regulation of neurotransmitter receptor activity (GO:0099601)</w:t>
      </w:r>
      <w:r>
        <w:rPr>
          <w:rFonts w:ascii="Arial" w:hAnsi="Arial" w:cs="Arial"/>
          <w:sz w:val="20"/>
          <w:szCs w:val="20"/>
        </w:rPr>
        <w:t xml:space="preserve"> and </w:t>
      </w:r>
      <w:proofErr w:type="spellStart"/>
      <w:r w:rsidRPr="0034410E">
        <w:rPr>
          <w:rFonts w:ascii="Arial" w:hAnsi="Arial" w:cs="Arial"/>
          <w:sz w:val="20"/>
          <w:szCs w:val="20"/>
        </w:rPr>
        <w:t>axonogenesis</w:t>
      </w:r>
      <w:proofErr w:type="spellEnd"/>
      <w:r w:rsidRPr="0034410E">
        <w:rPr>
          <w:rFonts w:ascii="Arial" w:hAnsi="Arial" w:cs="Arial"/>
          <w:sz w:val="20"/>
          <w:szCs w:val="20"/>
        </w:rPr>
        <w:t xml:space="preserve"> (GO:0007409)</w:t>
      </w:r>
      <w:r>
        <w:rPr>
          <w:rFonts w:ascii="Arial" w:hAnsi="Arial" w:cs="Arial"/>
          <w:sz w:val="20"/>
          <w:szCs w:val="20"/>
        </w:rPr>
        <w:t xml:space="preserve">. There </w:t>
      </w:r>
      <w:proofErr w:type="gramStart"/>
      <w:r>
        <w:rPr>
          <w:rFonts w:ascii="Arial" w:hAnsi="Arial" w:cs="Arial"/>
          <w:sz w:val="20"/>
          <w:szCs w:val="20"/>
        </w:rPr>
        <w:t>were</w:t>
      </w:r>
      <w:proofErr w:type="gramEnd"/>
      <w:r>
        <w:rPr>
          <w:rFonts w:ascii="Arial" w:hAnsi="Arial" w:cs="Arial"/>
          <w:sz w:val="20"/>
          <w:szCs w:val="20"/>
        </w:rPr>
        <w:t xml:space="preserve"> no significantly enriched GO terms identified for Male Cluster 3. Lastly, the top 3 significantly enriched GO terms for Male Cluster 4 were </w:t>
      </w:r>
      <w:r w:rsidRPr="0034410E">
        <w:rPr>
          <w:rFonts w:ascii="Arial" w:hAnsi="Arial" w:cs="Arial"/>
          <w:sz w:val="20"/>
          <w:szCs w:val="20"/>
        </w:rPr>
        <w:t>protein transport (GO:0015031)</w:t>
      </w:r>
      <w:r>
        <w:rPr>
          <w:rFonts w:ascii="Arial" w:hAnsi="Arial" w:cs="Arial"/>
          <w:sz w:val="20"/>
          <w:szCs w:val="20"/>
        </w:rPr>
        <w:t xml:space="preserve">, </w:t>
      </w:r>
      <w:r w:rsidRPr="0034410E">
        <w:rPr>
          <w:rFonts w:ascii="Arial" w:hAnsi="Arial" w:cs="Arial"/>
          <w:sz w:val="20"/>
          <w:szCs w:val="20"/>
        </w:rPr>
        <w:t>response to insulin (GO:0032868)</w:t>
      </w:r>
      <w:r>
        <w:rPr>
          <w:rFonts w:ascii="Arial" w:hAnsi="Arial" w:cs="Arial"/>
          <w:sz w:val="20"/>
          <w:szCs w:val="20"/>
        </w:rPr>
        <w:t xml:space="preserve"> and </w:t>
      </w:r>
      <w:r w:rsidRPr="00FF220C">
        <w:rPr>
          <w:rFonts w:ascii="Arial" w:hAnsi="Arial" w:cs="Arial"/>
          <w:sz w:val="20"/>
          <w:szCs w:val="20"/>
        </w:rPr>
        <w:t>cellular response to insulin stimulus (GO:0032869)</w:t>
      </w:r>
      <w:r>
        <w:rPr>
          <w:rFonts w:ascii="Arial" w:hAnsi="Arial" w:cs="Arial"/>
          <w:sz w:val="20"/>
          <w:szCs w:val="20"/>
        </w:rPr>
        <w:t xml:space="preserve"> (</w:t>
      </w:r>
      <w:r w:rsidR="00357686" w:rsidRPr="00357686">
        <w:rPr>
          <w:rFonts w:ascii="Arial" w:hAnsi="Arial" w:cs="Arial"/>
          <w:b/>
          <w:bCs/>
          <w:sz w:val="20"/>
          <w:szCs w:val="20"/>
        </w:rPr>
        <w:t>Table S7</w:t>
      </w:r>
      <w:r>
        <w:rPr>
          <w:rFonts w:ascii="Arial" w:hAnsi="Arial" w:cs="Arial"/>
          <w:sz w:val="20"/>
          <w:szCs w:val="20"/>
        </w:rPr>
        <w:t>). TF enrichment results for the genes in the male clusters largely upheld the patterns reported in the original and female specific ARIMA approach (</w:t>
      </w:r>
      <w:r w:rsidR="00357686" w:rsidRPr="00357686">
        <w:rPr>
          <w:rFonts w:ascii="Arial" w:hAnsi="Arial" w:cs="Arial"/>
          <w:b/>
          <w:bCs/>
          <w:sz w:val="20"/>
          <w:szCs w:val="20"/>
        </w:rPr>
        <w:t>Table S3</w:t>
      </w:r>
      <w:r>
        <w:rPr>
          <w:rFonts w:ascii="Arial" w:hAnsi="Arial" w:cs="Arial"/>
          <w:sz w:val="20"/>
          <w:szCs w:val="20"/>
        </w:rPr>
        <w:t xml:space="preserve">). </w:t>
      </w:r>
    </w:p>
    <w:p w14:paraId="146C234C" w14:textId="77777777" w:rsidR="003B4EB8" w:rsidRDefault="003B4EB8" w:rsidP="003B4EB8">
      <w:pPr>
        <w:rPr>
          <w:rFonts w:ascii="Arial" w:hAnsi="Arial" w:cs="Arial"/>
          <w:color w:val="000000" w:themeColor="text1"/>
          <w:sz w:val="20"/>
          <w:szCs w:val="20"/>
        </w:rPr>
      </w:pPr>
    </w:p>
    <w:p w14:paraId="5D6961B5" w14:textId="77777777" w:rsidR="00A252DE" w:rsidRDefault="00A252DE" w:rsidP="003B4EB8">
      <w:pPr>
        <w:rPr>
          <w:rFonts w:ascii="Arial" w:hAnsi="Arial" w:cs="Arial"/>
          <w:sz w:val="20"/>
          <w:szCs w:val="20"/>
          <w:u w:val="single"/>
        </w:rPr>
      </w:pPr>
    </w:p>
    <w:p w14:paraId="6BDC4CAC" w14:textId="77777777" w:rsidR="00A252DE" w:rsidRDefault="00A252DE" w:rsidP="003B4EB8">
      <w:pPr>
        <w:rPr>
          <w:rFonts w:ascii="Arial" w:hAnsi="Arial" w:cs="Arial"/>
          <w:sz w:val="20"/>
          <w:szCs w:val="20"/>
          <w:u w:val="single"/>
        </w:rPr>
      </w:pPr>
    </w:p>
    <w:p w14:paraId="3ED7CC96" w14:textId="77777777" w:rsidR="00A252DE" w:rsidRDefault="00A252DE" w:rsidP="003B4EB8">
      <w:pPr>
        <w:rPr>
          <w:rFonts w:ascii="Arial" w:hAnsi="Arial" w:cs="Arial"/>
          <w:sz w:val="20"/>
          <w:szCs w:val="20"/>
          <w:u w:val="single"/>
        </w:rPr>
      </w:pPr>
    </w:p>
    <w:p w14:paraId="14A5A535" w14:textId="77777777" w:rsidR="00A252DE" w:rsidRDefault="00A252DE" w:rsidP="003B4EB8">
      <w:pPr>
        <w:rPr>
          <w:rFonts w:ascii="Arial" w:hAnsi="Arial" w:cs="Arial"/>
          <w:sz w:val="20"/>
          <w:szCs w:val="20"/>
          <w:u w:val="single"/>
        </w:rPr>
      </w:pPr>
    </w:p>
    <w:p w14:paraId="6488A614" w14:textId="77777777" w:rsidR="009A0E27" w:rsidRDefault="009A0E27" w:rsidP="00A252DE">
      <w:pPr>
        <w:rPr>
          <w:rFonts w:ascii="Arial" w:hAnsi="Arial" w:cs="Arial"/>
          <w:sz w:val="20"/>
          <w:szCs w:val="20"/>
          <w:u w:val="single"/>
        </w:rPr>
      </w:pPr>
    </w:p>
    <w:p w14:paraId="0E7F2ED3" w14:textId="5ADCD29D" w:rsidR="00A252DE" w:rsidRDefault="00A252DE" w:rsidP="00A252DE">
      <w:pPr>
        <w:rPr>
          <w:rFonts w:ascii="Arial" w:hAnsi="Arial" w:cs="Arial"/>
          <w:b/>
          <w:bCs/>
          <w:sz w:val="20"/>
          <w:szCs w:val="20"/>
        </w:rPr>
      </w:pPr>
      <w:r w:rsidRPr="00A22122">
        <w:rPr>
          <w:rFonts w:ascii="Arial" w:hAnsi="Arial" w:cs="Arial"/>
          <w:b/>
          <w:bCs/>
          <w:sz w:val="20"/>
          <w:szCs w:val="20"/>
        </w:rPr>
        <w:lastRenderedPageBreak/>
        <w:t xml:space="preserve">Supplemental </w:t>
      </w:r>
      <w:r>
        <w:rPr>
          <w:rFonts w:ascii="Arial" w:hAnsi="Arial" w:cs="Arial"/>
          <w:b/>
          <w:bCs/>
          <w:sz w:val="20"/>
          <w:szCs w:val="20"/>
        </w:rPr>
        <w:t>Discussion</w:t>
      </w:r>
    </w:p>
    <w:p w14:paraId="38E3995C" w14:textId="77777777" w:rsidR="00A252DE" w:rsidRDefault="00A252DE" w:rsidP="003B4EB8">
      <w:pPr>
        <w:rPr>
          <w:rFonts w:ascii="Arial" w:hAnsi="Arial" w:cs="Arial"/>
          <w:sz w:val="20"/>
          <w:szCs w:val="20"/>
          <w:u w:val="single"/>
        </w:rPr>
      </w:pPr>
    </w:p>
    <w:p w14:paraId="1392C76B" w14:textId="0EF71B6B" w:rsidR="003B4EB8" w:rsidRPr="00885283" w:rsidRDefault="003B4EB8" w:rsidP="003B4EB8">
      <w:pPr>
        <w:rPr>
          <w:rFonts w:ascii="Arial" w:hAnsi="Arial" w:cs="Arial"/>
          <w:sz w:val="20"/>
          <w:szCs w:val="20"/>
          <w:u w:val="single"/>
        </w:rPr>
      </w:pPr>
      <w:r w:rsidRPr="00885283">
        <w:rPr>
          <w:rFonts w:ascii="Arial" w:hAnsi="Arial" w:cs="Arial"/>
          <w:sz w:val="20"/>
          <w:szCs w:val="20"/>
          <w:u w:val="single"/>
        </w:rPr>
        <w:t xml:space="preserve">Sex-specific trends in gene expression  </w:t>
      </w:r>
    </w:p>
    <w:p w14:paraId="00F91F2E" w14:textId="77777777" w:rsidR="003B4EB8" w:rsidRDefault="003B4EB8" w:rsidP="003B4EB8">
      <w:pPr>
        <w:rPr>
          <w:rFonts w:ascii="Arial" w:hAnsi="Arial" w:cs="Arial"/>
          <w:b/>
          <w:bCs/>
          <w:sz w:val="20"/>
          <w:szCs w:val="20"/>
        </w:rPr>
      </w:pPr>
    </w:p>
    <w:p w14:paraId="702DC9E0" w14:textId="0A39318F" w:rsidR="003B4EB8" w:rsidRPr="004737F5" w:rsidRDefault="003B4EB8" w:rsidP="003B4EB8">
      <w:pPr>
        <w:rPr>
          <w:rFonts w:ascii="Arial" w:hAnsi="Arial" w:cs="Arial"/>
          <w:sz w:val="20"/>
          <w:szCs w:val="20"/>
        </w:rPr>
      </w:pPr>
      <w:r w:rsidRPr="004737F5">
        <w:rPr>
          <w:rFonts w:ascii="Arial" w:hAnsi="Arial" w:cs="Arial"/>
          <w:sz w:val="20"/>
          <w:szCs w:val="20"/>
        </w:rPr>
        <w:t xml:space="preserve">The DEGs identified in the female- and male-specific ARIMA approaches largely uphold the patterns identified in the original ARIMA approach. This is consistent with observed patterns of sex-biased gene expression in the macaque brain. Specifically, </w:t>
      </w:r>
      <w:r w:rsidRPr="004737F5">
        <w:rPr>
          <w:rFonts w:ascii="Arial" w:hAnsi="Arial" w:cs="Arial"/>
          <w:noProof/>
          <w:sz w:val="20"/>
          <w:szCs w:val="20"/>
        </w:rPr>
        <w:t>DeCasien et al. (2022)</w:t>
      </w:r>
      <w:r w:rsidR="008D2DF3" w:rsidRPr="004737F5">
        <w:rPr>
          <w:rFonts w:ascii="Arial" w:hAnsi="Arial" w:cs="Arial"/>
          <w:sz w:val="20"/>
          <w:szCs w:val="20"/>
        </w:rPr>
        <w:t xml:space="preserve"> </w:t>
      </w:r>
      <w:r w:rsidRPr="004737F5">
        <w:rPr>
          <w:rFonts w:ascii="Arial" w:hAnsi="Arial" w:cs="Arial"/>
          <w:sz w:val="20"/>
          <w:szCs w:val="20"/>
        </w:rPr>
        <w:t xml:space="preserve">found that sex-biased differences in gene expression were more prevalent between brain regions rather than within regions. Therefore, we would not expect to see major differences between females and males in terms of the genes showing age-associated patterns of differential expression. Where we do observe differences is in how these genes are being used. Despite strong conservation, the timing and direction of expression differs between the sexes and highlights additional time points which may be relevant in shaping hippocampal aging within sex. </w:t>
      </w:r>
    </w:p>
    <w:p w14:paraId="27A68FFD" w14:textId="77777777" w:rsidR="003B4EB8" w:rsidRPr="004737F5" w:rsidRDefault="003B4EB8" w:rsidP="003B4EB8">
      <w:pPr>
        <w:rPr>
          <w:rFonts w:ascii="Arial" w:hAnsi="Arial" w:cs="Arial"/>
          <w:sz w:val="20"/>
          <w:szCs w:val="20"/>
        </w:rPr>
      </w:pPr>
    </w:p>
    <w:p w14:paraId="3BEE9448" w14:textId="7A1C238D" w:rsidR="003B4EB8" w:rsidRPr="004737F5" w:rsidRDefault="003B4EB8" w:rsidP="003B4EB8">
      <w:pPr>
        <w:rPr>
          <w:rFonts w:ascii="Arial" w:hAnsi="Arial" w:cs="Arial"/>
          <w:sz w:val="20"/>
          <w:szCs w:val="20"/>
        </w:rPr>
      </w:pPr>
      <w:r w:rsidRPr="004737F5">
        <w:rPr>
          <w:rFonts w:ascii="Arial" w:hAnsi="Arial" w:cs="Arial"/>
          <w:sz w:val="20"/>
          <w:szCs w:val="20"/>
        </w:rPr>
        <w:t>When examining the nonlinear clusters for both females and males, both identify a shift in expression centered around ~10 years of age, consistent with the combined dataset. The female nonlinear clusters also identified shifts in expression centered around the ages of ~19 and ~25 years (</w:t>
      </w:r>
      <w:r w:rsidRPr="004737F5">
        <w:rPr>
          <w:rFonts w:ascii="Arial" w:hAnsi="Arial" w:cs="Arial"/>
          <w:b/>
          <w:bCs/>
          <w:sz w:val="20"/>
          <w:szCs w:val="20"/>
        </w:rPr>
        <w:t>Fig</w:t>
      </w:r>
      <w:r w:rsidR="00247D25" w:rsidRPr="004737F5">
        <w:rPr>
          <w:rFonts w:ascii="Arial" w:hAnsi="Arial" w:cs="Arial"/>
          <w:b/>
          <w:bCs/>
          <w:sz w:val="20"/>
          <w:szCs w:val="20"/>
        </w:rPr>
        <w:t>.</w:t>
      </w:r>
      <w:r w:rsidRPr="004737F5">
        <w:rPr>
          <w:rFonts w:ascii="Arial" w:hAnsi="Arial" w:cs="Arial"/>
          <w:b/>
          <w:bCs/>
          <w:sz w:val="20"/>
          <w:szCs w:val="20"/>
        </w:rPr>
        <w:t xml:space="preserve"> S6</w:t>
      </w:r>
      <w:r w:rsidRPr="004737F5">
        <w:rPr>
          <w:rFonts w:ascii="Arial" w:hAnsi="Arial" w:cs="Arial"/>
          <w:sz w:val="20"/>
          <w:szCs w:val="20"/>
        </w:rPr>
        <w:t>). Shifts in expression at ~19 and ~25 years of age could be explained by female individuals entering perimenopause and menopause respectively. Perimenopause and menopause have been demonstrated to significantly impact cognition and brain health in both humans and rhesus macaques</w:t>
      </w:r>
      <w:r w:rsidR="004737F5" w:rsidRPr="004737F5">
        <w:rPr>
          <w:rFonts w:ascii="Arial" w:hAnsi="Arial" w:cs="Arial"/>
          <w:sz w:val="20"/>
          <w:szCs w:val="20"/>
        </w:rPr>
        <w:t xml:space="preserve"> </w:t>
      </w:r>
      <w:r w:rsidR="00EB6E28" w:rsidRPr="004737F5">
        <w:rPr>
          <w:rFonts w:ascii="Arial" w:hAnsi="Arial" w:cs="Arial"/>
          <w:sz w:val="20"/>
        </w:rPr>
        <w:t>[6–9]</w:t>
      </w:r>
      <w:r w:rsidRPr="004737F5">
        <w:rPr>
          <w:rFonts w:ascii="Arial" w:hAnsi="Arial" w:cs="Arial"/>
          <w:sz w:val="20"/>
          <w:szCs w:val="20"/>
        </w:rPr>
        <w:t xml:space="preserve">. Specifically, perimenopause is characterized by disruptions in </w:t>
      </w:r>
      <w:proofErr w:type="spellStart"/>
      <w:r w:rsidRPr="004737F5">
        <w:rPr>
          <w:rFonts w:ascii="Arial" w:hAnsi="Arial" w:cs="Arial"/>
          <w:sz w:val="20"/>
          <w:szCs w:val="20"/>
        </w:rPr>
        <w:t>oestrogen</w:t>
      </w:r>
      <w:proofErr w:type="spellEnd"/>
      <w:r w:rsidRPr="004737F5">
        <w:rPr>
          <w:rFonts w:ascii="Arial" w:hAnsi="Arial" w:cs="Arial"/>
          <w:sz w:val="20"/>
          <w:szCs w:val="20"/>
        </w:rPr>
        <w:t xml:space="preserve"> production –a hormone important in glucose uptake and energy productio</w:t>
      </w:r>
      <w:r w:rsidR="004737F5" w:rsidRPr="004737F5">
        <w:rPr>
          <w:rFonts w:ascii="Arial" w:hAnsi="Arial" w:cs="Arial"/>
          <w:sz w:val="20"/>
          <w:szCs w:val="20"/>
        </w:rPr>
        <w:t xml:space="preserve">n </w:t>
      </w:r>
      <w:r w:rsidR="00EB6E28" w:rsidRPr="004737F5">
        <w:rPr>
          <w:rFonts w:ascii="Arial" w:hAnsi="Arial" w:cs="Arial"/>
          <w:sz w:val="20"/>
        </w:rPr>
        <w:t>[9]</w:t>
      </w:r>
      <w:r w:rsidRPr="004737F5">
        <w:rPr>
          <w:rFonts w:ascii="Arial" w:hAnsi="Arial" w:cs="Arial"/>
          <w:sz w:val="20"/>
          <w:szCs w:val="20"/>
        </w:rPr>
        <w:t xml:space="preserve">. These disruptions contribute to a period of metabolic dysfunction as the brain must adjust to existence without </w:t>
      </w:r>
      <w:proofErr w:type="spellStart"/>
      <w:r w:rsidRPr="004737F5">
        <w:rPr>
          <w:rFonts w:ascii="Arial" w:hAnsi="Arial" w:cs="Arial"/>
          <w:sz w:val="20"/>
          <w:szCs w:val="20"/>
        </w:rPr>
        <w:t>oestrogen</w:t>
      </w:r>
      <w:proofErr w:type="spellEnd"/>
      <w:r w:rsidRPr="004737F5">
        <w:rPr>
          <w:rFonts w:ascii="Arial" w:hAnsi="Arial" w:cs="Arial"/>
          <w:sz w:val="20"/>
          <w:szCs w:val="20"/>
        </w:rPr>
        <w:t xml:space="preserve"> and indeed these perimenopausal changes are argued to be linked to Alzheimer’s disease risk </w:t>
      </w:r>
      <w:r w:rsidR="00EB6E28" w:rsidRPr="004737F5">
        <w:rPr>
          <w:rFonts w:ascii="Arial" w:hAnsi="Arial" w:cs="Arial"/>
          <w:sz w:val="20"/>
        </w:rPr>
        <w:t>[7,10]</w:t>
      </w:r>
      <w:r w:rsidRPr="004737F5">
        <w:rPr>
          <w:rFonts w:ascii="Arial" w:hAnsi="Arial" w:cs="Arial"/>
          <w:sz w:val="20"/>
          <w:szCs w:val="20"/>
        </w:rPr>
        <w:t>. Indeed, our TF enrichment results lend support to this explanation. Specifically, binding motifs for DACH2, a TF involved in cell fate determination and linked to premature ovarian failure</w:t>
      </w:r>
      <w:r w:rsidR="004737F5" w:rsidRPr="004737F5">
        <w:rPr>
          <w:rFonts w:ascii="Arial" w:hAnsi="Arial" w:cs="Arial"/>
          <w:sz w:val="20"/>
          <w:szCs w:val="20"/>
        </w:rPr>
        <w:t xml:space="preserve"> </w:t>
      </w:r>
      <w:r w:rsidR="008D2DF3" w:rsidRPr="004737F5">
        <w:rPr>
          <w:rFonts w:ascii="Arial" w:hAnsi="Arial" w:cs="Arial"/>
          <w:sz w:val="20"/>
        </w:rPr>
        <w:t>[4]</w:t>
      </w:r>
      <w:r w:rsidRPr="004737F5">
        <w:rPr>
          <w:rFonts w:ascii="Arial" w:hAnsi="Arial" w:cs="Arial"/>
          <w:sz w:val="20"/>
          <w:szCs w:val="20"/>
        </w:rPr>
        <w:t xml:space="preserve"> were enriched among genes exhibiting nonlinear patterns of expression in the female-specific dataset. </w:t>
      </w:r>
    </w:p>
    <w:p w14:paraId="4ABB70E9" w14:textId="77777777" w:rsidR="003B4EB8" w:rsidRPr="004737F5" w:rsidRDefault="003B4EB8" w:rsidP="003B4EB8">
      <w:pPr>
        <w:rPr>
          <w:rFonts w:ascii="Arial" w:hAnsi="Arial" w:cs="Arial"/>
          <w:sz w:val="20"/>
          <w:szCs w:val="20"/>
        </w:rPr>
      </w:pPr>
    </w:p>
    <w:p w14:paraId="13E783EC" w14:textId="698BFEC3" w:rsidR="003B4EB8" w:rsidRPr="004737F5" w:rsidRDefault="003B4EB8" w:rsidP="003B4EB8">
      <w:pPr>
        <w:rPr>
          <w:rFonts w:ascii="Arial" w:hAnsi="Arial" w:cs="Arial"/>
          <w:sz w:val="20"/>
          <w:szCs w:val="20"/>
        </w:rPr>
      </w:pPr>
      <w:r w:rsidRPr="004737F5">
        <w:rPr>
          <w:rFonts w:ascii="Arial" w:hAnsi="Arial" w:cs="Arial"/>
          <w:sz w:val="20"/>
          <w:szCs w:val="20"/>
        </w:rPr>
        <w:t xml:space="preserve">While relevant hormone data and menses status for the specific rhesus macaque females included in this study were not available, an adjacent study examining changes in female reproductive hormones with age within rhesus macaque females housed at the ONPRC specifically found that, in general, female macaques showed normal to irregular or elongated cycles in their early to mid 20s while after 25 years they became intermittent </w:t>
      </w:r>
      <w:r w:rsidR="00EB6E28" w:rsidRPr="004737F5">
        <w:rPr>
          <w:rFonts w:ascii="Arial" w:hAnsi="Arial" w:cs="Arial"/>
          <w:noProof/>
          <w:sz w:val="20"/>
          <w:szCs w:val="20"/>
        </w:rPr>
        <w:t>[11]</w:t>
      </w:r>
      <w:r w:rsidRPr="004737F5">
        <w:rPr>
          <w:rFonts w:ascii="Arial" w:hAnsi="Arial" w:cs="Arial"/>
          <w:sz w:val="20"/>
          <w:szCs w:val="20"/>
        </w:rPr>
        <w:t xml:space="preserve">. As a result, the observed molecular shifts in older females could relate to changes in reproductive hormones/menses status associated with age. </w:t>
      </w:r>
    </w:p>
    <w:p w14:paraId="33BCB014" w14:textId="77777777" w:rsidR="003B4EB8" w:rsidRPr="004737F5" w:rsidRDefault="003B4EB8" w:rsidP="003B4EB8">
      <w:pPr>
        <w:rPr>
          <w:rFonts w:ascii="Arial" w:hAnsi="Arial" w:cs="Arial"/>
          <w:sz w:val="20"/>
          <w:szCs w:val="20"/>
        </w:rPr>
      </w:pPr>
    </w:p>
    <w:p w14:paraId="68BBC3B5" w14:textId="1E248049" w:rsidR="003B4EB8" w:rsidRPr="004737F5" w:rsidRDefault="003B4EB8" w:rsidP="003B4EB8">
      <w:pPr>
        <w:rPr>
          <w:rFonts w:ascii="Arial" w:hAnsi="Arial" w:cs="Arial"/>
          <w:sz w:val="20"/>
          <w:szCs w:val="20"/>
        </w:rPr>
      </w:pPr>
      <w:r w:rsidRPr="004737F5">
        <w:rPr>
          <w:rFonts w:ascii="Arial" w:hAnsi="Arial" w:cs="Arial"/>
          <w:sz w:val="20"/>
          <w:szCs w:val="20"/>
        </w:rPr>
        <w:t xml:space="preserve">An alternative explanation for the shift observed around ~25 years of age in females could have to do with the specific life history of rhesus macaques. The WNPRC classifies rhesus macaques over the age of 25 years as being post geriatric and “old age” which is reflected by </w:t>
      </w:r>
      <w:proofErr w:type="gramStart"/>
      <w:r w:rsidRPr="004737F5">
        <w:rPr>
          <w:rFonts w:ascii="Arial" w:hAnsi="Arial" w:cs="Arial"/>
          <w:sz w:val="20"/>
          <w:szCs w:val="20"/>
        </w:rPr>
        <w:t>a number of</w:t>
      </w:r>
      <w:proofErr w:type="gramEnd"/>
      <w:r w:rsidRPr="004737F5">
        <w:rPr>
          <w:rFonts w:ascii="Arial" w:hAnsi="Arial" w:cs="Arial"/>
          <w:sz w:val="20"/>
          <w:szCs w:val="20"/>
        </w:rPr>
        <w:t xml:space="preserve"> physiological changes including in the brain </w:t>
      </w:r>
      <w:r w:rsidR="00EB6E28" w:rsidRPr="004737F5">
        <w:rPr>
          <w:rFonts w:ascii="Arial" w:hAnsi="Arial" w:cs="Arial"/>
          <w:sz w:val="20"/>
        </w:rPr>
        <w:t>[12]</w:t>
      </w:r>
      <w:r w:rsidRPr="004737F5">
        <w:rPr>
          <w:rFonts w:ascii="Arial" w:hAnsi="Arial" w:cs="Arial"/>
          <w:sz w:val="20"/>
          <w:szCs w:val="20"/>
        </w:rPr>
        <w:t>. We did not identify any additional shifts in expression in the male nonlinear clusters, however the lack of a signal in males does not preclude its existence. Our dataset is female biased and gets more female-biased with age (</w:t>
      </w:r>
      <w:r w:rsidRPr="004737F5">
        <w:rPr>
          <w:rFonts w:ascii="Arial" w:hAnsi="Arial" w:cs="Arial"/>
          <w:b/>
          <w:bCs/>
          <w:sz w:val="20"/>
          <w:szCs w:val="20"/>
        </w:rPr>
        <w:t>Fig</w:t>
      </w:r>
      <w:r w:rsidR="00247D25" w:rsidRPr="004737F5">
        <w:rPr>
          <w:rFonts w:ascii="Arial" w:hAnsi="Arial" w:cs="Arial"/>
          <w:b/>
          <w:bCs/>
          <w:sz w:val="20"/>
          <w:szCs w:val="20"/>
        </w:rPr>
        <w:t>.</w:t>
      </w:r>
      <w:r w:rsidRPr="004737F5">
        <w:rPr>
          <w:rFonts w:ascii="Arial" w:hAnsi="Arial" w:cs="Arial"/>
          <w:b/>
          <w:bCs/>
          <w:sz w:val="20"/>
          <w:szCs w:val="20"/>
        </w:rPr>
        <w:t xml:space="preserve"> 1</w:t>
      </w:r>
      <w:r w:rsidR="00A60AEE">
        <w:rPr>
          <w:rFonts w:ascii="Arial" w:hAnsi="Arial" w:cs="Arial"/>
          <w:b/>
          <w:bCs/>
          <w:sz w:val="20"/>
          <w:szCs w:val="20"/>
        </w:rPr>
        <w:t>A</w:t>
      </w:r>
      <w:r w:rsidRPr="004737F5">
        <w:rPr>
          <w:rFonts w:ascii="Arial" w:hAnsi="Arial" w:cs="Arial"/>
          <w:sz w:val="20"/>
          <w:szCs w:val="20"/>
        </w:rPr>
        <w:t>). Indeed, there is only 1 male in our dataset &gt;25 years of age. Therefore, we might observe a similar signal if older males were sampled.</w:t>
      </w:r>
    </w:p>
    <w:p w14:paraId="064FEBCC" w14:textId="77777777" w:rsidR="003B4EB8" w:rsidRPr="004737F5" w:rsidRDefault="003B4EB8" w:rsidP="003B4EB8">
      <w:pPr>
        <w:rPr>
          <w:rFonts w:ascii="Arial" w:hAnsi="Arial" w:cs="Arial"/>
          <w:b/>
          <w:bCs/>
          <w:sz w:val="20"/>
          <w:szCs w:val="20"/>
        </w:rPr>
      </w:pPr>
    </w:p>
    <w:p w14:paraId="431599F2" w14:textId="4073D5D7" w:rsidR="003B4EB8" w:rsidRPr="004737F5" w:rsidRDefault="003B4EB8" w:rsidP="003B4EB8">
      <w:pPr>
        <w:rPr>
          <w:rFonts w:ascii="Arial" w:hAnsi="Arial" w:cs="Arial"/>
          <w:sz w:val="20"/>
          <w:szCs w:val="20"/>
          <w:u w:val="single"/>
        </w:rPr>
      </w:pPr>
      <w:r w:rsidRPr="004737F5">
        <w:rPr>
          <w:rFonts w:ascii="Arial" w:hAnsi="Arial" w:cs="Arial"/>
          <w:sz w:val="20"/>
          <w:szCs w:val="20"/>
          <w:u w:val="single"/>
        </w:rPr>
        <w:t xml:space="preserve">Cell-type </w:t>
      </w:r>
      <w:r w:rsidR="00842670">
        <w:rPr>
          <w:rFonts w:ascii="Arial" w:hAnsi="Arial" w:cs="Arial"/>
          <w:sz w:val="20"/>
          <w:szCs w:val="20"/>
          <w:u w:val="single"/>
        </w:rPr>
        <w:t>d</w:t>
      </w:r>
      <w:r w:rsidRPr="004737F5">
        <w:rPr>
          <w:rFonts w:ascii="Arial" w:hAnsi="Arial" w:cs="Arial"/>
          <w:sz w:val="20"/>
          <w:szCs w:val="20"/>
          <w:u w:val="single"/>
        </w:rPr>
        <w:t xml:space="preserve">econvolution </w:t>
      </w:r>
      <w:r w:rsidR="00842670">
        <w:rPr>
          <w:rFonts w:ascii="Arial" w:hAnsi="Arial" w:cs="Arial"/>
          <w:sz w:val="20"/>
          <w:szCs w:val="20"/>
          <w:u w:val="single"/>
        </w:rPr>
        <w:t>r</w:t>
      </w:r>
      <w:r w:rsidRPr="004737F5">
        <w:rPr>
          <w:rFonts w:ascii="Arial" w:hAnsi="Arial" w:cs="Arial"/>
          <w:sz w:val="20"/>
          <w:szCs w:val="20"/>
          <w:u w:val="single"/>
        </w:rPr>
        <w:t xml:space="preserve">esults: </w:t>
      </w:r>
      <w:r w:rsidR="00842670">
        <w:rPr>
          <w:rFonts w:ascii="Arial" w:hAnsi="Arial" w:cs="Arial"/>
          <w:sz w:val="20"/>
          <w:szCs w:val="20"/>
          <w:u w:val="single"/>
        </w:rPr>
        <w:t>i</w:t>
      </w:r>
      <w:r w:rsidRPr="004737F5">
        <w:rPr>
          <w:rFonts w:ascii="Arial" w:hAnsi="Arial" w:cs="Arial"/>
          <w:sz w:val="20"/>
          <w:szCs w:val="20"/>
          <w:u w:val="single"/>
        </w:rPr>
        <w:t xml:space="preserve">mpact and </w:t>
      </w:r>
      <w:r w:rsidR="00842670">
        <w:rPr>
          <w:rFonts w:ascii="Arial" w:hAnsi="Arial" w:cs="Arial"/>
          <w:sz w:val="20"/>
          <w:szCs w:val="20"/>
          <w:u w:val="single"/>
        </w:rPr>
        <w:t>l</w:t>
      </w:r>
      <w:r w:rsidRPr="004737F5">
        <w:rPr>
          <w:rFonts w:ascii="Arial" w:hAnsi="Arial" w:cs="Arial"/>
          <w:sz w:val="20"/>
          <w:szCs w:val="20"/>
          <w:u w:val="single"/>
        </w:rPr>
        <w:t>imitations</w:t>
      </w:r>
    </w:p>
    <w:p w14:paraId="2EBFB288" w14:textId="77777777" w:rsidR="003B4EB8" w:rsidRPr="004737F5" w:rsidRDefault="003B4EB8" w:rsidP="003B4EB8">
      <w:pPr>
        <w:rPr>
          <w:rFonts w:ascii="Arial" w:hAnsi="Arial" w:cs="Arial"/>
          <w:sz w:val="20"/>
          <w:szCs w:val="20"/>
        </w:rPr>
      </w:pPr>
    </w:p>
    <w:p w14:paraId="0B30C82D" w14:textId="355EE9CA" w:rsidR="003B4EB8" w:rsidRPr="004737F5" w:rsidRDefault="003B4EB8" w:rsidP="003B4EB8">
      <w:pPr>
        <w:rPr>
          <w:rFonts w:ascii="Arial" w:hAnsi="Arial" w:cs="Arial"/>
          <w:sz w:val="20"/>
          <w:szCs w:val="20"/>
        </w:rPr>
      </w:pPr>
      <w:r w:rsidRPr="004737F5">
        <w:rPr>
          <w:rFonts w:ascii="Arial" w:hAnsi="Arial" w:cs="Arial"/>
          <w:sz w:val="20"/>
          <w:szCs w:val="20"/>
        </w:rPr>
        <w:t xml:space="preserve">We did not observe a significant increase in microglia proportions associated </w:t>
      </w:r>
      <w:r w:rsidR="000B1AC5" w:rsidRPr="004737F5">
        <w:rPr>
          <w:rFonts w:ascii="Arial" w:hAnsi="Arial" w:cs="Arial"/>
          <w:sz w:val="20"/>
          <w:szCs w:val="20"/>
        </w:rPr>
        <w:t>across</w:t>
      </w:r>
      <w:r w:rsidRPr="004737F5">
        <w:rPr>
          <w:rFonts w:ascii="Arial" w:hAnsi="Arial" w:cs="Arial"/>
          <w:sz w:val="20"/>
          <w:szCs w:val="20"/>
        </w:rPr>
        <w:t xml:space="preserve"> age as we might expect given increased activation and density of microglia with age in human brains</w:t>
      </w:r>
      <w:r w:rsidR="004737F5" w:rsidRPr="004737F5">
        <w:rPr>
          <w:rFonts w:ascii="Arial" w:hAnsi="Arial" w:cs="Arial"/>
          <w:sz w:val="20"/>
          <w:szCs w:val="20"/>
        </w:rPr>
        <w:t xml:space="preserve"> </w:t>
      </w:r>
      <w:r w:rsidR="00EB6E28" w:rsidRPr="004737F5">
        <w:rPr>
          <w:rFonts w:ascii="Arial" w:hAnsi="Arial" w:cs="Arial"/>
          <w:sz w:val="20"/>
        </w:rPr>
        <w:t>[13]</w:t>
      </w:r>
      <w:r w:rsidRPr="004737F5">
        <w:rPr>
          <w:rFonts w:ascii="Arial" w:hAnsi="Arial" w:cs="Arial"/>
          <w:sz w:val="20"/>
          <w:szCs w:val="20"/>
        </w:rPr>
        <w:t>. Additionally, microglia are a known cell-type demonstrated to be affected by the aging process at the gene expression level in the primate hippocampus</w:t>
      </w:r>
      <w:r w:rsidR="004737F5" w:rsidRPr="004737F5">
        <w:rPr>
          <w:rFonts w:ascii="Arial" w:hAnsi="Arial" w:cs="Arial"/>
          <w:sz w:val="20"/>
          <w:szCs w:val="20"/>
        </w:rPr>
        <w:t xml:space="preserve"> </w:t>
      </w:r>
      <w:r w:rsidR="00EB6E28" w:rsidRPr="004737F5">
        <w:rPr>
          <w:rFonts w:ascii="Arial" w:hAnsi="Arial" w:cs="Arial"/>
          <w:sz w:val="20"/>
        </w:rPr>
        <w:t>[14]</w:t>
      </w:r>
      <w:r w:rsidRPr="004737F5">
        <w:rPr>
          <w:rFonts w:ascii="Arial" w:hAnsi="Arial" w:cs="Arial"/>
          <w:sz w:val="20"/>
          <w:szCs w:val="20"/>
        </w:rPr>
        <w:t>. However, this may not be entirely surprising given a handful of studies that indicate microglial activation and density differs in nonhuman primates compared to humans. Specifically, studies concerning marmosets</w:t>
      </w:r>
      <w:r w:rsidR="004737F5" w:rsidRPr="004737F5">
        <w:rPr>
          <w:rFonts w:ascii="Arial" w:hAnsi="Arial" w:cs="Arial"/>
          <w:sz w:val="20"/>
          <w:szCs w:val="20"/>
        </w:rPr>
        <w:t xml:space="preserve"> </w:t>
      </w:r>
      <w:r w:rsidR="00EB6E28" w:rsidRPr="004737F5">
        <w:rPr>
          <w:rFonts w:ascii="Arial" w:hAnsi="Arial" w:cs="Arial"/>
          <w:sz w:val="20"/>
        </w:rPr>
        <w:t>[15]</w:t>
      </w:r>
      <w:r w:rsidRPr="004737F5">
        <w:rPr>
          <w:rFonts w:ascii="Arial" w:hAnsi="Arial" w:cs="Arial"/>
          <w:sz w:val="20"/>
          <w:szCs w:val="20"/>
        </w:rPr>
        <w:t>, rhesus macaques</w:t>
      </w:r>
      <w:r w:rsidR="004737F5" w:rsidRPr="004737F5">
        <w:rPr>
          <w:rFonts w:ascii="Arial" w:hAnsi="Arial" w:cs="Arial"/>
          <w:sz w:val="20"/>
          <w:szCs w:val="20"/>
        </w:rPr>
        <w:t xml:space="preserve"> </w:t>
      </w:r>
      <w:r w:rsidR="00EB6E28" w:rsidRPr="004737F5">
        <w:rPr>
          <w:rFonts w:ascii="Arial" w:hAnsi="Arial" w:cs="Arial"/>
          <w:sz w:val="20"/>
          <w:szCs w:val="20"/>
        </w:rPr>
        <w:t xml:space="preserve">[16–18] </w:t>
      </w:r>
      <w:r w:rsidRPr="004737F5">
        <w:rPr>
          <w:rFonts w:ascii="Arial" w:hAnsi="Arial" w:cs="Arial"/>
          <w:sz w:val="20"/>
          <w:szCs w:val="20"/>
        </w:rPr>
        <w:t>and chimpanzees</w:t>
      </w:r>
      <w:r w:rsidR="004737F5" w:rsidRPr="004737F5">
        <w:rPr>
          <w:rFonts w:ascii="Arial" w:hAnsi="Arial" w:cs="Arial"/>
          <w:sz w:val="20"/>
          <w:szCs w:val="20"/>
        </w:rPr>
        <w:t xml:space="preserve"> </w:t>
      </w:r>
      <w:r w:rsidR="00EB6E28" w:rsidRPr="004737F5">
        <w:rPr>
          <w:rFonts w:ascii="Arial" w:hAnsi="Arial" w:cs="Arial"/>
          <w:sz w:val="20"/>
        </w:rPr>
        <w:t>[19]</w:t>
      </w:r>
      <w:r w:rsidRPr="004737F5">
        <w:rPr>
          <w:rFonts w:ascii="Arial" w:hAnsi="Arial" w:cs="Arial"/>
          <w:sz w:val="20"/>
          <w:szCs w:val="20"/>
        </w:rPr>
        <w:t xml:space="preserve"> show no significant change with age. Indeed, our results are consistent with these reports and appear to support the argument of a species-specific difference in microglia trajectory for humans. This argument is challenged however by conflicting reports which suggest older rhesus macaques (≥20 years) share a similar aging pattern to humans in terms of microglial densities</w:t>
      </w:r>
      <w:r w:rsidR="004737F5" w:rsidRPr="004737F5">
        <w:rPr>
          <w:rFonts w:ascii="Arial" w:hAnsi="Arial" w:cs="Arial"/>
          <w:sz w:val="20"/>
          <w:szCs w:val="20"/>
        </w:rPr>
        <w:t xml:space="preserve"> </w:t>
      </w:r>
      <w:r w:rsidR="00EB6E28" w:rsidRPr="004737F5">
        <w:rPr>
          <w:rFonts w:ascii="Arial" w:hAnsi="Arial" w:cs="Arial"/>
          <w:sz w:val="20"/>
        </w:rPr>
        <w:t>[20,21]</w:t>
      </w:r>
      <w:r w:rsidRPr="004737F5">
        <w:rPr>
          <w:rFonts w:ascii="Arial" w:hAnsi="Arial" w:cs="Arial"/>
          <w:sz w:val="20"/>
          <w:szCs w:val="20"/>
        </w:rPr>
        <w:t xml:space="preserve">. These inconsistencies highlight the need for further research in establishing normal age-related microglial changes amongst primates. </w:t>
      </w:r>
      <w:r w:rsidRPr="004737F5">
        <w:rPr>
          <w:rFonts w:ascii="Arial" w:hAnsi="Arial" w:cs="Arial"/>
          <w:sz w:val="20"/>
          <w:szCs w:val="20"/>
        </w:rPr>
        <w:lastRenderedPageBreak/>
        <w:t xml:space="preserve">Microglia serve as the resident immune cells of the </w:t>
      </w:r>
      <w:proofErr w:type="gramStart"/>
      <w:r w:rsidRPr="004737F5">
        <w:rPr>
          <w:rFonts w:ascii="Arial" w:hAnsi="Arial" w:cs="Arial"/>
          <w:sz w:val="20"/>
          <w:szCs w:val="20"/>
        </w:rPr>
        <w:t>brain</w:t>
      </w:r>
      <w:proofErr w:type="gramEnd"/>
      <w:r w:rsidRPr="004737F5">
        <w:rPr>
          <w:rFonts w:ascii="Arial" w:hAnsi="Arial" w:cs="Arial"/>
          <w:sz w:val="20"/>
          <w:szCs w:val="20"/>
        </w:rPr>
        <w:t xml:space="preserve"> and their increased activation contributes to increased inflammatory responses</w:t>
      </w:r>
      <w:r w:rsidR="004737F5" w:rsidRPr="004737F5">
        <w:rPr>
          <w:rFonts w:ascii="Arial" w:hAnsi="Arial" w:cs="Arial"/>
          <w:sz w:val="20"/>
          <w:szCs w:val="20"/>
        </w:rPr>
        <w:t xml:space="preserve"> </w:t>
      </w:r>
      <w:r w:rsidR="00EB6E28" w:rsidRPr="004737F5">
        <w:rPr>
          <w:rFonts w:ascii="Arial" w:hAnsi="Arial" w:cs="Arial"/>
          <w:sz w:val="20"/>
        </w:rPr>
        <w:t>[22]</w:t>
      </w:r>
      <w:r w:rsidRPr="004737F5">
        <w:rPr>
          <w:rFonts w:ascii="Arial" w:hAnsi="Arial" w:cs="Arial"/>
          <w:sz w:val="20"/>
          <w:szCs w:val="20"/>
        </w:rPr>
        <w:t xml:space="preserve">. With chronic inflammation being a hallmark of several neurodegenerative diseases (e.g., Alzheimer’s disease) </w:t>
      </w:r>
      <w:r w:rsidR="00EB6E28" w:rsidRPr="004737F5">
        <w:rPr>
          <w:rFonts w:ascii="Arial" w:hAnsi="Arial" w:cs="Arial"/>
          <w:sz w:val="20"/>
        </w:rPr>
        <w:t>[23]</w:t>
      </w:r>
      <w:r w:rsidRPr="004737F5">
        <w:rPr>
          <w:rFonts w:ascii="Arial" w:hAnsi="Arial" w:cs="Arial"/>
          <w:sz w:val="20"/>
          <w:szCs w:val="20"/>
        </w:rPr>
        <w:t xml:space="preserve">, establishing microglial trajectories in normal nonhuman primate brain aging may be necessary in investigating the human-specific vulnerability to these diseases. </w:t>
      </w:r>
    </w:p>
    <w:p w14:paraId="697C25BC" w14:textId="77777777" w:rsidR="003B4EB8" w:rsidRPr="004737F5" w:rsidRDefault="003B4EB8" w:rsidP="003B4EB8">
      <w:pPr>
        <w:rPr>
          <w:rFonts w:ascii="Arial" w:hAnsi="Arial" w:cs="Arial"/>
          <w:sz w:val="20"/>
          <w:szCs w:val="20"/>
        </w:rPr>
      </w:pPr>
    </w:p>
    <w:p w14:paraId="5AC090C3" w14:textId="000F4A9C" w:rsidR="003B4EB8" w:rsidRPr="004737F5" w:rsidRDefault="003B4EB8" w:rsidP="003B4EB8">
      <w:pPr>
        <w:rPr>
          <w:rFonts w:ascii="Arial" w:hAnsi="Arial" w:cs="Arial"/>
          <w:sz w:val="20"/>
          <w:szCs w:val="20"/>
        </w:rPr>
      </w:pPr>
      <w:r w:rsidRPr="004737F5">
        <w:rPr>
          <w:rFonts w:ascii="Arial" w:hAnsi="Arial" w:cs="Arial"/>
          <w:sz w:val="20"/>
          <w:szCs w:val="20"/>
        </w:rPr>
        <w:t xml:space="preserve">An alternative explanation for the lack of change in overall microglia proportions could be that microglia activation associated with age may be driven by relative proportions of </w:t>
      </w:r>
      <w:proofErr w:type="gramStart"/>
      <w:r w:rsidRPr="004737F5">
        <w:rPr>
          <w:rFonts w:ascii="Arial" w:hAnsi="Arial" w:cs="Arial"/>
          <w:sz w:val="20"/>
          <w:szCs w:val="20"/>
        </w:rPr>
        <w:t>particular microglia</w:t>
      </w:r>
      <w:proofErr w:type="gramEnd"/>
      <w:r w:rsidRPr="004737F5">
        <w:rPr>
          <w:rFonts w:ascii="Arial" w:hAnsi="Arial" w:cs="Arial"/>
          <w:sz w:val="20"/>
          <w:szCs w:val="20"/>
        </w:rPr>
        <w:t xml:space="preserve"> subtypes</w:t>
      </w:r>
      <w:r w:rsidR="00EB6E28" w:rsidRPr="004737F5">
        <w:rPr>
          <w:rFonts w:ascii="Arial" w:hAnsi="Arial" w:cs="Arial"/>
          <w:noProof/>
          <w:sz w:val="20"/>
          <w:szCs w:val="20"/>
        </w:rPr>
        <w:t xml:space="preserve"> [24]</w:t>
      </w:r>
      <w:r w:rsidRPr="004737F5">
        <w:rPr>
          <w:rFonts w:ascii="Arial" w:hAnsi="Arial" w:cs="Arial"/>
          <w:sz w:val="20"/>
          <w:szCs w:val="20"/>
        </w:rPr>
        <w:t xml:space="preserve">. Meaning, while there may not be significant changes in microglia proportions </w:t>
      </w:r>
      <w:r w:rsidR="000B1AC5" w:rsidRPr="004737F5">
        <w:rPr>
          <w:rFonts w:ascii="Arial" w:hAnsi="Arial" w:cs="Arial"/>
          <w:sz w:val="20"/>
          <w:szCs w:val="20"/>
        </w:rPr>
        <w:t>across</w:t>
      </w:r>
      <w:r w:rsidRPr="004737F5">
        <w:rPr>
          <w:rFonts w:ascii="Arial" w:hAnsi="Arial" w:cs="Arial"/>
          <w:sz w:val="20"/>
          <w:szCs w:val="20"/>
        </w:rPr>
        <w:t xml:space="preserve"> age overall, certain subtypes relevant in brain aging/health might be. Of particular interest would be disease-associated microglia. Future studies should attempt to characterize microglia subtype changes with age to assess their role in shaping rhesus macaque hippocampal aging. </w:t>
      </w:r>
    </w:p>
    <w:p w14:paraId="287E5F29" w14:textId="77777777" w:rsidR="003B4EB8" w:rsidRPr="004737F5" w:rsidRDefault="003B4EB8" w:rsidP="003B4EB8">
      <w:pPr>
        <w:rPr>
          <w:rFonts w:ascii="Arial" w:hAnsi="Arial" w:cs="Arial"/>
          <w:sz w:val="20"/>
          <w:szCs w:val="20"/>
        </w:rPr>
      </w:pPr>
    </w:p>
    <w:p w14:paraId="131564F7" w14:textId="3D350412" w:rsidR="003B4EB8" w:rsidRPr="004737F5" w:rsidRDefault="003B4EB8" w:rsidP="003B4EB8">
      <w:pPr>
        <w:rPr>
          <w:rFonts w:ascii="Arial" w:hAnsi="Arial" w:cs="Arial"/>
          <w:sz w:val="20"/>
          <w:szCs w:val="20"/>
        </w:rPr>
      </w:pPr>
      <w:r w:rsidRPr="004737F5">
        <w:rPr>
          <w:rFonts w:ascii="Arial" w:hAnsi="Arial" w:cs="Arial"/>
          <w:sz w:val="20"/>
          <w:szCs w:val="20"/>
        </w:rPr>
        <w:t>When performing our differential expression analysis while controlling for cell-type proportions, our results largely upheld the patterns identified in our original ARIMA approach (</w:t>
      </w:r>
      <w:r w:rsidRPr="004737F5">
        <w:rPr>
          <w:rFonts w:ascii="Arial" w:hAnsi="Arial" w:cs="Arial"/>
          <w:b/>
          <w:bCs/>
          <w:sz w:val="20"/>
          <w:szCs w:val="20"/>
        </w:rPr>
        <w:t>Fig</w:t>
      </w:r>
      <w:r w:rsidR="00247D25" w:rsidRPr="004737F5">
        <w:rPr>
          <w:rFonts w:ascii="Arial" w:hAnsi="Arial" w:cs="Arial"/>
          <w:b/>
          <w:bCs/>
          <w:sz w:val="20"/>
          <w:szCs w:val="20"/>
        </w:rPr>
        <w:t>.</w:t>
      </w:r>
      <w:r w:rsidRPr="004737F5">
        <w:rPr>
          <w:rFonts w:ascii="Arial" w:hAnsi="Arial" w:cs="Arial"/>
          <w:b/>
          <w:bCs/>
          <w:sz w:val="20"/>
          <w:szCs w:val="20"/>
        </w:rPr>
        <w:t xml:space="preserve"> S8 &amp; S9)</w:t>
      </w:r>
      <w:r w:rsidRPr="004737F5">
        <w:rPr>
          <w:rFonts w:ascii="Arial" w:hAnsi="Arial" w:cs="Arial"/>
          <w:sz w:val="20"/>
          <w:szCs w:val="20"/>
        </w:rPr>
        <w:t xml:space="preserve">. This suggests that age-related patterns in differential gene expression cannot be completely explained by differences in cell-type proportions. Notably, the expression trajectories for all 4 identified clusters appear to exhibit less interindividual variation than the expression trajectories identified in the original approach (controlling for sex). This might suggest that fluctuations (i.e., seemingly dynamic changes between neighboring age points) may be explained by individual differences in cell type proportions rather than distinct cell-type changes with age. This in turn offers a more pointed view at age-related gene expression trajectories independent of interindividual variation in terms of cell-type proportions. </w:t>
      </w:r>
    </w:p>
    <w:p w14:paraId="7039735A" w14:textId="77777777" w:rsidR="003B4EB8" w:rsidRPr="004737F5" w:rsidRDefault="003B4EB8" w:rsidP="003B4EB8">
      <w:pPr>
        <w:rPr>
          <w:rFonts w:ascii="Arial" w:hAnsi="Arial" w:cs="Arial"/>
          <w:sz w:val="20"/>
          <w:szCs w:val="20"/>
        </w:rPr>
      </w:pPr>
    </w:p>
    <w:p w14:paraId="670B494A" w14:textId="33041491" w:rsidR="003B4EB8" w:rsidRDefault="003B4EB8" w:rsidP="003B4EB8">
      <w:pPr>
        <w:rPr>
          <w:rFonts w:ascii="Arial" w:hAnsi="Arial" w:cs="Arial"/>
          <w:sz w:val="20"/>
          <w:szCs w:val="20"/>
        </w:rPr>
      </w:pPr>
      <w:r w:rsidRPr="004737F5">
        <w:rPr>
          <w:rFonts w:ascii="Arial" w:hAnsi="Arial" w:cs="Arial"/>
          <w:sz w:val="20"/>
          <w:szCs w:val="20"/>
        </w:rPr>
        <w:t xml:space="preserve">While revealing, cell-type deconvolution analyses have important limitations. Our approach infers cell-type, and our findings should be tested using more direct approaches (e.g., single-cell </w:t>
      </w:r>
      <w:proofErr w:type="spellStart"/>
      <w:r w:rsidRPr="004737F5">
        <w:rPr>
          <w:rFonts w:ascii="Arial" w:hAnsi="Arial" w:cs="Arial"/>
          <w:sz w:val="20"/>
          <w:szCs w:val="20"/>
        </w:rPr>
        <w:t>RNAseq</w:t>
      </w:r>
      <w:proofErr w:type="spellEnd"/>
      <w:r w:rsidRPr="004737F5">
        <w:rPr>
          <w:rFonts w:ascii="Arial" w:hAnsi="Arial" w:cs="Arial"/>
          <w:sz w:val="20"/>
          <w:szCs w:val="20"/>
        </w:rPr>
        <w:t xml:space="preserve">). The estimated cell-type proportions and their changes over the lifespan are influenced by marker genes that themselves may be differentially expressed within cell types across the lifespan, thereby confounding our estimation of relative proportions. Additionally, to avoid introducing further error in cell-type predictions, we opted to focus here on predicting cell types at a broad level of cell class, precluding our ability to examine proportional changes in more granular, but potentially important cell types and subtypes. Therefore, we view the </w:t>
      </w:r>
      <w:r w:rsidR="00EB6E28" w:rsidRPr="004737F5">
        <w:rPr>
          <w:rFonts w:ascii="Arial" w:hAnsi="Arial" w:cs="Arial"/>
          <w:sz w:val="20"/>
          <w:szCs w:val="20"/>
        </w:rPr>
        <w:t>results,</w:t>
      </w:r>
      <w:r w:rsidRPr="004737F5">
        <w:rPr>
          <w:rFonts w:ascii="Arial" w:hAnsi="Arial" w:cs="Arial"/>
          <w:sz w:val="20"/>
          <w:szCs w:val="20"/>
        </w:rPr>
        <w:t xml:space="preserve"> and their potential implications discussed here</w:t>
      </w:r>
      <w:r w:rsidR="00EB6E28" w:rsidRPr="004737F5">
        <w:rPr>
          <w:rFonts w:ascii="Arial" w:hAnsi="Arial" w:cs="Arial"/>
          <w:sz w:val="20"/>
          <w:szCs w:val="20"/>
        </w:rPr>
        <w:t>,</w:t>
      </w:r>
      <w:r w:rsidRPr="004737F5">
        <w:rPr>
          <w:rFonts w:ascii="Arial" w:hAnsi="Arial" w:cs="Arial"/>
          <w:sz w:val="20"/>
          <w:szCs w:val="20"/>
        </w:rPr>
        <w:t xml:space="preserve"> as hypotheses for future research to investigate.</w:t>
      </w:r>
    </w:p>
    <w:p w14:paraId="370796FE" w14:textId="77777777" w:rsidR="003B4EB8" w:rsidRDefault="003B4EB8" w:rsidP="003B4EB8">
      <w:pPr>
        <w:rPr>
          <w:rFonts w:ascii="Arial" w:hAnsi="Arial" w:cs="Arial"/>
          <w:sz w:val="20"/>
          <w:szCs w:val="20"/>
        </w:rPr>
      </w:pPr>
    </w:p>
    <w:p w14:paraId="39385275" w14:textId="77777777" w:rsidR="003B4EB8" w:rsidRDefault="003B4EB8" w:rsidP="003B4EB8">
      <w:pPr>
        <w:rPr>
          <w:rFonts w:ascii="Arial" w:hAnsi="Arial" w:cs="Arial"/>
          <w:sz w:val="20"/>
          <w:szCs w:val="20"/>
        </w:rPr>
      </w:pPr>
    </w:p>
    <w:p w14:paraId="40C03795" w14:textId="77777777" w:rsidR="003B4EB8" w:rsidRDefault="003B4EB8" w:rsidP="003B4EB8">
      <w:pPr>
        <w:rPr>
          <w:rFonts w:ascii="Arial" w:hAnsi="Arial" w:cs="Arial"/>
          <w:sz w:val="20"/>
          <w:szCs w:val="20"/>
        </w:rPr>
      </w:pPr>
    </w:p>
    <w:p w14:paraId="29212A3E" w14:textId="77777777" w:rsidR="003B4EB8" w:rsidRDefault="003B4EB8" w:rsidP="003B4EB8">
      <w:pPr>
        <w:rPr>
          <w:rFonts w:ascii="Arial" w:hAnsi="Arial" w:cs="Arial"/>
          <w:sz w:val="20"/>
          <w:szCs w:val="20"/>
        </w:rPr>
      </w:pPr>
    </w:p>
    <w:p w14:paraId="785E6190" w14:textId="77777777" w:rsidR="003B4EB8" w:rsidRDefault="003B4EB8" w:rsidP="003B4EB8">
      <w:pPr>
        <w:rPr>
          <w:rFonts w:ascii="Arial" w:hAnsi="Arial" w:cs="Arial"/>
          <w:sz w:val="20"/>
          <w:szCs w:val="20"/>
        </w:rPr>
      </w:pPr>
    </w:p>
    <w:p w14:paraId="57D1D7BC" w14:textId="77777777" w:rsidR="003B4EB8" w:rsidRDefault="003B4EB8" w:rsidP="003B4EB8">
      <w:pPr>
        <w:rPr>
          <w:rFonts w:ascii="Arial" w:hAnsi="Arial" w:cs="Arial"/>
          <w:sz w:val="20"/>
          <w:szCs w:val="20"/>
        </w:rPr>
      </w:pPr>
    </w:p>
    <w:p w14:paraId="284E1BE5" w14:textId="77777777" w:rsidR="003B4EB8" w:rsidRDefault="003B4EB8" w:rsidP="003B4EB8">
      <w:pPr>
        <w:rPr>
          <w:rFonts w:ascii="Arial" w:hAnsi="Arial" w:cs="Arial"/>
          <w:sz w:val="20"/>
          <w:szCs w:val="20"/>
        </w:rPr>
      </w:pPr>
    </w:p>
    <w:p w14:paraId="5790D670" w14:textId="77777777" w:rsidR="003B4EB8" w:rsidRDefault="003B4EB8" w:rsidP="003B4EB8">
      <w:pPr>
        <w:rPr>
          <w:rFonts w:ascii="Arial" w:hAnsi="Arial" w:cs="Arial"/>
          <w:sz w:val="20"/>
          <w:szCs w:val="20"/>
        </w:rPr>
      </w:pPr>
    </w:p>
    <w:p w14:paraId="6A7F7401" w14:textId="77777777" w:rsidR="003B4EB8" w:rsidRDefault="003B4EB8" w:rsidP="003B4EB8">
      <w:pPr>
        <w:rPr>
          <w:rFonts w:ascii="Arial" w:hAnsi="Arial" w:cs="Arial"/>
          <w:sz w:val="20"/>
          <w:szCs w:val="20"/>
        </w:rPr>
      </w:pPr>
    </w:p>
    <w:p w14:paraId="346D6755" w14:textId="77777777" w:rsidR="00475FBC" w:rsidRDefault="00475FBC" w:rsidP="003B4EB8">
      <w:pPr>
        <w:rPr>
          <w:rFonts w:ascii="Arial" w:hAnsi="Arial" w:cs="Arial"/>
          <w:sz w:val="20"/>
          <w:szCs w:val="20"/>
        </w:rPr>
      </w:pPr>
    </w:p>
    <w:p w14:paraId="047E25FD" w14:textId="77777777" w:rsidR="00475FBC" w:rsidRDefault="00475FBC" w:rsidP="003B4EB8">
      <w:pPr>
        <w:rPr>
          <w:rFonts w:ascii="Arial" w:hAnsi="Arial" w:cs="Arial"/>
          <w:sz w:val="20"/>
          <w:szCs w:val="20"/>
        </w:rPr>
      </w:pPr>
    </w:p>
    <w:p w14:paraId="7E15B55C" w14:textId="77777777" w:rsidR="0052536C" w:rsidRDefault="0052536C" w:rsidP="003B4EB8">
      <w:pPr>
        <w:rPr>
          <w:rFonts w:ascii="Arial" w:eastAsiaTheme="minorHAnsi" w:hAnsi="Arial" w:cs="Arial"/>
          <w:b/>
          <w:bCs/>
          <w:sz w:val="20"/>
          <w:szCs w:val="20"/>
        </w:rPr>
      </w:pPr>
    </w:p>
    <w:p w14:paraId="7EC3A979" w14:textId="77777777" w:rsidR="0052536C" w:rsidRDefault="0052536C" w:rsidP="003B4EB8">
      <w:pPr>
        <w:rPr>
          <w:rFonts w:ascii="Arial" w:eastAsiaTheme="minorHAnsi" w:hAnsi="Arial" w:cs="Arial"/>
          <w:b/>
          <w:bCs/>
          <w:sz w:val="20"/>
          <w:szCs w:val="20"/>
        </w:rPr>
      </w:pPr>
    </w:p>
    <w:p w14:paraId="240D0183" w14:textId="77777777" w:rsidR="0052536C" w:rsidRDefault="0052536C" w:rsidP="003B4EB8">
      <w:pPr>
        <w:rPr>
          <w:rFonts w:ascii="Arial" w:eastAsiaTheme="minorHAnsi" w:hAnsi="Arial" w:cs="Arial"/>
          <w:b/>
          <w:bCs/>
          <w:sz w:val="20"/>
          <w:szCs w:val="20"/>
        </w:rPr>
      </w:pPr>
    </w:p>
    <w:p w14:paraId="6C5E8551" w14:textId="77777777" w:rsidR="0052536C" w:rsidRDefault="0052536C" w:rsidP="003B4EB8">
      <w:pPr>
        <w:rPr>
          <w:rFonts w:ascii="Arial" w:eastAsiaTheme="minorHAnsi" w:hAnsi="Arial" w:cs="Arial"/>
          <w:b/>
          <w:bCs/>
          <w:sz w:val="20"/>
          <w:szCs w:val="20"/>
        </w:rPr>
      </w:pPr>
    </w:p>
    <w:p w14:paraId="43E3A412" w14:textId="77777777" w:rsidR="0052536C" w:rsidRDefault="0052536C" w:rsidP="003B4EB8">
      <w:pPr>
        <w:rPr>
          <w:rFonts w:ascii="Arial" w:eastAsiaTheme="minorHAnsi" w:hAnsi="Arial" w:cs="Arial"/>
          <w:b/>
          <w:bCs/>
          <w:sz w:val="20"/>
          <w:szCs w:val="20"/>
        </w:rPr>
      </w:pPr>
    </w:p>
    <w:p w14:paraId="790E1E39" w14:textId="77777777" w:rsidR="0052536C" w:rsidRDefault="0052536C" w:rsidP="003B4EB8">
      <w:pPr>
        <w:rPr>
          <w:rFonts w:ascii="Arial" w:eastAsiaTheme="minorHAnsi" w:hAnsi="Arial" w:cs="Arial"/>
          <w:b/>
          <w:bCs/>
          <w:sz w:val="20"/>
          <w:szCs w:val="20"/>
        </w:rPr>
      </w:pPr>
    </w:p>
    <w:p w14:paraId="7ECBAB9D" w14:textId="77777777" w:rsidR="0052536C" w:rsidRDefault="0052536C" w:rsidP="003B4EB8">
      <w:pPr>
        <w:rPr>
          <w:rFonts w:ascii="Arial" w:eastAsiaTheme="minorHAnsi" w:hAnsi="Arial" w:cs="Arial"/>
          <w:b/>
          <w:bCs/>
          <w:sz w:val="20"/>
          <w:szCs w:val="20"/>
        </w:rPr>
      </w:pPr>
    </w:p>
    <w:p w14:paraId="60D2C342" w14:textId="77777777" w:rsidR="0052536C" w:rsidRDefault="0052536C" w:rsidP="003B4EB8">
      <w:pPr>
        <w:rPr>
          <w:rFonts w:ascii="Arial" w:eastAsiaTheme="minorHAnsi" w:hAnsi="Arial" w:cs="Arial"/>
          <w:b/>
          <w:bCs/>
          <w:sz w:val="20"/>
          <w:szCs w:val="20"/>
        </w:rPr>
      </w:pPr>
    </w:p>
    <w:p w14:paraId="6F760184" w14:textId="77777777" w:rsidR="0052536C" w:rsidRDefault="0052536C" w:rsidP="003B4EB8">
      <w:pPr>
        <w:rPr>
          <w:rFonts w:ascii="Arial" w:eastAsiaTheme="minorHAnsi" w:hAnsi="Arial" w:cs="Arial"/>
          <w:b/>
          <w:bCs/>
          <w:sz w:val="20"/>
          <w:szCs w:val="20"/>
        </w:rPr>
      </w:pPr>
    </w:p>
    <w:p w14:paraId="34B62537" w14:textId="77777777" w:rsidR="0052536C" w:rsidRDefault="0052536C" w:rsidP="003B4EB8">
      <w:pPr>
        <w:rPr>
          <w:rFonts w:ascii="Arial" w:eastAsiaTheme="minorHAnsi" w:hAnsi="Arial" w:cs="Arial"/>
          <w:b/>
          <w:bCs/>
          <w:sz w:val="20"/>
          <w:szCs w:val="20"/>
        </w:rPr>
      </w:pPr>
    </w:p>
    <w:p w14:paraId="06A87F19" w14:textId="77777777" w:rsidR="0052536C" w:rsidRDefault="0052536C" w:rsidP="003B4EB8">
      <w:pPr>
        <w:rPr>
          <w:rFonts w:ascii="Arial" w:eastAsiaTheme="minorHAnsi" w:hAnsi="Arial" w:cs="Arial"/>
          <w:b/>
          <w:bCs/>
          <w:sz w:val="20"/>
          <w:szCs w:val="20"/>
        </w:rPr>
      </w:pPr>
    </w:p>
    <w:p w14:paraId="44D6A0F0" w14:textId="77777777" w:rsidR="0052536C" w:rsidRDefault="0052536C" w:rsidP="003B4EB8">
      <w:pPr>
        <w:rPr>
          <w:rFonts w:ascii="Arial" w:eastAsiaTheme="minorHAnsi" w:hAnsi="Arial" w:cs="Arial"/>
          <w:b/>
          <w:bCs/>
          <w:sz w:val="20"/>
          <w:szCs w:val="20"/>
        </w:rPr>
      </w:pPr>
    </w:p>
    <w:p w14:paraId="76CF9DBE" w14:textId="77777777" w:rsidR="009A0E27" w:rsidRDefault="009A0E27" w:rsidP="003B4EB8">
      <w:pPr>
        <w:rPr>
          <w:rFonts w:ascii="Arial" w:eastAsiaTheme="minorHAnsi" w:hAnsi="Arial" w:cs="Arial"/>
          <w:b/>
          <w:bCs/>
          <w:sz w:val="20"/>
          <w:szCs w:val="20"/>
        </w:rPr>
      </w:pPr>
    </w:p>
    <w:p w14:paraId="74933A5C" w14:textId="69582D52" w:rsidR="003B4EB8" w:rsidRPr="00D943C3" w:rsidRDefault="00865DF6" w:rsidP="003B4EB8">
      <w:pPr>
        <w:rPr>
          <w:rFonts w:ascii="Arial" w:eastAsiaTheme="minorHAnsi" w:hAnsi="Arial" w:cs="Arial"/>
          <w:b/>
          <w:bCs/>
          <w:sz w:val="20"/>
          <w:szCs w:val="20"/>
        </w:rPr>
      </w:pPr>
      <w:r w:rsidRPr="00865DF6">
        <w:rPr>
          <w:rFonts w:ascii="Arial" w:eastAsiaTheme="minorHAnsi" w:hAnsi="Arial" w:cs="Arial"/>
          <w:b/>
          <w:bCs/>
          <w:sz w:val="20"/>
          <w:szCs w:val="20"/>
        </w:rPr>
        <w:lastRenderedPageBreak/>
        <w:t xml:space="preserve">Supplemental </w:t>
      </w:r>
      <w:r>
        <w:rPr>
          <w:rFonts w:ascii="Arial" w:eastAsiaTheme="minorHAnsi" w:hAnsi="Arial" w:cs="Arial"/>
          <w:b/>
          <w:bCs/>
          <w:sz w:val="20"/>
          <w:szCs w:val="20"/>
        </w:rPr>
        <w:t>Tables</w:t>
      </w:r>
    </w:p>
    <w:p w14:paraId="4F32E105" w14:textId="77777777" w:rsidR="003B4EB8" w:rsidRDefault="003B4EB8" w:rsidP="003B4EB8">
      <w:pPr>
        <w:rPr>
          <w:rFonts w:ascii="Arial" w:hAnsi="Arial" w:cs="Arial"/>
          <w:sz w:val="20"/>
          <w:szCs w:val="20"/>
        </w:rPr>
      </w:pPr>
    </w:p>
    <w:p w14:paraId="70304458" w14:textId="44494EB3" w:rsidR="00365680" w:rsidRPr="00FF7038" w:rsidRDefault="00365680" w:rsidP="00365680">
      <w:pPr>
        <w:rPr>
          <w:rFonts w:ascii="Arial" w:hAnsi="Arial" w:cs="Arial"/>
          <w:i/>
          <w:iCs/>
          <w:sz w:val="20"/>
          <w:szCs w:val="20"/>
          <w:u w:val="single"/>
        </w:rPr>
      </w:pPr>
      <w:r w:rsidRPr="00FF7038">
        <w:rPr>
          <w:rFonts w:ascii="Arial" w:hAnsi="Arial" w:cs="Arial"/>
          <w:i/>
          <w:iCs/>
          <w:sz w:val="20"/>
          <w:szCs w:val="20"/>
          <w:u w:val="single"/>
        </w:rPr>
        <w:t xml:space="preserve">Supplemental </w:t>
      </w:r>
      <w:r w:rsidR="00842670">
        <w:rPr>
          <w:rFonts w:ascii="Arial" w:hAnsi="Arial" w:cs="Arial"/>
          <w:i/>
          <w:iCs/>
          <w:sz w:val="20"/>
          <w:szCs w:val="20"/>
          <w:u w:val="single"/>
        </w:rPr>
        <w:t>t</w:t>
      </w:r>
      <w:r w:rsidRPr="00FF7038">
        <w:rPr>
          <w:rFonts w:ascii="Arial" w:hAnsi="Arial" w:cs="Arial"/>
          <w:i/>
          <w:iCs/>
          <w:sz w:val="20"/>
          <w:szCs w:val="20"/>
          <w:u w:val="single"/>
        </w:rPr>
        <w:t xml:space="preserve">able </w:t>
      </w:r>
      <w:r w:rsidR="00842670">
        <w:rPr>
          <w:rFonts w:ascii="Arial" w:hAnsi="Arial" w:cs="Arial"/>
          <w:i/>
          <w:iCs/>
          <w:sz w:val="20"/>
          <w:szCs w:val="20"/>
          <w:u w:val="single"/>
        </w:rPr>
        <w:t>d</w:t>
      </w:r>
      <w:r w:rsidRPr="00FF7038">
        <w:rPr>
          <w:rFonts w:ascii="Arial" w:hAnsi="Arial" w:cs="Arial"/>
          <w:i/>
          <w:iCs/>
          <w:sz w:val="20"/>
          <w:szCs w:val="20"/>
          <w:u w:val="single"/>
        </w:rPr>
        <w:t>escriptions</w:t>
      </w:r>
    </w:p>
    <w:p w14:paraId="7E882F00" w14:textId="77777777" w:rsidR="00865DF6" w:rsidRDefault="00865DF6" w:rsidP="00865DF6">
      <w:pPr>
        <w:rPr>
          <w:rFonts w:ascii="Arial" w:eastAsiaTheme="minorHAnsi" w:hAnsi="Arial" w:cs="Arial"/>
          <w:b/>
          <w:bCs/>
          <w:sz w:val="20"/>
          <w:szCs w:val="20"/>
        </w:rPr>
      </w:pPr>
    </w:p>
    <w:p w14:paraId="145412A5" w14:textId="57A5BDF5" w:rsidR="00865DF6" w:rsidRDefault="00865DF6" w:rsidP="00865DF6">
      <w:pPr>
        <w:rPr>
          <w:rFonts w:ascii="Arial" w:eastAsiaTheme="minorHAnsi" w:hAnsi="Arial" w:cs="Arial"/>
          <w:sz w:val="20"/>
          <w:szCs w:val="20"/>
        </w:rPr>
      </w:pPr>
      <w:r w:rsidRPr="00B72968">
        <w:rPr>
          <w:rFonts w:ascii="Arial" w:eastAsiaTheme="minorHAnsi" w:hAnsi="Arial" w:cs="Arial"/>
          <w:b/>
          <w:bCs/>
          <w:sz w:val="20"/>
          <w:szCs w:val="20"/>
        </w:rPr>
        <w:t xml:space="preserve">Table </w:t>
      </w:r>
      <w:r>
        <w:rPr>
          <w:rFonts w:ascii="Arial" w:eastAsiaTheme="minorHAnsi" w:hAnsi="Arial" w:cs="Arial"/>
          <w:b/>
          <w:bCs/>
          <w:sz w:val="20"/>
          <w:szCs w:val="20"/>
        </w:rPr>
        <w:t>S</w:t>
      </w:r>
      <w:r w:rsidRPr="00B72968">
        <w:rPr>
          <w:rFonts w:ascii="Arial" w:eastAsiaTheme="minorHAnsi" w:hAnsi="Arial" w:cs="Arial"/>
          <w:b/>
          <w:bCs/>
          <w:sz w:val="20"/>
          <w:szCs w:val="20"/>
        </w:rPr>
        <w:t>1.</w:t>
      </w:r>
      <w:r>
        <w:rPr>
          <w:rFonts w:ascii="Arial" w:eastAsiaTheme="minorHAnsi" w:hAnsi="Arial" w:cs="Arial"/>
          <w:sz w:val="20"/>
          <w:szCs w:val="20"/>
        </w:rPr>
        <w:t xml:space="preserve"> </w:t>
      </w:r>
      <w:r w:rsidR="00365680">
        <w:rPr>
          <w:rFonts w:ascii="Arial" w:eastAsiaTheme="minorHAnsi" w:hAnsi="Arial" w:cs="Arial"/>
          <w:sz w:val="20"/>
          <w:szCs w:val="20"/>
        </w:rPr>
        <w:t>Metadata for all 96 rhesus macaque hippocampus samples. Green bars highlight e</w:t>
      </w:r>
      <w:r>
        <w:rPr>
          <w:rFonts w:ascii="Arial" w:eastAsiaTheme="minorHAnsi" w:hAnsi="Arial" w:cs="Arial"/>
          <w:sz w:val="20"/>
          <w:szCs w:val="20"/>
        </w:rPr>
        <w:t xml:space="preserve">ight individuals removed from </w:t>
      </w:r>
      <w:r w:rsidR="00365680">
        <w:rPr>
          <w:rFonts w:ascii="Arial" w:eastAsiaTheme="minorHAnsi" w:hAnsi="Arial" w:cs="Arial"/>
          <w:sz w:val="20"/>
          <w:szCs w:val="20"/>
        </w:rPr>
        <w:t xml:space="preserve">the </w:t>
      </w:r>
      <w:r>
        <w:rPr>
          <w:rFonts w:ascii="Arial" w:eastAsiaTheme="minorHAnsi" w:hAnsi="Arial" w:cs="Arial"/>
          <w:sz w:val="20"/>
          <w:szCs w:val="20"/>
        </w:rPr>
        <w:t>dataset and subsequent analysis due to choroid plexus contamination and outlier status.</w:t>
      </w:r>
    </w:p>
    <w:p w14:paraId="1D977B47" w14:textId="77777777" w:rsidR="00D943C3" w:rsidRDefault="00D943C3" w:rsidP="003B4EB8">
      <w:pPr>
        <w:rPr>
          <w:rFonts w:ascii="Arial" w:hAnsi="Arial" w:cs="Arial"/>
          <w:sz w:val="20"/>
          <w:szCs w:val="20"/>
        </w:rPr>
      </w:pPr>
    </w:p>
    <w:p w14:paraId="7E5D7E36" w14:textId="123702E7" w:rsidR="003B4EB8" w:rsidRDefault="00A5316A" w:rsidP="003B4EB8">
      <w:pPr>
        <w:rPr>
          <w:rFonts w:ascii="Arial" w:hAnsi="Arial" w:cs="Arial"/>
          <w:sz w:val="20"/>
          <w:szCs w:val="20"/>
        </w:rPr>
      </w:pPr>
      <w:r w:rsidRPr="008E2344">
        <w:rPr>
          <w:rFonts w:ascii="Arial" w:hAnsi="Arial" w:cs="Arial"/>
          <w:b/>
          <w:bCs/>
          <w:sz w:val="20"/>
          <w:szCs w:val="20"/>
        </w:rPr>
        <w:t>Table S2.</w:t>
      </w:r>
      <w:r>
        <w:rPr>
          <w:rFonts w:ascii="Arial" w:hAnsi="Arial" w:cs="Arial"/>
          <w:sz w:val="20"/>
          <w:szCs w:val="20"/>
        </w:rPr>
        <w:t xml:space="preserve"> </w:t>
      </w:r>
      <w:proofErr w:type="spellStart"/>
      <w:r w:rsidR="008E2344">
        <w:rPr>
          <w:rFonts w:ascii="Arial" w:hAnsi="Arial" w:cs="Arial"/>
          <w:sz w:val="20"/>
          <w:szCs w:val="20"/>
        </w:rPr>
        <w:t>enrichR</w:t>
      </w:r>
      <w:proofErr w:type="spellEnd"/>
      <w:r w:rsidR="008E2344">
        <w:rPr>
          <w:rFonts w:ascii="Arial" w:hAnsi="Arial" w:cs="Arial"/>
          <w:sz w:val="20"/>
          <w:szCs w:val="20"/>
        </w:rPr>
        <w:t xml:space="preserve"> gene ontology results for all 2,679 genes identified by the ARIMA modeling approach controlling for sex. Includes enriched GO biological processes (BP) and KEGG pathways. Ontology results are separated by cluster.</w:t>
      </w:r>
    </w:p>
    <w:p w14:paraId="2312754E" w14:textId="77777777" w:rsidR="00A5316A" w:rsidRDefault="00A5316A" w:rsidP="003B4EB8">
      <w:pPr>
        <w:rPr>
          <w:rFonts w:ascii="Arial" w:hAnsi="Arial" w:cs="Arial"/>
          <w:sz w:val="20"/>
          <w:szCs w:val="20"/>
        </w:rPr>
      </w:pPr>
    </w:p>
    <w:p w14:paraId="5EFD528C" w14:textId="6DA43BAC" w:rsidR="00AC1CB5" w:rsidRDefault="00A5316A" w:rsidP="00AC1CB5">
      <w:pPr>
        <w:rPr>
          <w:rFonts w:ascii="Arial" w:hAnsi="Arial" w:cs="Arial"/>
          <w:color w:val="000000"/>
          <w:sz w:val="20"/>
          <w:szCs w:val="20"/>
        </w:rPr>
      </w:pPr>
      <w:r w:rsidRPr="00AC1CB5">
        <w:rPr>
          <w:rFonts w:ascii="Arial" w:hAnsi="Arial" w:cs="Arial"/>
          <w:b/>
          <w:bCs/>
          <w:sz w:val="20"/>
          <w:szCs w:val="20"/>
        </w:rPr>
        <w:t>Table S3.</w:t>
      </w:r>
      <w:r w:rsidR="00AC1CB5">
        <w:rPr>
          <w:rFonts w:ascii="Arial" w:hAnsi="Arial" w:cs="Arial"/>
          <w:sz w:val="20"/>
          <w:szCs w:val="20"/>
        </w:rPr>
        <w:t xml:space="preserve"> </w:t>
      </w:r>
      <w:r w:rsidR="00AC1CB5">
        <w:rPr>
          <w:rFonts w:ascii="Arial" w:hAnsi="Arial" w:cs="Arial"/>
          <w:color w:val="000000"/>
          <w:sz w:val="20"/>
          <w:szCs w:val="20"/>
        </w:rPr>
        <w:t>T</w:t>
      </w:r>
      <w:r w:rsidR="00AC1CB5" w:rsidRPr="00C8255B">
        <w:rPr>
          <w:rFonts w:ascii="Arial" w:hAnsi="Arial" w:cs="Arial"/>
          <w:color w:val="000000"/>
          <w:sz w:val="20"/>
          <w:szCs w:val="20"/>
        </w:rPr>
        <w:t xml:space="preserve">ranscription factor motif enrichment </w:t>
      </w:r>
      <w:r w:rsidR="00AC1CB5">
        <w:rPr>
          <w:rFonts w:ascii="Arial" w:hAnsi="Arial" w:cs="Arial"/>
          <w:color w:val="000000"/>
          <w:sz w:val="20"/>
          <w:szCs w:val="20"/>
        </w:rPr>
        <w:t xml:space="preserve">results </w:t>
      </w:r>
      <w:r w:rsidR="00AC1CB5" w:rsidRPr="00C8255B">
        <w:rPr>
          <w:rFonts w:ascii="Arial" w:hAnsi="Arial" w:cs="Arial"/>
          <w:color w:val="000000"/>
          <w:sz w:val="20"/>
          <w:szCs w:val="20"/>
        </w:rPr>
        <w:t xml:space="preserve">using </w:t>
      </w:r>
      <w:proofErr w:type="spellStart"/>
      <w:r w:rsidR="00AC1CB5" w:rsidRPr="00C8255B">
        <w:rPr>
          <w:rFonts w:ascii="Arial" w:hAnsi="Arial" w:cs="Arial"/>
          <w:color w:val="000000"/>
          <w:sz w:val="20"/>
          <w:szCs w:val="20"/>
        </w:rPr>
        <w:t>ChIP</w:t>
      </w:r>
      <w:proofErr w:type="spellEnd"/>
      <w:r w:rsidR="00AC1CB5" w:rsidRPr="00C8255B">
        <w:rPr>
          <w:rFonts w:ascii="Arial" w:hAnsi="Arial" w:cs="Arial"/>
          <w:color w:val="000000"/>
          <w:sz w:val="20"/>
          <w:szCs w:val="20"/>
        </w:rPr>
        <w:t>-X Enrichment Analysis 3 (ChEA3)</w:t>
      </w:r>
      <w:r w:rsidR="00AC1CB5">
        <w:rPr>
          <w:rFonts w:ascii="Arial" w:hAnsi="Arial" w:cs="Arial"/>
          <w:color w:val="000000"/>
          <w:sz w:val="20"/>
          <w:szCs w:val="20"/>
        </w:rPr>
        <w:t xml:space="preserve">. Includes results for full dataset (controlling for sex), female individuals and male individuals respectively. Enrichment results are separated by expression cluster. </w:t>
      </w:r>
    </w:p>
    <w:p w14:paraId="0AAE8F7D" w14:textId="77777777" w:rsidR="006E0FA4" w:rsidRDefault="006E0FA4" w:rsidP="00AC1CB5">
      <w:pPr>
        <w:rPr>
          <w:rFonts w:ascii="Arial" w:hAnsi="Arial" w:cs="Arial"/>
          <w:color w:val="000000"/>
          <w:sz w:val="20"/>
          <w:szCs w:val="20"/>
        </w:rPr>
      </w:pPr>
    </w:p>
    <w:p w14:paraId="04F4EC8A" w14:textId="77777777" w:rsidR="006E0FA4" w:rsidRDefault="006E0FA4" w:rsidP="006E0FA4">
      <w:pPr>
        <w:rPr>
          <w:rFonts w:ascii="Arial" w:hAnsi="Arial" w:cs="Arial"/>
          <w:sz w:val="20"/>
          <w:szCs w:val="20"/>
        </w:rPr>
      </w:pPr>
      <w:r w:rsidRPr="00FF7038">
        <w:rPr>
          <w:rFonts w:ascii="Arial" w:hAnsi="Arial" w:cs="Arial"/>
          <w:b/>
          <w:bCs/>
          <w:sz w:val="20"/>
          <w:szCs w:val="20"/>
        </w:rPr>
        <w:t>Table S</w:t>
      </w:r>
      <w:r>
        <w:rPr>
          <w:rFonts w:ascii="Arial" w:hAnsi="Arial" w:cs="Arial"/>
          <w:b/>
          <w:bCs/>
          <w:sz w:val="20"/>
          <w:szCs w:val="20"/>
        </w:rPr>
        <w:t>4</w:t>
      </w:r>
      <w:r w:rsidRPr="00FF7038">
        <w:rPr>
          <w:rFonts w:ascii="Arial" w:hAnsi="Arial" w:cs="Arial"/>
          <w:b/>
          <w:bCs/>
          <w:sz w:val="20"/>
          <w:szCs w:val="20"/>
        </w:rPr>
        <w:t>.</w:t>
      </w:r>
      <w:r>
        <w:rPr>
          <w:rFonts w:ascii="Arial" w:hAnsi="Arial" w:cs="Arial"/>
          <w:sz w:val="20"/>
          <w:szCs w:val="20"/>
        </w:rPr>
        <w:t xml:space="preserve"> </w:t>
      </w:r>
      <w:proofErr w:type="spellStart"/>
      <w:r>
        <w:rPr>
          <w:rFonts w:ascii="Arial" w:hAnsi="Arial" w:cs="Arial"/>
          <w:sz w:val="20"/>
          <w:szCs w:val="20"/>
        </w:rPr>
        <w:t>enrichR</w:t>
      </w:r>
      <w:proofErr w:type="spellEnd"/>
      <w:r>
        <w:rPr>
          <w:rFonts w:ascii="Arial" w:hAnsi="Arial" w:cs="Arial"/>
          <w:sz w:val="20"/>
          <w:szCs w:val="20"/>
        </w:rPr>
        <w:t xml:space="preserve"> gene ontology results for all 2,608 genes identified by the ARIMA modeling approach using just female individuals. Includes enriched GO biological processes (BP) and KEGG pathways. Ontology results are separated by cluster.</w:t>
      </w:r>
    </w:p>
    <w:p w14:paraId="4323154B" w14:textId="77777777" w:rsidR="006E0FA4" w:rsidRDefault="006E0FA4" w:rsidP="006E0FA4">
      <w:pPr>
        <w:rPr>
          <w:rFonts w:ascii="Arial" w:hAnsi="Arial" w:cs="Arial"/>
          <w:sz w:val="20"/>
          <w:szCs w:val="20"/>
        </w:rPr>
      </w:pPr>
    </w:p>
    <w:p w14:paraId="115BAC7D" w14:textId="4C1F0E7F" w:rsidR="006E0FA4" w:rsidRDefault="006E0FA4" w:rsidP="00AC1CB5">
      <w:pPr>
        <w:rPr>
          <w:rFonts w:ascii="Arial" w:hAnsi="Arial" w:cs="Arial"/>
          <w:sz w:val="20"/>
          <w:szCs w:val="20"/>
        </w:rPr>
      </w:pPr>
      <w:r w:rsidRPr="00FF7038">
        <w:rPr>
          <w:rFonts w:ascii="Arial" w:hAnsi="Arial" w:cs="Arial"/>
          <w:b/>
          <w:bCs/>
          <w:sz w:val="20"/>
          <w:szCs w:val="20"/>
        </w:rPr>
        <w:t>Table S</w:t>
      </w:r>
      <w:r>
        <w:rPr>
          <w:rFonts w:ascii="Arial" w:hAnsi="Arial" w:cs="Arial"/>
          <w:b/>
          <w:bCs/>
          <w:sz w:val="20"/>
          <w:szCs w:val="20"/>
        </w:rPr>
        <w:t>5</w:t>
      </w:r>
      <w:r w:rsidRPr="00FF7038">
        <w:rPr>
          <w:rFonts w:ascii="Arial" w:hAnsi="Arial" w:cs="Arial"/>
          <w:b/>
          <w:bCs/>
          <w:sz w:val="20"/>
          <w:szCs w:val="20"/>
        </w:rPr>
        <w:t>.</w:t>
      </w:r>
      <w:r>
        <w:rPr>
          <w:rFonts w:ascii="Arial" w:hAnsi="Arial" w:cs="Arial"/>
          <w:sz w:val="20"/>
          <w:szCs w:val="20"/>
        </w:rPr>
        <w:t xml:space="preserve"> </w:t>
      </w:r>
      <w:proofErr w:type="spellStart"/>
      <w:r>
        <w:rPr>
          <w:rFonts w:ascii="Arial" w:hAnsi="Arial" w:cs="Arial"/>
          <w:sz w:val="20"/>
          <w:szCs w:val="20"/>
        </w:rPr>
        <w:t>enrichR</w:t>
      </w:r>
      <w:proofErr w:type="spellEnd"/>
      <w:r>
        <w:rPr>
          <w:rFonts w:ascii="Arial" w:hAnsi="Arial" w:cs="Arial"/>
          <w:sz w:val="20"/>
          <w:szCs w:val="20"/>
        </w:rPr>
        <w:t xml:space="preserve"> gene ontology results for all 1,742 genes identified by the ARIMA modeling approach using just male individuals. Includes enriched GO biological processes (BP) and KEGG pathways. Ontology results are separated by cluster.</w:t>
      </w:r>
    </w:p>
    <w:p w14:paraId="77FCA3E4" w14:textId="77777777" w:rsidR="00A5316A" w:rsidRDefault="00A5316A" w:rsidP="003B4EB8">
      <w:pPr>
        <w:rPr>
          <w:rFonts w:ascii="Arial" w:hAnsi="Arial" w:cs="Arial"/>
          <w:sz w:val="20"/>
          <w:szCs w:val="20"/>
        </w:rPr>
      </w:pPr>
    </w:p>
    <w:p w14:paraId="68E51B0A" w14:textId="52ABDD19" w:rsidR="00A5316A" w:rsidRDefault="00A5316A" w:rsidP="00A5316A">
      <w:pPr>
        <w:rPr>
          <w:rFonts w:ascii="Arial" w:hAnsi="Arial" w:cs="Arial"/>
          <w:sz w:val="20"/>
          <w:szCs w:val="20"/>
        </w:rPr>
      </w:pPr>
      <w:r w:rsidRPr="009C3C8C">
        <w:rPr>
          <w:rFonts w:ascii="Arial" w:hAnsi="Arial" w:cs="Arial"/>
          <w:b/>
          <w:bCs/>
          <w:sz w:val="20"/>
          <w:szCs w:val="20"/>
        </w:rPr>
        <w:t>Table S</w:t>
      </w:r>
      <w:r w:rsidR="006E0FA4">
        <w:rPr>
          <w:rFonts w:ascii="Arial" w:hAnsi="Arial" w:cs="Arial"/>
          <w:b/>
          <w:bCs/>
          <w:sz w:val="20"/>
          <w:szCs w:val="20"/>
        </w:rPr>
        <w:t>6</w:t>
      </w:r>
      <w:r w:rsidRPr="009C3C8C">
        <w:rPr>
          <w:rFonts w:ascii="Arial" w:hAnsi="Arial" w:cs="Arial"/>
          <w:b/>
          <w:bCs/>
          <w:sz w:val="20"/>
          <w:szCs w:val="20"/>
        </w:rPr>
        <w:t>.</w:t>
      </w:r>
      <w:r>
        <w:rPr>
          <w:rFonts w:ascii="Arial" w:hAnsi="Arial" w:cs="Arial"/>
          <w:sz w:val="20"/>
          <w:szCs w:val="20"/>
        </w:rPr>
        <w:t xml:space="preserve"> Significantly enriched GO terms for 291 genes exhibiting greater variance in expression in older individuals (&gt;20 years).</w:t>
      </w:r>
    </w:p>
    <w:p w14:paraId="64BEA1CE" w14:textId="77777777" w:rsidR="00A5316A" w:rsidRDefault="00A5316A" w:rsidP="003B4EB8">
      <w:pPr>
        <w:rPr>
          <w:rFonts w:ascii="Arial" w:hAnsi="Arial" w:cs="Arial"/>
          <w:sz w:val="20"/>
          <w:szCs w:val="20"/>
        </w:rPr>
      </w:pPr>
    </w:p>
    <w:p w14:paraId="722BEE11" w14:textId="165C5B57" w:rsidR="00A5316A" w:rsidRDefault="00A5316A" w:rsidP="003B4EB8">
      <w:pPr>
        <w:rPr>
          <w:rFonts w:ascii="Arial" w:hAnsi="Arial" w:cs="Arial"/>
          <w:sz w:val="20"/>
          <w:szCs w:val="20"/>
        </w:rPr>
      </w:pPr>
      <w:r w:rsidRPr="00FF7038">
        <w:rPr>
          <w:rFonts w:ascii="Arial" w:hAnsi="Arial" w:cs="Arial"/>
          <w:b/>
          <w:bCs/>
          <w:sz w:val="20"/>
          <w:szCs w:val="20"/>
        </w:rPr>
        <w:t>Table S</w:t>
      </w:r>
      <w:r w:rsidR="006E0FA4">
        <w:rPr>
          <w:rFonts w:ascii="Arial" w:hAnsi="Arial" w:cs="Arial"/>
          <w:b/>
          <w:bCs/>
          <w:sz w:val="20"/>
          <w:szCs w:val="20"/>
        </w:rPr>
        <w:t>7</w:t>
      </w:r>
      <w:r w:rsidRPr="00FF7038">
        <w:rPr>
          <w:rFonts w:ascii="Arial" w:hAnsi="Arial" w:cs="Arial"/>
          <w:b/>
          <w:bCs/>
          <w:sz w:val="20"/>
          <w:szCs w:val="20"/>
        </w:rPr>
        <w:t>.</w:t>
      </w:r>
      <w:r w:rsidR="00FF7038">
        <w:rPr>
          <w:rFonts w:ascii="Arial" w:hAnsi="Arial" w:cs="Arial"/>
          <w:sz w:val="20"/>
          <w:szCs w:val="20"/>
        </w:rPr>
        <w:t xml:space="preserve"> </w:t>
      </w:r>
      <w:proofErr w:type="spellStart"/>
      <w:r w:rsidR="00FF7038" w:rsidRPr="00CE489B">
        <w:rPr>
          <w:rFonts w:ascii="Arial" w:hAnsi="Arial" w:cs="Arial"/>
          <w:color w:val="000000"/>
          <w:sz w:val="20"/>
          <w:szCs w:val="20"/>
        </w:rPr>
        <w:t>CIBERSORTx</w:t>
      </w:r>
      <w:proofErr w:type="spellEnd"/>
      <w:r w:rsidR="00FF7038">
        <w:rPr>
          <w:rFonts w:ascii="Arial" w:hAnsi="Arial" w:cs="Arial"/>
          <w:color w:val="000000"/>
          <w:sz w:val="20"/>
          <w:szCs w:val="20"/>
        </w:rPr>
        <w:t xml:space="preserve"> cell-type deconvolution results for all individuals and genes in the dataset. </w:t>
      </w:r>
    </w:p>
    <w:p w14:paraId="15786C60" w14:textId="77777777" w:rsidR="00A5316A" w:rsidRDefault="00A5316A" w:rsidP="003B4EB8">
      <w:pPr>
        <w:rPr>
          <w:rFonts w:ascii="Arial" w:hAnsi="Arial" w:cs="Arial"/>
          <w:sz w:val="20"/>
          <w:szCs w:val="20"/>
        </w:rPr>
      </w:pPr>
    </w:p>
    <w:p w14:paraId="63BFDF17" w14:textId="77777777" w:rsidR="003B4EB8" w:rsidRDefault="003B4EB8" w:rsidP="003B4EB8">
      <w:pPr>
        <w:rPr>
          <w:rFonts w:ascii="Arial" w:hAnsi="Arial" w:cs="Arial"/>
          <w:sz w:val="20"/>
          <w:szCs w:val="20"/>
        </w:rPr>
      </w:pPr>
    </w:p>
    <w:p w14:paraId="116D8183" w14:textId="77777777" w:rsidR="003B4EB8" w:rsidRDefault="003B4EB8" w:rsidP="003B4EB8">
      <w:pPr>
        <w:rPr>
          <w:rFonts w:ascii="Arial" w:hAnsi="Arial" w:cs="Arial"/>
          <w:sz w:val="20"/>
          <w:szCs w:val="20"/>
        </w:rPr>
      </w:pPr>
    </w:p>
    <w:p w14:paraId="310E2D59" w14:textId="77777777" w:rsidR="003B4EB8" w:rsidRDefault="003B4EB8" w:rsidP="003B4EB8">
      <w:pPr>
        <w:rPr>
          <w:rFonts w:ascii="Arial" w:hAnsi="Arial" w:cs="Arial"/>
          <w:sz w:val="20"/>
          <w:szCs w:val="20"/>
        </w:rPr>
      </w:pPr>
    </w:p>
    <w:p w14:paraId="22CCC129" w14:textId="3E7631FF" w:rsidR="003B4EB8" w:rsidRDefault="003B4EB8" w:rsidP="00865DF6">
      <w:pPr>
        <w:rPr>
          <w:rFonts w:ascii="Arial" w:hAnsi="Arial" w:cs="Arial"/>
          <w:noProof/>
          <w:sz w:val="20"/>
          <w:szCs w:val="20"/>
          <w14:ligatures w14:val="standardContextual"/>
        </w:rPr>
      </w:pPr>
    </w:p>
    <w:p w14:paraId="6E6F92B2" w14:textId="77777777" w:rsidR="006437DF" w:rsidRDefault="006437DF" w:rsidP="00865DF6">
      <w:pPr>
        <w:rPr>
          <w:rFonts w:ascii="Arial" w:hAnsi="Arial" w:cs="Arial"/>
          <w:noProof/>
          <w:sz w:val="20"/>
          <w:szCs w:val="20"/>
          <w14:ligatures w14:val="standardContextual"/>
        </w:rPr>
      </w:pPr>
    </w:p>
    <w:p w14:paraId="5B5E589B" w14:textId="77777777" w:rsidR="006437DF" w:rsidRDefault="006437DF" w:rsidP="00865DF6">
      <w:pPr>
        <w:rPr>
          <w:rFonts w:ascii="Arial" w:hAnsi="Arial" w:cs="Arial"/>
          <w:noProof/>
          <w:sz w:val="20"/>
          <w:szCs w:val="20"/>
          <w14:ligatures w14:val="standardContextual"/>
        </w:rPr>
      </w:pPr>
    </w:p>
    <w:p w14:paraId="5F9DEF0D" w14:textId="77777777" w:rsidR="006437DF" w:rsidRDefault="006437DF" w:rsidP="00865DF6">
      <w:pPr>
        <w:rPr>
          <w:rFonts w:ascii="Arial" w:hAnsi="Arial" w:cs="Arial"/>
          <w:noProof/>
          <w:sz w:val="20"/>
          <w:szCs w:val="20"/>
          <w14:ligatures w14:val="standardContextual"/>
        </w:rPr>
      </w:pPr>
    </w:p>
    <w:p w14:paraId="213AF219" w14:textId="77777777" w:rsidR="006437DF" w:rsidRDefault="006437DF" w:rsidP="00865DF6">
      <w:pPr>
        <w:rPr>
          <w:rFonts w:ascii="Arial" w:hAnsi="Arial" w:cs="Arial"/>
          <w:noProof/>
          <w:sz w:val="20"/>
          <w:szCs w:val="20"/>
          <w14:ligatures w14:val="standardContextual"/>
        </w:rPr>
      </w:pPr>
    </w:p>
    <w:p w14:paraId="0AD44D4E" w14:textId="77777777" w:rsidR="006437DF" w:rsidRDefault="006437DF" w:rsidP="00865DF6">
      <w:pPr>
        <w:rPr>
          <w:rFonts w:ascii="Arial" w:hAnsi="Arial" w:cs="Arial"/>
          <w:noProof/>
          <w:sz w:val="20"/>
          <w:szCs w:val="20"/>
          <w14:ligatures w14:val="standardContextual"/>
        </w:rPr>
      </w:pPr>
    </w:p>
    <w:p w14:paraId="447C8FA1" w14:textId="77777777" w:rsidR="006437DF" w:rsidRDefault="006437DF" w:rsidP="00865DF6">
      <w:pPr>
        <w:rPr>
          <w:rFonts w:ascii="Arial" w:hAnsi="Arial" w:cs="Arial"/>
          <w:noProof/>
          <w:sz w:val="20"/>
          <w:szCs w:val="20"/>
          <w14:ligatures w14:val="standardContextual"/>
        </w:rPr>
      </w:pPr>
    </w:p>
    <w:p w14:paraId="5F6593CF" w14:textId="77777777" w:rsidR="006437DF" w:rsidRDefault="006437DF" w:rsidP="00865DF6">
      <w:pPr>
        <w:rPr>
          <w:rFonts w:ascii="Arial" w:hAnsi="Arial" w:cs="Arial"/>
          <w:noProof/>
          <w:sz w:val="20"/>
          <w:szCs w:val="20"/>
          <w14:ligatures w14:val="standardContextual"/>
        </w:rPr>
      </w:pPr>
    </w:p>
    <w:p w14:paraId="1100610C" w14:textId="77777777" w:rsidR="006437DF" w:rsidRDefault="006437DF" w:rsidP="00865DF6">
      <w:pPr>
        <w:rPr>
          <w:rFonts w:ascii="Arial" w:hAnsi="Arial" w:cs="Arial"/>
          <w:noProof/>
          <w:sz w:val="20"/>
          <w:szCs w:val="20"/>
          <w14:ligatures w14:val="standardContextual"/>
        </w:rPr>
      </w:pPr>
    </w:p>
    <w:p w14:paraId="1559B93F" w14:textId="77777777" w:rsidR="006437DF" w:rsidRDefault="006437DF" w:rsidP="00865DF6">
      <w:pPr>
        <w:rPr>
          <w:rFonts w:ascii="Arial" w:hAnsi="Arial" w:cs="Arial"/>
          <w:noProof/>
          <w:sz w:val="20"/>
          <w:szCs w:val="20"/>
          <w14:ligatures w14:val="standardContextual"/>
        </w:rPr>
      </w:pPr>
    </w:p>
    <w:p w14:paraId="44654C5F" w14:textId="77777777" w:rsidR="006437DF" w:rsidRDefault="006437DF" w:rsidP="00865DF6">
      <w:pPr>
        <w:rPr>
          <w:rFonts w:ascii="Arial" w:hAnsi="Arial" w:cs="Arial"/>
          <w:noProof/>
          <w:sz w:val="20"/>
          <w:szCs w:val="20"/>
          <w14:ligatures w14:val="standardContextual"/>
        </w:rPr>
      </w:pPr>
    </w:p>
    <w:p w14:paraId="279B123C" w14:textId="77777777" w:rsidR="006437DF" w:rsidRDefault="006437DF" w:rsidP="00865DF6">
      <w:pPr>
        <w:rPr>
          <w:rFonts w:ascii="Arial" w:hAnsi="Arial" w:cs="Arial"/>
          <w:noProof/>
          <w:sz w:val="20"/>
          <w:szCs w:val="20"/>
          <w14:ligatures w14:val="standardContextual"/>
        </w:rPr>
      </w:pPr>
    </w:p>
    <w:p w14:paraId="2D82376C" w14:textId="77777777" w:rsidR="00FF7038" w:rsidRDefault="00FF7038" w:rsidP="00865DF6">
      <w:pPr>
        <w:rPr>
          <w:rFonts w:ascii="Arial" w:hAnsi="Arial" w:cs="Arial"/>
          <w:noProof/>
          <w:sz w:val="20"/>
          <w:szCs w:val="20"/>
          <w14:ligatures w14:val="standardContextual"/>
        </w:rPr>
      </w:pPr>
    </w:p>
    <w:p w14:paraId="6DA775E3" w14:textId="77777777" w:rsidR="000A6B67" w:rsidRDefault="000A6B67" w:rsidP="00865DF6">
      <w:pPr>
        <w:rPr>
          <w:rFonts w:ascii="Arial" w:eastAsiaTheme="minorHAnsi" w:hAnsi="Arial" w:cs="Arial"/>
          <w:b/>
          <w:bCs/>
          <w:sz w:val="20"/>
          <w:szCs w:val="20"/>
        </w:rPr>
      </w:pPr>
    </w:p>
    <w:p w14:paraId="79CE8CF4" w14:textId="77777777" w:rsidR="000A6B67" w:rsidRDefault="000A6B67" w:rsidP="00865DF6">
      <w:pPr>
        <w:rPr>
          <w:rFonts w:ascii="Arial" w:eastAsiaTheme="minorHAnsi" w:hAnsi="Arial" w:cs="Arial"/>
          <w:b/>
          <w:bCs/>
          <w:sz w:val="20"/>
          <w:szCs w:val="20"/>
        </w:rPr>
      </w:pPr>
    </w:p>
    <w:p w14:paraId="697E6A03" w14:textId="77777777" w:rsidR="000A6B67" w:rsidRDefault="000A6B67" w:rsidP="00865DF6">
      <w:pPr>
        <w:rPr>
          <w:rFonts w:ascii="Arial" w:eastAsiaTheme="minorHAnsi" w:hAnsi="Arial" w:cs="Arial"/>
          <w:b/>
          <w:bCs/>
          <w:sz w:val="20"/>
          <w:szCs w:val="20"/>
        </w:rPr>
      </w:pPr>
    </w:p>
    <w:p w14:paraId="2B6DBCFB" w14:textId="77777777" w:rsidR="000A6B67" w:rsidRDefault="000A6B67" w:rsidP="00865DF6">
      <w:pPr>
        <w:rPr>
          <w:rFonts w:ascii="Arial" w:eastAsiaTheme="minorHAnsi" w:hAnsi="Arial" w:cs="Arial"/>
          <w:b/>
          <w:bCs/>
          <w:sz w:val="20"/>
          <w:szCs w:val="20"/>
        </w:rPr>
      </w:pPr>
    </w:p>
    <w:p w14:paraId="5A12F996" w14:textId="77777777" w:rsidR="000A6B67" w:rsidRDefault="000A6B67" w:rsidP="00865DF6">
      <w:pPr>
        <w:rPr>
          <w:rFonts w:ascii="Arial" w:eastAsiaTheme="minorHAnsi" w:hAnsi="Arial" w:cs="Arial"/>
          <w:b/>
          <w:bCs/>
          <w:sz w:val="20"/>
          <w:szCs w:val="20"/>
        </w:rPr>
      </w:pPr>
    </w:p>
    <w:p w14:paraId="3694B9E3" w14:textId="77777777" w:rsidR="000A6B67" w:rsidRDefault="000A6B67" w:rsidP="00865DF6">
      <w:pPr>
        <w:rPr>
          <w:rFonts w:ascii="Arial" w:eastAsiaTheme="minorHAnsi" w:hAnsi="Arial" w:cs="Arial"/>
          <w:b/>
          <w:bCs/>
          <w:sz w:val="20"/>
          <w:szCs w:val="20"/>
        </w:rPr>
      </w:pPr>
    </w:p>
    <w:p w14:paraId="1FE03854" w14:textId="77777777" w:rsidR="000A6B67" w:rsidRDefault="000A6B67" w:rsidP="00865DF6">
      <w:pPr>
        <w:rPr>
          <w:rFonts w:ascii="Arial" w:eastAsiaTheme="minorHAnsi" w:hAnsi="Arial" w:cs="Arial"/>
          <w:b/>
          <w:bCs/>
          <w:sz w:val="20"/>
          <w:szCs w:val="20"/>
        </w:rPr>
      </w:pPr>
    </w:p>
    <w:p w14:paraId="0D5D0D49" w14:textId="77777777" w:rsidR="000A6B67" w:rsidRDefault="000A6B67" w:rsidP="00865DF6">
      <w:pPr>
        <w:rPr>
          <w:rFonts w:ascii="Arial" w:eastAsiaTheme="minorHAnsi" w:hAnsi="Arial" w:cs="Arial"/>
          <w:b/>
          <w:bCs/>
          <w:sz w:val="20"/>
          <w:szCs w:val="20"/>
        </w:rPr>
      </w:pPr>
    </w:p>
    <w:p w14:paraId="5BD3CF94" w14:textId="77777777" w:rsidR="000A6B67" w:rsidRDefault="000A6B67" w:rsidP="00865DF6">
      <w:pPr>
        <w:rPr>
          <w:rFonts w:ascii="Arial" w:eastAsiaTheme="minorHAnsi" w:hAnsi="Arial" w:cs="Arial"/>
          <w:b/>
          <w:bCs/>
          <w:sz w:val="20"/>
          <w:szCs w:val="20"/>
        </w:rPr>
      </w:pPr>
    </w:p>
    <w:p w14:paraId="16CB3E2B" w14:textId="77777777" w:rsidR="000A6B67" w:rsidRDefault="000A6B67" w:rsidP="00865DF6">
      <w:pPr>
        <w:rPr>
          <w:rFonts w:ascii="Arial" w:eastAsiaTheme="minorHAnsi" w:hAnsi="Arial" w:cs="Arial"/>
          <w:b/>
          <w:bCs/>
          <w:sz w:val="20"/>
          <w:szCs w:val="20"/>
        </w:rPr>
      </w:pPr>
    </w:p>
    <w:p w14:paraId="00188A83" w14:textId="77777777" w:rsidR="000A6B67" w:rsidRDefault="000A6B67" w:rsidP="00865DF6">
      <w:pPr>
        <w:rPr>
          <w:rFonts w:ascii="Arial" w:eastAsiaTheme="minorHAnsi" w:hAnsi="Arial" w:cs="Arial"/>
          <w:b/>
          <w:bCs/>
          <w:sz w:val="20"/>
          <w:szCs w:val="20"/>
        </w:rPr>
      </w:pPr>
    </w:p>
    <w:p w14:paraId="547F9BFC" w14:textId="0E1CC0AE" w:rsidR="00865DF6" w:rsidRPr="006437DF" w:rsidRDefault="00865DF6" w:rsidP="00865DF6">
      <w:pPr>
        <w:rPr>
          <w:rFonts w:ascii="Arial" w:hAnsi="Arial" w:cs="Arial"/>
          <w:sz w:val="20"/>
          <w:szCs w:val="20"/>
        </w:rPr>
      </w:pPr>
      <w:r w:rsidRPr="00865DF6">
        <w:rPr>
          <w:rFonts w:ascii="Arial" w:eastAsiaTheme="minorHAnsi" w:hAnsi="Arial" w:cs="Arial"/>
          <w:b/>
          <w:bCs/>
          <w:sz w:val="20"/>
          <w:szCs w:val="20"/>
        </w:rPr>
        <w:lastRenderedPageBreak/>
        <w:t xml:space="preserve">Supplemental Figures </w:t>
      </w:r>
    </w:p>
    <w:p w14:paraId="12A035F4" w14:textId="77777777" w:rsidR="00865DF6" w:rsidRDefault="00865DF6" w:rsidP="00865DF6">
      <w:pPr>
        <w:rPr>
          <w:rFonts w:ascii="Arial" w:eastAsiaTheme="minorHAnsi" w:hAnsi="Arial" w:cs="Arial"/>
          <w:sz w:val="20"/>
          <w:szCs w:val="20"/>
        </w:rPr>
      </w:pPr>
    </w:p>
    <w:p w14:paraId="65F7BCBF" w14:textId="4078FACB" w:rsidR="009C5AF8" w:rsidRPr="009C5AF8" w:rsidRDefault="009C5AF8" w:rsidP="009C5AF8">
      <w:pPr>
        <w:jc w:val="center"/>
        <w:rPr>
          <w:rFonts w:ascii="Arial" w:eastAsiaTheme="minorHAnsi" w:hAnsi="Arial" w:cs="Arial"/>
          <w:sz w:val="20"/>
          <w:szCs w:val="20"/>
        </w:rPr>
      </w:pPr>
      <w:r>
        <w:rPr>
          <w:rFonts w:ascii="Arial" w:eastAsiaTheme="minorHAnsi" w:hAnsi="Arial" w:cs="Arial"/>
          <w:noProof/>
          <w:sz w:val="20"/>
          <w:szCs w:val="20"/>
          <w14:ligatures w14:val="standardContextual"/>
        </w:rPr>
        <w:drawing>
          <wp:inline distT="0" distB="0" distL="0" distR="0" wp14:anchorId="1E62AD99" wp14:editId="1E0AA680">
            <wp:extent cx="5943600" cy="1366520"/>
            <wp:effectExtent l="0" t="0" r="0" b="0"/>
            <wp:docPr id="2119483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83260" name="Picture 2119483260"/>
                    <pic:cNvPicPr/>
                  </pic:nvPicPr>
                  <pic:blipFill>
                    <a:blip r:embed="rId8"/>
                    <a:stretch>
                      <a:fillRect/>
                    </a:stretch>
                  </pic:blipFill>
                  <pic:spPr>
                    <a:xfrm>
                      <a:off x="0" y="0"/>
                      <a:ext cx="5943600" cy="1366520"/>
                    </a:xfrm>
                    <a:prstGeom prst="rect">
                      <a:avLst/>
                    </a:prstGeom>
                  </pic:spPr>
                </pic:pic>
              </a:graphicData>
            </a:graphic>
          </wp:inline>
        </w:drawing>
      </w:r>
    </w:p>
    <w:p w14:paraId="66EFB8F0" w14:textId="0D42023E" w:rsidR="00865DF6" w:rsidRDefault="00865DF6" w:rsidP="00865DF6">
      <w:pPr>
        <w:rPr>
          <w:rFonts w:ascii="Arial" w:eastAsiaTheme="minorHAnsi" w:hAnsi="Arial" w:cs="Arial"/>
          <w:sz w:val="20"/>
          <w:szCs w:val="20"/>
        </w:rPr>
      </w:pPr>
      <w:r w:rsidRPr="003C4930">
        <w:rPr>
          <w:rFonts w:ascii="Arial" w:eastAsiaTheme="minorHAnsi" w:hAnsi="Arial" w:cs="Arial"/>
          <w:b/>
          <w:bCs/>
          <w:sz w:val="20"/>
          <w:szCs w:val="20"/>
        </w:rPr>
        <w:t>Fig</w:t>
      </w:r>
      <w:r w:rsidR="00247D25">
        <w:rPr>
          <w:rFonts w:ascii="Arial" w:eastAsiaTheme="minorHAnsi" w:hAnsi="Arial" w:cs="Arial"/>
          <w:b/>
          <w:bCs/>
          <w:sz w:val="20"/>
          <w:szCs w:val="20"/>
        </w:rPr>
        <w:t>.</w:t>
      </w:r>
      <w:r w:rsidRPr="003C4930">
        <w:rPr>
          <w:rFonts w:ascii="Arial" w:eastAsiaTheme="minorHAnsi" w:hAnsi="Arial" w:cs="Arial"/>
          <w:b/>
          <w:bCs/>
          <w:sz w:val="20"/>
          <w:szCs w:val="20"/>
        </w:rPr>
        <w:t xml:space="preserve"> </w:t>
      </w:r>
      <w:r>
        <w:rPr>
          <w:rFonts w:ascii="Arial" w:eastAsiaTheme="minorHAnsi" w:hAnsi="Arial" w:cs="Arial"/>
          <w:b/>
          <w:bCs/>
          <w:sz w:val="20"/>
          <w:szCs w:val="20"/>
        </w:rPr>
        <w:t>S</w:t>
      </w:r>
      <w:r w:rsidR="00247D25">
        <w:rPr>
          <w:rFonts w:ascii="Arial" w:eastAsiaTheme="minorHAnsi" w:hAnsi="Arial" w:cs="Arial"/>
          <w:b/>
          <w:bCs/>
          <w:sz w:val="20"/>
          <w:szCs w:val="20"/>
        </w:rPr>
        <w:t>1</w:t>
      </w:r>
      <w:r>
        <w:rPr>
          <w:rFonts w:ascii="Arial" w:eastAsiaTheme="minorHAnsi" w:hAnsi="Arial" w:cs="Arial"/>
          <w:sz w:val="20"/>
          <w:szCs w:val="20"/>
        </w:rPr>
        <w:t xml:space="preserve"> </w:t>
      </w:r>
      <w:r w:rsidR="009C5AF8">
        <w:rPr>
          <w:rFonts w:ascii="Arial" w:eastAsiaTheme="minorHAnsi" w:hAnsi="Arial" w:cs="Arial"/>
          <w:sz w:val="20"/>
          <w:szCs w:val="20"/>
        </w:rPr>
        <w:t xml:space="preserve">Sample distribution and </w:t>
      </w:r>
      <w:r>
        <w:rPr>
          <w:rFonts w:ascii="Arial" w:eastAsiaTheme="minorHAnsi" w:hAnsi="Arial" w:cs="Arial"/>
          <w:sz w:val="20"/>
          <w:szCs w:val="20"/>
        </w:rPr>
        <w:t>PCA analysis of 96 hippocampus samples. A)</w:t>
      </w:r>
      <w:r w:rsidR="009C5AF8">
        <w:rPr>
          <w:rFonts w:ascii="Arial" w:eastAsiaTheme="minorHAnsi" w:hAnsi="Arial" w:cs="Arial"/>
          <w:sz w:val="20"/>
          <w:szCs w:val="20"/>
        </w:rPr>
        <w:t xml:space="preserve"> Distribution of ages for 96 hippocampus samples denoted by sex. B) PCA analysis of 96 hippocampus samples.</w:t>
      </w:r>
      <w:r>
        <w:rPr>
          <w:rFonts w:ascii="Arial" w:eastAsiaTheme="minorHAnsi" w:hAnsi="Arial" w:cs="Arial"/>
          <w:sz w:val="20"/>
          <w:szCs w:val="20"/>
        </w:rPr>
        <w:t xml:space="preserve"> Individuals denoted by sex, </w:t>
      </w:r>
      <w:r w:rsidR="009C5AF8">
        <w:rPr>
          <w:rFonts w:ascii="Arial" w:eastAsiaTheme="minorHAnsi" w:hAnsi="Arial" w:cs="Arial"/>
          <w:sz w:val="20"/>
          <w:szCs w:val="20"/>
        </w:rPr>
        <w:t>C</w:t>
      </w:r>
      <w:r>
        <w:rPr>
          <w:rFonts w:ascii="Arial" w:eastAsiaTheme="minorHAnsi" w:hAnsi="Arial" w:cs="Arial"/>
          <w:sz w:val="20"/>
          <w:szCs w:val="20"/>
        </w:rPr>
        <w:t xml:space="preserve">) Individuals denoted by age (PC1 = </w:t>
      </w:r>
      <w:r w:rsidR="00AB5CDB">
        <w:rPr>
          <w:rFonts w:ascii="Arial" w:eastAsiaTheme="minorHAnsi" w:hAnsi="Arial" w:cs="Arial"/>
          <w:sz w:val="20"/>
          <w:szCs w:val="20"/>
        </w:rPr>
        <w:t>30</w:t>
      </w:r>
      <w:r>
        <w:rPr>
          <w:rFonts w:ascii="Arial" w:eastAsiaTheme="minorHAnsi" w:hAnsi="Arial" w:cs="Arial"/>
          <w:sz w:val="20"/>
          <w:szCs w:val="20"/>
        </w:rPr>
        <w:t>.</w:t>
      </w:r>
      <w:r w:rsidR="00AB5CDB">
        <w:rPr>
          <w:rFonts w:ascii="Arial" w:eastAsiaTheme="minorHAnsi" w:hAnsi="Arial" w:cs="Arial"/>
          <w:sz w:val="20"/>
          <w:szCs w:val="20"/>
        </w:rPr>
        <w:t>28</w:t>
      </w:r>
      <w:r>
        <w:rPr>
          <w:rFonts w:ascii="Arial" w:eastAsiaTheme="minorHAnsi" w:hAnsi="Arial" w:cs="Arial"/>
          <w:sz w:val="20"/>
          <w:szCs w:val="20"/>
        </w:rPr>
        <w:t xml:space="preserve">%; PC2 = </w:t>
      </w:r>
      <w:r w:rsidR="00AB5CDB">
        <w:rPr>
          <w:rFonts w:ascii="Arial" w:eastAsiaTheme="minorHAnsi" w:hAnsi="Arial" w:cs="Arial"/>
          <w:sz w:val="20"/>
          <w:szCs w:val="20"/>
        </w:rPr>
        <w:t>15</w:t>
      </w:r>
      <w:r>
        <w:rPr>
          <w:rFonts w:ascii="Arial" w:eastAsiaTheme="minorHAnsi" w:hAnsi="Arial" w:cs="Arial"/>
          <w:sz w:val="20"/>
          <w:szCs w:val="20"/>
        </w:rPr>
        <w:t>.</w:t>
      </w:r>
      <w:r w:rsidR="00AB5CDB">
        <w:rPr>
          <w:rFonts w:ascii="Arial" w:eastAsiaTheme="minorHAnsi" w:hAnsi="Arial" w:cs="Arial"/>
          <w:sz w:val="20"/>
          <w:szCs w:val="20"/>
        </w:rPr>
        <w:t>07</w:t>
      </w:r>
      <w:r>
        <w:rPr>
          <w:rFonts w:ascii="Arial" w:eastAsiaTheme="minorHAnsi" w:hAnsi="Arial" w:cs="Arial"/>
          <w:sz w:val="20"/>
          <w:szCs w:val="20"/>
        </w:rPr>
        <w:t>%)</w:t>
      </w:r>
    </w:p>
    <w:p w14:paraId="706B00FB" w14:textId="77777777" w:rsidR="00A252DE" w:rsidRDefault="00A252DE" w:rsidP="00865DF6">
      <w:pPr>
        <w:rPr>
          <w:rFonts w:ascii="Arial" w:eastAsiaTheme="minorHAnsi" w:hAnsi="Arial" w:cs="Arial"/>
          <w:sz w:val="20"/>
          <w:szCs w:val="20"/>
        </w:rPr>
      </w:pPr>
    </w:p>
    <w:p w14:paraId="423A3770" w14:textId="77777777" w:rsidR="00A252DE" w:rsidRDefault="00A252DE" w:rsidP="00865DF6">
      <w:pPr>
        <w:rPr>
          <w:rFonts w:ascii="Arial" w:eastAsiaTheme="minorHAnsi" w:hAnsi="Arial" w:cs="Arial"/>
          <w:sz w:val="20"/>
          <w:szCs w:val="20"/>
        </w:rPr>
      </w:pPr>
    </w:p>
    <w:p w14:paraId="5CD9C5E1" w14:textId="77777777" w:rsidR="00A252DE" w:rsidRDefault="00A252DE" w:rsidP="00865DF6">
      <w:pPr>
        <w:rPr>
          <w:rFonts w:ascii="Arial" w:eastAsiaTheme="minorHAnsi" w:hAnsi="Arial" w:cs="Arial"/>
          <w:sz w:val="20"/>
          <w:szCs w:val="20"/>
        </w:rPr>
      </w:pPr>
    </w:p>
    <w:p w14:paraId="0F649DE5" w14:textId="77777777" w:rsidR="00A252DE" w:rsidRDefault="00A252DE" w:rsidP="00865DF6">
      <w:pPr>
        <w:rPr>
          <w:rFonts w:ascii="Arial" w:eastAsiaTheme="minorHAnsi" w:hAnsi="Arial" w:cs="Arial"/>
          <w:sz w:val="20"/>
          <w:szCs w:val="20"/>
        </w:rPr>
      </w:pPr>
    </w:p>
    <w:p w14:paraId="775943AD" w14:textId="77777777" w:rsidR="00A252DE" w:rsidRDefault="00A252DE" w:rsidP="00865DF6">
      <w:pPr>
        <w:rPr>
          <w:rFonts w:ascii="Arial" w:eastAsiaTheme="minorHAnsi" w:hAnsi="Arial" w:cs="Arial"/>
          <w:sz w:val="20"/>
          <w:szCs w:val="20"/>
        </w:rPr>
      </w:pPr>
    </w:p>
    <w:p w14:paraId="58635317" w14:textId="77777777" w:rsidR="00A252DE" w:rsidRDefault="00A252DE" w:rsidP="00865DF6">
      <w:pPr>
        <w:rPr>
          <w:rFonts w:ascii="Arial" w:eastAsiaTheme="minorHAnsi" w:hAnsi="Arial" w:cs="Arial"/>
          <w:sz w:val="20"/>
          <w:szCs w:val="20"/>
        </w:rPr>
      </w:pPr>
    </w:p>
    <w:p w14:paraId="05E6902C" w14:textId="77777777" w:rsidR="00A252DE" w:rsidRDefault="00A252DE" w:rsidP="00865DF6">
      <w:pPr>
        <w:rPr>
          <w:rFonts w:ascii="Arial" w:eastAsiaTheme="minorHAnsi" w:hAnsi="Arial" w:cs="Arial"/>
          <w:sz w:val="20"/>
          <w:szCs w:val="20"/>
        </w:rPr>
      </w:pPr>
    </w:p>
    <w:p w14:paraId="17DC1814" w14:textId="77777777" w:rsidR="00A252DE" w:rsidRDefault="00A252DE" w:rsidP="00865DF6">
      <w:pPr>
        <w:rPr>
          <w:rFonts w:ascii="Arial" w:eastAsiaTheme="minorHAnsi" w:hAnsi="Arial" w:cs="Arial"/>
          <w:sz w:val="20"/>
          <w:szCs w:val="20"/>
        </w:rPr>
      </w:pPr>
    </w:p>
    <w:p w14:paraId="6642C785" w14:textId="77777777" w:rsidR="00A252DE" w:rsidRDefault="00A252DE" w:rsidP="00865DF6">
      <w:pPr>
        <w:rPr>
          <w:rFonts w:ascii="Arial" w:eastAsiaTheme="minorHAnsi" w:hAnsi="Arial" w:cs="Arial"/>
          <w:sz w:val="20"/>
          <w:szCs w:val="20"/>
        </w:rPr>
      </w:pPr>
    </w:p>
    <w:p w14:paraId="67FE496B" w14:textId="77777777" w:rsidR="00A252DE" w:rsidRDefault="00A252DE" w:rsidP="00865DF6">
      <w:pPr>
        <w:rPr>
          <w:rFonts w:ascii="Arial" w:eastAsiaTheme="minorHAnsi" w:hAnsi="Arial" w:cs="Arial"/>
          <w:sz w:val="20"/>
          <w:szCs w:val="20"/>
        </w:rPr>
      </w:pPr>
    </w:p>
    <w:p w14:paraId="1D44C32A" w14:textId="77777777" w:rsidR="00A252DE" w:rsidRDefault="00A252DE" w:rsidP="00865DF6">
      <w:pPr>
        <w:rPr>
          <w:rFonts w:ascii="Arial" w:eastAsiaTheme="minorHAnsi" w:hAnsi="Arial" w:cs="Arial"/>
          <w:sz w:val="20"/>
          <w:szCs w:val="20"/>
        </w:rPr>
      </w:pPr>
    </w:p>
    <w:p w14:paraId="7F8095EA" w14:textId="77777777" w:rsidR="00A252DE" w:rsidRDefault="00A252DE" w:rsidP="00865DF6">
      <w:pPr>
        <w:rPr>
          <w:rFonts w:ascii="Arial" w:eastAsiaTheme="minorHAnsi" w:hAnsi="Arial" w:cs="Arial"/>
          <w:sz w:val="20"/>
          <w:szCs w:val="20"/>
        </w:rPr>
      </w:pPr>
    </w:p>
    <w:p w14:paraId="4FF9368A" w14:textId="77777777" w:rsidR="00A252DE" w:rsidRDefault="00A252DE" w:rsidP="00865DF6">
      <w:pPr>
        <w:rPr>
          <w:rFonts w:ascii="Arial" w:eastAsiaTheme="minorHAnsi" w:hAnsi="Arial" w:cs="Arial"/>
          <w:sz w:val="20"/>
          <w:szCs w:val="20"/>
        </w:rPr>
      </w:pPr>
    </w:p>
    <w:p w14:paraId="042FB066" w14:textId="77777777" w:rsidR="00A252DE" w:rsidRDefault="00A252DE" w:rsidP="00865DF6">
      <w:pPr>
        <w:rPr>
          <w:rFonts w:ascii="Arial" w:eastAsiaTheme="minorHAnsi" w:hAnsi="Arial" w:cs="Arial"/>
          <w:sz w:val="20"/>
          <w:szCs w:val="20"/>
        </w:rPr>
      </w:pPr>
    </w:p>
    <w:p w14:paraId="6C3CD63F" w14:textId="77777777" w:rsidR="00A252DE" w:rsidRDefault="00A252DE" w:rsidP="00865DF6">
      <w:pPr>
        <w:rPr>
          <w:rFonts w:ascii="Arial" w:eastAsiaTheme="minorHAnsi" w:hAnsi="Arial" w:cs="Arial"/>
          <w:sz w:val="20"/>
          <w:szCs w:val="20"/>
        </w:rPr>
      </w:pPr>
    </w:p>
    <w:p w14:paraId="53164143" w14:textId="77777777" w:rsidR="00A252DE" w:rsidRDefault="00A252DE" w:rsidP="00865DF6">
      <w:pPr>
        <w:rPr>
          <w:rFonts w:ascii="Arial" w:eastAsiaTheme="minorHAnsi" w:hAnsi="Arial" w:cs="Arial"/>
          <w:sz w:val="20"/>
          <w:szCs w:val="20"/>
        </w:rPr>
      </w:pPr>
    </w:p>
    <w:p w14:paraId="69DD557C" w14:textId="77777777" w:rsidR="000A6B67" w:rsidRDefault="000A6B67" w:rsidP="00865DF6">
      <w:pPr>
        <w:rPr>
          <w:rFonts w:ascii="Arial" w:eastAsiaTheme="minorHAnsi" w:hAnsi="Arial" w:cs="Arial"/>
          <w:sz w:val="20"/>
          <w:szCs w:val="20"/>
        </w:rPr>
      </w:pPr>
    </w:p>
    <w:p w14:paraId="14A124AB" w14:textId="77777777" w:rsidR="000A6B67" w:rsidRDefault="000A6B67" w:rsidP="00865DF6">
      <w:pPr>
        <w:rPr>
          <w:rFonts w:ascii="Arial" w:eastAsiaTheme="minorHAnsi" w:hAnsi="Arial" w:cs="Arial"/>
          <w:sz w:val="20"/>
          <w:szCs w:val="20"/>
        </w:rPr>
      </w:pPr>
    </w:p>
    <w:p w14:paraId="02CC46B7" w14:textId="77777777" w:rsidR="00A252DE" w:rsidRDefault="00A252DE" w:rsidP="00865DF6">
      <w:pPr>
        <w:rPr>
          <w:rFonts w:ascii="Arial" w:eastAsiaTheme="minorHAnsi" w:hAnsi="Arial" w:cs="Arial"/>
          <w:sz w:val="20"/>
          <w:szCs w:val="20"/>
        </w:rPr>
      </w:pPr>
    </w:p>
    <w:p w14:paraId="26566560" w14:textId="77777777" w:rsidR="00A252DE" w:rsidRDefault="00A252DE" w:rsidP="00865DF6">
      <w:pPr>
        <w:rPr>
          <w:rFonts w:ascii="Arial" w:eastAsiaTheme="minorHAnsi" w:hAnsi="Arial" w:cs="Arial"/>
          <w:sz w:val="20"/>
          <w:szCs w:val="20"/>
        </w:rPr>
      </w:pPr>
    </w:p>
    <w:p w14:paraId="37F489D9" w14:textId="77777777" w:rsidR="00A252DE" w:rsidRDefault="00A252DE" w:rsidP="00865DF6">
      <w:pPr>
        <w:rPr>
          <w:rFonts w:ascii="Arial" w:eastAsiaTheme="minorHAnsi" w:hAnsi="Arial" w:cs="Arial"/>
          <w:sz w:val="20"/>
          <w:szCs w:val="20"/>
        </w:rPr>
      </w:pPr>
    </w:p>
    <w:p w14:paraId="664A08B0" w14:textId="77777777" w:rsidR="00A252DE" w:rsidRDefault="00A252DE" w:rsidP="00865DF6">
      <w:pPr>
        <w:rPr>
          <w:rFonts w:ascii="Arial" w:eastAsiaTheme="minorHAnsi" w:hAnsi="Arial" w:cs="Arial"/>
          <w:sz w:val="20"/>
          <w:szCs w:val="20"/>
        </w:rPr>
      </w:pPr>
    </w:p>
    <w:p w14:paraId="3E74F819" w14:textId="77777777" w:rsidR="00A252DE" w:rsidRDefault="00A252DE" w:rsidP="00865DF6">
      <w:pPr>
        <w:rPr>
          <w:rFonts w:ascii="Arial" w:eastAsiaTheme="minorHAnsi" w:hAnsi="Arial" w:cs="Arial"/>
          <w:sz w:val="20"/>
          <w:szCs w:val="20"/>
        </w:rPr>
      </w:pPr>
    </w:p>
    <w:p w14:paraId="54688EF7" w14:textId="77777777" w:rsidR="00865DF6" w:rsidRDefault="00865DF6" w:rsidP="00865DF6">
      <w:pPr>
        <w:rPr>
          <w:rFonts w:ascii="Arial" w:eastAsiaTheme="minorHAnsi" w:hAnsi="Arial" w:cs="Arial"/>
          <w:sz w:val="20"/>
          <w:szCs w:val="20"/>
        </w:rPr>
      </w:pPr>
    </w:p>
    <w:p w14:paraId="2D724793" w14:textId="77777777" w:rsidR="00865DF6" w:rsidRDefault="00865DF6" w:rsidP="00865DF6">
      <w:pPr>
        <w:rPr>
          <w:rFonts w:ascii="Arial" w:eastAsiaTheme="minorHAnsi" w:hAnsi="Arial" w:cs="Arial"/>
          <w:sz w:val="20"/>
          <w:szCs w:val="20"/>
        </w:rPr>
      </w:pPr>
      <w:r>
        <w:rPr>
          <w:rFonts w:ascii="Arial" w:eastAsiaTheme="minorHAnsi" w:hAnsi="Arial" w:cs="Arial"/>
          <w:noProof/>
          <w:sz w:val="20"/>
          <w:szCs w:val="20"/>
        </w:rPr>
        <w:lastRenderedPageBreak/>
        <w:drawing>
          <wp:inline distT="0" distB="0" distL="0" distR="0" wp14:anchorId="2A2739E1" wp14:editId="3DE42EFA">
            <wp:extent cx="4444409" cy="2751300"/>
            <wp:effectExtent l="0" t="0" r="0" b="0"/>
            <wp:docPr id="12311690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69019" name="Picture 1231169019"/>
                    <pic:cNvPicPr/>
                  </pic:nvPicPr>
                  <pic:blipFill>
                    <a:blip r:embed="rId9">
                      <a:extLst>
                        <a:ext uri="{28A0092B-C50C-407E-A947-70E740481C1C}">
                          <a14:useLocalDpi xmlns:a14="http://schemas.microsoft.com/office/drawing/2010/main" val="0"/>
                        </a:ext>
                      </a:extLst>
                    </a:blip>
                    <a:stretch>
                      <a:fillRect/>
                    </a:stretch>
                  </pic:blipFill>
                  <pic:spPr>
                    <a:xfrm>
                      <a:off x="0" y="0"/>
                      <a:ext cx="4461265" cy="2761735"/>
                    </a:xfrm>
                    <a:prstGeom prst="rect">
                      <a:avLst/>
                    </a:prstGeom>
                  </pic:spPr>
                </pic:pic>
              </a:graphicData>
            </a:graphic>
          </wp:inline>
        </w:drawing>
      </w:r>
    </w:p>
    <w:p w14:paraId="1430AB45" w14:textId="3F132DAC" w:rsidR="00865DF6" w:rsidRDefault="00865DF6" w:rsidP="00865DF6">
      <w:pPr>
        <w:rPr>
          <w:rFonts w:ascii="Arial" w:eastAsiaTheme="minorHAnsi" w:hAnsi="Arial" w:cs="Arial"/>
          <w:sz w:val="20"/>
          <w:szCs w:val="20"/>
        </w:rPr>
      </w:pPr>
      <w:r w:rsidRPr="004076EC">
        <w:rPr>
          <w:rFonts w:ascii="Arial" w:eastAsiaTheme="minorHAnsi" w:hAnsi="Arial" w:cs="Arial"/>
          <w:b/>
          <w:bCs/>
          <w:sz w:val="20"/>
          <w:szCs w:val="20"/>
        </w:rPr>
        <w:t>Fig</w:t>
      </w:r>
      <w:r w:rsidR="00247D25">
        <w:rPr>
          <w:rFonts w:ascii="Arial" w:eastAsiaTheme="minorHAnsi" w:hAnsi="Arial" w:cs="Arial"/>
          <w:b/>
          <w:bCs/>
          <w:sz w:val="20"/>
          <w:szCs w:val="20"/>
        </w:rPr>
        <w:t>.</w:t>
      </w:r>
      <w:r w:rsidRPr="004076EC">
        <w:rPr>
          <w:rFonts w:ascii="Arial" w:eastAsiaTheme="minorHAnsi" w:hAnsi="Arial" w:cs="Arial"/>
          <w:b/>
          <w:bCs/>
          <w:sz w:val="20"/>
          <w:szCs w:val="20"/>
        </w:rPr>
        <w:t xml:space="preserve"> </w:t>
      </w:r>
      <w:r>
        <w:rPr>
          <w:rFonts w:ascii="Arial" w:eastAsiaTheme="minorHAnsi" w:hAnsi="Arial" w:cs="Arial"/>
          <w:b/>
          <w:bCs/>
          <w:sz w:val="20"/>
          <w:szCs w:val="20"/>
        </w:rPr>
        <w:t>S2</w:t>
      </w:r>
      <w:r>
        <w:rPr>
          <w:rFonts w:ascii="Arial" w:eastAsiaTheme="minorHAnsi" w:hAnsi="Arial" w:cs="Arial"/>
          <w:sz w:val="20"/>
          <w:szCs w:val="20"/>
        </w:rPr>
        <w:t xml:space="preserve"> Normalized expression plots of three known choroid plexus marker genes</w:t>
      </w:r>
    </w:p>
    <w:p w14:paraId="53F55C8F" w14:textId="77777777" w:rsidR="00A252DE" w:rsidRDefault="00A252DE" w:rsidP="00865DF6">
      <w:pPr>
        <w:rPr>
          <w:rFonts w:ascii="Arial" w:eastAsiaTheme="minorHAnsi" w:hAnsi="Arial" w:cs="Arial"/>
          <w:sz w:val="20"/>
          <w:szCs w:val="20"/>
        </w:rPr>
      </w:pPr>
    </w:p>
    <w:p w14:paraId="4551F4AC" w14:textId="77777777" w:rsidR="00A252DE" w:rsidRDefault="00A252DE" w:rsidP="00865DF6">
      <w:pPr>
        <w:rPr>
          <w:rFonts w:ascii="Arial" w:eastAsiaTheme="minorHAnsi" w:hAnsi="Arial" w:cs="Arial"/>
          <w:sz w:val="20"/>
          <w:szCs w:val="20"/>
        </w:rPr>
      </w:pPr>
    </w:p>
    <w:p w14:paraId="2C24CF6F" w14:textId="77777777" w:rsidR="00A252DE" w:rsidRDefault="00A252DE" w:rsidP="00865DF6">
      <w:pPr>
        <w:rPr>
          <w:rFonts w:ascii="Arial" w:eastAsiaTheme="minorHAnsi" w:hAnsi="Arial" w:cs="Arial"/>
          <w:sz w:val="20"/>
          <w:szCs w:val="20"/>
        </w:rPr>
      </w:pPr>
    </w:p>
    <w:p w14:paraId="17A66114" w14:textId="77777777" w:rsidR="00A252DE" w:rsidRDefault="00A252DE" w:rsidP="00865DF6">
      <w:pPr>
        <w:rPr>
          <w:rFonts w:ascii="Arial" w:eastAsiaTheme="minorHAnsi" w:hAnsi="Arial" w:cs="Arial"/>
          <w:sz w:val="20"/>
          <w:szCs w:val="20"/>
        </w:rPr>
      </w:pPr>
    </w:p>
    <w:p w14:paraId="096E6A5F" w14:textId="77777777" w:rsidR="00A252DE" w:rsidRDefault="00A252DE" w:rsidP="00865DF6">
      <w:pPr>
        <w:rPr>
          <w:rFonts w:ascii="Arial" w:eastAsiaTheme="minorHAnsi" w:hAnsi="Arial" w:cs="Arial"/>
          <w:sz w:val="20"/>
          <w:szCs w:val="20"/>
        </w:rPr>
      </w:pPr>
    </w:p>
    <w:p w14:paraId="785FA670" w14:textId="77777777" w:rsidR="00A252DE" w:rsidRDefault="00A252DE" w:rsidP="00865DF6">
      <w:pPr>
        <w:rPr>
          <w:rFonts w:ascii="Arial" w:eastAsiaTheme="minorHAnsi" w:hAnsi="Arial" w:cs="Arial"/>
          <w:sz w:val="20"/>
          <w:szCs w:val="20"/>
        </w:rPr>
      </w:pPr>
    </w:p>
    <w:p w14:paraId="5935D325" w14:textId="77777777" w:rsidR="00A252DE" w:rsidRDefault="00A252DE" w:rsidP="00865DF6">
      <w:pPr>
        <w:rPr>
          <w:rFonts w:ascii="Arial" w:eastAsiaTheme="minorHAnsi" w:hAnsi="Arial" w:cs="Arial"/>
          <w:sz w:val="20"/>
          <w:szCs w:val="20"/>
        </w:rPr>
      </w:pPr>
    </w:p>
    <w:p w14:paraId="6423B16B" w14:textId="77777777" w:rsidR="00A252DE" w:rsidRDefault="00A252DE" w:rsidP="00865DF6">
      <w:pPr>
        <w:rPr>
          <w:rFonts w:ascii="Arial" w:eastAsiaTheme="minorHAnsi" w:hAnsi="Arial" w:cs="Arial"/>
          <w:sz w:val="20"/>
          <w:szCs w:val="20"/>
        </w:rPr>
      </w:pPr>
    </w:p>
    <w:p w14:paraId="4760D0B1" w14:textId="77777777" w:rsidR="00A252DE" w:rsidRDefault="00A252DE" w:rsidP="00865DF6">
      <w:pPr>
        <w:rPr>
          <w:rFonts w:ascii="Arial" w:eastAsiaTheme="minorHAnsi" w:hAnsi="Arial" w:cs="Arial"/>
          <w:sz w:val="20"/>
          <w:szCs w:val="20"/>
        </w:rPr>
      </w:pPr>
    </w:p>
    <w:p w14:paraId="061F1C26" w14:textId="77777777" w:rsidR="00A252DE" w:rsidRDefault="00A252DE" w:rsidP="00865DF6">
      <w:pPr>
        <w:rPr>
          <w:rFonts w:ascii="Arial" w:eastAsiaTheme="minorHAnsi" w:hAnsi="Arial" w:cs="Arial"/>
          <w:sz w:val="20"/>
          <w:szCs w:val="20"/>
        </w:rPr>
      </w:pPr>
    </w:p>
    <w:p w14:paraId="56E5BCEE" w14:textId="77777777" w:rsidR="00A252DE" w:rsidRDefault="00A252DE" w:rsidP="00865DF6">
      <w:pPr>
        <w:rPr>
          <w:rFonts w:ascii="Arial" w:eastAsiaTheme="minorHAnsi" w:hAnsi="Arial" w:cs="Arial"/>
          <w:sz w:val="20"/>
          <w:szCs w:val="20"/>
        </w:rPr>
      </w:pPr>
    </w:p>
    <w:p w14:paraId="4A1824A9" w14:textId="77777777" w:rsidR="00A252DE" w:rsidRDefault="00A252DE" w:rsidP="00865DF6">
      <w:pPr>
        <w:rPr>
          <w:rFonts w:ascii="Arial" w:eastAsiaTheme="minorHAnsi" w:hAnsi="Arial" w:cs="Arial"/>
          <w:sz w:val="20"/>
          <w:szCs w:val="20"/>
        </w:rPr>
      </w:pPr>
    </w:p>
    <w:p w14:paraId="7F3E600D" w14:textId="77777777" w:rsidR="00A252DE" w:rsidRDefault="00A252DE" w:rsidP="00865DF6">
      <w:pPr>
        <w:rPr>
          <w:rFonts w:ascii="Arial" w:eastAsiaTheme="minorHAnsi" w:hAnsi="Arial" w:cs="Arial"/>
          <w:sz w:val="20"/>
          <w:szCs w:val="20"/>
        </w:rPr>
      </w:pPr>
    </w:p>
    <w:p w14:paraId="3A867550" w14:textId="77777777" w:rsidR="00A252DE" w:rsidRDefault="00A252DE" w:rsidP="00865DF6">
      <w:pPr>
        <w:rPr>
          <w:rFonts w:ascii="Arial" w:eastAsiaTheme="minorHAnsi" w:hAnsi="Arial" w:cs="Arial"/>
          <w:sz w:val="20"/>
          <w:szCs w:val="20"/>
        </w:rPr>
      </w:pPr>
    </w:p>
    <w:p w14:paraId="25EEEA76" w14:textId="77777777" w:rsidR="00A252DE" w:rsidRDefault="00A252DE" w:rsidP="00865DF6">
      <w:pPr>
        <w:rPr>
          <w:rFonts w:ascii="Arial" w:eastAsiaTheme="minorHAnsi" w:hAnsi="Arial" w:cs="Arial"/>
          <w:sz w:val="20"/>
          <w:szCs w:val="20"/>
        </w:rPr>
      </w:pPr>
    </w:p>
    <w:p w14:paraId="3E17BB51" w14:textId="77777777" w:rsidR="00A252DE" w:rsidRDefault="00A252DE" w:rsidP="00865DF6">
      <w:pPr>
        <w:rPr>
          <w:rFonts w:ascii="Arial" w:eastAsiaTheme="minorHAnsi" w:hAnsi="Arial" w:cs="Arial"/>
          <w:sz w:val="20"/>
          <w:szCs w:val="20"/>
        </w:rPr>
      </w:pPr>
    </w:p>
    <w:p w14:paraId="70C63CC4" w14:textId="77777777" w:rsidR="00A252DE" w:rsidRDefault="00A252DE" w:rsidP="00865DF6">
      <w:pPr>
        <w:rPr>
          <w:rFonts w:ascii="Arial" w:eastAsiaTheme="minorHAnsi" w:hAnsi="Arial" w:cs="Arial"/>
          <w:sz w:val="20"/>
          <w:szCs w:val="20"/>
        </w:rPr>
      </w:pPr>
    </w:p>
    <w:p w14:paraId="69225947" w14:textId="77777777" w:rsidR="00A252DE" w:rsidRDefault="00A252DE" w:rsidP="00865DF6">
      <w:pPr>
        <w:rPr>
          <w:rFonts w:ascii="Arial" w:eastAsiaTheme="minorHAnsi" w:hAnsi="Arial" w:cs="Arial"/>
          <w:sz w:val="20"/>
          <w:szCs w:val="20"/>
        </w:rPr>
      </w:pPr>
    </w:p>
    <w:p w14:paraId="3F164295" w14:textId="77777777" w:rsidR="00A252DE" w:rsidRDefault="00A252DE" w:rsidP="00865DF6">
      <w:pPr>
        <w:rPr>
          <w:rFonts w:ascii="Arial" w:eastAsiaTheme="minorHAnsi" w:hAnsi="Arial" w:cs="Arial"/>
          <w:sz w:val="20"/>
          <w:szCs w:val="20"/>
        </w:rPr>
      </w:pPr>
    </w:p>
    <w:p w14:paraId="40C3AA8A" w14:textId="77777777" w:rsidR="00865DF6" w:rsidRDefault="00865DF6" w:rsidP="00865DF6">
      <w:pPr>
        <w:rPr>
          <w:rFonts w:ascii="Arial" w:eastAsiaTheme="minorHAnsi" w:hAnsi="Arial" w:cs="Arial"/>
          <w:sz w:val="20"/>
          <w:szCs w:val="20"/>
        </w:rPr>
      </w:pPr>
    </w:p>
    <w:p w14:paraId="2D6F6213" w14:textId="77777777" w:rsidR="00865DF6" w:rsidRDefault="00865DF6" w:rsidP="00865DF6">
      <w:pPr>
        <w:rPr>
          <w:rFonts w:ascii="Arial" w:eastAsiaTheme="minorHAnsi" w:hAnsi="Arial" w:cs="Arial"/>
          <w:sz w:val="20"/>
          <w:szCs w:val="20"/>
        </w:rPr>
      </w:pPr>
    </w:p>
    <w:p w14:paraId="2512500A" w14:textId="77777777" w:rsidR="00865DF6" w:rsidRDefault="00865DF6" w:rsidP="00865DF6">
      <w:pPr>
        <w:rPr>
          <w:rFonts w:ascii="Arial" w:eastAsiaTheme="minorHAnsi" w:hAnsi="Arial" w:cs="Arial"/>
          <w:sz w:val="20"/>
          <w:szCs w:val="20"/>
        </w:rPr>
      </w:pPr>
      <w:r>
        <w:rPr>
          <w:rFonts w:ascii="Arial" w:eastAsiaTheme="minorHAnsi" w:hAnsi="Arial" w:cs="Arial"/>
          <w:noProof/>
          <w:sz w:val="20"/>
          <w:szCs w:val="20"/>
        </w:rPr>
        <w:lastRenderedPageBreak/>
        <w:drawing>
          <wp:inline distT="0" distB="0" distL="0" distR="0" wp14:anchorId="5FB7473E" wp14:editId="1534F43C">
            <wp:extent cx="4104168" cy="2532219"/>
            <wp:effectExtent l="0" t="0" r="0" b="0"/>
            <wp:docPr id="4705082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08254" name="Picture 470508254"/>
                    <pic:cNvPicPr/>
                  </pic:nvPicPr>
                  <pic:blipFill>
                    <a:blip r:embed="rId10">
                      <a:extLst>
                        <a:ext uri="{28A0092B-C50C-407E-A947-70E740481C1C}">
                          <a14:useLocalDpi xmlns:a14="http://schemas.microsoft.com/office/drawing/2010/main" val="0"/>
                        </a:ext>
                      </a:extLst>
                    </a:blip>
                    <a:stretch>
                      <a:fillRect/>
                    </a:stretch>
                  </pic:blipFill>
                  <pic:spPr>
                    <a:xfrm>
                      <a:off x="0" y="0"/>
                      <a:ext cx="4133069" cy="2550050"/>
                    </a:xfrm>
                    <a:prstGeom prst="rect">
                      <a:avLst/>
                    </a:prstGeom>
                  </pic:spPr>
                </pic:pic>
              </a:graphicData>
            </a:graphic>
          </wp:inline>
        </w:drawing>
      </w:r>
    </w:p>
    <w:p w14:paraId="4A956101" w14:textId="6F9B13F6" w:rsidR="00865DF6" w:rsidRDefault="00865DF6" w:rsidP="00865DF6">
      <w:pPr>
        <w:rPr>
          <w:rFonts w:ascii="Arial" w:eastAsiaTheme="minorHAnsi" w:hAnsi="Arial" w:cs="Arial"/>
          <w:sz w:val="20"/>
          <w:szCs w:val="20"/>
        </w:rPr>
      </w:pPr>
      <w:r w:rsidRPr="00414E8E">
        <w:rPr>
          <w:rFonts w:ascii="Arial" w:eastAsiaTheme="minorHAnsi" w:hAnsi="Arial" w:cs="Arial"/>
          <w:b/>
          <w:bCs/>
          <w:sz w:val="20"/>
          <w:szCs w:val="20"/>
        </w:rPr>
        <w:t>Fig</w:t>
      </w:r>
      <w:r w:rsidR="00247D25">
        <w:rPr>
          <w:rFonts w:ascii="Arial" w:eastAsiaTheme="minorHAnsi" w:hAnsi="Arial" w:cs="Arial"/>
          <w:b/>
          <w:bCs/>
          <w:sz w:val="20"/>
          <w:szCs w:val="20"/>
        </w:rPr>
        <w:t>.</w:t>
      </w:r>
      <w:r w:rsidRPr="00414E8E">
        <w:rPr>
          <w:rFonts w:ascii="Arial" w:eastAsiaTheme="minorHAnsi" w:hAnsi="Arial" w:cs="Arial"/>
          <w:b/>
          <w:bCs/>
          <w:sz w:val="20"/>
          <w:szCs w:val="20"/>
        </w:rPr>
        <w:t xml:space="preserve"> </w:t>
      </w:r>
      <w:r>
        <w:rPr>
          <w:rFonts w:ascii="Arial" w:eastAsiaTheme="minorHAnsi" w:hAnsi="Arial" w:cs="Arial"/>
          <w:b/>
          <w:bCs/>
          <w:sz w:val="20"/>
          <w:szCs w:val="20"/>
        </w:rPr>
        <w:t>S3</w:t>
      </w:r>
      <w:r>
        <w:rPr>
          <w:rFonts w:ascii="Arial" w:eastAsiaTheme="minorHAnsi" w:hAnsi="Arial" w:cs="Arial"/>
          <w:sz w:val="20"/>
          <w:szCs w:val="20"/>
        </w:rPr>
        <w:t xml:space="preserve"> </w:t>
      </w:r>
      <w:r w:rsidR="00056901">
        <w:rPr>
          <w:rFonts w:ascii="Arial" w:eastAsiaTheme="minorHAnsi" w:hAnsi="Arial" w:cs="Arial"/>
          <w:sz w:val="20"/>
          <w:szCs w:val="20"/>
        </w:rPr>
        <w:t>Hierarchical s</w:t>
      </w:r>
      <w:r>
        <w:rPr>
          <w:rFonts w:ascii="Arial" w:eastAsiaTheme="minorHAnsi" w:hAnsi="Arial" w:cs="Arial"/>
          <w:sz w:val="20"/>
          <w:szCs w:val="20"/>
        </w:rPr>
        <w:t xml:space="preserve">ample clustering analysis </w:t>
      </w:r>
      <w:r w:rsidR="00056901">
        <w:rPr>
          <w:rFonts w:ascii="Arial" w:eastAsiaTheme="minorHAnsi" w:hAnsi="Arial" w:cs="Arial"/>
          <w:sz w:val="20"/>
          <w:szCs w:val="20"/>
        </w:rPr>
        <w:t xml:space="preserve">using a distance matrix </w:t>
      </w:r>
      <w:r>
        <w:rPr>
          <w:rFonts w:ascii="Arial" w:eastAsiaTheme="minorHAnsi" w:hAnsi="Arial" w:cs="Arial"/>
          <w:sz w:val="20"/>
          <w:szCs w:val="20"/>
        </w:rPr>
        <w:t>to detect outliers. Individual IDs 23207 and 20132 were the most separated by the analysis</w:t>
      </w:r>
    </w:p>
    <w:p w14:paraId="64D18246" w14:textId="77777777" w:rsidR="00865DF6" w:rsidRDefault="00865DF6" w:rsidP="003B4EB8">
      <w:pPr>
        <w:rPr>
          <w:rFonts w:ascii="Arial" w:hAnsi="Arial" w:cs="Arial"/>
          <w:b/>
          <w:bCs/>
          <w:sz w:val="20"/>
          <w:szCs w:val="20"/>
        </w:rPr>
      </w:pPr>
    </w:p>
    <w:p w14:paraId="63851627" w14:textId="77777777" w:rsidR="00A252DE" w:rsidRDefault="00A252DE" w:rsidP="003B4EB8">
      <w:pPr>
        <w:rPr>
          <w:rFonts w:ascii="Arial" w:hAnsi="Arial" w:cs="Arial"/>
          <w:b/>
          <w:bCs/>
          <w:sz w:val="20"/>
          <w:szCs w:val="20"/>
        </w:rPr>
      </w:pPr>
    </w:p>
    <w:p w14:paraId="0A6F7B51" w14:textId="77777777" w:rsidR="00A252DE" w:rsidRDefault="00A252DE" w:rsidP="003B4EB8">
      <w:pPr>
        <w:rPr>
          <w:rFonts w:ascii="Arial" w:hAnsi="Arial" w:cs="Arial"/>
          <w:b/>
          <w:bCs/>
          <w:sz w:val="20"/>
          <w:szCs w:val="20"/>
        </w:rPr>
      </w:pPr>
    </w:p>
    <w:p w14:paraId="6A82FBBB" w14:textId="77777777" w:rsidR="00A252DE" w:rsidRDefault="00A252DE" w:rsidP="003B4EB8">
      <w:pPr>
        <w:rPr>
          <w:rFonts w:ascii="Arial" w:hAnsi="Arial" w:cs="Arial"/>
          <w:b/>
          <w:bCs/>
          <w:sz w:val="20"/>
          <w:szCs w:val="20"/>
        </w:rPr>
      </w:pPr>
    </w:p>
    <w:p w14:paraId="256B7AC6" w14:textId="77777777" w:rsidR="00A252DE" w:rsidRDefault="00A252DE" w:rsidP="003B4EB8">
      <w:pPr>
        <w:rPr>
          <w:rFonts w:ascii="Arial" w:hAnsi="Arial" w:cs="Arial"/>
          <w:b/>
          <w:bCs/>
          <w:sz w:val="20"/>
          <w:szCs w:val="20"/>
        </w:rPr>
      </w:pPr>
    </w:p>
    <w:p w14:paraId="06265C67" w14:textId="77777777" w:rsidR="00A252DE" w:rsidRDefault="00A252DE" w:rsidP="003B4EB8">
      <w:pPr>
        <w:rPr>
          <w:rFonts w:ascii="Arial" w:hAnsi="Arial" w:cs="Arial"/>
          <w:b/>
          <w:bCs/>
          <w:sz w:val="20"/>
          <w:szCs w:val="20"/>
        </w:rPr>
      </w:pPr>
    </w:p>
    <w:p w14:paraId="6B893858" w14:textId="77777777" w:rsidR="00A252DE" w:rsidRDefault="00A252DE" w:rsidP="003B4EB8">
      <w:pPr>
        <w:rPr>
          <w:rFonts w:ascii="Arial" w:hAnsi="Arial" w:cs="Arial"/>
          <w:b/>
          <w:bCs/>
          <w:sz w:val="20"/>
          <w:szCs w:val="20"/>
        </w:rPr>
      </w:pPr>
    </w:p>
    <w:p w14:paraId="59422EF5" w14:textId="77777777" w:rsidR="00A252DE" w:rsidRDefault="00A252DE" w:rsidP="003B4EB8">
      <w:pPr>
        <w:rPr>
          <w:rFonts w:ascii="Arial" w:hAnsi="Arial" w:cs="Arial"/>
          <w:b/>
          <w:bCs/>
          <w:sz w:val="20"/>
          <w:szCs w:val="20"/>
        </w:rPr>
      </w:pPr>
    </w:p>
    <w:p w14:paraId="1D0CE087" w14:textId="77777777" w:rsidR="00A252DE" w:rsidRDefault="00A252DE" w:rsidP="003B4EB8">
      <w:pPr>
        <w:rPr>
          <w:rFonts w:ascii="Arial" w:hAnsi="Arial" w:cs="Arial"/>
          <w:b/>
          <w:bCs/>
          <w:sz w:val="20"/>
          <w:szCs w:val="20"/>
        </w:rPr>
      </w:pPr>
    </w:p>
    <w:p w14:paraId="4C231C41" w14:textId="77777777" w:rsidR="00A252DE" w:rsidRDefault="00A252DE" w:rsidP="003B4EB8">
      <w:pPr>
        <w:rPr>
          <w:rFonts w:ascii="Arial" w:hAnsi="Arial" w:cs="Arial"/>
          <w:b/>
          <w:bCs/>
          <w:sz w:val="20"/>
          <w:szCs w:val="20"/>
        </w:rPr>
      </w:pPr>
    </w:p>
    <w:p w14:paraId="61BE048C" w14:textId="77777777" w:rsidR="00A252DE" w:rsidRDefault="00A252DE" w:rsidP="003B4EB8">
      <w:pPr>
        <w:rPr>
          <w:rFonts w:ascii="Arial" w:hAnsi="Arial" w:cs="Arial"/>
          <w:b/>
          <w:bCs/>
          <w:sz w:val="20"/>
          <w:szCs w:val="20"/>
        </w:rPr>
      </w:pPr>
    </w:p>
    <w:p w14:paraId="012B3464" w14:textId="77777777" w:rsidR="00A252DE" w:rsidRDefault="00A252DE" w:rsidP="003B4EB8">
      <w:pPr>
        <w:rPr>
          <w:rFonts w:ascii="Arial" w:hAnsi="Arial" w:cs="Arial"/>
          <w:b/>
          <w:bCs/>
          <w:sz w:val="20"/>
          <w:szCs w:val="20"/>
        </w:rPr>
      </w:pPr>
    </w:p>
    <w:p w14:paraId="2B536538" w14:textId="77777777" w:rsidR="00A252DE" w:rsidRDefault="00A252DE" w:rsidP="003B4EB8">
      <w:pPr>
        <w:rPr>
          <w:rFonts w:ascii="Arial" w:hAnsi="Arial" w:cs="Arial"/>
          <w:b/>
          <w:bCs/>
          <w:sz w:val="20"/>
          <w:szCs w:val="20"/>
        </w:rPr>
      </w:pPr>
    </w:p>
    <w:p w14:paraId="082D8538" w14:textId="77777777" w:rsidR="00A252DE" w:rsidRDefault="00A252DE" w:rsidP="003B4EB8">
      <w:pPr>
        <w:rPr>
          <w:rFonts w:ascii="Arial" w:hAnsi="Arial" w:cs="Arial"/>
          <w:b/>
          <w:bCs/>
          <w:sz w:val="20"/>
          <w:szCs w:val="20"/>
        </w:rPr>
      </w:pPr>
    </w:p>
    <w:p w14:paraId="54259DDC" w14:textId="77777777" w:rsidR="00A252DE" w:rsidRDefault="00A252DE" w:rsidP="003B4EB8">
      <w:pPr>
        <w:rPr>
          <w:rFonts w:ascii="Arial" w:hAnsi="Arial" w:cs="Arial"/>
          <w:b/>
          <w:bCs/>
          <w:sz w:val="20"/>
          <w:szCs w:val="20"/>
        </w:rPr>
      </w:pPr>
    </w:p>
    <w:p w14:paraId="4088850C" w14:textId="77777777" w:rsidR="00A252DE" w:rsidRDefault="00A252DE" w:rsidP="003B4EB8">
      <w:pPr>
        <w:rPr>
          <w:rFonts w:ascii="Arial" w:hAnsi="Arial" w:cs="Arial"/>
          <w:b/>
          <w:bCs/>
          <w:sz w:val="20"/>
          <w:szCs w:val="20"/>
        </w:rPr>
      </w:pPr>
    </w:p>
    <w:p w14:paraId="4CDF2C07" w14:textId="77777777" w:rsidR="00A252DE" w:rsidRDefault="00A252DE" w:rsidP="003B4EB8">
      <w:pPr>
        <w:rPr>
          <w:rFonts w:ascii="Arial" w:hAnsi="Arial" w:cs="Arial"/>
          <w:b/>
          <w:bCs/>
          <w:sz w:val="20"/>
          <w:szCs w:val="20"/>
        </w:rPr>
      </w:pPr>
    </w:p>
    <w:p w14:paraId="703B6FB4" w14:textId="77777777" w:rsidR="00A252DE" w:rsidRDefault="00A252DE" w:rsidP="003B4EB8">
      <w:pPr>
        <w:rPr>
          <w:rFonts w:ascii="Arial" w:hAnsi="Arial" w:cs="Arial"/>
          <w:b/>
          <w:bCs/>
          <w:sz w:val="20"/>
          <w:szCs w:val="20"/>
        </w:rPr>
      </w:pPr>
    </w:p>
    <w:p w14:paraId="140A4098" w14:textId="77777777" w:rsidR="00865DF6" w:rsidRDefault="00865DF6" w:rsidP="00865DF6">
      <w:pPr>
        <w:rPr>
          <w:rFonts w:ascii="Arial" w:eastAsiaTheme="minorHAnsi" w:hAnsi="Arial" w:cs="Arial"/>
          <w:sz w:val="20"/>
          <w:szCs w:val="20"/>
        </w:rPr>
      </w:pPr>
      <w:r>
        <w:rPr>
          <w:rFonts w:ascii="Arial" w:eastAsiaTheme="minorHAnsi" w:hAnsi="Arial" w:cs="Arial"/>
          <w:noProof/>
          <w:sz w:val="20"/>
          <w:szCs w:val="20"/>
        </w:rPr>
        <w:lastRenderedPageBreak/>
        <w:drawing>
          <wp:inline distT="0" distB="0" distL="0" distR="0" wp14:anchorId="49420706" wp14:editId="051454C3">
            <wp:extent cx="3997842" cy="2914494"/>
            <wp:effectExtent l="0" t="0" r="3175" b="0"/>
            <wp:docPr id="16171855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85554" name="Picture 1617185554"/>
                    <pic:cNvPicPr/>
                  </pic:nvPicPr>
                  <pic:blipFill>
                    <a:blip r:embed="rId11">
                      <a:extLst>
                        <a:ext uri="{28A0092B-C50C-407E-A947-70E740481C1C}">
                          <a14:useLocalDpi xmlns:a14="http://schemas.microsoft.com/office/drawing/2010/main" val="0"/>
                        </a:ext>
                      </a:extLst>
                    </a:blip>
                    <a:stretch>
                      <a:fillRect/>
                    </a:stretch>
                  </pic:blipFill>
                  <pic:spPr>
                    <a:xfrm>
                      <a:off x="0" y="0"/>
                      <a:ext cx="4018041" cy="2929219"/>
                    </a:xfrm>
                    <a:prstGeom prst="rect">
                      <a:avLst/>
                    </a:prstGeom>
                  </pic:spPr>
                </pic:pic>
              </a:graphicData>
            </a:graphic>
          </wp:inline>
        </w:drawing>
      </w:r>
    </w:p>
    <w:p w14:paraId="685CC016" w14:textId="03ED7DA5" w:rsidR="00865DF6" w:rsidRDefault="00865DF6" w:rsidP="00865DF6">
      <w:pPr>
        <w:rPr>
          <w:rFonts w:ascii="Arial" w:eastAsiaTheme="minorHAnsi" w:hAnsi="Arial" w:cs="Arial"/>
          <w:sz w:val="20"/>
          <w:szCs w:val="20"/>
        </w:rPr>
      </w:pPr>
      <w:r w:rsidRPr="00146313">
        <w:rPr>
          <w:rFonts w:ascii="Arial" w:eastAsiaTheme="minorHAnsi" w:hAnsi="Arial" w:cs="Arial"/>
          <w:b/>
          <w:bCs/>
          <w:sz w:val="20"/>
          <w:szCs w:val="20"/>
        </w:rPr>
        <w:t>Fig</w:t>
      </w:r>
      <w:r w:rsidR="00247D25">
        <w:rPr>
          <w:rFonts w:ascii="Arial" w:eastAsiaTheme="minorHAnsi" w:hAnsi="Arial" w:cs="Arial"/>
          <w:b/>
          <w:bCs/>
          <w:sz w:val="20"/>
          <w:szCs w:val="20"/>
        </w:rPr>
        <w:t>.</w:t>
      </w:r>
      <w:r w:rsidRPr="00146313">
        <w:rPr>
          <w:rFonts w:ascii="Arial" w:eastAsiaTheme="minorHAnsi" w:hAnsi="Arial" w:cs="Arial"/>
          <w:b/>
          <w:bCs/>
          <w:sz w:val="20"/>
          <w:szCs w:val="20"/>
        </w:rPr>
        <w:t xml:space="preserve"> </w:t>
      </w:r>
      <w:r>
        <w:rPr>
          <w:rFonts w:ascii="Arial" w:eastAsiaTheme="minorHAnsi" w:hAnsi="Arial" w:cs="Arial"/>
          <w:b/>
          <w:bCs/>
          <w:sz w:val="20"/>
          <w:szCs w:val="20"/>
        </w:rPr>
        <w:t>S4</w:t>
      </w:r>
      <w:r>
        <w:rPr>
          <w:rFonts w:ascii="Arial" w:eastAsiaTheme="minorHAnsi" w:hAnsi="Arial" w:cs="Arial"/>
          <w:sz w:val="20"/>
          <w:szCs w:val="20"/>
        </w:rPr>
        <w:t xml:space="preserve"> Variance partitioning analysis of gene expression data (formula = gene expression </w:t>
      </w:r>
      <w:r w:rsidRPr="00146313">
        <w:rPr>
          <w:rFonts w:ascii="Arial" w:eastAsiaTheme="minorHAnsi" w:hAnsi="Arial" w:cs="Arial"/>
          <w:sz w:val="20"/>
          <w:szCs w:val="20"/>
        </w:rPr>
        <w:t>~ age + sex + chip</w:t>
      </w:r>
      <w:r>
        <w:rPr>
          <w:rFonts w:ascii="Arial" w:eastAsiaTheme="minorHAnsi" w:hAnsi="Arial" w:cs="Arial"/>
          <w:sz w:val="20"/>
          <w:szCs w:val="20"/>
        </w:rPr>
        <w:t>)</w:t>
      </w:r>
    </w:p>
    <w:p w14:paraId="3802B78E" w14:textId="77777777" w:rsidR="00A252DE" w:rsidRDefault="00A252DE" w:rsidP="00865DF6">
      <w:pPr>
        <w:rPr>
          <w:rFonts w:ascii="Arial" w:eastAsiaTheme="minorHAnsi" w:hAnsi="Arial" w:cs="Arial"/>
          <w:sz w:val="20"/>
          <w:szCs w:val="20"/>
        </w:rPr>
      </w:pPr>
    </w:p>
    <w:p w14:paraId="07BAA068" w14:textId="77777777" w:rsidR="00A252DE" w:rsidRDefault="00A252DE" w:rsidP="00865DF6">
      <w:pPr>
        <w:rPr>
          <w:rFonts w:ascii="Arial" w:eastAsiaTheme="minorHAnsi" w:hAnsi="Arial" w:cs="Arial"/>
          <w:sz w:val="20"/>
          <w:szCs w:val="20"/>
        </w:rPr>
      </w:pPr>
    </w:p>
    <w:p w14:paraId="639B1AF6" w14:textId="77777777" w:rsidR="00A252DE" w:rsidRDefault="00A252DE" w:rsidP="00865DF6">
      <w:pPr>
        <w:rPr>
          <w:rFonts w:ascii="Arial" w:eastAsiaTheme="minorHAnsi" w:hAnsi="Arial" w:cs="Arial"/>
          <w:sz w:val="20"/>
          <w:szCs w:val="20"/>
        </w:rPr>
      </w:pPr>
    </w:p>
    <w:p w14:paraId="7E219B90" w14:textId="77777777" w:rsidR="00A252DE" w:rsidRDefault="00A252DE" w:rsidP="00865DF6">
      <w:pPr>
        <w:rPr>
          <w:rFonts w:ascii="Arial" w:eastAsiaTheme="minorHAnsi" w:hAnsi="Arial" w:cs="Arial"/>
          <w:sz w:val="20"/>
          <w:szCs w:val="20"/>
        </w:rPr>
      </w:pPr>
    </w:p>
    <w:p w14:paraId="164BE730" w14:textId="77777777" w:rsidR="00A252DE" w:rsidRDefault="00A252DE" w:rsidP="00865DF6">
      <w:pPr>
        <w:rPr>
          <w:rFonts w:ascii="Arial" w:eastAsiaTheme="minorHAnsi" w:hAnsi="Arial" w:cs="Arial"/>
          <w:sz w:val="20"/>
          <w:szCs w:val="20"/>
        </w:rPr>
      </w:pPr>
    </w:p>
    <w:p w14:paraId="4A3CABFB" w14:textId="77777777" w:rsidR="00A252DE" w:rsidRDefault="00A252DE" w:rsidP="00865DF6">
      <w:pPr>
        <w:rPr>
          <w:rFonts w:ascii="Arial" w:eastAsiaTheme="minorHAnsi" w:hAnsi="Arial" w:cs="Arial"/>
          <w:sz w:val="20"/>
          <w:szCs w:val="20"/>
        </w:rPr>
      </w:pPr>
    </w:p>
    <w:p w14:paraId="228C7A40" w14:textId="77777777" w:rsidR="00A252DE" w:rsidRDefault="00A252DE" w:rsidP="00865DF6">
      <w:pPr>
        <w:rPr>
          <w:rFonts w:ascii="Arial" w:eastAsiaTheme="minorHAnsi" w:hAnsi="Arial" w:cs="Arial"/>
          <w:sz w:val="20"/>
          <w:szCs w:val="20"/>
        </w:rPr>
      </w:pPr>
    </w:p>
    <w:p w14:paraId="214A32D3" w14:textId="77777777" w:rsidR="00A252DE" w:rsidRDefault="00A252DE" w:rsidP="00865DF6">
      <w:pPr>
        <w:rPr>
          <w:rFonts w:ascii="Arial" w:eastAsiaTheme="minorHAnsi" w:hAnsi="Arial" w:cs="Arial"/>
          <w:sz w:val="20"/>
          <w:szCs w:val="20"/>
        </w:rPr>
      </w:pPr>
    </w:p>
    <w:p w14:paraId="4AD874BE" w14:textId="77777777" w:rsidR="00A252DE" w:rsidRDefault="00A252DE" w:rsidP="00865DF6">
      <w:pPr>
        <w:rPr>
          <w:rFonts w:ascii="Arial" w:eastAsiaTheme="minorHAnsi" w:hAnsi="Arial" w:cs="Arial"/>
          <w:sz w:val="20"/>
          <w:szCs w:val="20"/>
        </w:rPr>
      </w:pPr>
    </w:p>
    <w:p w14:paraId="3A9A5AF2" w14:textId="77777777" w:rsidR="00A252DE" w:rsidRDefault="00A252DE" w:rsidP="00865DF6">
      <w:pPr>
        <w:rPr>
          <w:rFonts w:ascii="Arial" w:eastAsiaTheme="minorHAnsi" w:hAnsi="Arial" w:cs="Arial"/>
          <w:sz w:val="20"/>
          <w:szCs w:val="20"/>
        </w:rPr>
      </w:pPr>
    </w:p>
    <w:p w14:paraId="65172398" w14:textId="77777777" w:rsidR="00A252DE" w:rsidRDefault="00A252DE" w:rsidP="00865DF6">
      <w:pPr>
        <w:rPr>
          <w:rFonts w:ascii="Arial" w:eastAsiaTheme="minorHAnsi" w:hAnsi="Arial" w:cs="Arial"/>
          <w:sz w:val="20"/>
          <w:szCs w:val="20"/>
        </w:rPr>
      </w:pPr>
    </w:p>
    <w:p w14:paraId="5216070D" w14:textId="77777777" w:rsidR="00A252DE" w:rsidRDefault="00A252DE" w:rsidP="00865DF6">
      <w:pPr>
        <w:rPr>
          <w:rFonts w:ascii="Arial" w:eastAsiaTheme="minorHAnsi" w:hAnsi="Arial" w:cs="Arial"/>
          <w:sz w:val="20"/>
          <w:szCs w:val="20"/>
        </w:rPr>
      </w:pPr>
    </w:p>
    <w:p w14:paraId="12CDAF24" w14:textId="77777777" w:rsidR="00A252DE" w:rsidRDefault="00A252DE" w:rsidP="00865DF6">
      <w:pPr>
        <w:rPr>
          <w:rFonts w:ascii="Arial" w:eastAsiaTheme="minorHAnsi" w:hAnsi="Arial" w:cs="Arial"/>
          <w:sz w:val="20"/>
          <w:szCs w:val="20"/>
        </w:rPr>
      </w:pPr>
    </w:p>
    <w:p w14:paraId="4FE7AD65" w14:textId="77777777" w:rsidR="00A252DE" w:rsidRDefault="00A252DE" w:rsidP="00865DF6">
      <w:pPr>
        <w:rPr>
          <w:rFonts w:ascii="Arial" w:eastAsiaTheme="minorHAnsi" w:hAnsi="Arial" w:cs="Arial"/>
          <w:sz w:val="20"/>
          <w:szCs w:val="20"/>
        </w:rPr>
      </w:pPr>
    </w:p>
    <w:p w14:paraId="761FD667" w14:textId="77777777" w:rsidR="00A252DE" w:rsidRDefault="00A252DE" w:rsidP="00865DF6">
      <w:pPr>
        <w:rPr>
          <w:rFonts w:ascii="Arial" w:eastAsiaTheme="minorHAnsi" w:hAnsi="Arial" w:cs="Arial"/>
          <w:sz w:val="20"/>
          <w:szCs w:val="20"/>
        </w:rPr>
      </w:pPr>
    </w:p>
    <w:p w14:paraId="167D03AF" w14:textId="77777777" w:rsidR="00A252DE" w:rsidRDefault="00A252DE" w:rsidP="00865DF6">
      <w:pPr>
        <w:rPr>
          <w:rFonts w:ascii="Arial" w:eastAsiaTheme="minorHAnsi" w:hAnsi="Arial" w:cs="Arial"/>
          <w:sz w:val="20"/>
          <w:szCs w:val="20"/>
        </w:rPr>
      </w:pPr>
    </w:p>
    <w:p w14:paraId="726E397C" w14:textId="77777777" w:rsidR="00A252DE" w:rsidRDefault="00A252DE" w:rsidP="00865DF6">
      <w:pPr>
        <w:rPr>
          <w:rFonts w:ascii="Arial" w:eastAsiaTheme="minorHAnsi" w:hAnsi="Arial" w:cs="Arial"/>
          <w:sz w:val="20"/>
          <w:szCs w:val="20"/>
        </w:rPr>
      </w:pPr>
    </w:p>
    <w:p w14:paraId="615C5850" w14:textId="77777777" w:rsidR="00A252DE" w:rsidRDefault="00A252DE" w:rsidP="00865DF6">
      <w:pPr>
        <w:rPr>
          <w:rFonts w:ascii="Arial" w:eastAsiaTheme="minorHAnsi" w:hAnsi="Arial" w:cs="Arial"/>
          <w:sz w:val="20"/>
          <w:szCs w:val="20"/>
        </w:rPr>
      </w:pPr>
    </w:p>
    <w:p w14:paraId="6D6EB7AD" w14:textId="77777777" w:rsidR="00A252DE" w:rsidRDefault="00A252DE" w:rsidP="00865DF6">
      <w:pPr>
        <w:rPr>
          <w:rFonts w:ascii="Arial" w:eastAsiaTheme="minorHAnsi" w:hAnsi="Arial" w:cs="Arial"/>
          <w:sz w:val="20"/>
          <w:szCs w:val="20"/>
        </w:rPr>
      </w:pPr>
    </w:p>
    <w:p w14:paraId="7091F617" w14:textId="77777777" w:rsidR="00A252DE" w:rsidRDefault="00A252DE" w:rsidP="00865DF6">
      <w:pPr>
        <w:rPr>
          <w:rFonts w:ascii="Arial" w:eastAsiaTheme="minorHAnsi" w:hAnsi="Arial" w:cs="Arial"/>
          <w:sz w:val="20"/>
          <w:szCs w:val="20"/>
        </w:rPr>
      </w:pPr>
    </w:p>
    <w:p w14:paraId="1081ECA6" w14:textId="77777777" w:rsidR="00A252DE" w:rsidRDefault="00A252DE" w:rsidP="00865DF6">
      <w:pPr>
        <w:rPr>
          <w:rFonts w:ascii="Arial" w:eastAsiaTheme="minorHAnsi" w:hAnsi="Arial" w:cs="Arial"/>
          <w:sz w:val="20"/>
          <w:szCs w:val="20"/>
        </w:rPr>
      </w:pPr>
    </w:p>
    <w:p w14:paraId="03DB3B10" w14:textId="77777777" w:rsidR="00A252DE" w:rsidRDefault="00A252DE" w:rsidP="00865DF6">
      <w:pPr>
        <w:rPr>
          <w:rFonts w:ascii="Arial" w:eastAsiaTheme="minorHAnsi" w:hAnsi="Arial" w:cs="Arial"/>
          <w:sz w:val="20"/>
          <w:szCs w:val="20"/>
        </w:rPr>
      </w:pPr>
    </w:p>
    <w:p w14:paraId="113A103E" w14:textId="77777777" w:rsidR="00A252DE" w:rsidRDefault="00A252DE" w:rsidP="00865DF6">
      <w:pPr>
        <w:rPr>
          <w:rFonts w:ascii="Arial" w:eastAsiaTheme="minorHAnsi" w:hAnsi="Arial" w:cs="Arial"/>
          <w:sz w:val="20"/>
          <w:szCs w:val="20"/>
        </w:rPr>
      </w:pPr>
    </w:p>
    <w:p w14:paraId="58B2514E" w14:textId="77777777" w:rsidR="00A252DE" w:rsidRDefault="00A252DE" w:rsidP="00865DF6">
      <w:pPr>
        <w:rPr>
          <w:rFonts w:ascii="Arial" w:eastAsiaTheme="minorHAnsi" w:hAnsi="Arial" w:cs="Arial"/>
          <w:sz w:val="20"/>
          <w:szCs w:val="20"/>
        </w:rPr>
      </w:pPr>
    </w:p>
    <w:p w14:paraId="5FA2EA96" w14:textId="77777777" w:rsidR="00865DF6" w:rsidRDefault="00865DF6" w:rsidP="00865DF6">
      <w:pPr>
        <w:rPr>
          <w:rFonts w:ascii="Arial" w:eastAsiaTheme="minorHAnsi" w:hAnsi="Arial" w:cs="Arial"/>
          <w:sz w:val="20"/>
          <w:szCs w:val="20"/>
        </w:rPr>
      </w:pPr>
    </w:p>
    <w:p w14:paraId="450B3AF2" w14:textId="77777777" w:rsidR="00865DF6" w:rsidRDefault="00865DF6" w:rsidP="00865DF6">
      <w:pPr>
        <w:rPr>
          <w:rFonts w:ascii="Arial" w:hAnsi="Arial" w:cs="Arial"/>
          <w:sz w:val="20"/>
          <w:szCs w:val="20"/>
        </w:rPr>
      </w:pPr>
      <w:r>
        <w:rPr>
          <w:rFonts w:ascii="Arial" w:hAnsi="Arial" w:cs="Arial"/>
          <w:noProof/>
          <w:sz w:val="20"/>
          <w:szCs w:val="20"/>
        </w:rPr>
        <w:lastRenderedPageBreak/>
        <w:drawing>
          <wp:inline distT="0" distB="0" distL="0" distR="0" wp14:anchorId="0BF4B0A9" wp14:editId="4529F24D">
            <wp:extent cx="5943600" cy="1394460"/>
            <wp:effectExtent l="0" t="0" r="0" b="2540"/>
            <wp:docPr id="440276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76458" name="Picture 440276458"/>
                    <pic:cNvPicPr/>
                  </pic:nvPicPr>
                  <pic:blipFill>
                    <a:blip r:embed="rId12">
                      <a:extLst>
                        <a:ext uri="{28A0092B-C50C-407E-A947-70E740481C1C}">
                          <a14:useLocalDpi xmlns:a14="http://schemas.microsoft.com/office/drawing/2010/main" val="0"/>
                        </a:ext>
                      </a:extLst>
                    </a:blip>
                    <a:stretch>
                      <a:fillRect/>
                    </a:stretch>
                  </pic:blipFill>
                  <pic:spPr>
                    <a:xfrm>
                      <a:off x="0" y="0"/>
                      <a:ext cx="5943600" cy="1394460"/>
                    </a:xfrm>
                    <a:prstGeom prst="rect">
                      <a:avLst/>
                    </a:prstGeom>
                  </pic:spPr>
                </pic:pic>
              </a:graphicData>
            </a:graphic>
          </wp:inline>
        </w:drawing>
      </w:r>
    </w:p>
    <w:p w14:paraId="5AE12FD4" w14:textId="205EE1F5" w:rsidR="00865DF6" w:rsidRDefault="00865DF6" w:rsidP="00865DF6">
      <w:pPr>
        <w:rPr>
          <w:rFonts w:ascii="Arial" w:hAnsi="Arial" w:cs="Arial"/>
          <w:sz w:val="20"/>
          <w:szCs w:val="20"/>
        </w:rPr>
      </w:pPr>
      <w:r w:rsidRPr="00155930">
        <w:rPr>
          <w:rFonts w:ascii="Arial" w:hAnsi="Arial" w:cs="Arial"/>
          <w:b/>
          <w:bCs/>
          <w:sz w:val="20"/>
          <w:szCs w:val="20"/>
        </w:rPr>
        <w:t>Fig</w:t>
      </w:r>
      <w:r w:rsidR="00247D25">
        <w:rPr>
          <w:rFonts w:ascii="Arial" w:hAnsi="Arial" w:cs="Arial"/>
          <w:b/>
          <w:bCs/>
          <w:sz w:val="20"/>
          <w:szCs w:val="20"/>
        </w:rPr>
        <w:t>.</w:t>
      </w:r>
      <w:r w:rsidRPr="00155930">
        <w:rPr>
          <w:rFonts w:ascii="Arial" w:hAnsi="Arial" w:cs="Arial"/>
          <w:b/>
          <w:bCs/>
          <w:sz w:val="20"/>
          <w:szCs w:val="20"/>
        </w:rPr>
        <w:t xml:space="preserve"> </w:t>
      </w:r>
      <w:r>
        <w:rPr>
          <w:rFonts w:ascii="Arial" w:hAnsi="Arial" w:cs="Arial"/>
          <w:b/>
          <w:bCs/>
          <w:sz w:val="20"/>
          <w:szCs w:val="20"/>
        </w:rPr>
        <w:t>S5</w:t>
      </w:r>
      <w:r>
        <w:rPr>
          <w:rFonts w:ascii="Arial" w:hAnsi="Arial" w:cs="Arial"/>
          <w:sz w:val="20"/>
          <w:szCs w:val="20"/>
        </w:rPr>
        <w:t xml:space="preserve"> Hierarchical clustering analysis shows 4 broad expression patterns for female and male DEGs. A) Cluster Dendrogram of all significantly differentially expressed genes as identified by ARIMA modeling for females and B) males respectively. Clusters utilized in analysis are denoted by red nodes</w:t>
      </w:r>
    </w:p>
    <w:p w14:paraId="50EF0385" w14:textId="77777777" w:rsidR="00A252DE" w:rsidRDefault="00A252DE" w:rsidP="00865DF6">
      <w:pPr>
        <w:rPr>
          <w:rFonts w:ascii="Arial" w:hAnsi="Arial" w:cs="Arial"/>
          <w:sz w:val="20"/>
          <w:szCs w:val="20"/>
        </w:rPr>
      </w:pPr>
    </w:p>
    <w:p w14:paraId="1027633E" w14:textId="77777777" w:rsidR="00A252DE" w:rsidRDefault="00A252DE" w:rsidP="00865DF6">
      <w:pPr>
        <w:rPr>
          <w:rFonts w:ascii="Arial" w:hAnsi="Arial" w:cs="Arial"/>
          <w:sz w:val="20"/>
          <w:szCs w:val="20"/>
        </w:rPr>
      </w:pPr>
    </w:p>
    <w:p w14:paraId="5787FE3D" w14:textId="77777777" w:rsidR="00A252DE" w:rsidRDefault="00A252DE" w:rsidP="00865DF6">
      <w:pPr>
        <w:rPr>
          <w:rFonts w:ascii="Arial" w:hAnsi="Arial" w:cs="Arial"/>
          <w:sz w:val="20"/>
          <w:szCs w:val="20"/>
        </w:rPr>
      </w:pPr>
    </w:p>
    <w:p w14:paraId="582184A3" w14:textId="77777777" w:rsidR="00A252DE" w:rsidRDefault="00A252DE" w:rsidP="00865DF6">
      <w:pPr>
        <w:rPr>
          <w:rFonts w:ascii="Arial" w:hAnsi="Arial" w:cs="Arial"/>
          <w:sz w:val="20"/>
          <w:szCs w:val="20"/>
        </w:rPr>
      </w:pPr>
    </w:p>
    <w:p w14:paraId="6DA61138" w14:textId="77777777" w:rsidR="00A252DE" w:rsidRDefault="00A252DE" w:rsidP="00865DF6">
      <w:pPr>
        <w:rPr>
          <w:rFonts w:ascii="Arial" w:hAnsi="Arial" w:cs="Arial"/>
          <w:sz w:val="20"/>
          <w:szCs w:val="20"/>
        </w:rPr>
      </w:pPr>
    </w:p>
    <w:p w14:paraId="7F1A0054" w14:textId="77777777" w:rsidR="00A252DE" w:rsidRDefault="00A252DE" w:rsidP="00865DF6">
      <w:pPr>
        <w:rPr>
          <w:rFonts w:ascii="Arial" w:hAnsi="Arial" w:cs="Arial"/>
          <w:sz w:val="20"/>
          <w:szCs w:val="20"/>
        </w:rPr>
      </w:pPr>
    </w:p>
    <w:p w14:paraId="3BBA92AF" w14:textId="77777777" w:rsidR="00A252DE" w:rsidRDefault="00A252DE" w:rsidP="00865DF6">
      <w:pPr>
        <w:rPr>
          <w:rFonts w:ascii="Arial" w:hAnsi="Arial" w:cs="Arial"/>
          <w:sz w:val="20"/>
          <w:szCs w:val="20"/>
        </w:rPr>
      </w:pPr>
    </w:p>
    <w:p w14:paraId="530BC3D9" w14:textId="77777777" w:rsidR="00A252DE" w:rsidRDefault="00A252DE" w:rsidP="00865DF6">
      <w:pPr>
        <w:rPr>
          <w:rFonts w:ascii="Arial" w:hAnsi="Arial" w:cs="Arial"/>
          <w:sz w:val="20"/>
          <w:szCs w:val="20"/>
        </w:rPr>
      </w:pPr>
    </w:p>
    <w:p w14:paraId="1769D1EB" w14:textId="77777777" w:rsidR="00A252DE" w:rsidRDefault="00A252DE" w:rsidP="00865DF6">
      <w:pPr>
        <w:rPr>
          <w:rFonts w:ascii="Arial" w:hAnsi="Arial" w:cs="Arial"/>
          <w:sz w:val="20"/>
          <w:szCs w:val="20"/>
        </w:rPr>
      </w:pPr>
    </w:p>
    <w:p w14:paraId="088B3351" w14:textId="77777777" w:rsidR="00A252DE" w:rsidRDefault="00A252DE" w:rsidP="00865DF6">
      <w:pPr>
        <w:rPr>
          <w:rFonts w:ascii="Arial" w:hAnsi="Arial" w:cs="Arial"/>
          <w:sz w:val="20"/>
          <w:szCs w:val="20"/>
        </w:rPr>
      </w:pPr>
    </w:p>
    <w:p w14:paraId="2CBF9800" w14:textId="77777777" w:rsidR="00A252DE" w:rsidRDefault="00A252DE" w:rsidP="00865DF6">
      <w:pPr>
        <w:rPr>
          <w:rFonts w:ascii="Arial" w:hAnsi="Arial" w:cs="Arial"/>
          <w:sz w:val="20"/>
          <w:szCs w:val="20"/>
        </w:rPr>
      </w:pPr>
    </w:p>
    <w:p w14:paraId="543B7C35" w14:textId="77777777" w:rsidR="00A252DE" w:rsidRDefault="00A252DE" w:rsidP="00865DF6">
      <w:pPr>
        <w:rPr>
          <w:rFonts w:ascii="Arial" w:hAnsi="Arial" w:cs="Arial"/>
          <w:sz w:val="20"/>
          <w:szCs w:val="20"/>
        </w:rPr>
      </w:pPr>
    </w:p>
    <w:p w14:paraId="1BE06449" w14:textId="77777777" w:rsidR="00A252DE" w:rsidRDefault="00A252DE" w:rsidP="00865DF6">
      <w:pPr>
        <w:rPr>
          <w:rFonts w:ascii="Arial" w:hAnsi="Arial" w:cs="Arial"/>
          <w:sz w:val="20"/>
          <w:szCs w:val="20"/>
        </w:rPr>
      </w:pPr>
    </w:p>
    <w:p w14:paraId="20CC62FB" w14:textId="77777777" w:rsidR="00A252DE" w:rsidRDefault="00A252DE" w:rsidP="00865DF6">
      <w:pPr>
        <w:rPr>
          <w:rFonts w:ascii="Arial" w:hAnsi="Arial" w:cs="Arial"/>
          <w:sz w:val="20"/>
          <w:szCs w:val="20"/>
        </w:rPr>
      </w:pPr>
    </w:p>
    <w:p w14:paraId="37E39E46" w14:textId="77777777" w:rsidR="00A252DE" w:rsidRDefault="00A252DE" w:rsidP="00865DF6">
      <w:pPr>
        <w:rPr>
          <w:rFonts w:ascii="Arial" w:hAnsi="Arial" w:cs="Arial"/>
          <w:sz w:val="20"/>
          <w:szCs w:val="20"/>
        </w:rPr>
      </w:pPr>
    </w:p>
    <w:p w14:paraId="22CA151A" w14:textId="77777777" w:rsidR="00A252DE" w:rsidRDefault="00A252DE" w:rsidP="00865DF6">
      <w:pPr>
        <w:rPr>
          <w:rFonts w:ascii="Arial" w:hAnsi="Arial" w:cs="Arial"/>
          <w:sz w:val="20"/>
          <w:szCs w:val="20"/>
        </w:rPr>
      </w:pPr>
    </w:p>
    <w:p w14:paraId="3772D7C1" w14:textId="77777777" w:rsidR="00865DF6" w:rsidRDefault="00865DF6" w:rsidP="00865DF6">
      <w:pPr>
        <w:rPr>
          <w:rFonts w:ascii="Arial" w:hAnsi="Arial" w:cs="Arial"/>
          <w:sz w:val="20"/>
          <w:szCs w:val="20"/>
        </w:rPr>
      </w:pPr>
      <w:r>
        <w:rPr>
          <w:rFonts w:ascii="Arial" w:hAnsi="Arial" w:cs="Arial"/>
          <w:noProof/>
          <w:sz w:val="20"/>
          <w:szCs w:val="20"/>
        </w:rPr>
        <w:lastRenderedPageBreak/>
        <w:drawing>
          <wp:inline distT="0" distB="0" distL="0" distR="0" wp14:anchorId="391ADF97" wp14:editId="570086D6">
            <wp:extent cx="5943600" cy="4406900"/>
            <wp:effectExtent l="0" t="0" r="0" b="0"/>
            <wp:docPr id="17476957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95769" name="Picture 1747695769"/>
                    <pic:cNvPicPr/>
                  </pic:nvPicPr>
                  <pic:blipFill>
                    <a:blip r:embed="rId13">
                      <a:extLst>
                        <a:ext uri="{28A0092B-C50C-407E-A947-70E740481C1C}">
                          <a14:useLocalDpi xmlns:a14="http://schemas.microsoft.com/office/drawing/2010/main" val="0"/>
                        </a:ext>
                      </a:extLst>
                    </a:blip>
                    <a:stretch>
                      <a:fillRect/>
                    </a:stretch>
                  </pic:blipFill>
                  <pic:spPr>
                    <a:xfrm>
                      <a:off x="0" y="0"/>
                      <a:ext cx="5943600" cy="4406900"/>
                    </a:xfrm>
                    <a:prstGeom prst="rect">
                      <a:avLst/>
                    </a:prstGeom>
                  </pic:spPr>
                </pic:pic>
              </a:graphicData>
            </a:graphic>
          </wp:inline>
        </w:drawing>
      </w:r>
    </w:p>
    <w:p w14:paraId="66FAA864" w14:textId="382F23AB" w:rsidR="00865DF6" w:rsidRDefault="00865DF6" w:rsidP="00865DF6">
      <w:pPr>
        <w:rPr>
          <w:rFonts w:ascii="Arial" w:hAnsi="Arial" w:cs="Arial"/>
          <w:sz w:val="20"/>
          <w:szCs w:val="20"/>
        </w:rPr>
      </w:pPr>
      <w:r w:rsidRPr="00E00918">
        <w:rPr>
          <w:rFonts w:ascii="Arial" w:hAnsi="Arial" w:cs="Arial"/>
          <w:b/>
          <w:bCs/>
          <w:sz w:val="20"/>
          <w:szCs w:val="20"/>
        </w:rPr>
        <w:t>Fig</w:t>
      </w:r>
      <w:r w:rsidR="00247D25">
        <w:rPr>
          <w:rFonts w:ascii="Arial" w:hAnsi="Arial" w:cs="Arial"/>
          <w:b/>
          <w:bCs/>
          <w:sz w:val="20"/>
          <w:szCs w:val="20"/>
        </w:rPr>
        <w:t>.</w:t>
      </w:r>
      <w:r w:rsidRPr="00E00918">
        <w:rPr>
          <w:rFonts w:ascii="Arial" w:hAnsi="Arial" w:cs="Arial"/>
          <w:b/>
          <w:bCs/>
          <w:sz w:val="20"/>
          <w:szCs w:val="20"/>
        </w:rPr>
        <w:t xml:space="preserve"> </w:t>
      </w:r>
      <w:r>
        <w:rPr>
          <w:rFonts w:ascii="Arial" w:hAnsi="Arial" w:cs="Arial"/>
          <w:b/>
          <w:bCs/>
          <w:sz w:val="20"/>
          <w:szCs w:val="20"/>
        </w:rPr>
        <w:t>S</w:t>
      </w:r>
      <w:r w:rsidR="00247D25">
        <w:rPr>
          <w:rFonts w:ascii="Arial" w:hAnsi="Arial" w:cs="Arial"/>
          <w:b/>
          <w:bCs/>
          <w:sz w:val="20"/>
          <w:szCs w:val="20"/>
        </w:rPr>
        <w:t>6</w:t>
      </w:r>
      <w:r>
        <w:rPr>
          <w:rFonts w:ascii="Arial" w:hAnsi="Arial" w:cs="Arial"/>
          <w:b/>
          <w:bCs/>
          <w:sz w:val="20"/>
          <w:szCs w:val="20"/>
        </w:rPr>
        <w:t xml:space="preserve"> </w:t>
      </w:r>
      <w:r w:rsidR="00FD2654" w:rsidRPr="00FD2654">
        <w:rPr>
          <w:rFonts w:ascii="Arial" w:hAnsi="Arial" w:cs="Arial"/>
          <w:sz w:val="20"/>
          <w:szCs w:val="20"/>
        </w:rPr>
        <w:t>Expression trajectories of female gene clusters.</w:t>
      </w:r>
      <w:r w:rsidR="00FD2654">
        <w:rPr>
          <w:rFonts w:ascii="Arial" w:hAnsi="Arial" w:cs="Arial"/>
          <w:sz w:val="20"/>
          <w:szCs w:val="20"/>
        </w:rPr>
        <w:t xml:space="preserve"> </w:t>
      </w:r>
      <w:r>
        <w:rPr>
          <w:rFonts w:ascii="Arial" w:hAnsi="Arial" w:cs="Arial"/>
          <w:sz w:val="20"/>
          <w:szCs w:val="20"/>
        </w:rPr>
        <w:t xml:space="preserve">A) Averaged expression trajectory for all genes (n=757) in Cluster 1 (upregulated </w:t>
      </w:r>
      <w:r w:rsidR="000B1AC5">
        <w:rPr>
          <w:rFonts w:ascii="Arial" w:hAnsi="Arial" w:cs="Arial"/>
          <w:sz w:val="20"/>
          <w:szCs w:val="20"/>
        </w:rPr>
        <w:t>across</w:t>
      </w:r>
      <w:r>
        <w:rPr>
          <w:rFonts w:ascii="Arial" w:hAnsi="Arial" w:cs="Arial"/>
          <w:sz w:val="20"/>
          <w:szCs w:val="20"/>
        </w:rPr>
        <w:t xml:space="preserve"> age), B) all genes (n=593) in Cluster 2 (downregulated </w:t>
      </w:r>
      <w:r w:rsidR="000B1AC5">
        <w:rPr>
          <w:rFonts w:ascii="Arial" w:hAnsi="Arial" w:cs="Arial"/>
          <w:sz w:val="20"/>
          <w:szCs w:val="20"/>
        </w:rPr>
        <w:t>across</w:t>
      </w:r>
      <w:r>
        <w:rPr>
          <w:rFonts w:ascii="Arial" w:hAnsi="Arial" w:cs="Arial"/>
          <w:sz w:val="20"/>
          <w:szCs w:val="20"/>
        </w:rPr>
        <w:t xml:space="preserve"> age), C) all genes (n=400) in Cluster 3 (first nonlinear age-associated cluster) D) and for all genes (n=318) in Cluster 4 (second nonlinear age-associated cluster)</w:t>
      </w:r>
    </w:p>
    <w:p w14:paraId="46A15CD3" w14:textId="77777777" w:rsidR="00865DF6" w:rsidRDefault="00865DF6" w:rsidP="00865DF6">
      <w:pPr>
        <w:rPr>
          <w:rFonts w:ascii="Arial" w:hAnsi="Arial" w:cs="Arial"/>
          <w:sz w:val="20"/>
          <w:szCs w:val="20"/>
        </w:rPr>
      </w:pPr>
    </w:p>
    <w:p w14:paraId="59B57C93" w14:textId="77777777" w:rsidR="00865DF6" w:rsidRDefault="00865DF6" w:rsidP="00865DF6">
      <w:pPr>
        <w:rPr>
          <w:rFonts w:ascii="Arial" w:hAnsi="Arial" w:cs="Arial"/>
          <w:sz w:val="20"/>
          <w:szCs w:val="20"/>
        </w:rPr>
      </w:pPr>
      <w:r>
        <w:rPr>
          <w:rFonts w:ascii="Arial" w:hAnsi="Arial" w:cs="Arial"/>
          <w:noProof/>
          <w:sz w:val="20"/>
          <w:szCs w:val="20"/>
        </w:rPr>
        <w:lastRenderedPageBreak/>
        <w:drawing>
          <wp:inline distT="0" distB="0" distL="0" distR="0" wp14:anchorId="66F75F82" wp14:editId="3B17F24B">
            <wp:extent cx="5943600" cy="4502785"/>
            <wp:effectExtent l="0" t="0" r="0" b="0"/>
            <wp:docPr id="20473005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00586" name="Picture 2047300586"/>
                    <pic:cNvPicPr/>
                  </pic:nvPicPr>
                  <pic:blipFill>
                    <a:blip r:embed="rId14">
                      <a:extLst>
                        <a:ext uri="{28A0092B-C50C-407E-A947-70E740481C1C}">
                          <a14:useLocalDpi xmlns:a14="http://schemas.microsoft.com/office/drawing/2010/main" val="0"/>
                        </a:ext>
                      </a:extLst>
                    </a:blip>
                    <a:stretch>
                      <a:fillRect/>
                    </a:stretch>
                  </pic:blipFill>
                  <pic:spPr>
                    <a:xfrm>
                      <a:off x="0" y="0"/>
                      <a:ext cx="5943600" cy="4502785"/>
                    </a:xfrm>
                    <a:prstGeom prst="rect">
                      <a:avLst/>
                    </a:prstGeom>
                  </pic:spPr>
                </pic:pic>
              </a:graphicData>
            </a:graphic>
          </wp:inline>
        </w:drawing>
      </w:r>
    </w:p>
    <w:p w14:paraId="16D8830B" w14:textId="6F87171C" w:rsidR="00A252DE" w:rsidRDefault="00865DF6" w:rsidP="00865DF6">
      <w:pPr>
        <w:rPr>
          <w:rFonts w:ascii="Arial" w:hAnsi="Arial" w:cs="Arial"/>
          <w:sz w:val="20"/>
          <w:szCs w:val="20"/>
        </w:rPr>
      </w:pPr>
      <w:r w:rsidRPr="00E00918">
        <w:rPr>
          <w:rFonts w:ascii="Arial" w:hAnsi="Arial" w:cs="Arial"/>
          <w:b/>
          <w:bCs/>
          <w:sz w:val="20"/>
          <w:szCs w:val="20"/>
        </w:rPr>
        <w:t>Fig</w:t>
      </w:r>
      <w:r w:rsidR="00247D25">
        <w:rPr>
          <w:rFonts w:ascii="Arial" w:hAnsi="Arial" w:cs="Arial"/>
          <w:b/>
          <w:bCs/>
          <w:sz w:val="20"/>
          <w:szCs w:val="20"/>
        </w:rPr>
        <w:t>.</w:t>
      </w:r>
      <w:r w:rsidRPr="00E00918">
        <w:rPr>
          <w:rFonts w:ascii="Arial" w:hAnsi="Arial" w:cs="Arial"/>
          <w:b/>
          <w:bCs/>
          <w:sz w:val="20"/>
          <w:szCs w:val="20"/>
        </w:rPr>
        <w:t xml:space="preserve"> </w:t>
      </w:r>
      <w:r>
        <w:rPr>
          <w:rFonts w:ascii="Arial" w:hAnsi="Arial" w:cs="Arial"/>
          <w:b/>
          <w:bCs/>
          <w:sz w:val="20"/>
          <w:szCs w:val="20"/>
        </w:rPr>
        <w:t>S7</w:t>
      </w:r>
      <w:r w:rsidR="00247D25">
        <w:rPr>
          <w:rFonts w:ascii="Arial" w:hAnsi="Arial" w:cs="Arial"/>
          <w:b/>
          <w:bCs/>
          <w:sz w:val="20"/>
          <w:szCs w:val="20"/>
        </w:rPr>
        <w:t xml:space="preserve"> </w:t>
      </w:r>
      <w:r w:rsidR="00FD2654" w:rsidRPr="00FD2654">
        <w:rPr>
          <w:rFonts w:ascii="Arial" w:hAnsi="Arial" w:cs="Arial"/>
          <w:sz w:val="20"/>
          <w:szCs w:val="20"/>
        </w:rPr>
        <w:t>Expression trajectories of male gene clusters</w:t>
      </w:r>
      <w:r w:rsidR="00FD2654">
        <w:rPr>
          <w:rFonts w:ascii="Arial" w:hAnsi="Arial" w:cs="Arial"/>
          <w:sz w:val="20"/>
          <w:szCs w:val="20"/>
        </w:rPr>
        <w:t xml:space="preserve">. </w:t>
      </w:r>
      <w:r>
        <w:rPr>
          <w:rFonts w:ascii="Arial" w:hAnsi="Arial" w:cs="Arial"/>
          <w:sz w:val="20"/>
          <w:szCs w:val="20"/>
        </w:rPr>
        <w:t xml:space="preserve">A) Averaged expression trajectory for all genes (n=698) in Cluster 1 (upregulated </w:t>
      </w:r>
      <w:r w:rsidR="000B1AC5">
        <w:rPr>
          <w:rFonts w:ascii="Arial" w:hAnsi="Arial" w:cs="Arial"/>
          <w:sz w:val="20"/>
          <w:szCs w:val="20"/>
        </w:rPr>
        <w:t>across</w:t>
      </w:r>
      <w:r>
        <w:rPr>
          <w:rFonts w:ascii="Arial" w:hAnsi="Arial" w:cs="Arial"/>
          <w:sz w:val="20"/>
          <w:szCs w:val="20"/>
        </w:rPr>
        <w:t xml:space="preserve"> age), B) all genes (n=861) in Cluster 2 (downregulated </w:t>
      </w:r>
      <w:r w:rsidR="000B1AC5">
        <w:rPr>
          <w:rFonts w:ascii="Arial" w:hAnsi="Arial" w:cs="Arial"/>
          <w:sz w:val="20"/>
          <w:szCs w:val="20"/>
        </w:rPr>
        <w:t>across</w:t>
      </w:r>
      <w:r>
        <w:rPr>
          <w:rFonts w:ascii="Arial" w:hAnsi="Arial" w:cs="Arial"/>
          <w:sz w:val="20"/>
          <w:szCs w:val="20"/>
        </w:rPr>
        <w:t xml:space="preserve"> age), C) all genes (n=31) in Cluster 3 (nonlinear age-associated cluster) D) and for all genes (n=152) in Cluster 4 (age-associated cluster)</w:t>
      </w:r>
    </w:p>
    <w:p w14:paraId="15548823" w14:textId="3D984D41" w:rsidR="00865DF6" w:rsidRDefault="00865DF6" w:rsidP="00865DF6">
      <w:pPr>
        <w:rPr>
          <w:rFonts w:ascii="Arial" w:hAnsi="Arial" w:cs="Arial"/>
          <w:sz w:val="20"/>
          <w:szCs w:val="20"/>
        </w:rPr>
      </w:pPr>
      <w:r>
        <w:rPr>
          <w:rFonts w:ascii="Arial" w:hAnsi="Arial" w:cs="Arial"/>
          <w:sz w:val="20"/>
          <w:szCs w:val="20"/>
        </w:rPr>
        <w:t xml:space="preserve"> </w:t>
      </w:r>
    </w:p>
    <w:p w14:paraId="28E4CE9F" w14:textId="77777777" w:rsidR="00865DF6" w:rsidRDefault="00865DF6" w:rsidP="00865DF6">
      <w:pPr>
        <w:rPr>
          <w:rFonts w:ascii="Arial" w:eastAsiaTheme="minorHAnsi" w:hAnsi="Arial" w:cs="Arial"/>
          <w:sz w:val="20"/>
          <w:szCs w:val="20"/>
        </w:rPr>
      </w:pPr>
    </w:p>
    <w:p w14:paraId="65A1B618" w14:textId="77777777" w:rsidR="00A252DE" w:rsidRDefault="00A252DE" w:rsidP="00865DF6">
      <w:pPr>
        <w:rPr>
          <w:rFonts w:ascii="Arial" w:eastAsiaTheme="minorHAnsi" w:hAnsi="Arial" w:cs="Arial"/>
          <w:sz w:val="20"/>
          <w:szCs w:val="20"/>
        </w:rPr>
      </w:pPr>
    </w:p>
    <w:p w14:paraId="5FE98FBC" w14:textId="77777777" w:rsidR="00A252DE" w:rsidRDefault="00A252DE" w:rsidP="00865DF6">
      <w:pPr>
        <w:rPr>
          <w:rFonts w:ascii="Arial" w:eastAsiaTheme="minorHAnsi" w:hAnsi="Arial" w:cs="Arial"/>
          <w:sz w:val="20"/>
          <w:szCs w:val="20"/>
        </w:rPr>
      </w:pPr>
    </w:p>
    <w:p w14:paraId="7D5E8A8E" w14:textId="77777777" w:rsidR="00A252DE" w:rsidRDefault="00A252DE" w:rsidP="00865DF6">
      <w:pPr>
        <w:rPr>
          <w:rFonts w:ascii="Arial" w:eastAsiaTheme="minorHAnsi" w:hAnsi="Arial" w:cs="Arial"/>
          <w:sz w:val="20"/>
          <w:szCs w:val="20"/>
        </w:rPr>
      </w:pPr>
    </w:p>
    <w:p w14:paraId="3FE8E940" w14:textId="77777777" w:rsidR="00A252DE" w:rsidRDefault="00A252DE" w:rsidP="00865DF6">
      <w:pPr>
        <w:rPr>
          <w:rFonts w:ascii="Arial" w:eastAsiaTheme="minorHAnsi" w:hAnsi="Arial" w:cs="Arial"/>
          <w:sz w:val="20"/>
          <w:szCs w:val="20"/>
        </w:rPr>
      </w:pPr>
    </w:p>
    <w:p w14:paraId="3CED440A" w14:textId="77777777" w:rsidR="00A252DE" w:rsidRDefault="00A252DE" w:rsidP="00865DF6">
      <w:pPr>
        <w:rPr>
          <w:rFonts w:ascii="Arial" w:eastAsiaTheme="minorHAnsi" w:hAnsi="Arial" w:cs="Arial"/>
          <w:sz w:val="20"/>
          <w:szCs w:val="20"/>
        </w:rPr>
      </w:pPr>
    </w:p>
    <w:p w14:paraId="4F6B3CB9" w14:textId="77777777" w:rsidR="00A252DE" w:rsidRDefault="00A252DE" w:rsidP="00865DF6">
      <w:pPr>
        <w:rPr>
          <w:rFonts w:ascii="Arial" w:eastAsiaTheme="minorHAnsi" w:hAnsi="Arial" w:cs="Arial"/>
          <w:sz w:val="20"/>
          <w:szCs w:val="20"/>
        </w:rPr>
      </w:pPr>
    </w:p>
    <w:p w14:paraId="47D46FC6" w14:textId="77777777" w:rsidR="00A252DE" w:rsidRDefault="00A252DE" w:rsidP="00865DF6">
      <w:pPr>
        <w:rPr>
          <w:rFonts w:ascii="Arial" w:eastAsiaTheme="minorHAnsi" w:hAnsi="Arial" w:cs="Arial"/>
          <w:sz w:val="20"/>
          <w:szCs w:val="20"/>
        </w:rPr>
      </w:pPr>
    </w:p>
    <w:p w14:paraId="5771BFB8" w14:textId="77777777" w:rsidR="00A252DE" w:rsidRDefault="00A252DE" w:rsidP="00865DF6">
      <w:pPr>
        <w:rPr>
          <w:rFonts w:ascii="Arial" w:eastAsiaTheme="minorHAnsi" w:hAnsi="Arial" w:cs="Arial"/>
          <w:sz w:val="20"/>
          <w:szCs w:val="20"/>
        </w:rPr>
      </w:pPr>
    </w:p>
    <w:p w14:paraId="1CBFF7C8" w14:textId="77777777" w:rsidR="00A252DE" w:rsidRDefault="00A252DE" w:rsidP="00865DF6">
      <w:pPr>
        <w:rPr>
          <w:rFonts w:ascii="Arial" w:eastAsiaTheme="minorHAnsi" w:hAnsi="Arial" w:cs="Arial"/>
          <w:sz w:val="20"/>
          <w:szCs w:val="20"/>
        </w:rPr>
      </w:pPr>
    </w:p>
    <w:p w14:paraId="2F48FF3F" w14:textId="77777777" w:rsidR="00865DF6" w:rsidRDefault="00865DF6" w:rsidP="00865DF6">
      <w:pPr>
        <w:rPr>
          <w:rFonts w:ascii="Arial" w:hAnsi="Arial" w:cs="Arial"/>
          <w:sz w:val="20"/>
          <w:szCs w:val="20"/>
        </w:rPr>
      </w:pPr>
      <w:r>
        <w:rPr>
          <w:rFonts w:ascii="Arial" w:hAnsi="Arial" w:cs="Arial"/>
          <w:noProof/>
          <w:sz w:val="20"/>
          <w:szCs w:val="20"/>
        </w:rPr>
        <w:lastRenderedPageBreak/>
        <w:drawing>
          <wp:inline distT="0" distB="0" distL="0" distR="0" wp14:anchorId="0F9C5F86" wp14:editId="7D09612E">
            <wp:extent cx="4470400" cy="1549400"/>
            <wp:effectExtent l="0" t="0" r="0" b="0"/>
            <wp:docPr id="4918176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17630" name="Picture 491817630"/>
                    <pic:cNvPicPr/>
                  </pic:nvPicPr>
                  <pic:blipFill>
                    <a:blip r:embed="rId15">
                      <a:extLst>
                        <a:ext uri="{28A0092B-C50C-407E-A947-70E740481C1C}">
                          <a14:useLocalDpi xmlns:a14="http://schemas.microsoft.com/office/drawing/2010/main" val="0"/>
                        </a:ext>
                      </a:extLst>
                    </a:blip>
                    <a:stretch>
                      <a:fillRect/>
                    </a:stretch>
                  </pic:blipFill>
                  <pic:spPr>
                    <a:xfrm>
                      <a:off x="0" y="0"/>
                      <a:ext cx="4470400" cy="1549400"/>
                    </a:xfrm>
                    <a:prstGeom prst="rect">
                      <a:avLst/>
                    </a:prstGeom>
                  </pic:spPr>
                </pic:pic>
              </a:graphicData>
            </a:graphic>
          </wp:inline>
        </w:drawing>
      </w:r>
    </w:p>
    <w:p w14:paraId="1E74D527" w14:textId="6B07E28A" w:rsidR="00865DF6" w:rsidRDefault="00865DF6" w:rsidP="00865DF6">
      <w:pPr>
        <w:rPr>
          <w:rFonts w:ascii="Arial" w:hAnsi="Arial" w:cs="Arial"/>
          <w:sz w:val="20"/>
          <w:szCs w:val="20"/>
        </w:rPr>
      </w:pPr>
      <w:r w:rsidRPr="00C80475">
        <w:rPr>
          <w:rFonts w:ascii="Arial" w:hAnsi="Arial" w:cs="Arial"/>
          <w:b/>
          <w:bCs/>
          <w:sz w:val="20"/>
          <w:szCs w:val="20"/>
        </w:rPr>
        <w:t>Fig</w:t>
      </w:r>
      <w:r w:rsidR="00247D25">
        <w:rPr>
          <w:rFonts w:ascii="Arial" w:hAnsi="Arial" w:cs="Arial"/>
          <w:b/>
          <w:bCs/>
          <w:sz w:val="20"/>
          <w:szCs w:val="20"/>
        </w:rPr>
        <w:t>.</w:t>
      </w:r>
      <w:r w:rsidRPr="00C80475">
        <w:rPr>
          <w:rFonts w:ascii="Arial" w:hAnsi="Arial" w:cs="Arial"/>
          <w:b/>
          <w:bCs/>
          <w:sz w:val="20"/>
          <w:szCs w:val="20"/>
        </w:rPr>
        <w:t xml:space="preserve"> </w:t>
      </w:r>
      <w:r>
        <w:rPr>
          <w:rFonts w:ascii="Arial" w:hAnsi="Arial" w:cs="Arial"/>
          <w:b/>
          <w:bCs/>
          <w:sz w:val="20"/>
          <w:szCs w:val="20"/>
        </w:rPr>
        <w:t>S8</w:t>
      </w:r>
      <w:r>
        <w:rPr>
          <w:rFonts w:ascii="Arial" w:hAnsi="Arial" w:cs="Arial"/>
          <w:sz w:val="20"/>
          <w:szCs w:val="20"/>
        </w:rPr>
        <w:t xml:space="preserve"> Cluster Dendrogram of all significantly differentially expressed genes as identified by ARIMA modeling when controlling for cell-type proportion changes. Clusters utilized in analysis were denoted by red nodes</w:t>
      </w:r>
    </w:p>
    <w:p w14:paraId="0321F4AA" w14:textId="77777777" w:rsidR="00865DF6" w:rsidRDefault="00865DF6" w:rsidP="00865DF6">
      <w:pPr>
        <w:rPr>
          <w:rFonts w:ascii="Arial" w:hAnsi="Arial" w:cs="Arial"/>
          <w:sz w:val="20"/>
          <w:szCs w:val="20"/>
        </w:rPr>
      </w:pPr>
    </w:p>
    <w:p w14:paraId="67BAAC28" w14:textId="77777777" w:rsidR="00A252DE" w:rsidRDefault="00A252DE" w:rsidP="00865DF6">
      <w:pPr>
        <w:rPr>
          <w:rFonts w:ascii="Arial" w:hAnsi="Arial" w:cs="Arial"/>
          <w:sz w:val="20"/>
          <w:szCs w:val="20"/>
        </w:rPr>
      </w:pPr>
    </w:p>
    <w:p w14:paraId="53CFCF56" w14:textId="77777777" w:rsidR="00A252DE" w:rsidRDefault="00A252DE" w:rsidP="00865DF6">
      <w:pPr>
        <w:rPr>
          <w:rFonts w:ascii="Arial" w:hAnsi="Arial" w:cs="Arial"/>
          <w:sz w:val="20"/>
          <w:szCs w:val="20"/>
        </w:rPr>
      </w:pPr>
    </w:p>
    <w:p w14:paraId="740BFDEA" w14:textId="77777777" w:rsidR="00A252DE" w:rsidRDefault="00A252DE" w:rsidP="00865DF6">
      <w:pPr>
        <w:rPr>
          <w:rFonts w:ascii="Arial" w:hAnsi="Arial" w:cs="Arial"/>
          <w:sz w:val="20"/>
          <w:szCs w:val="20"/>
        </w:rPr>
      </w:pPr>
    </w:p>
    <w:p w14:paraId="560A94F8" w14:textId="77777777" w:rsidR="00A252DE" w:rsidRDefault="00A252DE" w:rsidP="00865DF6">
      <w:pPr>
        <w:rPr>
          <w:rFonts w:ascii="Arial" w:hAnsi="Arial" w:cs="Arial"/>
          <w:sz w:val="20"/>
          <w:szCs w:val="20"/>
        </w:rPr>
      </w:pPr>
    </w:p>
    <w:p w14:paraId="34E6B066" w14:textId="77777777" w:rsidR="00A252DE" w:rsidRDefault="00A252DE" w:rsidP="00865DF6">
      <w:pPr>
        <w:rPr>
          <w:rFonts w:ascii="Arial" w:hAnsi="Arial" w:cs="Arial"/>
          <w:sz w:val="20"/>
          <w:szCs w:val="20"/>
        </w:rPr>
      </w:pPr>
    </w:p>
    <w:p w14:paraId="497B38C3" w14:textId="77777777" w:rsidR="00A252DE" w:rsidRDefault="00A252DE" w:rsidP="00865DF6">
      <w:pPr>
        <w:rPr>
          <w:rFonts w:ascii="Arial" w:hAnsi="Arial" w:cs="Arial"/>
          <w:sz w:val="20"/>
          <w:szCs w:val="20"/>
        </w:rPr>
      </w:pPr>
    </w:p>
    <w:p w14:paraId="2974AF6C" w14:textId="77777777" w:rsidR="00A252DE" w:rsidRDefault="00A252DE" w:rsidP="00865DF6">
      <w:pPr>
        <w:rPr>
          <w:rFonts w:ascii="Arial" w:hAnsi="Arial" w:cs="Arial"/>
          <w:sz w:val="20"/>
          <w:szCs w:val="20"/>
        </w:rPr>
      </w:pPr>
    </w:p>
    <w:p w14:paraId="0175939F" w14:textId="77777777" w:rsidR="00A252DE" w:rsidRDefault="00A252DE" w:rsidP="00865DF6">
      <w:pPr>
        <w:rPr>
          <w:rFonts w:ascii="Arial" w:hAnsi="Arial" w:cs="Arial"/>
          <w:sz w:val="20"/>
          <w:szCs w:val="20"/>
        </w:rPr>
      </w:pPr>
    </w:p>
    <w:p w14:paraId="01764045" w14:textId="77777777" w:rsidR="00A252DE" w:rsidRDefault="00A252DE" w:rsidP="00865DF6">
      <w:pPr>
        <w:rPr>
          <w:rFonts w:ascii="Arial" w:hAnsi="Arial" w:cs="Arial"/>
          <w:sz w:val="20"/>
          <w:szCs w:val="20"/>
        </w:rPr>
      </w:pPr>
    </w:p>
    <w:p w14:paraId="129446E8" w14:textId="77777777" w:rsidR="00A252DE" w:rsidRDefault="00A252DE" w:rsidP="00865DF6">
      <w:pPr>
        <w:rPr>
          <w:rFonts w:ascii="Arial" w:hAnsi="Arial" w:cs="Arial"/>
          <w:sz w:val="20"/>
          <w:szCs w:val="20"/>
        </w:rPr>
      </w:pPr>
    </w:p>
    <w:p w14:paraId="51BD5788" w14:textId="77777777" w:rsidR="00A252DE" w:rsidRDefault="00A252DE" w:rsidP="00865DF6">
      <w:pPr>
        <w:rPr>
          <w:rFonts w:ascii="Arial" w:hAnsi="Arial" w:cs="Arial"/>
          <w:sz w:val="20"/>
          <w:szCs w:val="20"/>
        </w:rPr>
      </w:pPr>
    </w:p>
    <w:p w14:paraId="470B06D3" w14:textId="77777777" w:rsidR="00A252DE" w:rsidRDefault="00A252DE" w:rsidP="00865DF6">
      <w:pPr>
        <w:rPr>
          <w:rFonts w:ascii="Arial" w:hAnsi="Arial" w:cs="Arial"/>
          <w:sz w:val="20"/>
          <w:szCs w:val="20"/>
        </w:rPr>
      </w:pPr>
    </w:p>
    <w:p w14:paraId="76F0FB2E" w14:textId="77777777" w:rsidR="00A252DE" w:rsidRDefault="00A252DE" w:rsidP="00865DF6">
      <w:pPr>
        <w:rPr>
          <w:rFonts w:ascii="Arial" w:hAnsi="Arial" w:cs="Arial"/>
          <w:sz w:val="20"/>
          <w:szCs w:val="20"/>
        </w:rPr>
      </w:pPr>
    </w:p>
    <w:p w14:paraId="731F93B5" w14:textId="77777777" w:rsidR="00A252DE" w:rsidRDefault="00A252DE" w:rsidP="00865DF6">
      <w:pPr>
        <w:rPr>
          <w:rFonts w:ascii="Arial" w:hAnsi="Arial" w:cs="Arial"/>
          <w:sz w:val="20"/>
          <w:szCs w:val="20"/>
        </w:rPr>
      </w:pPr>
    </w:p>
    <w:p w14:paraId="4D1D9D45" w14:textId="77777777" w:rsidR="00A252DE" w:rsidRDefault="00A252DE" w:rsidP="00865DF6">
      <w:pPr>
        <w:rPr>
          <w:rFonts w:ascii="Arial" w:hAnsi="Arial" w:cs="Arial"/>
          <w:sz w:val="20"/>
          <w:szCs w:val="20"/>
        </w:rPr>
      </w:pPr>
    </w:p>
    <w:p w14:paraId="72944C0B" w14:textId="77777777" w:rsidR="00A252DE" w:rsidRDefault="00A252DE" w:rsidP="00865DF6">
      <w:pPr>
        <w:rPr>
          <w:rFonts w:ascii="Arial" w:hAnsi="Arial" w:cs="Arial"/>
          <w:sz w:val="20"/>
          <w:szCs w:val="20"/>
        </w:rPr>
      </w:pPr>
    </w:p>
    <w:p w14:paraId="48B3D9C6" w14:textId="77777777" w:rsidR="00865DF6" w:rsidRDefault="00865DF6" w:rsidP="00865DF6">
      <w:pPr>
        <w:rPr>
          <w:rFonts w:ascii="Arial" w:hAnsi="Arial" w:cs="Arial"/>
          <w:b/>
          <w:bCs/>
          <w:sz w:val="20"/>
          <w:szCs w:val="20"/>
        </w:rPr>
      </w:pPr>
      <w:r>
        <w:rPr>
          <w:rFonts w:ascii="Arial" w:hAnsi="Arial" w:cs="Arial"/>
          <w:b/>
          <w:bCs/>
          <w:noProof/>
          <w:sz w:val="20"/>
          <w:szCs w:val="20"/>
        </w:rPr>
        <w:lastRenderedPageBreak/>
        <w:drawing>
          <wp:inline distT="0" distB="0" distL="0" distR="0" wp14:anchorId="6BE2292E" wp14:editId="5E52B322">
            <wp:extent cx="5943600" cy="3869690"/>
            <wp:effectExtent l="0" t="0" r="0" b="0"/>
            <wp:docPr id="102138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8193" name="Picture 102138193"/>
                    <pic:cNvPicPr/>
                  </pic:nvPicPr>
                  <pic:blipFill>
                    <a:blip r:embed="rId16">
                      <a:extLst>
                        <a:ext uri="{28A0092B-C50C-407E-A947-70E740481C1C}">
                          <a14:useLocalDpi xmlns:a14="http://schemas.microsoft.com/office/drawing/2010/main" val="0"/>
                        </a:ext>
                      </a:extLst>
                    </a:blip>
                    <a:stretch>
                      <a:fillRect/>
                    </a:stretch>
                  </pic:blipFill>
                  <pic:spPr>
                    <a:xfrm>
                      <a:off x="0" y="0"/>
                      <a:ext cx="5943600" cy="3869690"/>
                    </a:xfrm>
                    <a:prstGeom prst="rect">
                      <a:avLst/>
                    </a:prstGeom>
                  </pic:spPr>
                </pic:pic>
              </a:graphicData>
            </a:graphic>
          </wp:inline>
        </w:drawing>
      </w:r>
    </w:p>
    <w:p w14:paraId="36B66DBB" w14:textId="06A44C06" w:rsidR="00865DF6" w:rsidRDefault="00865DF6" w:rsidP="00865DF6">
      <w:pPr>
        <w:rPr>
          <w:rFonts w:ascii="Arial" w:hAnsi="Arial" w:cs="Arial"/>
          <w:sz w:val="20"/>
          <w:szCs w:val="20"/>
        </w:rPr>
      </w:pPr>
      <w:r>
        <w:rPr>
          <w:rFonts w:ascii="Arial" w:hAnsi="Arial" w:cs="Arial"/>
          <w:b/>
          <w:bCs/>
          <w:sz w:val="20"/>
          <w:szCs w:val="20"/>
        </w:rPr>
        <w:t>Fig</w:t>
      </w:r>
      <w:r w:rsidR="00247D25">
        <w:rPr>
          <w:rFonts w:ascii="Arial" w:hAnsi="Arial" w:cs="Arial"/>
          <w:b/>
          <w:bCs/>
          <w:sz w:val="20"/>
          <w:szCs w:val="20"/>
        </w:rPr>
        <w:t>.</w:t>
      </w:r>
      <w:r>
        <w:rPr>
          <w:rFonts w:ascii="Arial" w:hAnsi="Arial" w:cs="Arial"/>
          <w:b/>
          <w:bCs/>
          <w:sz w:val="20"/>
          <w:szCs w:val="20"/>
        </w:rPr>
        <w:t xml:space="preserve"> S9 </w:t>
      </w:r>
      <w:r>
        <w:rPr>
          <w:rFonts w:ascii="Arial" w:hAnsi="Arial" w:cs="Arial"/>
          <w:sz w:val="20"/>
          <w:szCs w:val="20"/>
        </w:rPr>
        <w:t>Averaged expression trajectories for genes in each distinct cluster</w:t>
      </w:r>
      <w:r w:rsidR="00E24932">
        <w:rPr>
          <w:rFonts w:ascii="Arial" w:hAnsi="Arial" w:cs="Arial"/>
          <w:sz w:val="20"/>
          <w:szCs w:val="20"/>
        </w:rPr>
        <w:t xml:space="preserve"> when controlling for cell-type proportion changes</w:t>
      </w:r>
      <w:r>
        <w:rPr>
          <w:rFonts w:ascii="Arial" w:hAnsi="Arial" w:cs="Arial"/>
          <w:sz w:val="20"/>
          <w:szCs w:val="20"/>
        </w:rPr>
        <w:t xml:space="preserve">. A) Cluster 1 contains 1,026 genes largely upregulated </w:t>
      </w:r>
      <w:r w:rsidR="000B1AC5">
        <w:rPr>
          <w:rFonts w:ascii="Arial" w:hAnsi="Arial" w:cs="Arial"/>
          <w:sz w:val="20"/>
          <w:szCs w:val="20"/>
        </w:rPr>
        <w:t>across</w:t>
      </w:r>
      <w:r>
        <w:rPr>
          <w:rFonts w:ascii="Arial" w:hAnsi="Arial" w:cs="Arial"/>
          <w:sz w:val="20"/>
          <w:szCs w:val="20"/>
        </w:rPr>
        <w:t xml:space="preserve"> age. B) Cluster 2 contains 845 genes largely downregulated </w:t>
      </w:r>
      <w:r w:rsidR="000B1AC5">
        <w:rPr>
          <w:rFonts w:ascii="Arial" w:hAnsi="Arial" w:cs="Arial"/>
          <w:sz w:val="20"/>
          <w:szCs w:val="20"/>
        </w:rPr>
        <w:t>across</w:t>
      </w:r>
      <w:r>
        <w:rPr>
          <w:rFonts w:ascii="Arial" w:hAnsi="Arial" w:cs="Arial"/>
          <w:sz w:val="20"/>
          <w:szCs w:val="20"/>
        </w:rPr>
        <w:t xml:space="preserve"> age. C &amp; D) Clusters 3 and 4 contained 188 and 118 genes respectively and both exhibit nonlinear trends in expression</w:t>
      </w:r>
    </w:p>
    <w:p w14:paraId="7E595CBE" w14:textId="77777777" w:rsidR="000432C1" w:rsidRDefault="000432C1" w:rsidP="00865DF6">
      <w:pPr>
        <w:rPr>
          <w:rFonts w:ascii="Arial" w:hAnsi="Arial" w:cs="Arial"/>
          <w:sz w:val="20"/>
          <w:szCs w:val="20"/>
        </w:rPr>
      </w:pPr>
    </w:p>
    <w:p w14:paraId="72515251" w14:textId="77777777" w:rsidR="000432C1" w:rsidRDefault="000432C1" w:rsidP="00865DF6">
      <w:pPr>
        <w:rPr>
          <w:rFonts w:ascii="Arial" w:hAnsi="Arial" w:cs="Arial"/>
          <w:sz w:val="20"/>
          <w:szCs w:val="20"/>
        </w:rPr>
      </w:pPr>
    </w:p>
    <w:p w14:paraId="3EA57D98" w14:textId="77777777" w:rsidR="00A252DE" w:rsidRDefault="00A252DE" w:rsidP="00865DF6">
      <w:pPr>
        <w:rPr>
          <w:rFonts w:ascii="Arial" w:hAnsi="Arial" w:cs="Arial"/>
          <w:sz w:val="20"/>
          <w:szCs w:val="20"/>
        </w:rPr>
      </w:pPr>
    </w:p>
    <w:p w14:paraId="5F5B676C" w14:textId="77777777" w:rsidR="00A252DE" w:rsidRDefault="00A252DE" w:rsidP="00865DF6">
      <w:pPr>
        <w:rPr>
          <w:rFonts w:ascii="Arial" w:hAnsi="Arial" w:cs="Arial"/>
          <w:sz w:val="20"/>
          <w:szCs w:val="20"/>
        </w:rPr>
      </w:pPr>
    </w:p>
    <w:p w14:paraId="7BABD5ED" w14:textId="77777777" w:rsidR="00A252DE" w:rsidRDefault="00A252DE" w:rsidP="00865DF6">
      <w:pPr>
        <w:rPr>
          <w:rFonts w:ascii="Arial" w:hAnsi="Arial" w:cs="Arial"/>
          <w:sz w:val="20"/>
          <w:szCs w:val="20"/>
        </w:rPr>
      </w:pPr>
    </w:p>
    <w:p w14:paraId="3E408902" w14:textId="77777777" w:rsidR="000432C1" w:rsidRDefault="000432C1" w:rsidP="00865DF6">
      <w:pPr>
        <w:rPr>
          <w:rFonts w:ascii="Arial" w:hAnsi="Arial" w:cs="Arial"/>
          <w:sz w:val="20"/>
          <w:szCs w:val="20"/>
        </w:rPr>
      </w:pPr>
    </w:p>
    <w:p w14:paraId="1F46EC62" w14:textId="77777777" w:rsidR="000432C1" w:rsidRDefault="000432C1" w:rsidP="00865DF6">
      <w:pPr>
        <w:rPr>
          <w:rFonts w:ascii="Arial" w:hAnsi="Arial" w:cs="Arial"/>
          <w:sz w:val="20"/>
          <w:szCs w:val="20"/>
        </w:rPr>
      </w:pPr>
    </w:p>
    <w:p w14:paraId="051BD7EB" w14:textId="77777777" w:rsidR="000432C1" w:rsidRDefault="000432C1" w:rsidP="00865DF6">
      <w:pPr>
        <w:rPr>
          <w:rFonts w:ascii="Arial" w:hAnsi="Arial" w:cs="Arial"/>
          <w:sz w:val="20"/>
          <w:szCs w:val="20"/>
        </w:rPr>
      </w:pPr>
    </w:p>
    <w:p w14:paraId="14100EAD" w14:textId="77777777" w:rsidR="000432C1" w:rsidRDefault="000432C1" w:rsidP="00865DF6">
      <w:pPr>
        <w:rPr>
          <w:rFonts w:ascii="Arial" w:hAnsi="Arial" w:cs="Arial"/>
          <w:sz w:val="20"/>
          <w:szCs w:val="20"/>
        </w:rPr>
      </w:pPr>
    </w:p>
    <w:p w14:paraId="101F90DC" w14:textId="77777777" w:rsidR="00A252DE" w:rsidRDefault="00A252DE" w:rsidP="00865DF6">
      <w:pPr>
        <w:rPr>
          <w:rFonts w:ascii="Arial" w:hAnsi="Arial" w:cs="Arial"/>
          <w:sz w:val="20"/>
          <w:szCs w:val="20"/>
        </w:rPr>
      </w:pPr>
    </w:p>
    <w:p w14:paraId="2BAB4182" w14:textId="77777777" w:rsidR="00A252DE" w:rsidRDefault="00A252DE" w:rsidP="00865DF6">
      <w:pPr>
        <w:rPr>
          <w:rFonts w:ascii="Arial" w:hAnsi="Arial" w:cs="Arial"/>
          <w:sz w:val="20"/>
          <w:szCs w:val="20"/>
        </w:rPr>
      </w:pPr>
    </w:p>
    <w:p w14:paraId="777543A6" w14:textId="0117CDAB" w:rsidR="00A252DE" w:rsidRDefault="000432C1" w:rsidP="00865DF6">
      <w:pPr>
        <w:rPr>
          <w:rFonts w:ascii="Arial" w:hAnsi="Arial" w:cs="Arial"/>
          <w:sz w:val="20"/>
          <w:szCs w:val="20"/>
        </w:rPr>
      </w:pPr>
      <w:r>
        <w:rPr>
          <w:rFonts w:ascii="Arial" w:hAnsi="Arial" w:cs="Arial"/>
          <w:noProof/>
          <w:sz w:val="20"/>
          <w:szCs w:val="20"/>
          <w14:ligatures w14:val="standardContextual"/>
        </w:rPr>
        <w:lastRenderedPageBreak/>
        <w:drawing>
          <wp:inline distT="0" distB="0" distL="0" distR="0" wp14:anchorId="6CD2BDC0" wp14:editId="59B43180">
            <wp:extent cx="5943600" cy="2189480"/>
            <wp:effectExtent l="0" t="0" r="0" b="0"/>
            <wp:docPr id="647709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709667" name="Picture 647709667"/>
                    <pic:cNvPicPr/>
                  </pic:nvPicPr>
                  <pic:blipFill>
                    <a:blip r:embed="rId17"/>
                    <a:stretch>
                      <a:fillRect/>
                    </a:stretch>
                  </pic:blipFill>
                  <pic:spPr>
                    <a:xfrm>
                      <a:off x="0" y="0"/>
                      <a:ext cx="5943600" cy="2189480"/>
                    </a:xfrm>
                    <a:prstGeom prst="rect">
                      <a:avLst/>
                    </a:prstGeom>
                  </pic:spPr>
                </pic:pic>
              </a:graphicData>
            </a:graphic>
          </wp:inline>
        </w:drawing>
      </w:r>
    </w:p>
    <w:p w14:paraId="7226E256" w14:textId="6896FCEC" w:rsidR="00A252DE" w:rsidRDefault="000432C1" w:rsidP="00865DF6">
      <w:pPr>
        <w:rPr>
          <w:rFonts w:ascii="Arial" w:hAnsi="Arial" w:cs="Arial"/>
          <w:sz w:val="20"/>
          <w:szCs w:val="20"/>
        </w:rPr>
      </w:pPr>
      <w:r w:rsidRPr="000432C1">
        <w:rPr>
          <w:rFonts w:ascii="Arial" w:hAnsi="Arial" w:cs="Arial"/>
          <w:b/>
          <w:bCs/>
          <w:sz w:val="20"/>
          <w:szCs w:val="20"/>
        </w:rPr>
        <w:t>Fig</w:t>
      </w:r>
      <w:r w:rsidR="00247D25">
        <w:rPr>
          <w:rFonts w:ascii="Arial" w:hAnsi="Arial" w:cs="Arial"/>
          <w:b/>
          <w:bCs/>
          <w:sz w:val="20"/>
          <w:szCs w:val="20"/>
        </w:rPr>
        <w:t>.</w:t>
      </w:r>
      <w:r w:rsidRPr="000432C1">
        <w:rPr>
          <w:rFonts w:ascii="Arial" w:hAnsi="Arial" w:cs="Arial"/>
          <w:b/>
          <w:bCs/>
          <w:sz w:val="20"/>
          <w:szCs w:val="20"/>
        </w:rPr>
        <w:t xml:space="preserve"> S10</w:t>
      </w:r>
      <w:r>
        <w:rPr>
          <w:rFonts w:ascii="Arial" w:hAnsi="Arial" w:cs="Arial"/>
          <w:sz w:val="20"/>
          <w:szCs w:val="20"/>
        </w:rPr>
        <w:t xml:space="preserve"> Fitted expression trajectories over the lifespan for A) </w:t>
      </w:r>
      <w:r w:rsidRPr="000432C1">
        <w:rPr>
          <w:rFonts w:ascii="Arial" w:hAnsi="Arial" w:cs="Arial"/>
          <w:i/>
          <w:iCs/>
          <w:sz w:val="20"/>
          <w:szCs w:val="20"/>
        </w:rPr>
        <w:t>SIRT1</w:t>
      </w:r>
      <w:r>
        <w:rPr>
          <w:rFonts w:ascii="Arial" w:hAnsi="Arial" w:cs="Arial"/>
          <w:sz w:val="20"/>
          <w:szCs w:val="20"/>
        </w:rPr>
        <w:t xml:space="preserve"> and B) </w:t>
      </w:r>
      <w:r w:rsidRPr="000432C1">
        <w:rPr>
          <w:rFonts w:ascii="Arial" w:hAnsi="Arial" w:cs="Arial"/>
          <w:i/>
          <w:iCs/>
          <w:sz w:val="20"/>
          <w:szCs w:val="20"/>
        </w:rPr>
        <w:t xml:space="preserve">SIRT2 </w:t>
      </w:r>
      <w:r>
        <w:rPr>
          <w:rFonts w:ascii="Arial" w:hAnsi="Arial" w:cs="Arial"/>
          <w:sz w:val="20"/>
          <w:szCs w:val="20"/>
        </w:rPr>
        <w:t>respectively. Expression results are from full dataset when controlling for sex</w:t>
      </w:r>
    </w:p>
    <w:p w14:paraId="1972CC01" w14:textId="77777777" w:rsidR="000432C1" w:rsidRDefault="000432C1" w:rsidP="00865DF6">
      <w:pPr>
        <w:rPr>
          <w:rFonts w:ascii="Arial" w:hAnsi="Arial" w:cs="Arial"/>
          <w:sz w:val="20"/>
          <w:szCs w:val="20"/>
        </w:rPr>
      </w:pPr>
    </w:p>
    <w:p w14:paraId="4713FE8C" w14:textId="77777777" w:rsidR="000432C1" w:rsidRDefault="000432C1" w:rsidP="00865DF6">
      <w:pPr>
        <w:rPr>
          <w:rFonts w:ascii="Arial" w:hAnsi="Arial" w:cs="Arial"/>
          <w:sz w:val="20"/>
          <w:szCs w:val="20"/>
        </w:rPr>
      </w:pPr>
    </w:p>
    <w:p w14:paraId="0F83D24E" w14:textId="77777777" w:rsidR="000432C1" w:rsidRDefault="000432C1" w:rsidP="00865DF6">
      <w:pPr>
        <w:rPr>
          <w:rFonts w:ascii="Arial" w:hAnsi="Arial" w:cs="Arial"/>
          <w:sz w:val="20"/>
          <w:szCs w:val="20"/>
        </w:rPr>
      </w:pPr>
    </w:p>
    <w:p w14:paraId="42323FFE" w14:textId="77777777" w:rsidR="000432C1" w:rsidRDefault="000432C1" w:rsidP="00865DF6">
      <w:pPr>
        <w:rPr>
          <w:rFonts w:ascii="Arial" w:hAnsi="Arial" w:cs="Arial"/>
          <w:sz w:val="20"/>
          <w:szCs w:val="20"/>
        </w:rPr>
      </w:pPr>
    </w:p>
    <w:p w14:paraId="1B74038B" w14:textId="77777777" w:rsidR="000432C1" w:rsidRDefault="000432C1" w:rsidP="00865DF6">
      <w:pPr>
        <w:rPr>
          <w:rFonts w:ascii="Arial" w:hAnsi="Arial" w:cs="Arial"/>
          <w:sz w:val="20"/>
          <w:szCs w:val="20"/>
        </w:rPr>
      </w:pPr>
    </w:p>
    <w:p w14:paraId="60D19279" w14:textId="77777777" w:rsidR="000432C1" w:rsidRDefault="000432C1" w:rsidP="00865DF6">
      <w:pPr>
        <w:rPr>
          <w:rFonts w:ascii="Arial" w:hAnsi="Arial" w:cs="Arial"/>
          <w:sz w:val="20"/>
          <w:szCs w:val="20"/>
        </w:rPr>
      </w:pPr>
    </w:p>
    <w:p w14:paraId="3D5CCE3E" w14:textId="77777777" w:rsidR="000432C1" w:rsidRDefault="000432C1" w:rsidP="00865DF6">
      <w:pPr>
        <w:rPr>
          <w:rFonts w:ascii="Arial" w:hAnsi="Arial" w:cs="Arial"/>
          <w:sz w:val="20"/>
          <w:szCs w:val="20"/>
        </w:rPr>
      </w:pPr>
    </w:p>
    <w:p w14:paraId="1F4F1503" w14:textId="77777777" w:rsidR="000432C1" w:rsidRDefault="000432C1" w:rsidP="00865DF6">
      <w:pPr>
        <w:rPr>
          <w:rFonts w:ascii="Arial" w:hAnsi="Arial" w:cs="Arial"/>
          <w:sz w:val="20"/>
          <w:szCs w:val="20"/>
        </w:rPr>
      </w:pPr>
    </w:p>
    <w:p w14:paraId="06BE04FD" w14:textId="77777777" w:rsidR="000432C1" w:rsidRDefault="000432C1" w:rsidP="00865DF6">
      <w:pPr>
        <w:rPr>
          <w:rFonts w:ascii="Arial" w:hAnsi="Arial" w:cs="Arial"/>
          <w:sz w:val="20"/>
          <w:szCs w:val="20"/>
        </w:rPr>
      </w:pPr>
    </w:p>
    <w:p w14:paraId="0E6AE63A" w14:textId="77777777" w:rsidR="000432C1" w:rsidRDefault="000432C1" w:rsidP="00865DF6">
      <w:pPr>
        <w:rPr>
          <w:rFonts w:ascii="Arial" w:hAnsi="Arial" w:cs="Arial"/>
          <w:sz w:val="20"/>
          <w:szCs w:val="20"/>
        </w:rPr>
      </w:pPr>
    </w:p>
    <w:p w14:paraId="79EB4EF4" w14:textId="77777777" w:rsidR="000432C1" w:rsidRDefault="000432C1" w:rsidP="00865DF6">
      <w:pPr>
        <w:rPr>
          <w:rFonts w:ascii="Arial" w:hAnsi="Arial" w:cs="Arial"/>
          <w:sz w:val="20"/>
          <w:szCs w:val="20"/>
        </w:rPr>
      </w:pPr>
    </w:p>
    <w:p w14:paraId="7C913674" w14:textId="77777777" w:rsidR="000432C1" w:rsidRDefault="000432C1" w:rsidP="00865DF6">
      <w:pPr>
        <w:rPr>
          <w:rFonts w:ascii="Arial" w:hAnsi="Arial" w:cs="Arial"/>
          <w:sz w:val="20"/>
          <w:szCs w:val="20"/>
        </w:rPr>
      </w:pPr>
    </w:p>
    <w:p w14:paraId="42FBB3E0" w14:textId="77777777" w:rsidR="000432C1" w:rsidRDefault="000432C1" w:rsidP="00865DF6">
      <w:pPr>
        <w:rPr>
          <w:rFonts w:ascii="Arial" w:hAnsi="Arial" w:cs="Arial"/>
          <w:sz w:val="20"/>
          <w:szCs w:val="20"/>
        </w:rPr>
      </w:pPr>
    </w:p>
    <w:p w14:paraId="5760D0BA" w14:textId="77777777" w:rsidR="000432C1" w:rsidRDefault="000432C1" w:rsidP="00865DF6">
      <w:pPr>
        <w:rPr>
          <w:rFonts w:ascii="Arial" w:hAnsi="Arial" w:cs="Arial"/>
          <w:sz w:val="20"/>
          <w:szCs w:val="20"/>
        </w:rPr>
      </w:pPr>
    </w:p>
    <w:p w14:paraId="4C410CAA" w14:textId="77777777" w:rsidR="000432C1" w:rsidRDefault="000432C1" w:rsidP="00865DF6">
      <w:pPr>
        <w:rPr>
          <w:rFonts w:ascii="Arial" w:hAnsi="Arial" w:cs="Arial"/>
          <w:sz w:val="20"/>
          <w:szCs w:val="20"/>
        </w:rPr>
      </w:pPr>
    </w:p>
    <w:p w14:paraId="03081E79" w14:textId="77777777" w:rsidR="000432C1" w:rsidRDefault="000432C1" w:rsidP="00865DF6">
      <w:pPr>
        <w:rPr>
          <w:rFonts w:ascii="Arial" w:hAnsi="Arial" w:cs="Arial"/>
          <w:sz w:val="20"/>
          <w:szCs w:val="20"/>
        </w:rPr>
      </w:pPr>
    </w:p>
    <w:p w14:paraId="47E5007C" w14:textId="77777777" w:rsidR="000432C1" w:rsidRDefault="000432C1" w:rsidP="00865DF6">
      <w:pPr>
        <w:rPr>
          <w:rFonts w:ascii="Arial" w:hAnsi="Arial" w:cs="Arial"/>
          <w:sz w:val="20"/>
          <w:szCs w:val="20"/>
        </w:rPr>
      </w:pPr>
    </w:p>
    <w:p w14:paraId="2430A6D6" w14:textId="77777777" w:rsidR="000432C1" w:rsidRDefault="000432C1" w:rsidP="00865DF6">
      <w:pPr>
        <w:rPr>
          <w:rFonts w:ascii="Arial" w:hAnsi="Arial" w:cs="Arial"/>
          <w:sz w:val="20"/>
          <w:szCs w:val="20"/>
        </w:rPr>
      </w:pPr>
    </w:p>
    <w:p w14:paraId="51B29659" w14:textId="77777777" w:rsidR="000432C1" w:rsidRDefault="000432C1" w:rsidP="00865DF6">
      <w:pPr>
        <w:rPr>
          <w:rFonts w:ascii="Arial" w:hAnsi="Arial" w:cs="Arial"/>
          <w:sz w:val="20"/>
          <w:szCs w:val="20"/>
        </w:rPr>
      </w:pPr>
    </w:p>
    <w:p w14:paraId="3DEEE831" w14:textId="77777777" w:rsidR="000432C1" w:rsidRDefault="000432C1" w:rsidP="00865DF6">
      <w:pPr>
        <w:rPr>
          <w:rFonts w:ascii="Arial" w:hAnsi="Arial" w:cs="Arial"/>
          <w:sz w:val="20"/>
          <w:szCs w:val="20"/>
        </w:rPr>
      </w:pPr>
    </w:p>
    <w:p w14:paraId="0B105515" w14:textId="77777777" w:rsidR="000432C1" w:rsidRDefault="000432C1" w:rsidP="00865DF6">
      <w:pPr>
        <w:rPr>
          <w:rFonts w:ascii="Arial" w:hAnsi="Arial" w:cs="Arial"/>
          <w:sz w:val="20"/>
          <w:szCs w:val="20"/>
        </w:rPr>
      </w:pPr>
    </w:p>
    <w:p w14:paraId="3AF859DC" w14:textId="77777777" w:rsidR="00A252DE" w:rsidRDefault="00A252DE" w:rsidP="00865DF6">
      <w:pPr>
        <w:rPr>
          <w:rFonts w:ascii="Arial" w:hAnsi="Arial" w:cs="Arial"/>
          <w:sz w:val="20"/>
          <w:szCs w:val="20"/>
        </w:rPr>
      </w:pPr>
    </w:p>
    <w:p w14:paraId="53B90D55" w14:textId="77777777" w:rsidR="00A252DE" w:rsidRDefault="00A252DE" w:rsidP="00865DF6">
      <w:pPr>
        <w:rPr>
          <w:rFonts w:ascii="Arial" w:hAnsi="Arial" w:cs="Arial"/>
          <w:sz w:val="20"/>
          <w:szCs w:val="20"/>
        </w:rPr>
      </w:pPr>
    </w:p>
    <w:p w14:paraId="4F3CE4C3" w14:textId="77777777" w:rsidR="00A252DE" w:rsidRDefault="00A252DE" w:rsidP="00865DF6">
      <w:pPr>
        <w:rPr>
          <w:rFonts w:ascii="Arial" w:hAnsi="Arial" w:cs="Arial"/>
          <w:sz w:val="20"/>
          <w:szCs w:val="20"/>
        </w:rPr>
      </w:pPr>
    </w:p>
    <w:p w14:paraId="019FD778" w14:textId="77777777" w:rsidR="00A252DE" w:rsidRDefault="00A252DE" w:rsidP="00865DF6">
      <w:pPr>
        <w:rPr>
          <w:rFonts w:ascii="Arial" w:hAnsi="Arial" w:cs="Arial"/>
          <w:sz w:val="20"/>
          <w:szCs w:val="20"/>
        </w:rPr>
      </w:pPr>
    </w:p>
    <w:p w14:paraId="35A617FD" w14:textId="77777777" w:rsidR="00A252DE" w:rsidRDefault="00A252DE" w:rsidP="00865DF6">
      <w:pPr>
        <w:rPr>
          <w:rFonts w:ascii="Arial" w:hAnsi="Arial" w:cs="Arial"/>
          <w:sz w:val="20"/>
          <w:szCs w:val="20"/>
        </w:rPr>
      </w:pPr>
    </w:p>
    <w:p w14:paraId="69E76056" w14:textId="77777777" w:rsidR="00A252DE" w:rsidRDefault="00A252DE" w:rsidP="00865DF6">
      <w:pPr>
        <w:rPr>
          <w:rFonts w:ascii="Arial" w:hAnsi="Arial" w:cs="Arial"/>
          <w:sz w:val="20"/>
          <w:szCs w:val="20"/>
        </w:rPr>
      </w:pPr>
    </w:p>
    <w:p w14:paraId="63B63E9A" w14:textId="77777777" w:rsidR="00A252DE" w:rsidRDefault="00A252DE" w:rsidP="00865DF6">
      <w:pPr>
        <w:rPr>
          <w:rFonts w:ascii="Arial" w:hAnsi="Arial" w:cs="Arial"/>
          <w:sz w:val="20"/>
          <w:szCs w:val="20"/>
        </w:rPr>
      </w:pPr>
    </w:p>
    <w:p w14:paraId="66A9DC03" w14:textId="77777777" w:rsidR="00A252DE" w:rsidRDefault="00A252DE" w:rsidP="00865DF6">
      <w:pPr>
        <w:rPr>
          <w:rFonts w:ascii="Arial" w:hAnsi="Arial" w:cs="Arial"/>
          <w:sz w:val="20"/>
          <w:szCs w:val="20"/>
        </w:rPr>
      </w:pPr>
    </w:p>
    <w:p w14:paraId="14D691EC" w14:textId="77777777" w:rsidR="00A252DE" w:rsidRDefault="00A252DE" w:rsidP="00865DF6">
      <w:pPr>
        <w:rPr>
          <w:rFonts w:ascii="Arial" w:hAnsi="Arial" w:cs="Arial"/>
          <w:sz w:val="20"/>
          <w:szCs w:val="20"/>
        </w:rPr>
      </w:pPr>
    </w:p>
    <w:p w14:paraId="1284B011" w14:textId="77777777" w:rsidR="00A252DE" w:rsidRDefault="00A252DE" w:rsidP="00865DF6">
      <w:pPr>
        <w:rPr>
          <w:rFonts w:ascii="Arial" w:hAnsi="Arial" w:cs="Arial"/>
          <w:sz w:val="20"/>
          <w:szCs w:val="20"/>
        </w:rPr>
      </w:pPr>
    </w:p>
    <w:p w14:paraId="06CB4171" w14:textId="77777777" w:rsidR="00A252DE" w:rsidRDefault="00A252DE" w:rsidP="00865DF6">
      <w:pPr>
        <w:rPr>
          <w:rFonts w:ascii="Arial" w:hAnsi="Arial" w:cs="Arial"/>
          <w:sz w:val="20"/>
          <w:szCs w:val="20"/>
        </w:rPr>
      </w:pPr>
    </w:p>
    <w:p w14:paraId="3F92238F" w14:textId="77777777" w:rsidR="00A252DE" w:rsidRDefault="00A252DE" w:rsidP="00865DF6">
      <w:pPr>
        <w:rPr>
          <w:rFonts w:ascii="Arial" w:hAnsi="Arial" w:cs="Arial"/>
          <w:sz w:val="20"/>
          <w:szCs w:val="20"/>
        </w:rPr>
      </w:pPr>
    </w:p>
    <w:p w14:paraId="771C644B" w14:textId="77777777" w:rsidR="00A252DE" w:rsidRDefault="00A252DE" w:rsidP="00865DF6">
      <w:pPr>
        <w:rPr>
          <w:rFonts w:ascii="Arial" w:hAnsi="Arial" w:cs="Arial"/>
          <w:sz w:val="20"/>
          <w:szCs w:val="20"/>
        </w:rPr>
      </w:pPr>
    </w:p>
    <w:p w14:paraId="231E7A44" w14:textId="77777777" w:rsidR="00A252DE" w:rsidRDefault="00A252DE" w:rsidP="00865DF6">
      <w:pPr>
        <w:rPr>
          <w:rFonts w:ascii="Arial" w:hAnsi="Arial" w:cs="Arial"/>
          <w:sz w:val="20"/>
          <w:szCs w:val="20"/>
        </w:rPr>
      </w:pPr>
    </w:p>
    <w:p w14:paraId="76B9F524" w14:textId="77777777" w:rsidR="00A252DE" w:rsidRDefault="00A252DE" w:rsidP="00865DF6">
      <w:pPr>
        <w:rPr>
          <w:rFonts w:ascii="Arial" w:hAnsi="Arial" w:cs="Arial"/>
          <w:sz w:val="20"/>
          <w:szCs w:val="20"/>
        </w:rPr>
      </w:pPr>
    </w:p>
    <w:p w14:paraId="758A6DA6" w14:textId="77777777" w:rsidR="00A252DE" w:rsidRDefault="00A252DE" w:rsidP="00865DF6">
      <w:pPr>
        <w:rPr>
          <w:rFonts w:ascii="Arial" w:hAnsi="Arial" w:cs="Arial"/>
          <w:sz w:val="20"/>
          <w:szCs w:val="20"/>
        </w:rPr>
      </w:pPr>
    </w:p>
    <w:p w14:paraId="779E6EB6" w14:textId="77777777" w:rsidR="00865DF6" w:rsidRDefault="00865DF6" w:rsidP="00865DF6">
      <w:pPr>
        <w:rPr>
          <w:rFonts w:ascii="Arial" w:hAnsi="Arial" w:cs="Arial"/>
          <w:b/>
          <w:bCs/>
          <w:sz w:val="20"/>
          <w:szCs w:val="20"/>
        </w:rPr>
      </w:pPr>
    </w:p>
    <w:p w14:paraId="392A8D07" w14:textId="77777777" w:rsidR="003B4EB8" w:rsidRDefault="003B4EB8" w:rsidP="003B4EB8">
      <w:pPr>
        <w:rPr>
          <w:rFonts w:ascii="Arial" w:hAnsi="Arial" w:cs="Arial"/>
          <w:b/>
          <w:bCs/>
          <w:sz w:val="20"/>
          <w:szCs w:val="20"/>
        </w:rPr>
      </w:pPr>
    </w:p>
    <w:p w14:paraId="319CD8D2" w14:textId="39FBD9F8" w:rsidR="00FD4D7C" w:rsidRPr="00DA0E67" w:rsidRDefault="00865DF6">
      <w:pPr>
        <w:rPr>
          <w:b/>
          <w:bCs/>
          <w:sz w:val="20"/>
          <w:szCs w:val="20"/>
        </w:rPr>
      </w:pPr>
      <w:r w:rsidRPr="00DA0E67">
        <w:rPr>
          <w:rFonts w:ascii="Arial" w:hAnsi="Arial" w:cs="Arial"/>
          <w:b/>
          <w:bCs/>
          <w:sz w:val="20"/>
          <w:szCs w:val="20"/>
        </w:rPr>
        <w:lastRenderedPageBreak/>
        <w:t>Supplemental References</w:t>
      </w:r>
    </w:p>
    <w:p w14:paraId="09931B49" w14:textId="77777777" w:rsidR="003B4EB8" w:rsidRPr="00DA0E67" w:rsidRDefault="003B4EB8">
      <w:pPr>
        <w:rPr>
          <w:sz w:val="20"/>
          <w:szCs w:val="20"/>
        </w:rPr>
      </w:pPr>
    </w:p>
    <w:p w14:paraId="518373E7" w14:textId="2E74262E" w:rsidR="005A4876" w:rsidRPr="00DA0E67" w:rsidRDefault="005A4876" w:rsidP="005A4876">
      <w:pPr>
        <w:pStyle w:val="Bibliography"/>
        <w:rPr>
          <w:rFonts w:ascii="Arial" w:hAnsi="Arial" w:cs="Arial"/>
          <w:sz w:val="20"/>
          <w:szCs w:val="20"/>
        </w:rPr>
      </w:pPr>
      <w:r w:rsidRPr="00DA0E67">
        <w:rPr>
          <w:rFonts w:ascii="Arial" w:hAnsi="Arial" w:cs="Arial"/>
          <w:sz w:val="20"/>
          <w:szCs w:val="20"/>
        </w:rPr>
        <w:t xml:space="preserve">1. </w:t>
      </w:r>
      <w:r w:rsidRPr="00DA0E67">
        <w:rPr>
          <w:rFonts w:ascii="Arial" w:hAnsi="Arial" w:cs="Arial"/>
          <w:sz w:val="20"/>
          <w:szCs w:val="20"/>
        </w:rPr>
        <w:tab/>
        <w:t xml:space="preserve">Olney KC, Todd KT, Pallegar PN, Jensen TD, Cadiz MP, Gibson KA, Barnett JH, de Ávila C, Bouchal SM, Rabichow BE, Ding Z, Wojtas AM, Wilson MA, et al. Widespread choroid plexus contamination in sampling and profiling of brain tissue. Mol Psychiatry. Nature Publishing Group; 2022; 27: 1839–47. </w:t>
      </w:r>
    </w:p>
    <w:p w14:paraId="3B0235D7" w14:textId="77777777" w:rsidR="005A4876" w:rsidRDefault="005A4876" w:rsidP="005A4876">
      <w:pPr>
        <w:pStyle w:val="Bibliography"/>
        <w:rPr>
          <w:rFonts w:ascii="Arial" w:hAnsi="Arial" w:cs="Arial"/>
          <w:sz w:val="20"/>
          <w:szCs w:val="20"/>
        </w:rPr>
      </w:pPr>
      <w:r w:rsidRPr="00DA0E67">
        <w:rPr>
          <w:rFonts w:ascii="Arial" w:hAnsi="Arial" w:cs="Arial"/>
          <w:sz w:val="20"/>
          <w:szCs w:val="20"/>
        </w:rPr>
        <w:t xml:space="preserve">2. </w:t>
      </w:r>
      <w:r w:rsidRPr="00DA0E67">
        <w:rPr>
          <w:rFonts w:ascii="Arial" w:hAnsi="Arial" w:cs="Arial"/>
          <w:sz w:val="20"/>
          <w:szCs w:val="20"/>
        </w:rPr>
        <w:tab/>
        <w:t xml:space="preserve">Hoffman GE, Schadt EE. variancePartition: interpreting drivers of variation in complex gene expression studies. BMC Bioinformatics. 2016; 17: 483. </w:t>
      </w:r>
    </w:p>
    <w:p w14:paraId="12CD8003" w14:textId="730D8A09" w:rsidR="007C5C54" w:rsidRPr="007C5C54" w:rsidRDefault="007C5C54" w:rsidP="007C5C54">
      <w:pPr>
        <w:pStyle w:val="Bibliography"/>
        <w:rPr>
          <w:rFonts w:ascii="Arial" w:hAnsi="Arial" w:cs="Arial"/>
          <w:sz w:val="20"/>
          <w:szCs w:val="20"/>
        </w:rPr>
      </w:pPr>
      <w:r w:rsidRPr="00DA0E67">
        <w:rPr>
          <w:rFonts w:ascii="Arial" w:hAnsi="Arial" w:cs="Arial"/>
          <w:sz w:val="20"/>
          <w:szCs w:val="20"/>
        </w:rPr>
        <w:t xml:space="preserve">3. </w:t>
      </w:r>
      <w:r w:rsidRPr="00DA0E67">
        <w:rPr>
          <w:rFonts w:ascii="Arial" w:hAnsi="Arial" w:cs="Arial"/>
          <w:sz w:val="20"/>
          <w:szCs w:val="20"/>
        </w:rPr>
        <w:tab/>
      </w:r>
      <w:r w:rsidRPr="007C5C54">
        <w:rPr>
          <w:rFonts w:ascii="Arial" w:hAnsi="Arial" w:cs="Arial"/>
          <w:sz w:val="20"/>
          <w:szCs w:val="20"/>
        </w:rPr>
        <w:t>Brockwell, P. J., Davis, R. A. &amp; Calder, M. V. Introduction to Time Series and</w:t>
      </w:r>
      <w:r>
        <w:rPr>
          <w:rFonts w:ascii="Arial" w:hAnsi="Arial" w:cs="Arial"/>
          <w:sz w:val="20"/>
          <w:szCs w:val="20"/>
        </w:rPr>
        <w:t xml:space="preserve"> </w:t>
      </w:r>
      <w:r w:rsidRPr="007C5C54">
        <w:rPr>
          <w:rFonts w:ascii="Arial" w:hAnsi="Arial" w:cs="Arial"/>
          <w:sz w:val="20"/>
          <w:szCs w:val="20"/>
        </w:rPr>
        <w:t>Forecasting. Springer, 2002.</w:t>
      </w:r>
    </w:p>
    <w:p w14:paraId="5ED85989" w14:textId="5B4462A7" w:rsidR="005A4876" w:rsidRPr="00DA0E67" w:rsidRDefault="007C5C54" w:rsidP="005A4876">
      <w:pPr>
        <w:pStyle w:val="Bibliography"/>
        <w:rPr>
          <w:rFonts w:ascii="Arial" w:hAnsi="Arial" w:cs="Arial"/>
          <w:sz w:val="20"/>
          <w:szCs w:val="20"/>
        </w:rPr>
      </w:pPr>
      <w:r>
        <w:rPr>
          <w:rFonts w:ascii="Arial" w:hAnsi="Arial" w:cs="Arial"/>
          <w:sz w:val="20"/>
          <w:szCs w:val="20"/>
        </w:rPr>
        <w:t>4</w:t>
      </w:r>
      <w:r w:rsidR="005A4876" w:rsidRPr="00DA0E67">
        <w:rPr>
          <w:rFonts w:ascii="Arial" w:hAnsi="Arial" w:cs="Arial"/>
          <w:sz w:val="20"/>
          <w:szCs w:val="20"/>
        </w:rPr>
        <w:t xml:space="preserve">. </w:t>
      </w:r>
      <w:r w:rsidR="005A4876" w:rsidRPr="00DA0E67">
        <w:rPr>
          <w:rFonts w:ascii="Arial" w:hAnsi="Arial" w:cs="Arial"/>
          <w:sz w:val="20"/>
          <w:szCs w:val="20"/>
        </w:rPr>
        <w:tab/>
        <w:t xml:space="preserve">Bilgin EM, Kovanci E. Genetics of premature ovarian failure. Curr Opin Obstet Gynecol. 2015; 27: 167–74. </w:t>
      </w:r>
    </w:p>
    <w:p w14:paraId="2CEFD435" w14:textId="5EB6EAA6" w:rsidR="005A4876" w:rsidRPr="00DA0E67" w:rsidRDefault="007C5C54" w:rsidP="005A4876">
      <w:pPr>
        <w:pStyle w:val="Bibliography"/>
        <w:rPr>
          <w:rFonts w:ascii="Arial" w:hAnsi="Arial" w:cs="Arial"/>
          <w:sz w:val="20"/>
          <w:szCs w:val="20"/>
        </w:rPr>
      </w:pPr>
      <w:r>
        <w:rPr>
          <w:rFonts w:ascii="Arial" w:hAnsi="Arial" w:cs="Arial"/>
          <w:sz w:val="20"/>
          <w:szCs w:val="20"/>
        </w:rPr>
        <w:t>5</w:t>
      </w:r>
      <w:r w:rsidR="005A4876" w:rsidRPr="00DA0E67">
        <w:rPr>
          <w:rFonts w:ascii="Arial" w:hAnsi="Arial" w:cs="Arial"/>
          <w:sz w:val="20"/>
          <w:szCs w:val="20"/>
        </w:rPr>
        <w:t xml:space="preserve">. </w:t>
      </w:r>
      <w:r w:rsidR="005A4876" w:rsidRPr="00DA0E67">
        <w:rPr>
          <w:rFonts w:ascii="Arial" w:hAnsi="Arial" w:cs="Arial"/>
          <w:sz w:val="20"/>
          <w:szCs w:val="20"/>
        </w:rPr>
        <w:tab/>
        <w:t xml:space="preserve">DeCasien AR, Chiou KL, Testard C, Mercer A, Valle JEN-D, Surratt SEB, González O, Stock MK, Ruiz-Lambides AV, Martinez MI, Unit CBR, Antón SC, Walker CS, et al. Evolutionary and biomedical implications of sex differences in the primate brain transcriptome. </w:t>
      </w:r>
      <w:proofErr w:type="spellStart"/>
      <w:r w:rsidR="005A4876" w:rsidRPr="00DA0E67">
        <w:rPr>
          <w:rFonts w:ascii="Arial" w:hAnsi="Arial" w:cs="Arial"/>
          <w:sz w:val="20"/>
          <w:szCs w:val="20"/>
        </w:rPr>
        <w:t>bioRxiv</w:t>
      </w:r>
      <w:proofErr w:type="spellEnd"/>
      <w:r w:rsidR="005A4876" w:rsidRPr="00DA0E67">
        <w:rPr>
          <w:rFonts w:ascii="Arial" w:hAnsi="Arial" w:cs="Arial"/>
          <w:sz w:val="20"/>
          <w:szCs w:val="20"/>
        </w:rPr>
        <w:t xml:space="preserve">; 2022. p. 2022.10.03.510711. </w:t>
      </w:r>
    </w:p>
    <w:p w14:paraId="07ACBD44" w14:textId="1326C20F" w:rsidR="005A4876" w:rsidRPr="00DA0E67" w:rsidRDefault="007C5C54" w:rsidP="005A4876">
      <w:pPr>
        <w:pStyle w:val="Bibliography"/>
        <w:rPr>
          <w:rFonts w:ascii="Arial" w:hAnsi="Arial" w:cs="Arial"/>
          <w:sz w:val="20"/>
          <w:szCs w:val="20"/>
        </w:rPr>
      </w:pPr>
      <w:r>
        <w:rPr>
          <w:rFonts w:ascii="Arial" w:hAnsi="Arial" w:cs="Arial"/>
          <w:sz w:val="20"/>
          <w:szCs w:val="20"/>
        </w:rPr>
        <w:t>6</w:t>
      </w:r>
      <w:r w:rsidR="005A4876" w:rsidRPr="00DA0E67">
        <w:rPr>
          <w:rFonts w:ascii="Arial" w:hAnsi="Arial" w:cs="Arial"/>
          <w:sz w:val="20"/>
          <w:szCs w:val="20"/>
        </w:rPr>
        <w:t xml:space="preserve">. </w:t>
      </w:r>
      <w:r w:rsidR="005A4876" w:rsidRPr="00DA0E67">
        <w:rPr>
          <w:rFonts w:ascii="Arial" w:hAnsi="Arial" w:cs="Arial"/>
          <w:sz w:val="20"/>
          <w:szCs w:val="20"/>
        </w:rPr>
        <w:tab/>
        <w:t xml:space="preserve">Greendale GA, Derby CA, Maki PM. Perimenopause and Cognition. Obstet Gynecol Clin North Am. 2011; 38: 519–35. </w:t>
      </w:r>
    </w:p>
    <w:p w14:paraId="08E57C2D" w14:textId="0F576D90" w:rsidR="005A4876" w:rsidRPr="00DA0E67" w:rsidRDefault="007C5C54" w:rsidP="005A4876">
      <w:pPr>
        <w:pStyle w:val="Bibliography"/>
        <w:rPr>
          <w:rFonts w:ascii="Arial" w:hAnsi="Arial" w:cs="Arial"/>
          <w:sz w:val="20"/>
          <w:szCs w:val="20"/>
        </w:rPr>
      </w:pPr>
      <w:r>
        <w:rPr>
          <w:rFonts w:ascii="Arial" w:hAnsi="Arial" w:cs="Arial"/>
          <w:sz w:val="20"/>
          <w:szCs w:val="20"/>
        </w:rPr>
        <w:t>7</w:t>
      </w:r>
      <w:r w:rsidR="005A4876" w:rsidRPr="00DA0E67">
        <w:rPr>
          <w:rFonts w:ascii="Arial" w:hAnsi="Arial" w:cs="Arial"/>
          <w:sz w:val="20"/>
          <w:szCs w:val="20"/>
        </w:rPr>
        <w:t xml:space="preserve">. </w:t>
      </w:r>
      <w:r w:rsidR="005A4876" w:rsidRPr="00DA0E67">
        <w:rPr>
          <w:rFonts w:ascii="Arial" w:hAnsi="Arial" w:cs="Arial"/>
          <w:sz w:val="20"/>
          <w:szCs w:val="20"/>
        </w:rPr>
        <w:tab/>
        <w:t xml:space="preserve">Brinton RD, Yao J, Yin F, Mack WJ, Cadenas E. Perimenopause as a neurological transition state. Nat Rev Endocrinol. 2015; 11: 393–405. </w:t>
      </w:r>
    </w:p>
    <w:p w14:paraId="66D96CBD" w14:textId="76C23D00" w:rsidR="005A4876" w:rsidRPr="00DA0E67" w:rsidRDefault="007C5C54" w:rsidP="005A4876">
      <w:pPr>
        <w:pStyle w:val="Bibliography"/>
        <w:rPr>
          <w:rFonts w:ascii="Arial" w:hAnsi="Arial" w:cs="Arial"/>
          <w:sz w:val="20"/>
          <w:szCs w:val="20"/>
        </w:rPr>
      </w:pPr>
      <w:r>
        <w:rPr>
          <w:rFonts w:ascii="Arial" w:hAnsi="Arial" w:cs="Arial"/>
          <w:sz w:val="20"/>
          <w:szCs w:val="20"/>
        </w:rPr>
        <w:t>8</w:t>
      </w:r>
      <w:r w:rsidR="005A4876" w:rsidRPr="00DA0E67">
        <w:rPr>
          <w:rFonts w:ascii="Arial" w:hAnsi="Arial" w:cs="Arial"/>
          <w:sz w:val="20"/>
          <w:szCs w:val="20"/>
        </w:rPr>
        <w:t xml:space="preserve">. </w:t>
      </w:r>
      <w:r w:rsidR="005A4876" w:rsidRPr="00DA0E67">
        <w:rPr>
          <w:rFonts w:ascii="Arial" w:hAnsi="Arial" w:cs="Arial"/>
          <w:sz w:val="20"/>
          <w:szCs w:val="20"/>
        </w:rPr>
        <w:tab/>
        <w:t xml:space="preserve">Sorwell KG, Renner L, Weiss AR, Neuringer M, Kohama SG, Urbanski HF. Cognition in aged rhesus monkeys: effect of DHEA and correlation with steroidogenic gene expression. Genes Brain Behav. 2017; 16: 361–8. </w:t>
      </w:r>
    </w:p>
    <w:p w14:paraId="3E2D76D0" w14:textId="04F1064C" w:rsidR="005A4876" w:rsidRPr="00DA0E67" w:rsidRDefault="007C5C54" w:rsidP="005A4876">
      <w:pPr>
        <w:pStyle w:val="Bibliography"/>
        <w:rPr>
          <w:rFonts w:ascii="Arial" w:hAnsi="Arial" w:cs="Arial"/>
          <w:sz w:val="20"/>
          <w:szCs w:val="20"/>
        </w:rPr>
      </w:pPr>
      <w:r>
        <w:rPr>
          <w:rFonts w:ascii="Arial" w:hAnsi="Arial" w:cs="Arial"/>
          <w:sz w:val="20"/>
          <w:szCs w:val="20"/>
        </w:rPr>
        <w:t>9</w:t>
      </w:r>
      <w:r w:rsidR="005A4876" w:rsidRPr="00DA0E67">
        <w:rPr>
          <w:rFonts w:ascii="Arial" w:hAnsi="Arial" w:cs="Arial"/>
          <w:sz w:val="20"/>
          <w:szCs w:val="20"/>
        </w:rPr>
        <w:t xml:space="preserve">. </w:t>
      </w:r>
      <w:r w:rsidR="005A4876" w:rsidRPr="00DA0E67">
        <w:rPr>
          <w:rFonts w:ascii="Arial" w:hAnsi="Arial" w:cs="Arial"/>
          <w:sz w:val="20"/>
          <w:szCs w:val="20"/>
        </w:rPr>
        <w:tab/>
        <w:t xml:space="preserve">Ledford H. How menopause reshapes the brain. Nature. 2023; 617: 25–7. </w:t>
      </w:r>
    </w:p>
    <w:p w14:paraId="7133CF78" w14:textId="12D2E513" w:rsidR="005A4876" w:rsidRPr="00DA0E67" w:rsidRDefault="007C5C54" w:rsidP="005A4876">
      <w:pPr>
        <w:pStyle w:val="Bibliography"/>
        <w:rPr>
          <w:rFonts w:ascii="Arial" w:hAnsi="Arial" w:cs="Arial"/>
          <w:sz w:val="20"/>
          <w:szCs w:val="20"/>
        </w:rPr>
      </w:pPr>
      <w:r>
        <w:rPr>
          <w:rFonts w:ascii="Arial" w:hAnsi="Arial" w:cs="Arial"/>
          <w:sz w:val="20"/>
          <w:szCs w:val="20"/>
        </w:rPr>
        <w:t>10</w:t>
      </w:r>
      <w:r w:rsidR="005A4876" w:rsidRPr="00DA0E67">
        <w:rPr>
          <w:rFonts w:ascii="Arial" w:hAnsi="Arial" w:cs="Arial"/>
          <w:sz w:val="20"/>
          <w:szCs w:val="20"/>
        </w:rPr>
        <w:t xml:space="preserve">. </w:t>
      </w:r>
      <w:r w:rsidR="005A4876" w:rsidRPr="00DA0E67">
        <w:rPr>
          <w:rFonts w:ascii="Arial" w:hAnsi="Arial" w:cs="Arial"/>
          <w:sz w:val="20"/>
          <w:szCs w:val="20"/>
        </w:rPr>
        <w:tab/>
        <w:t xml:space="preserve">Wilson RS, Leurgans SE, Boyle PA, Bennett DA. Cognitive decline in prodromal Alzheimer disease and mild cognitive impairment. Arch Neurol. 2011; 68: 351–6. </w:t>
      </w:r>
    </w:p>
    <w:p w14:paraId="6BAB1A7D" w14:textId="13838BAC"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1</w:t>
      </w:r>
      <w:r w:rsidRPr="00DA0E67">
        <w:rPr>
          <w:rFonts w:ascii="Arial" w:hAnsi="Arial" w:cs="Arial"/>
          <w:sz w:val="20"/>
          <w:szCs w:val="20"/>
        </w:rPr>
        <w:t xml:space="preserve">. </w:t>
      </w:r>
      <w:r w:rsidRPr="00DA0E67">
        <w:rPr>
          <w:rFonts w:ascii="Arial" w:hAnsi="Arial" w:cs="Arial"/>
          <w:sz w:val="20"/>
          <w:szCs w:val="20"/>
        </w:rPr>
        <w:tab/>
        <w:t xml:space="preserve">Downs JL, Urbanski HF. Neuroendocrine Changes in the Aging Reproductive Axis of Female Rhesus Macaques (Macaca mulatta)1. Biology of Reproduction. 2006; 75: 539–46. </w:t>
      </w:r>
    </w:p>
    <w:p w14:paraId="1E241CD5" w14:textId="5586EA54"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2</w:t>
      </w:r>
      <w:r w:rsidRPr="00DA0E67">
        <w:rPr>
          <w:rFonts w:ascii="Arial" w:hAnsi="Arial" w:cs="Arial"/>
          <w:sz w:val="20"/>
          <w:szCs w:val="20"/>
        </w:rPr>
        <w:t xml:space="preserve">. </w:t>
      </w:r>
      <w:r w:rsidRPr="00DA0E67">
        <w:rPr>
          <w:rFonts w:ascii="Arial" w:hAnsi="Arial" w:cs="Arial"/>
          <w:sz w:val="20"/>
          <w:szCs w:val="20"/>
        </w:rPr>
        <w:tab/>
        <w:t xml:space="preserve">Simmons HA. Age-Associated Pathology in Rhesus Macaques (Macaca mulatta). Vet Pathol. 2016; 53: 399–416. </w:t>
      </w:r>
    </w:p>
    <w:p w14:paraId="6A72CEC0" w14:textId="1276D56C"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3</w:t>
      </w:r>
      <w:r w:rsidRPr="00DA0E67">
        <w:rPr>
          <w:rFonts w:ascii="Arial" w:hAnsi="Arial" w:cs="Arial"/>
          <w:sz w:val="20"/>
          <w:szCs w:val="20"/>
        </w:rPr>
        <w:t xml:space="preserve">. </w:t>
      </w:r>
      <w:r w:rsidRPr="00DA0E67">
        <w:rPr>
          <w:rFonts w:ascii="Arial" w:hAnsi="Arial" w:cs="Arial"/>
          <w:sz w:val="20"/>
          <w:szCs w:val="20"/>
        </w:rPr>
        <w:tab/>
        <w:t xml:space="preserve">Edler MK, Mhatre-Winters I, Richardson JR. Microglia in Aging and Alzheimer’s Disease: A Comparative Species Review. Cells. 2021; 10: 1138. </w:t>
      </w:r>
    </w:p>
    <w:p w14:paraId="51727E81" w14:textId="65361DFA"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4</w:t>
      </w:r>
      <w:r w:rsidRPr="00DA0E67">
        <w:rPr>
          <w:rFonts w:ascii="Arial" w:hAnsi="Arial" w:cs="Arial"/>
          <w:sz w:val="20"/>
          <w:szCs w:val="20"/>
        </w:rPr>
        <w:t xml:space="preserve">. </w:t>
      </w:r>
      <w:r w:rsidRPr="00DA0E67">
        <w:rPr>
          <w:rFonts w:ascii="Arial" w:hAnsi="Arial" w:cs="Arial"/>
          <w:sz w:val="20"/>
          <w:szCs w:val="20"/>
        </w:rPr>
        <w:tab/>
        <w:t xml:space="preserve">Zhang H, Li J, Ren J, Sun S, Ma S, Zhang W, Yu Y, Cai Y, Yan K, Li W, Hu B, Chan P, Zhao G-G, et al. Single-nucleus transcriptomic landscape of primate hippocampal aging. Protein &amp; Cell. 2021; 12: 695–716. </w:t>
      </w:r>
    </w:p>
    <w:p w14:paraId="306C0424" w14:textId="02557885"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5</w:t>
      </w:r>
      <w:r w:rsidRPr="00DA0E67">
        <w:rPr>
          <w:rFonts w:ascii="Arial" w:hAnsi="Arial" w:cs="Arial"/>
          <w:sz w:val="20"/>
          <w:szCs w:val="20"/>
        </w:rPr>
        <w:t xml:space="preserve">. </w:t>
      </w:r>
      <w:r w:rsidRPr="00DA0E67">
        <w:rPr>
          <w:rFonts w:ascii="Arial" w:hAnsi="Arial" w:cs="Arial"/>
          <w:sz w:val="20"/>
          <w:szCs w:val="20"/>
        </w:rPr>
        <w:tab/>
        <w:t xml:space="preserve">Rodriguez-Callejas JD, Fuchs E, Perez-Cruz C. Evidence of Tau Hyperphosphorylation and Dystrophic Microglia in the Common Marmoset. Front Aging Neurosci. 2016; 8: 315. </w:t>
      </w:r>
    </w:p>
    <w:p w14:paraId="3AE7946C" w14:textId="42E44656"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6</w:t>
      </w:r>
      <w:r w:rsidRPr="00DA0E67">
        <w:rPr>
          <w:rFonts w:ascii="Arial" w:hAnsi="Arial" w:cs="Arial"/>
          <w:sz w:val="20"/>
          <w:szCs w:val="20"/>
        </w:rPr>
        <w:t xml:space="preserve">. </w:t>
      </w:r>
      <w:r w:rsidRPr="00DA0E67">
        <w:rPr>
          <w:rFonts w:ascii="Arial" w:hAnsi="Arial" w:cs="Arial"/>
          <w:sz w:val="20"/>
          <w:szCs w:val="20"/>
        </w:rPr>
        <w:tab/>
        <w:t xml:space="preserve">Peters A, Verderosa A, Sethares C. The neuroglial population in the primary visual cortex of the aging rhesus monkey. Glia. 2008; 56: 1151–61. </w:t>
      </w:r>
    </w:p>
    <w:p w14:paraId="6135C7AD" w14:textId="0D212DA4" w:rsidR="005A4876" w:rsidRPr="00DA0E67" w:rsidRDefault="005A4876" w:rsidP="005A4876">
      <w:pPr>
        <w:pStyle w:val="Bibliography"/>
        <w:rPr>
          <w:rFonts w:ascii="Arial" w:hAnsi="Arial" w:cs="Arial"/>
          <w:sz w:val="20"/>
          <w:szCs w:val="20"/>
        </w:rPr>
      </w:pPr>
      <w:r w:rsidRPr="00DA0E67">
        <w:rPr>
          <w:rFonts w:ascii="Arial" w:hAnsi="Arial" w:cs="Arial"/>
          <w:sz w:val="20"/>
          <w:szCs w:val="20"/>
        </w:rPr>
        <w:lastRenderedPageBreak/>
        <w:t>1</w:t>
      </w:r>
      <w:r w:rsidR="007C5C54">
        <w:rPr>
          <w:rFonts w:ascii="Arial" w:hAnsi="Arial" w:cs="Arial"/>
          <w:sz w:val="20"/>
          <w:szCs w:val="20"/>
        </w:rPr>
        <w:t>7</w:t>
      </w:r>
      <w:r w:rsidRPr="00DA0E67">
        <w:rPr>
          <w:rFonts w:ascii="Arial" w:hAnsi="Arial" w:cs="Arial"/>
          <w:sz w:val="20"/>
          <w:szCs w:val="20"/>
        </w:rPr>
        <w:t xml:space="preserve">. </w:t>
      </w:r>
      <w:r w:rsidRPr="00DA0E67">
        <w:rPr>
          <w:rFonts w:ascii="Arial" w:hAnsi="Arial" w:cs="Arial"/>
          <w:sz w:val="20"/>
          <w:szCs w:val="20"/>
        </w:rPr>
        <w:tab/>
        <w:t xml:space="preserve">Kanaan NM, Kordower JH, Collier TJ. Age-related changes in glial cells of dopamine midbrain subregions in rhesus monkeys. Neurobiol Aging. 2010; 31: 937–52. </w:t>
      </w:r>
    </w:p>
    <w:p w14:paraId="673A2CE2" w14:textId="5F357898"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8</w:t>
      </w:r>
      <w:r w:rsidRPr="00DA0E67">
        <w:rPr>
          <w:rFonts w:ascii="Arial" w:hAnsi="Arial" w:cs="Arial"/>
          <w:sz w:val="20"/>
          <w:szCs w:val="20"/>
        </w:rPr>
        <w:t xml:space="preserve">. </w:t>
      </w:r>
      <w:r w:rsidRPr="00DA0E67">
        <w:rPr>
          <w:rFonts w:ascii="Arial" w:hAnsi="Arial" w:cs="Arial"/>
          <w:sz w:val="20"/>
          <w:szCs w:val="20"/>
        </w:rPr>
        <w:tab/>
        <w:t xml:space="preserve">Chiou KL, DeCasien AR, Rees KP, Testard C, Spurrell CH, Gogate AA, Pliner HA, Tremblay S, Mercer A, Whalen CJ, Valle JEN-D, Janiak MC, Surratt SEB, et al. Multiregion transcriptomic profiling of the primate brain reveals signatures of aging and the social environment. Nat Neurosci. 2022; 25: 1714–23. </w:t>
      </w:r>
    </w:p>
    <w:p w14:paraId="3DD8CFAA" w14:textId="063FC62E" w:rsidR="005A4876" w:rsidRPr="00DA0E67" w:rsidRDefault="005A4876" w:rsidP="005A4876">
      <w:pPr>
        <w:pStyle w:val="Bibliography"/>
        <w:rPr>
          <w:rFonts w:ascii="Arial" w:hAnsi="Arial" w:cs="Arial"/>
          <w:sz w:val="20"/>
          <w:szCs w:val="20"/>
        </w:rPr>
      </w:pPr>
      <w:r w:rsidRPr="00DA0E67">
        <w:rPr>
          <w:rFonts w:ascii="Arial" w:hAnsi="Arial" w:cs="Arial"/>
          <w:sz w:val="20"/>
          <w:szCs w:val="20"/>
        </w:rPr>
        <w:t>1</w:t>
      </w:r>
      <w:r w:rsidR="007C5C54">
        <w:rPr>
          <w:rFonts w:ascii="Arial" w:hAnsi="Arial" w:cs="Arial"/>
          <w:sz w:val="20"/>
          <w:szCs w:val="20"/>
        </w:rPr>
        <w:t>9</w:t>
      </w:r>
      <w:r w:rsidRPr="00DA0E67">
        <w:rPr>
          <w:rFonts w:ascii="Arial" w:hAnsi="Arial" w:cs="Arial"/>
          <w:sz w:val="20"/>
          <w:szCs w:val="20"/>
        </w:rPr>
        <w:t xml:space="preserve">. </w:t>
      </w:r>
      <w:r w:rsidRPr="00DA0E67">
        <w:rPr>
          <w:rFonts w:ascii="Arial" w:hAnsi="Arial" w:cs="Arial"/>
          <w:sz w:val="20"/>
          <w:szCs w:val="20"/>
        </w:rPr>
        <w:tab/>
        <w:t xml:space="preserve">Edler MK, Sherwood CC, Meindl RS, Hopkins WD, Ely JJ, Erwin JM, Mufson EJ, Hof PR, Raghanti MA. Aged chimpanzees exhibit pathologic hallmarks of Alzheimer’s disease. Neurobiol Aging. 2017; 59: 107–20. </w:t>
      </w:r>
    </w:p>
    <w:p w14:paraId="41A3865F" w14:textId="5F3459C8" w:rsidR="005A4876" w:rsidRPr="00DA0E67" w:rsidRDefault="007C5C54" w:rsidP="005A4876">
      <w:pPr>
        <w:pStyle w:val="Bibliography"/>
        <w:rPr>
          <w:rFonts w:ascii="Arial" w:hAnsi="Arial" w:cs="Arial"/>
          <w:sz w:val="20"/>
          <w:szCs w:val="20"/>
        </w:rPr>
      </w:pPr>
      <w:r>
        <w:rPr>
          <w:rFonts w:ascii="Arial" w:hAnsi="Arial" w:cs="Arial"/>
          <w:sz w:val="20"/>
          <w:szCs w:val="20"/>
        </w:rPr>
        <w:t>20</w:t>
      </w:r>
      <w:r w:rsidR="005A4876" w:rsidRPr="00DA0E67">
        <w:rPr>
          <w:rFonts w:ascii="Arial" w:hAnsi="Arial" w:cs="Arial"/>
          <w:sz w:val="20"/>
          <w:szCs w:val="20"/>
        </w:rPr>
        <w:t xml:space="preserve">. </w:t>
      </w:r>
      <w:r w:rsidR="005A4876" w:rsidRPr="00DA0E67">
        <w:rPr>
          <w:rFonts w:ascii="Arial" w:hAnsi="Arial" w:cs="Arial"/>
          <w:sz w:val="20"/>
          <w:szCs w:val="20"/>
        </w:rPr>
        <w:tab/>
        <w:t xml:space="preserve">Robillard KN, Lee KM, Chiu KB, MacLean AG. Glial Cell Morphological and Density Changes Through the Lifespan of Rhesus Macaques. Brain Behav Immun. 2016; 55: 60–9. </w:t>
      </w:r>
    </w:p>
    <w:p w14:paraId="3966CDA4" w14:textId="231054A5" w:rsidR="005A4876" w:rsidRPr="00DA0E67" w:rsidRDefault="005A4876" w:rsidP="005A4876">
      <w:pPr>
        <w:pStyle w:val="Bibliography"/>
        <w:rPr>
          <w:rFonts w:ascii="Arial" w:hAnsi="Arial" w:cs="Arial"/>
          <w:sz w:val="20"/>
          <w:szCs w:val="20"/>
        </w:rPr>
      </w:pPr>
      <w:r w:rsidRPr="00DA0E67">
        <w:rPr>
          <w:rFonts w:ascii="Arial" w:hAnsi="Arial" w:cs="Arial"/>
          <w:sz w:val="20"/>
          <w:szCs w:val="20"/>
        </w:rPr>
        <w:t>2</w:t>
      </w:r>
      <w:r w:rsidR="007C5C54">
        <w:rPr>
          <w:rFonts w:ascii="Arial" w:hAnsi="Arial" w:cs="Arial"/>
          <w:sz w:val="20"/>
          <w:szCs w:val="20"/>
        </w:rPr>
        <w:t>1</w:t>
      </w:r>
      <w:r w:rsidRPr="00DA0E67">
        <w:rPr>
          <w:rFonts w:ascii="Arial" w:hAnsi="Arial" w:cs="Arial"/>
          <w:sz w:val="20"/>
          <w:szCs w:val="20"/>
        </w:rPr>
        <w:t xml:space="preserve">. </w:t>
      </w:r>
      <w:r w:rsidRPr="00DA0E67">
        <w:rPr>
          <w:rFonts w:ascii="Arial" w:hAnsi="Arial" w:cs="Arial"/>
          <w:sz w:val="20"/>
          <w:szCs w:val="20"/>
        </w:rPr>
        <w:tab/>
        <w:t xml:space="preserve">Shobin E, Bowley MP, Estrada LI, Heyworth NC, Orczykowski ME, Eldridge SA, Calderazzo SM, Mortazavi F, Moore TL, Rosene DL. Microglia activation and phagocytosis: relationship with aging and cognitive impairment in the rhesus monkey. GeroScience. 2017; 39: 199–220. </w:t>
      </w:r>
    </w:p>
    <w:p w14:paraId="37EBF255" w14:textId="4AF5424C" w:rsidR="005A4876" w:rsidRPr="00DA0E67" w:rsidRDefault="005A4876" w:rsidP="005A4876">
      <w:pPr>
        <w:pStyle w:val="Bibliography"/>
        <w:rPr>
          <w:rFonts w:ascii="Arial" w:hAnsi="Arial" w:cs="Arial"/>
          <w:sz w:val="20"/>
          <w:szCs w:val="20"/>
        </w:rPr>
      </w:pPr>
      <w:r w:rsidRPr="00DA0E67">
        <w:rPr>
          <w:rFonts w:ascii="Arial" w:hAnsi="Arial" w:cs="Arial"/>
          <w:sz w:val="20"/>
          <w:szCs w:val="20"/>
        </w:rPr>
        <w:t>2</w:t>
      </w:r>
      <w:r w:rsidR="007C5C54">
        <w:rPr>
          <w:rFonts w:ascii="Arial" w:hAnsi="Arial" w:cs="Arial"/>
          <w:sz w:val="20"/>
          <w:szCs w:val="20"/>
        </w:rPr>
        <w:t>2</w:t>
      </w:r>
      <w:r w:rsidRPr="00DA0E67">
        <w:rPr>
          <w:rFonts w:ascii="Arial" w:hAnsi="Arial" w:cs="Arial"/>
          <w:sz w:val="20"/>
          <w:szCs w:val="20"/>
        </w:rPr>
        <w:t xml:space="preserve">. </w:t>
      </w:r>
      <w:r w:rsidRPr="00DA0E67">
        <w:rPr>
          <w:rFonts w:ascii="Arial" w:hAnsi="Arial" w:cs="Arial"/>
          <w:sz w:val="20"/>
          <w:szCs w:val="20"/>
        </w:rPr>
        <w:tab/>
        <w:t xml:space="preserve">Colonna M, Butovsky O. Microglia Function in the Central Nervous System During Health and Neurodegeneration. Annu Rev Immunol. 2017; 35: 441–68. </w:t>
      </w:r>
    </w:p>
    <w:p w14:paraId="71BC73FA" w14:textId="368FC516" w:rsidR="005A4876" w:rsidRPr="00DA0E67" w:rsidRDefault="005A4876" w:rsidP="005A4876">
      <w:pPr>
        <w:pStyle w:val="Bibliography"/>
        <w:rPr>
          <w:rFonts w:ascii="Arial" w:hAnsi="Arial" w:cs="Arial"/>
          <w:sz w:val="20"/>
          <w:szCs w:val="20"/>
        </w:rPr>
      </w:pPr>
      <w:r w:rsidRPr="00DA0E67">
        <w:rPr>
          <w:rFonts w:ascii="Arial" w:hAnsi="Arial" w:cs="Arial"/>
          <w:sz w:val="20"/>
          <w:szCs w:val="20"/>
        </w:rPr>
        <w:t>2</w:t>
      </w:r>
      <w:r w:rsidR="007C5C54">
        <w:rPr>
          <w:rFonts w:ascii="Arial" w:hAnsi="Arial" w:cs="Arial"/>
          <w:sz w:val="20"/>
          <w:szCs w:val="20"/>
        </w:rPr>
        <w:t>3</w:t>
      </w:r>
      <w:r w:rsidRPr="00DA0E67">
        <w:rPr>
          <w:rFonts w:ascii="Arial" w:hAnsi="Arial" w:cs="Arial"/>
          <w:sz w:val="20"/>
          <w:szCs w:val="20"/>
        </w:rPr>
        <w:t xml:space="preserve">. </w:t>
      </w:r>
      <w:r w:rsidRPr="00DA0E67">
        <w:rPr>
          <w:rFonts w:ascii="Arial" w:hAnsi="Arial" w:cs="Arial"/>
          <w:sz w:val="20"/>
          <w:szCs w:val="20"/>
        </w:rPr>
        <w:tab/>
        <w:t xml:space="preserve">Balin BJ, Hudson AP. Etiology and pathogenesis of late-onset Alzheimer’s disease. Current allergy and asthma reports. Springer; 2014; 14: 417. </w:t>
      </w:r>
    </w:p>
    <w:p w14:paraId="65BA3A80" w14:textId="4CFA4E1E" w:rsidR="005A4876" w:rsidRDefault="005A4876" w:rsidP="005A4876">
      <w:pPr>
        <w:pStyle w:val="Bibliography"/>
        <w:rPr>
          <w:rFonts w:ascii="Arial" w:hAnsi="Arial" w:cs="Arial"/>
          <w:sz w:val="20"/>
          <w:szCs w:val="20"/>
        </w:rPr>
      </w:pPr>
      <w:r w:rsidRPr="00DA0E67">
        <w:rPr>
          <w:rFonts w:ascii="Arial" w:hAnsi="Arial" w:cs="Arial"/>
          <w:sz w:val="20"/>
          <w:szCs w:val="20"/>
        </w:rPr>
        <w:t>2</w:t>
      </w:r>
      <w:r w:rsidR="007C5C54">
        <w:rPr>
          <w:rFonts w:ascii="Arial" w:hAnsi="Arial" w:cs="Arial"/>
          <w:sz w:val="20"/>
          <w:szCs w:val="20"/>
        </w:rPr>
        <w:t>4</w:t>
      </w:r>
      <w:r w:rsidRPr="00DA0E67">
        <w:rPr>
          <w:rFonts w:ascii="Arial" w:hAnsi="Arial" w:cs="Arial"/>
          <w:sz w:val="20"/>
          <w:szCs w:val="20"/>
        </w:rPr>
        <w:t xml:space="preserve">. </w:t>
      </w:r>
      <w:r w:rsidRPr="00DA0E67">
        <w:rPr>
          <w:rFonts w:ascii="Arial" w:hAnsi="Arial" w:cs="Arial"/>
          <w:sz w:val="20"/>
          <w:szCs w:val="20"/>
        </w:rPr>
        <w:tab/>
        <w:t xml:space="preserve">Paolicelli RC, Sierra A, Stevens B, Tremblay M-E, Aguzzi A, Ajami B, Amit I, Audinat E, Bechmann I, Bennett M, Bennett F, Bessis A, Biber K, et al. Microglia states and nomenclature: A field at its crossroads. Neuron. 2022; 110: 3458–83. </w:t>
      </w:r>
    </w:p>
    <w:p w14:paraId="509C8490" w14:textId="5C86B2A2" w:rsidR="005732C5" w:rsidRDefault="005732C5" w:rsidP="005732C5">
      <w:pPr>
        <w:pStyle w:val="Bibliography"/>
      </w:pPr>
    </w:p>
    <w:sectPr w:rsidR="005732C5">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3D107" w14:textId="77777777" w:rsidR="00266192" w:rsidRDefault="00266192" w:rsidP="00A252DE">
      <w:r>
        <w:separator/>
      </w:r>
    </w:p>
  </w:endnote>
  <w:endnote w:type="continuationSeparator" w:id="0">
    <w:p w14:paraId="10DC7735" w14:textId="77777777" w:rsidR="00266192" w:rsidRDefault="00266192" w:rsidP="00A25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4142303"/>
      <w:docPartObj>
        <w:docPartGallery w:val="Page Numbers (Bottom of Page)"/>
        <w:docPartUnique/>
      </w:docPartObj>
    </w:sdtPr>
    <w:sdtContent>
      <w:p w14:paraId="4C897FE0" w14:textId="3CE18AC1" w:rsidR="00A252DE" w:rsidRDefault="00A252DE" w:rsidP="00845D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790389" w14:textId="77777777" w:rsidR="00A252DE" w:rsidRDefault="00A252DE" w:rsidP="00A252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6640771"/>
      <w:docPartObj>
        <w:docPartGallery w:val="Page Numbers (Bottom of Page)"/>
        <w:docPartUnique/>
      </w:docPartObj>
    </w:sdtPr>
    <w:sdtEndPr>
      <w:rPr>
        <w:rStyle w:val="PageNumber"/>
        <w:rFonts w:ascii="Arial" w:hAnsi="Arial" w:cs="Arial"/>
      </w:rPr>
    </w:sdtEndPr>
    <w:sdtContent>
      <w:p w14:paraId="0B042829" w14:textId="19715CE7" w:rsidR="00A252DE" w:rsidRPr="00A252DE" w:rsidRDefault="00A252DE" w:rsidP="00845D39">
        <w:pPr>
          <w:pStyle w:val="Footer"/>
          <w:framePr w:wrap="none" w:vAnchor="text" w:hAnchor="margin" w:xAlign="right" w:y="1"/>
          <w:rPr>
            <w:rStyle w:val="PageNumber"/>
            <w:rFonts w:ascii="Arial" w:hAnsi="Arial" w:cs="Arial"/>
          </w:rPr>
        </w:pPr>
        <w:r w:rsidRPr="00A252DE">
          <w:rPr>
            <w:rStyle w:val="PageNumber"/>
            <w:rFonts w:ascii="Arial" w:hAnsi="Arial" w:cs="Arial"/>
          </w:rPr>
          <w:fldChar w:fldCharType="begin"/>
        </w:r>
        <w:r w:rsidRPr="00A252DE">
          <w:rPr>
            <w:rStyle w:val="PageNumber"/>
            <w:rFonts w:ascii="Arial" w:hAnsi="Arial" w:cs="Arial"/>
          </w:rPr>
          <w:instrText xml:space="preserve"> PAGE </w:instrText>
        </w:r>
        <w:r w:rsidRPr="00A252DE">
          <w:rPr>
            <w:rStyle w:val="PageNumber"/>
            <w:rFonts w:ascii="Arial" w:hAnsi="Arial" w:cs="Arial"/>
          </w:rPr>
          <w:fldChar w:fldCharType="separate"/>
        </w:r>
        <w:r w:rsidRPr="00A252DE">
          <w:rPr>
            <w:rStyle w:val="PageNumber"/>
            <w:rFonts w:ascii="Arial" w:hAnsi="Arial" w:cs="Arial"/>
            <w:noProof/>
          </w:rPr>
          <w:t>1</w:t>
        </w:r>
        <w:r w:rsidRPr="00A252DE">
          <w:rPr>
            <w:rStyle w:val="PageNumber"/>
            <w:rFonts w:ascii="Arial" w:hAnsi="Arial" w:cs="Arial"/>
          </w:rPr>
          <w:fldChar w:fldCharType="end"/>
        </w:r>
      </w:p>
    </w:sdtContent>
  </w:sdt>
  <w:p w14:paraId="252B590E" w14:textId="77777777" w:rsidR="00A252DE" w:rsidRPr="00A252DE" w:rsidRDefault="00A252DE" w:rsidP="00A252DE">
    <w:pPr>
      <w:pStyle w:val="Footer"/>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43C94" w14:textId="77777777" w:rsidR="00266192" w:rsidRDefault="00266192" w:rsidP="00A252DE">
      <w:r>
        <w:separator/>
      </w:r>
    </w:p>
  </w:footnote>
  <w:footnote w:type="continuationSeparator" w:id="0">
    <w:p w14:paraId="49CA3F11" w14:textId="77777777" w:rsidR="00266192" w:rsidRDefault="00266192" w:rsidP="00A25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9E14E1"/>
    <w:multiLevelType w:val="hybridMultilevel"/>
    <w:tmpl w:val="553662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7538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2E"/>
    <w:rsid w:val="0001680F"/>
    <w:rsid w:val="000262AA"/>
    <w:rsid w:val="000432C1"/>
    <w:rsid w:val="00056901"/>
    <w:rsid w:val="0009564D"/>
    <w:rsid w:val="000A6B67"/>
    <w:rsid w:val="000B1AC5"/>
    <w:rsid w:val="0019035B"/>
    <w:rsid w:val="001D12A0"/>
    <w:rsid w:val="00215854"/>
    <w:rsid w:val="00221C77"/>
    <w:rsid w:val="00236AB1"/>
    <w:rsid w:val="00247D25"/>
    <w:rsid w:val="00266192"/>
    <w:rsid w:val="0029016D"/>
    <w:rsid w:val="002A7BC9"/>
    <w:rsid w:val="002F1D96"/>
    <w:rsid w:val="00313CEB"/>
    <w:rsid w:val="003437D3"/>
    <w:rsid w:val="00346847"/>
    <w:rsid w:val="0035512E"/>
    <w:rsid w:val="00357686"/>
    <w:rsid w:val="00365680"/>
    <w:rsid w:val="0037492E"/>
    <w:rsid w:val="003772AB"/>
    <w:rsid w:val="003838CA"/>
    <w:rsid w:val="00392DED"/>
    <w:rsid w:val="00395754"/>
    <w:rsid w:val="003B4EB8"/>
    <w:rsid w:val="003F69E2"/>
    <w:rsid w:val="00401D76"/>
    <w:rsid w:val="0040448D"/>
    <w:rsid w:val="004737F5"/>
    <w:rsid w:val="00475FBC"/>
    <w:rsid w:val="0052536C"/>
    <w:rsid w:val="00556AC3"/>
    <w:rsid w:val="005732C5"/>
    <w:rsid w:val="00581B88"/>
    <w:rsid w:val="00586FC3"/>
    <w:rsid w:val="005A4876"/>
    <w:rsid w:val="006437DF"/>
    <w:rsid w:val="0065131E"/>
    <w:rsid w:val="00664742"/>
    <w:rsid w:val="00681655"/>
    <w:rsid w:val="00692FFA"/>
    <w:rsid w:val="006949BC"/>
    <w:rsid w:val="00695B5D"/>
    <w:rsid w:val="006C3432"/>
    <w:rsid w:val="006C7F88"/>
    <w:rsid w:val="006D2F73"/>
    <w:rsid w:val="006E0FA4"/>
    <w:rsid w:val="006E106A"/>
    <w:rsid w:val="006E4616"/>
    <w:rsid w:val="00707A68"/>
    <w:rsid w:val="00766843"/>
    <w:rsid w:val="007B12B5"/>
    <w:rsid w:val="007C5C54"/>
    <w:rsid w:val="00811AC6"/>
    <w:rsid w:val="008362F6"/>
    <w:rsid w:val="00842670"/>
    <w:rsid w:val="00865DF6"/>
    <w:rsid w:val="008D2DF3"/>
    <w:rsid w:val="008E1EDE"/>
    <w:rsid w:val="008E2344"/>
    <w:rsid w:val="0091084C"/>
    <w:rsid w:val="009A0E27"/>
    <w:rsid w:val="009C3C8C"/>
    <w:rsid w:val="009C5AF8"/>
    <w:rsid w:val="009E2C3B"/>
    <w:rsid w:val="009E7D78"/>
    <w:rsid w:val="009F1AC4"/>
    <w:rsid w:val="00A10B6D"/>
    <w:rsid w:val="00A252DE"/>
    <w:rsid w:val="00A32257"/>
    <w:rsid w:val="00A5316A"/>
    <w:rsid w:val="00A60AEE"/>
    <w:rsid w:val="00A86AE4"/>
    <w:rsid w:val="00AA44D3"/>
    <w:rsid w:val="00AB5CDB"/>
    <w:rsid w:val="00AC1CB5"/>
    <w:rsid w:val="00B12842"/>
    <w:rsid w:val="00B723F3"/>
    <w:rsid w:val="00BC45A4"/>
    <w:rsid w:val="00BD5297"/>
    <w:rsid w:val="00C02C74"/>
    <w:rsid w:val="00C3042E"/>
    <w:rsid w:val="00C655AE"/>
    <w:rsid w:val="00CC269C"/>
    <w:rsid w:val="00D943C3"/>
    <w:rsid w:val="00DA0E67"/>
    <w:rsid w:val="00DA359B"/>
    <w:rsid w:val="00E1442E"/>
    <w:rsid w:val="00E230C7"/>
    <w:rsid w:val="00E24932"/>
    <w:rsid w:val="00E7271A"/>
    <w:rsid w:val="00EB6E28"/>
    <w:rsid w:val="00EC1D34"/>
    <w:rsid w:val="00EE546A"/>
    <w:rsid w:val="00EE75F6"/>
    <w:rsid w:val="00EF211E"/>
    <w:rsid w:val="00EF62D6"/>
    <w:rsid w:val="00F215F8"/>
    <w:rsid w:val="00F766B5"/>
    <w:rsid w:val="00FD0EF4"/>
    <w:rsid w:val="00FD2654"/>
    <w:rsid w:val="00FD4D7C"/>
    <w:rsid w:val="00FF7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1D5B7"/>
  <w15:chartTrackingRefBased/>
  <w15:docId w15:val="{5F4E4AC8-FEF1-4E46-9A9D-7A6D1495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EB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749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9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9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9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9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9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9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9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9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9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9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9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9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9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92E"/>
    <w:rPr>
      <w:rFonts w:eastAsiaTheme="majorEastAsia" w:cstheme="majorBidi"/>
      <w:color w:val="272727" w:themeColor="text1" w:themeTint="D8"/>
    </w:rPr>
  </w:style>
  <w:style w:type="paragraph" w:styleId="Title">
    <w:name w:val="Title"/>
    <w:basedOn w:val="Normal"/>
    <w:next w:val="Normal"/>
    <w:link w:val="TitleChar"/>
    <w:uiPriority w:val="10"/>
    <w:qFormat/>
    <w:rsid w:val="003749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9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9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9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492E"/>
    <w:rPr>
      <w:i/>
      <w:iCs/>
      <w:color w:val="404040" w:themeColor="text1" w:themeTint="BF"/>
    </w:rPr>
  </w:style>
  <w:style w:type="paragraph" w:styleId="ListParagraph">
    <w:name w:val="List Paragraph"/>
    <w:basedOn w:val="Normal"/>
    <w:uiPriority w:val="34"/>
    <w:qFormat/>
    <w:rsid w:val="0037492E"/>
    <w:pPr>
      <w:ind w:left="720"/>
      <w:contextualSpacing/>
    </w:pPr>
  </w:style>
  <w:style w:type="character" w:styleId="IntenseEmphasis">
    <w:name w:val="Intense Emphasis"/>
    <w:basedOn w:val="DefaultParagraphFont"/>
    <w:uiPriority w:val="21"/>
    <w:qFormat/>
    <w:rsid w:val="0037492E"/>
    <w:rPr>
      <w:i/>
      <w:iCs/>
      <w:color w:val="0F4761" w:themeColor="accent1" w:themeShade="BF"/>
    </w:rPr>
  </w:style>
  <w:style w:type="paragraph" w:styleId="IntenseQuote">
    <w:name w:val="Intense Quote"/>
    <w:basedOn w:val="Normal"/>
    <w:next w:val="Normal"/>
    <w:link w:val="IntenseQuoteChar"/>
    <w:uiPriority w:val="30"/>
    <w:qFormat/>
    <w:rsid w:val="003749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92E"/>
    <w:rPr>
      <w:i/>
      <w:iCs/>
      <w:color w:val="0F4761" w:themeColor="accent1" w:themeShade="BF"/>
    </w:rPr>
  </w:style>
  <w:style w:type="character" w:styleId="IntenseReference">
    <w:name w:val="Intense Reference"/>
    <w:basedOn w:val="DefaultParagraphFont"/>
    <w:uiPriority w:val="32"/>
    <w:qFormat/>
    <w:rsid w:val="0037492E"/>
    <w:rPr>
      <w:b/>
      <w:bCs/>
      <w:smallCaps/>
      <w:color w:val="0F4761" w:themeColor="accent1" w:themeShade="BF"/>
      <w:spacing w:val="5"/>
    </w:rPr>
  </w:style>
  <w:style w:type="table" w:styleId="TableGrid">
    <w:name w:val="Table Grid"/>
    <w:basedOn w:val="TableNormal"/>
    <w:uiPriority w:val="39"/>
    <w:rsid w:val="003B4EB8"/>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4EB8"/>
    <w:rPr>
      <w:sz w:val="16"/>
      <w:szCs w:val="16"/>
    </w:rPr>
  </w:style>
  <w:style w:type="paragraph" w:styleId="Bibliography">
    <w:name w:val="Bibliography"/>
    <w:basedOn w:val="Normal"/>
    <w:next w:val="Normal"/>
    <w:uiPriority w:val="37"/>
    <w:unhideWhenUsed/>
    <w:rsid w:val="003B4EB8"/>
    <w:pPr>
      <w:tabs>
        <w:tab w:val="left" w:pos="500"/>
      </w:tabs>
      <w:spacing w:after="240"/>
      <w:ind w:left="504" w:hanging="504"/>
    </w:pPr>
  </w:style>
  <w:style w:type="paragraph" w:styleId="Footer">
    <w:name w:val="footer"/>
    <w:basedOn w:val="Normal"/>
    <w:link w:val="FooterChar"/>
    <w:uiPriority w:val="99"/>
    <w:unhideWhenUsed/>
    <w:rsid w:val="00A252DE"/>
    <w:pPr>
      <w:tabs>
        <w:tab w:val="center" w:pos="4680"/>
        <w:tab w:val="right" w:pos="9360"/>
      </w:tabs>
    </w:pPr>
  </w:style>
  <w:style w:type="character" w:customStyle="1" w:styleId="FooterChar">
    <w:name w:val="Footer Char"/>
    <w:basedOn w:val="DefaultParagraphFont"/>
    <w:link w:val="Footer"/>
    <w:uiPriority w:val="99"/>
    <w:rsid w:val="00A252DE"/>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252DE"/>
  </w:style>
  <w:style w:type="paragraph" w:styleId="Header">
    <w:name w:val="header"/>
    <w:basedOn w:val="Normal"/>
    <w:link w:val="HeaderChar"/>
    <w:uiPriority w:val="99"/>
    <w:unhideWhenUsed/>
    <w:rsid w:val="00A252DE"/>
    <w:pPr>
      <w:tabs>
        <w:tab w:val="center" w:pos="4680"/>
        <w:tab w:val="right" w:pos="9360"/>
      </w:tabs>
    </w:pPr>
  </w:style>
  <w:style w:type="character" w:customStyle="1" w:styleId="HeaderChar">
    <w:name w:val="Header Char"/>
    <w:basedOn w:val="DefaultParagraphFont"/>
    <w:link w:val="Header"/>
    <w:uiPriority w:val="99"/>
    <w:rsid w:val="00A252DE"/>
    <w:rPr>
      <w:rFonts w:ascii="Times New Roman" w:eastAsia="Times New Roman" w:hAnsi="Times New Roman" w:cs="Times New Roman"/>
      <w:kern w:val="0"/>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6C3432"/>
    <w:rPr>
      <w:color w:val="0563C1"/>
      <w:u w:val="single"/>
    </w:rPr>
  </w:style>
  <w:style w:type="paragraph" w:styleId="Revision">
    <w:name w:val="Revision"/>
    <w:hidden/>
    <w:uiPriority w:val="99"/>
    <w:semiHidden/>
    <w:rsid w:val="002F1D96"/>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5732C5"/>
    <w:rPr>
      <w:b/>
      <w:bCs/>
    </w:rPr>
  </w:style>
  <w:style w:type="character" w:customStyle="1" w:styleId="CommentSubjectChar">
    <w:name w:val="Comment Subject Char"/>
    <w:basedOn w:val="CommentTextChar"/>
    <w:link w:val="CommentSubject"/>
    <w:uiPriority w:val="99"/>
    <w:semiHidden/>
    <w:rsid w:val="005732C5"/>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601667">
      <w:bodyDiv w:val="1"/>
      <w:marLeft w:val="0"/>
      <w:marRight w:val="0"/>
      <w:marTop w:val="0"/>
      <w:marBottom w:val="0"/>
      <w:divBdr>
        <w:top w:val="none" w:sz="0" w:space="0" w:color="auto"/>
        <w:left w:val="none" w:sz="0" w:space="0" w:color="auto"/>
        <w:bottom w:val="none" w:sz="0" w:space="0" w:color="auto"/>
        <w:right w:val="none" w:sz="0" w:space="0" w:color="auto"/>
      </w:divBdr>
    </w:div>
    <w:div w:id="63761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ksterner@uoregon.edu" TargetMode="Externa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3980</Words>
  <Characters>22686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Anderson</dc:creator>
  <cp:keywords/>
  <dc:description/>
  <cp:lastModifiedBy>Kirstin Sterner</cp:lastModifiedBy>
  <cp:revision>2</cp:revision>
  <cp:lastPrinted>2025-07-16T19:42:00Z</cp:lastPrinted>
  <dcterms:created xsi:type="dcterms:W3CDTF">2025-08-12T15:10:00Z</dcterms:created>
  <dcterms:modified xsi:type="dcterms:W3CDTF">2025-08-12T15:10:00Z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id="68hc7Mwm"/&gt;&lt;style id="http://www.zotero.org/styles/aging" hasBibliography="1" bibliographyStyleHasBeenSet="1"/&gt;&lt;prefs&gt;&lt;pref name="fieldType" value="Field"/&gt;&lt;/prefs&gt;&lt;/data&gt;</vt:lpwstr>
  </property>
</Properties>
</file>