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6B879" w14:textId="50F5353E" w:rsidR="00677CC1" w:rsidRDefault="00B11366">
      <w:pPr>
        <w:rPr>
          <w:rFonts w:ascii="Times New Roman" w:hAnsi="Times New Roman" w:cs="Times New Roman"/>
          <w:noProof/>
          <w:lang w:val="en-GB"/>
        </w:rPr>
      </w:pPr>
      <w:r>
        <w:rPr>
          <w:rFonts w:ascii="Times New Roman" w:hAnsi="Times New Roman" w:cs="Times New Roman"/>
          <w:sz w:val="32"/>
          <w:szCs w:val="32"/>
          <w:lang w:val="en-GB"/>
        </w:rPr>
        <w:t>Supplementary</w:t>
      </w:r>
      <w:r w:rsidR="00677CC1" w:rsidRPr="00677CC1">
        <w:rPr>
          <w:rFonts w:ascii="Times New Roman" w:hAnsi="Times New Roman" w:cs="Times New Roman"/>
          <w:sz w:val="32"/>
          <w:szCs w:val="32"/>
          <w:lang w:val="en-GB"/>
        </w:rPr>
        <w:t xml:space="preserve"> file </w:t>
      </w:r>
      <w:r w:rsidR="00362385">
        <w:rPr>
          <w:rFonts w:ascii="Times New Roman" w:hAnsi="Times New Roman" w:cs="Times New Roman"/>
          <w:sz w:val="32"/>
          <w:szCs w:val="32"/>
          <w:lang w:val="en-GB"/>
        </w:rPr>
        <w:t>2</w:t>
      </w:r>
      <w:r w:rsidR="00677CC1" w:rsidRPr="00677CC1">
        <w:rPr>
          <w:rFonts w:ascii="Times New Roman" w:hAnsi="Times New Roman" w:cs="Times New Roman"/>
          <w:sz w:val="32"/>
          <w:szCs w:val="32"/>
          <w:lang w:val="en-GB"/>
        </w:rPr>
        <w:t>: Supplementary Figures</w:t>
      </w:r>
    </w:p>
    <w:p w14:paraId="09EE009D" w14:textId="77777777" w:rsidR="00677CC1" w:rsidRDefault="00677CC1" w:rsidP="00677CC1">
      <w:pPr>
        <w:rPr>
          <w:rFonts w:ascii="Times New Roman" w:hAnsi="Times New Roman" w:cs="Times New Roman"/>
          <w:b/>
          <w:noProof/>
          <w:sz w:val="32"/>
          <w:szCs w:val="32"/>
          <w:lang w:val="en-US"/>
        </w:rPr>
      </w:pPr>
      <w:r w:rsidRPr="00677CC1">
        <w:rPr>
          <w:rFonts w:ascii="Times New Roman" w:hAnsi="Times New Roman" w:cs="Times New Roman"/>
          <w:b/>
          <w:noProof/>
          <w:sz w:val="32"/>
          <w:szCs w:val="32"/>
          <w:lang w:val="en-US"/>
        </w:rPr>
        <w:t>Western Hunter-Gatherer genetic ancestry contributes to human longevity in the Italian population</w:t>
      </w:r>
    </w:p>
    <w:p w14:paraId="77178C4F" w14:textId="5F2ACFDC" w:rsidR="00677CC1" w:rsidRPr="006A035F" w:rsidRDefault="00677CC1" w:rsidP="00677CC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A035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Stefania Sarno*, Vincenzo Iannuzzi*, Marco Sazzini, Chiara Pirazzini, Maria Giulia Bacalini, Davide Gentilini, Giuseppe Passarino, Daniela Mari, Daniela Monti, Benedetta Nacmias, Sandro Sorbi, Davide Pettener, Donata Luiselli, Claudio Franceschi, Paolo Garagnani, Cristina Giuliani</w:t>
      </w:r>
    </w:p>
    <w:p w14:paraId="45313408" w14:textId="77777777" w:rsidR="00677CC1" w:rsidRPr="00677CC1" w:rsidRDefault="00677CC1" w:rsidP="00677CC1">
      <w:pPr>
        <w:rPr>
          <w:rFonts w:ascii="Times New Roman" w:hAnsi="Times New Roman" w:cs="Times New Roman"/>
          <w:bCs/>
          <w:noProof/>
          <w:sz w:val="32"/>
          <w:szCs w:val="32"/>
          <w:lang w:val="en-US"/>
        </w:rPr>
      </w:pPr>
    </w:p>
    <w:p w14:paraId="0A9A49F3" w14:textId="77777777" w:rsidR="00677CC1" w:rsidRPr="00677CC1" w:rsidRDefault="00677CC1" w:rsidP="00677CC1">
      <w:pPr>
        <w:rPr>
          <w:rFonts w:ascii="Times New Roman" w:hAnsi="Times New Roman" w:cs="Times New Roman"/>
          <w:b/>
          <w:noProof/>
          <w:lang w:val="en-US"/>
        </w:rPr>
      </w:pPr>
    </w:p>
    <w:p w14:paraId="12C27F01" w14:textId="1BD922BF" w:rsidR="007C3FF3" w:rsidRPr="00677CC1" w:rsidRDefault="007C3FF3">
      <w:pPr>
        <w:rPr>
          <w:rFonts w:ascii="Times New Roman" w:hAnsi="Times New Roman" w:cs="Times New Roman"/>
          <w:noProof/>
          <w:lang w:val="en-GB"/>
        </w:rPr>
      </w:pPr>
      <w:r w:rsidRPr="00677CC1">
        <w:rPr>
          <w:rFonts w:ascii="Times New Roman" w:hAnsi="Times New Roman" w:cs="Times New Roman"/>
          <w:noProof/>
          <w:lang w:val="en-GB"/>
        </w:rPr>
        <w:br w:type="page"/>
      </w:r>
    </w:p>
    <w:p w14:paraId="754F9015" w14:textId="47CCB181" w:rsidR="007C3FF3" w:rsidRDefault="007C3FF3" w:rsidP="007C3FF3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1602E0D9" wp14:editId="0778959D">
            <wp:extent cx="6115050" cy="55816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76188" w14:textId="4327B409" w:rsidR="007C3FF3" w:rsidRDefault="007C3FF3" w:rsidP="007C3FF3">
      <w:pPr>
        <w:spacing w:line="360" w:lineRule="auto"/>
        <w:jc w:val="both"/>
        <w:rPr>
          <w:rFonts w:ascii="Times New Roman" w:hAnsi="Times New Roman" w:cs="Times New Roman"/>
          <w:szCs w:val="20"/>
          <w:lang w:val="en-GB"/>
        </w:rPr>
      </w:pPr>
      <w:r>
        <w:rPr>
          <w:rFonts w:ascii="Times New Roman" w:hAnsi="Times New Roman" w:cs="Times New Roman"/>
          <w:b/>
          <w:bCs/>
          <w:szCs w:val="20"/>
          <w:lang w:val="en-GB"/>
        </w:rPr>
        <w:t>Supplementary Fig. 1</w:t>
      </w:r>
      <w:r w:rsidRPr="00DE3293">
        <w:rPr>
          <w:rFonts w:ascii="Times New Roman" w:hAnsi="Times New Roman" w:cs="Times New Roman"/>
          <w:b/>
          <w:bCs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Cs w:val="20"/>
          <w:lang w:val="en-GB"/>
        </w:rPr>
        <w:t>Principal component analysis on the modern Euro-Mediterranean samples extracted from the AADR HO panel that have been used as reference space in the projection analysis. M</w:t>
      </w:r>
      <w:r w:rsidRPr="006A3446">
        <w:rPr>
          <w:rFonts w:ascii="Times New Roman" w:hAnsi="Times New Roman" w:cs="Times New Roman"/>
          <w:szCs w:val="20"/>
          <w:lang w:val="en-GB"/>
        </w:rPr>
        <w:t>edian coordinates</w:t>
      </w:r>
      <w:r w:rsidRPr="00DE3293">
        <w:rPr>
          <w:rFonts w:ascii="Times New Roman" w:hAnsi="Times New Roman" w:cs="Times New Roman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Cs w:val="20"/>
          <w:lang w:val="en-GB"/>
        </w:rPr>
        <w:t>and</w:t>
      </w:r>
      <w:r w:rsidRPr="00DE3293">
        <w:rPr>
          <w:rFonts w:ascii="Times New Roman" w:hAnsi="Times New Roman" w:cs="Times New Roman"/>
          <w:szCs w:val="20"/>
          <w:lang w:val="en-GB"/>
        </w:rPr>
        <w:t xml:space="preserve"> ± 2 standard deviations </w:t>
      </w:r>
      <w:r>
        <w:rPr>
          <w:rFonts w:ascii="Times New Roman" w:hAnsi="Times New Roman" w:cs="Times New Roman"/>
          <w:szCs w:val="20"/>
          <w:lang w:val="en-GB"/>
        </w:rPr>
        <w:t xml:space="preserve">are represented </w:t>
      </w:r>
      <w:r w:rsidRPr="00DE3293">
        <w:rPr>
          <w:rFonts w:ascii="Times New Roman" w:hAnsi="Times New Roman" w:cs="Times New Roman"/>
          <w:szCs w:val="20"/>
          <w:lang w:val="en-GB"/>
        </w:rPr>
        <w:t>for each given population.</w:t>
      </w:r>
    </w:p>
    <w:p w14:paraId="1B45411A" w14:textId="77777777" w:rsidR="007C3FF3" w:rsidRDefault="007C3FF3" w:rsidP="007C3FF3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4ADF39BE" w14:textId="77777777" w:rsidR="007C3FF3" w:rsidRPr="00EE5E4D" w:rsidRDefault="007C3FF3" w:rsidP="007C3FF3">
      <w:pPr>
        <w:keepNext/>
        <w:spacing w:line="360" w:lineRule="auto"/>
        <w:jc w:val="center"/>
        <w:rPr>
          <w:rFonts w:ascii="Times New Roman" w:hAnsi="Times New Roman" w:cs="Times New Roman"/>
          <w:lang w:val="en-GB"/>
        </w:rPr>
      </w:pPr>
    </w:p>
    <w:p w14:paraId="70B709CF" w14:textId="77777777" w:rsidR="007C3FF3" w:rsidRPr="0067205B" w:rsidRDefault="007C3FF3" w:rsidP="007C3FF3">
      <w:pPr>
        <w:keepNext/>
        <w:spacing w:line="360" w:lineRule="auto"/>
        <w:jc w:val="both"/>
        <w:rPr>
          <w:lang w:val="en-GB"/>
        </w:rPr>
      </w:pPr>
      <w:r w:rsidRPr="0067205B">
        <w:rPr>
          <w:noProof/>
          <w:lang w:val="en-GB"/>
        </w:rPr>
        <w:drawing>
          <wp:inline distT="0" distB="0" distL="0" distR="0" wp14:anchorId="38106507" wp14:editId="680091D6">
            <wp:extent cx="6120130" cy="3095625"/>
            <wp:effectExtent l="0" t="0" r="0" b="9525"/>
            <wp:docPr id="4951307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3798" w14:textId="6532A1F9" w:rsidR="00677CC1" w:rsidRDefault="007C3FF3" w:rsidP="007C3FF3">
      <w:pPr>
        <w:spacing w:line="360" w:lineRule="auto"/>
        <w:jc w:val="both"/>
        <w:rPr>
          <w:rFonts w:ascii="Times New Roman" w:hAnsi="Times New Roman" w:cs="Times New Roman"/>
          <w:szCs w:val="20"/>
          <w:lang w:val="en-GB"/>
        </w:rPr>
      </w:pPr>
      <w:r>
        <w:rPr>
          <w:rFonts w:ascii="Times New Roman" w:hAnsi="Times New Roman" w:cs="Times New Roman"/>
          <w:b/>
          <w:bCs/>
          <w:szCs w:val="20"/>
          <w:lang w:val="en-GB"/>
        </w:rPr>
        <w:t>Supplementary Fig. 2.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 Density probability distributions of Z-values for the four ancestral populations derived from</w:t>
      </w:r>
      <w:r>
        <w:rPr>
          <w:rFonts w:ascii="Times New Roman" w:hAnsi="Times New Roman" w:cs="Times New Roman"/>
          <w:szCs w:val="20"/>
          <w:lang w:val="en-GB"/>
        </w:rPr>
        <w:t xml:space="preserve"> f4-statistics tests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Cs w:val="20"/>
          <w:lang w:val="en-GB"/>
        </w:rPr>
        <w:t xml:space="preserve">across the performed 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1,000 iterations. The expected Z-values for each ancestral population are indicated by </w:t>
      </w:r>
      <w:r>
        <w:rPr>
          <w:rFonts w:ascii="Times New Roman" w:hAnsi="Times New Roman" w:cs="Times New Roman"/>
          <w:szCs w:val="20"/>
          <w:lang w:val="en-GB"/>
        </w:rPr>
        <w:t xml:space="preserve">the </w:t>
      </w:r>
      <w:r w:rsidRPr="006A1081">
        <w:rPr>
          <w:rFonts w:ascii="Times New Roman" w:hAnsi="Times New Roman" w:cs="Times New Roman"/>
          <w:szCs w:val="20"/>
          <w:lang w:val="en-GB"/>
        </w:rPr>
        <w:t>vertical dashed lines.</w:t>
      </w:r>
    </w:p>
    <w:p w14:paraId="3B462A50" w14:textId="77777777" w:rsidR="00677CC1" w:rsidRDefault="00677CC1">
      <w:pPr>
        <w:rPr>
          <w:rFonts w:ascii="Times New Roman" w:hAnsi="Times New Roman" w:cs="Times New Roman"/>
          <w:szCs w:val="20"/>
          <w:lang w:val="en-GB"/>
        </w:rPr>
      </w:pPr>
      <w:r>
        <w:rPr>
          <w:rFonts w:ascii="Times New Roman" w:hAnsi="Times New Roman" w:cs="Times New Roman"/>
          <w:szCs w:val="20"/>
          <w:lang w:val="en-GB"/>
        </w:rPr>
        <w:br w:type="page"/>
      </w:r>
    </w:p>
    <w:p w14:paraId="186184B8" w14:textId="77777777" w:rsidR="007C3FF3" w:rsidRPr="0041049F" w:rsidRDefault="007C3FF3" w:rsidP="007C3FF3">
      <w:pPr>
        <w:keepNext/>
        <w:spacing w:line="360" w:lineRule="auto"/>
        <w:jc w:val="center"/>
        <w:rPr>
          <w:lang w:val="en-GB"/>
        </w:rPr>
      </w:pPr>
      <w:r w:rsidRPr="0041049F">
        <w:rPr>
          <w:noProof/>
          <w:lang w:val="en-GB"/>
        </w:rPr>
        <w:lastRenderedPageBreak/>
        <w:drawing>
          <wp:inline distT="0" distB="0" distL="0" distR="0" wp14:anchorId="78E7A5D7" wp14:editId="69D226E8">
            <wp:extent cx="6120130" cy="3181985"/>
            <wp:effectExtent l="0" t="0" r="0" b="0"/>
            <wp:docPr id="2142676057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542B" w14:textId="627CAC17" w:rsidR="007C3FF3" w:rsidRPr="00CF21D2" w:rsidRDefault="007C3FF3" w:rsidP="007C3FF3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szCs w:val="20"/>
          <w:lang w:val="en-GB"/>
        </w:rPr>
        <w:t>Supplementary Fig. 3</w:t>
      </w:r>
      <w:r w:rsidRPr="006A1081">
        <w:rPr>
          <w:rFonts w:ascii="Times New Roman" w:hAnsi="Times New Roman" w:cs="Times New Roman"/>
          <w:b/>
          <w:bCs/>
          <w:szCs w:val="20"/>
          <w:lang w:val="en-GB"/>
        </w:rPr>
        <w:t xml:space="preserve">. 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Ancestral </w:t>
      </w:r>
      <w:r>
        <w:rPr>
          <w:rFonts w:ascii="Times New Roman" w:hAnsi="Times New Roman" w:cs="Times New Roman"/>
          <w:szCs w:val="20"/>
          <w:lang w:val="en-GB"/>
        </w:rPr>
        <w:t>component proportions estimated with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Cs w:val="20"/>
          <w:lang w:val="en-GB"/>
        </w:rPr>
        <w:t xml:space="preserve">the </w:t>
      </w:r>
      <w:r w:rsidRPr="006A1081">
        <w:rPr>
          <w:rFonts w:ascii="Times New Roman" w:hAnsi="Times New Roman" w:cs="Times New Roman"/>
          <w:szCs w:val="20"/>
          <w:lang w:val="en-GB"/>
        </w:rPr>
        <w:t>supervised ADMXITURE analysis</w:t>
      </w:r>
      <w:r>
        <w:rPr>
          <w:rFonts w:ascii="Times New Roman" w:hAnsi="Times New Roman" w:cs="Times New Roman"/>
          <w:szCs w:val="20"/>
          <w:lang w:val="en-GB"/>
        </w:rPr>
        <w:t xml:space="preserve"> for </w:t>
      </w:r>
      <w:r w:rsidRPr="006A1081">
        <w:rPr>
          <w:rFonts w:ascii="Times New Roman" w:hAnsi="Times New Roman" w:cs="Times New Roman"/>
          <w:i/>
          <w:szCs w:val="20"/>
          <w:lang w:val="en-GB"/>
        </w:rPr>
        <w:t>CENT</w:t>
      </w:r>
      <w:r>
        <w:rPr>
          <w:rFonts w:ascii="Times New Roman" w:hAnsi="Times New Roman" w:cs="Times New Roman"/>
          <w:szCs w:val="20"/>
          <w:lang w:val="en-GB"/>
        </w:rPr>
        <w:t xml:space="preserve"> and </w:t>
      </w:r>
      <w:r w:rsidRPr="006A1081">
        <w:rPr>
          <w:rFonts w:ascii="Times New Roman" w:hAnsi="Times New Roman" w:cs="Times New Roman"/>
          <w:i/>
          <w:szCs w:val="20"/>
          <w:lang w:val="en-GB"/>
        </w:rPr>
        <w:t>ITA</w:t>
      </w:r>
      <w:r w:rsidRPr="006A1081">
        <w:rPr>
          <w:rFonts w:ascii="Times New Roman" w:hAnsi="Times New Roman" w:cs="Times New Roman"/>
          <w:szCs w:val="20"/>
          <w:lang w:val="en-GB"/>
        </w:rPr>
        <w:t xml:space="preserve"> using </w:t>
      </w:r>
      <w:r w:rsidRPr="006A1081">
        <w:rPr>
          <w:rFonts w:ascii="Times New Roman" w:hAnsi="Times New Roman" w:cs="Times New Roman"/>
          <w:i/>
          <w:szCs w:val="20"/>
          <w:lang w:val="en-GB"/>
        </w:rPr>
        <w:t>WHG</w:t>
      </w:r>
      <w:r>
        <w:rPr>
          <w:rFonts w:ascii="Times New Roman" w:hAnsi="Times New Roman" w:cs="Times New Roman"/>
          <w:szCs w:val="20"/>
          <w:lang w:val="en-GB"/>
        </w:rPr>
        <w:t xml:space="preserve">, </w:t>
      </w:r>
      <w:r w:rsidRPr="006A1081">
        <w:rPr>
          <w:rFonts w:ascii="Times New Roman" w:hAnsi="Times New Roman" w:cs="Times New Roman"/>
          <w:i/>
          <w:szCs w:val="20"/>
          <w:lang w:val="en-GB"/>
        </w:rPr>
        <w:t>Turkey_N</w:t>
      </w:r>
      <w:r>
        <w:rPr>
          <w:rFonts w:ascii="Times New Roman" w:hAnsi="Times New Roman" w:cs="Times New Roman"/>
          <w:szCs w:val="20"/>
          <w:lang w:val="en-GB"/>
        </w:rPr>
        <w:t xml:space="preserve">, </w:t>
      </w:r>
      <w:r w:rsidRPr="006A1081">
        <w:rPr>
          <w:rFonts w:ascii="Times New Roman" w:hAnsi="Times New Roman" w:cs="Times New Roman"/>
          <w:i/>
          <w:szCs w:val="20"/>
          <w:lang w:val="en-GB"/>
        </w:rPr>
        <w:t>Iran_N</w:t>
      </w:r>
      <w:r>
        <w:rPr>
          <w:rFonts w:ascii="Times New Roman" w:hAnsi="Times New Roman" w:cs="Times New Roman"/>
          <w:szCs w:val="20"/>
          <w:lang w:val="en-GB"/>
        </w:rPr>
        <w:t xml:space="preserve">, and </w:t>
      </w:r>
      <w:r w:rsidRPr="006A1081">
        <w:rPr>
          <w:rFonts w:ascii="Times New Roman" w:hAnsi="Times New Roman" w:cs="Times New Roman"/>
          <w:i/>
          <w:szCs w:val="20"/>
          <w:lang w:val="en-GB"/>
        </w:rPr>
        <w:t>Yamnaya_EBA</w:t>
      </w:r>
      <w:r>
        <w:rPr>
          <w:rFonts w:ascii="Times New Roman" w:hAnsi="Times New Roman" w:cs="Times New Roman"/>
          <w:szCs w:val="20"/>
          <w:lang w:val="en-GB"/>
        </w:rPr>
        <w:t xml:space="preserve"> </w:t>
      </w:r>
      <w:r w:rsidRPr="006A1081">
        <w:rPr>
          <w:rFonts w:ascii="Times New Roman" w:hAnsi="Times New Roman" w:cs="Times New Roman"/>
          <w:szCs w:val="20"/>
          <w:lang w:val="en-GB"/>
        </w:rPr>
        <w:t>as parental components</w:t>
      </w:r>
      <w:r>
        <w:rPr>
          <w:rFonts w:ascii="Times New Roman" w:hAnsi="Times New Roman" w:cs="Times New Roman"/>
          <w:szCs w:val="20"/>
          <w:lang w:val="en-GB"/>
        </w:rPr>
        <w:t>.</w:t>
      </w:r>
    </w:p>
    <w:p w14:paraId="4D5B6C48" w14:textId="77777777" w:rsidR="00D850C2" w:rsidRDefault="00D850C2"/>
    <w:sectPr w:rsidR="00D85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1C"/>
    <w:rsid w:val="002F1824"/>
    <w:rsid w:val="00362385"/>
    <w:rsid w:val="00450DE8"/>
    <w:rsid w:val="0055461C"/>
    <w:rsid w:val="00637F9B"/>
    <w:rsid w:val="00677CC1"/>
    <w:rsid w:val="006D20C1"/>
    <w:rsid w:val="007C3FF3"/>
    <w:rsid w:val="00B11366"/>
    <w:rsid w:val="00B44229"/>
    <w:rsid w:val="00C9410B"/>
    <w:rsid w:val="00D850C2"/>
    <w:rsid w:val="00F45278"/>
    <w:rsid w:val="00FA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EC05"/>
  <w15:chartTrackingRefBased/>
  <w15:docId w15:val="{8EEE41AD-FA1F-467F-8969-59BF09AD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3FF3"/>
  </w:style>
  <w:style w:type="paragraph" w:styleId="Titolo1">
    <w:name w:val="heading 1"/>
    <w:basedOn w:val="Normale"/>
    <w:next w:val="Normale"/>
    <w:link w:val="Titolo1Carattere"/>
    <w:uiPriority w:val="9"/>
    <w:qFormat/>
    <w:rsid w:val="00554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4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46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4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GB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46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GB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4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4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4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4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461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46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461C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461C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461C"/>
    <w:rPr>
      <w:rFonts w:eastAsiaTheme="majorEastAsia" w:cstheme="majorBidi"/>
      <w:color w:val="2F5496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461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461C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461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461C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4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oloCarattere">
    <w:name w:val="Titolo Carattere"/>
    <w:basedOn w:val="Carpredefinitoparagrafo"/>
    <w:link w:val="Titolo"/>
    <w:uiPriority w:val="10"/>
    <w:rsid w:val="0055461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4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461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461C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461C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55461C"/>
    <w:pPr>
      <w:ind w:left="720"/>
      <w:contextualSpacing/>
    </w:pPr>
    <w:rPr>
      <w:lang w:val="en-GB"/>
    </w:rPr>
  </w:style>
  <w:style w:type="character" w:styleId="Enfasiintensa">
    <w:name w:val="Intense Emphasis"/>
    <w:basedOn w:val="Carpredefinitoparagrafo"/>
    <w:uiPriority w:val="21"/>
    <w:qFormat/>
    <w:rsid w:val="005546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4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GB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461C"/>
    <w:rPr>
      <w:i/>
      <w:iCs/>
      <w:color w:val="2F5496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5546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Iannuzzi</dc:creator>
  <cp:keywords/>
  <dc:description/>
  <cp:lastModifiedBy>Vincenzo Iannuzzi</cp:lastModifiedBy>
  <cp:revision>6</cp:revision>
  <dcterms:created xsi:type="dcterms:W3CDTF">2025-04-14T12:49:00Z</dcterms:created>
  <dcterms:modified xsi:type="dcterms:W3CDTF">2025-08-29T09:24:00Z</dcterms:modified>
</cp:coreProperties>
</file>