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2FC9" w:rsidRDefault="00582FC9" w:rsidP="00582FC9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Supplementa</w:t>
      </w:r>
      <w:r w:rsidR="00F14F85">
        <w:rPr>
          <w:rFonts w:ascii="Times New Roman" w:hAnsi="Times New Roman" w:cs="Times New Roman"/>
          <w:sz w:val="24"/>
        </w:rPr>
        <w:t>ry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 Information</w:t>
      </w:r>
    </w:p>
    <w:p w:rsidR="00582FC9" w:rsidRPr="00582FC9" w:rsidRDefault="00582FC9" w:rsidP="00582FC9">
      <w:pPr>
        <w:jc w:val="center"/>
        <w:rPr>
          <w:rFonts w:ascii="Times New Roman" w:hAnsi="Times New Roman" w:cs="Times New Roman"/>
          <w:sz w:val="24"/>
        </w:rPr>
      </w:pPr>
      <w:r w:rsidRPr="004036E1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C0D3035" wp14:editId="40FF2EA8">
                <wp:simplePos x="0" y="0"/>
                <wp:positionH relativeFrom="column">
                  <wp:posOffset>0</wp:posOffset>
                </wp:positionH>
                <wp:positionV relativeFrom="paragraph">
                  <wp:posOffset>330835</wp:posOffset>
                </wp:positionV>
                <wp:extent cx="6276975" cy="1404620"/>
                <wp:effectExtent l="0" t="0" r="28575" b="13335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2FC9" w:rsidRDefault="00582FC9" w:rsidP="00582FC9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b/>
                              </w:rPr>
                            </w:pPr>
                            <w:r w:rsidRPr="00132C5C">
                              <w:rPr>
                                <w:noProof/>
                              </w:rPr>
                              <w:drawing>
                                <wp:inline distT="0" distB="0" distL="0" distR="0" wp14:anchorId="490BE7C1" wp14:editId="68C6B3F3">
                                  <wp:extent cx="5591175" cy="3524250"/>
                                  <wp:effectExtent l="0" t="0" r="9525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7120" b="773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91175" cy="3524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82FC9" w:rsidRPr="004036E1" w:rsidRDefault="00582FC9" w:rsidP="00582FC9">
                            <w:pPr>
                              <w:spacing w:line="240" w:lineRule="auto"/>
                              <w:contextualSpacing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036E1">
                              <w:rPr>
                                <w:rFonts w:ascii="Times New Roman" w:hAnsi="Times New Roman" w:cs="Times New Roman"/>
                                <w:b/>
                              </w:rPr>
                              <w:t>Fig. S1</w:t>
                            </w:r>
                            <w:r w:rsidRPr="004036E1">
                              <w:rPr>
                                <w:rFonts w:ascii="Times New Roman" w:hAnsi="Times New Roman" w:cs="Times New Roman"/>
                              </w:rPr>
                              <w:t xml:space="preserve"> TEER analysis with comparisons between membrane types at different time points.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Generally, cells on αHM and Transwells exhibited higher resistance than cells cultured on other membrane types. Error bars represent standard deviation, and asterisks represent statistically significant differences as calculated with a two-way ANOVA and Tukey post hoc analysis. n=3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C0D303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6.05pt;width:494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ihrJAIAAEUEAAAOAAAAZHJzL2Uyb0RvYy54bWysU9uO0zAQfUfiHyy/06RRL9uo6WrpUoS0&#10;XKRdPmDiOI2Fb9huk+XrGTvdEgFPiDxYtmd8cuacme3toCQ5c+eF0RWdz3JKuGamEfpY0a9Phzc3&#10;lPgAugFpNK/oM/f0dvf61ba3JS9MZ2TDHUEQ7cveVrQLwZZZ5lnHFfiZsVxjsDVOQcCjO2aNgx7R&#10;lcyKPF9lvXGNdYZx7/H2fgzSXcJvW87C57b1PBBZUeQW0urSWsc1222hPDqwnWAXGvAPLBQIjT+9&#10;Qt1DAHJy4g8oJZgz3rRhxozKTNsKxlMNWM08/62axw4sT7WgON5eZfL/D5Z9On9xRDToHSUaFFr0&#10;xIdA3pqBFFGd3voSkx4tpoUBr2NmrNTbB8O+eaLNvgN95HfOmb7j0CC7eXyZTZ6OOD6C1P1H0+Bv&#10;4BRMAhpapyIgikEQHV16vjoTqTC8XBXr1Wa9pIRhbL7IF6sieZdB+fLcOh/ec6NI3FTUofUJHs4P&#10;PkQ6UL6kJPpGiuYgpEwHd6z30pEzYJsc0pcqwCqnaVKTvqKbZbEcFZjG/BQiT9/fIJQI2O9SqIre&#10;XJOgjLq9003qxgBCjnukLPVFyKjdqGIY6uFiTG2aZ5TUmbGvcQ5x0xn3g5Iee7qi/vsJHKdEftBo&#10;y2a+WMQhSIfFco0aEjeN1NMIaIZQFQ2UjNt9SIMzmn+H9h1EEjb6PDK5cMVeTXpf5ioOw/Scsn5N&#10;/+4nAAAA//8DAFBLAwQUAAYACAAAACEAZ65RyNwAAAAHAQAADwAAAGRycy9kb3ducmV2LnhtbEyP&#10;wU7DMBBE70j8g7VIXCrqNFFKCNlUUKknTg3l7sZLEhGvg+226d9jTnAczWjmTbWZzSjO5PxgGWG1&#10;TEAQt1YP3CEc3ncPBQgfFGs1WiaEK3nY1Lc3lSq1vfCezk3oRCxhXyqEPoSplNK3PRnll3Yijt6n&#10;dUaFKF0ntVOXWG5GmSbJWho1cFzo1UTbntqv5mQQ1t9Ntnj70AveX3evrjW53h5yxPu7+eUZRKA5&#10;/IXhFz+iQx2ZjvbE2osRIR4JCHm6AhHdp6LIQRwR0scsA1lX8j9//QMAAP//AwBQSwECLQAUAAYA&#10;CAAAACEAtoM4kv4AAADhAQAAEwAAAAAAAAAAAAAAAAAAAAAAW0NvbnRlbnRfVHlwZXNdLnhtbFBL&#10;AQItABQABgAIAAAAIQA4/SH/1gAAAJQBAAALAAAAAAAAAAAAAAAAAC8BAABfcmVscy8ucmVsc1BL&#10;AQItABQABgAIAAAAIQCctihrJAIAAEUEAAAOAAAAAAAAAAAAAAAAAC4CAABkcnMvZTJvRG9jLnht&#10;bFBLAQItABQABgAIAAAAIQBnrlHI3AAAAAcBAAAPAAAAAAAAAAAAAAAAAH4EAABkcnMvZG93bnJl&#10;di54bWxQSwUGAAAAAAQABADzAAAAhwUAAAAA&#10;">
                <v:textbox style="mso-fit-shape-to-text:t">
                  <w:txbxContent>
                    <w:p w:rsidR="00582FC9" w:rsidRDefault="00582FC9" w:rsidP="00582FC9">
                      <w:pPr>
                        <w:spacing w:line="240" w:lineRule="auto"/>
                        <w:contextualSpacing/>
                        <w:jc w:val="center"/>
                        <w:rPr>
                          <w:b/>
                        </w:rPr>
                      </w:pPr>
                      <w:r w:rsidRPr="00132C5C">
                        <w:rPr>
                          <w:noProof/>
                        </w:rPr>
                        <w:drawing>
                          <wp:inline distT="0" distB="0" distL="0" distR="0" wp14:anchorId="490BE7C1" wp14:editId="68C6B3F3">
                            <wp:extent cx="5591175" cy="3524250"/>
                            <wp:effectExtent l="0" t="0" r="9525" b="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7120" b="773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591175" cy="3524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82FC9" w:rsidRPr="004036E1" w:rsidRDefault="00582FC9" w:rsidP="00582FC9">
                      <w:pPr>
                        <w:spacing w:line="240" w:lineRule="auto"/>
                        <w:contextualSpacing/>
                        <w:rPr>
                          <w:rFonts w:ascii="Times New Roman" w:hAnsi="Times New Roman" w:cs="Times New Roman"/>
                        </w:rPr>
                      </w:pPr>
                      <w:r w:rsidRPr="004036E1">
                        <w:rPr>
                          <w:rFonts w:ascii="Times New Roman" w:hAnsi="Times New Roman" w:cs="Times New Roman"/>
                          <w:b/>
                        </w:rPr>
                        <w:t>Fig. S1</w:t>
                      </w:r>
                      <w:r w:rsidRPr="004036E1">
                        <w:rPr>
                          <w:rFonts w:ascii="Times New Roman" w:hAnsi="Times New Roman" w:cs="Times New Roman"/>
                        </w:rPr>
                        <w:t xml:space="preserve"> TEER analysis with comparisons between membrane types at different time points.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Generally, cells on αHM and Transwells exhibited higher resistance than cells cultured on other membrane types. Error bars represent standard deviation, and asterisks represent statistically significant differences as calculated with a two-way ANOVA and Tukey post hoc analysis. n=3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sectPr w:rsidR="00582FC9" w:rsidRPr="00582F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FC9"/>
    <w:rsid w:val="00582FC9"/>
    <w:rsid w:val="00F1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CEB65"/>
  <w15:chartTrackingRefBased/>
  <w15:docId w15:val="{9BBF19BD-4261-4B13-AE0A-6734654D5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Utah State University</Company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Dillon Weatherston</dc:creator>
  <cp:keywords/>
  <dc:description/>
  <cp:lastModifiedBy>Dillon Weatherston</cp:lastModifiedBy>
  <cp:revision>2</cp:revision>
  <dcterms:created xsi:type="dcterms:W3CDTF">2025-11-21T23:59:00Z</dcterms:created>
  <dcterms:modified xsi:type="dcterms:W3CDTF">2025-11-22T00:00:00Z</dcterms:modified>
</cp:coreProperties>
</file>